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525647856" w:displacedByCustomXml="next"/>
    <w:bookmarkStart w:id="1" w:name="_Toc525562088" w:displacedByCustomXml="next"/>
    <w:sdt>
      <w:sdtPr>
        <w:id w:val="1455444776"/>
        <w:docPartObj>
          <w:docPartGallery w:val="Cover Pages"/>
          <w:docPartUnique/>
        </w:docPartObj>
      </w:sdtPr>
      <w:sdtContent>
        <w:p w14:paraId="4394860C" w14:textId="3832F5FD" w:rsidR="0027560B" w:rsidRDefault="000F6B16" w:rsidP="00830A72">
          <w:r>
            <w:rPr>
              <w:noProof/>
            </w:rPr>
            <w:drawing>
              <wp:anchor distT="0" distB="0" distL="114300" distR="114300" simplePos="0" relativeHeight="251657728" behindDoc="0" locked="0" layoutInCell="1" allowOverlap="1" wp14:anchorId="06C56EA5" wp14:editId="5F326A29">
                <wp:simplePos x="0" y="0"/>
                <wp:positionH relativeFrom="column">
                  <wp:posOffset>-2002790</wp:posOffset>
                </wp:positionH>
                <wp:positionV relativeFrom="paragraph">
                  <wp:posOffset>6303285</wp:posOffset>
                </wp:positionV>
                <wp:extent cx="7014366" cy="389151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alphaModFix amt="5000"/>
                          <a:extLst>
                            <a:ext uri="{28A0092B-C50C-407E-A947-70E740481C1C}">
                              <a14:useLocalDpi xmlns:a14="http://schemas.microsoft.com/office/drawing/2010/main" val="0"/>
                            </a:ext>
                          </a:extLst>
                        </a:blip>
                        <a:srcRect/>
                        <a:stretch>
                          <a:fillRect/>
                        </a:stretch>
                      </pic:blipFill>
                      <pic:spPr bwMode="auto">
                        <a:xfrm>
                          <a:off x="0" y="0"/>
                          <a:ext cx="7014366" cy="3891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560B">
            <w:br w:type="page"/>
          </w:r>
          <w:sdt>
            <w:sdtPr>
              <w:rPr>
                <w:b/>
                <w:bCs/>
                <w:sz w:val="44"/>
                <w:szCs w:val="44"/>
                <w:rPrChange w:id="2" w:author="'Ofa Fa'anunu" w:date="2026-06-01T18:41:00Z" w16du:dateUtc="2026-06-01T05:41:00Z">
                  <w:rPr/>
                </w:rPrChange>
              </w:rPr>
              <w:alias w:val="Title"/>
              <w:tag w:val=""/>
              <w:id w:val="1125515925"/>
              <w:placeholder>
                <w:docPart w:val="984D51F54C4943488BA2F7115EF1F984"/>
              </w:placeholder>
              <w:dataBinding w:prefixMappings="xmlns:ns0='http://purl.org/dc/elements/1.1/' xmlns:ns1='http://schemas.openxmlformats.org/package/2006/metadata/core-properties' " w:xpath="/ns1:coreProperties[1]/ns0:title[1]" w:storeItemID="{6C3C8BC8-F283-45AE-878A-BAB7291924A1}"/>
              <w:text/>
            </w:sdtPr>
            <w:sdtContent>
              <w:r w:rsidR="00185A5A" w:rsidRPr="00185A5A">
                <w:rPr>
                  <w:b/>
                  <w:bCs/>
                  <w:sz w:val="44"/>
                  <w:szCs w:val="44"/>
                  <w:rPrChange w:id="3" w:author="'Ofa Fa'anunu" w:date="2026-06-01T18:41:00Z" w16du:dateUtc="2026-06-01T05:41:00Z">
                    <w:rPr/>
                  </w:rPrChange>
                </w:rPr>
                <w:t>Pacific Regional Cell Broadcast Strategy</w:t>
              </w:r>
            </w:sdtContent>
          </w:sdt>
          <w:r w:rsidR="00185A5A" w:rsidRPr="00185A5A">
            <w:rPr>
              <w:b/>
              <w:bCs/>
              <w:sz w:val="44"/>
              <w:szCs w:val="44"/>
              <w:rPrChange w:id="4" w:author="'Ofa Fa'anunu" w:date="2026-06-01T18:41:00Z" w16du:dateUtc="2026-06-01T05:41:00Z">
                <w:rPr/>
              </w:rPrChange>
            </w:rPr>
            <w:tab/>
            <w:t xml:space="preserve">Version: </w:t>
          </w:r>
          <w:sdt>
            <w:sdtPr>
              <w:rPr>
                <w:b/>
                <w:bCs/>
                <w:sz w:val="44"/>
                <w:szCs w:val="44"/>
                <w:rPrChange w:id="5" w:author="'Ofa Fa'anunu" w:date="2026-06-01T18:41:00Z" w16du:dateUtc="2026-06-01T05:41:00Z">
                  <w:rPr/>
                </w:rPrChange>
              </w:rPr>
              <w:alias w:val="Version"/>
              <w:tag w:val="Version"/>
              <w:id w:val="1763947678"/>
              <w:placeholder>
                <w:docPart w:val="B9F732FA450F4C7691FFC2F428F3D20A"/>
              </w:placeholder>
              <w:dataBinding w:prefixMappings="xmlns:ns0='http://purl.org/dc/elements/1.1/' xmlns:ns1='http://schemas.openxmlformats.org/package/2006/metadata/core-properties' " w:xpath="/ns1:coreProperties[1]/ns1:category[1]" w:storeItemID="{6C3C8BC8-F283-45AE-878A-BAB7291924A1}"/>
              <w:text/>
            </w:sdtPr>
            <w:sdtContent>
              <w:r w:rsidR="00185A5A" w:rsidRPr="00185A5A">
                <w:rPr>
                  <w:b/>
                  <w:bCs/>
                  <w:sz w:val="44"/>
                  <w:szCs w:val="44"/>
                  <w:rPrChange w:id="6" w:author="'Ofa Fa'anunu" w:date="2026-06-01T18:41:00Z" w16du:dateUtc="2026-06-01T05:41:00Z">
                    <w:rPr/>
                  </w:rPrChange>
                </w:rPr>
                <w:t>0.1</w:t>
              </w:r>
            </w:sdtContent>
          </w:sdt>
        </w:p>
      </w:sdtContent>
    </w:sdt>
    <w:p w14:paraId="33E75EFD" w14:textId="77777777" w:rsidR="008424C3" w:rsidRPr="00AF57F4" w:rsidRDefault="664DE0B9" w:rsidP="00830A72">
      <w:r w:rsidRPr="00A454F1">
        <w:t>Document</w:t>
      </w:r>
      <w:r w:rsidR="7D90C6B0">
        <w:t xml:space="preserve"> </w:t>
      </w:r>
      <w:r>
        <w:t>History</w:t>
      </w:r>
    </w:p>
    <w:p w14:paraId="4E33E793" w14:textId="77777777" w:rsidR="00056466" w:rsidRPr="009162F4" w:rsidRDefault="3B6BD9DF" w:rsidP="00830A72">
      <w:r w:rsidRPr="5E44C61E">
        <w:t>Version</w:t>
      </w:r>
      <w:bookmarkEnd w:id="1"/>
      <w:bookmarkEnd w:id="0"/>
      <w:r w:rsidR="664DE0B9" w:rsidRPr="5E44C61E">
        <w:t>s</w:t>
      </w:r>
    </w:p>
    <w:tbl>
      <w:tblPr>
        <w:tblStyle w:val="PlainTable3"/>
        <w:tblW w:w="8926" w:type="dxa"/>
        <w:tblLook w:val="0420" w:firstRow="1" w:lastRow="0" w:firstColumn="0" w:lastColumn="0" w:noHBand="0" w:noVBand="1"/>
      </w:tblPr>
      <w:tblGrid>
        <w:gridCol w:w="1248"/>
        <w:gridCol w:w="1650"/>
        <w:gridCol w:w="3476"/>
        <w:gridCol w:w="2552"/>
      </w:tblGrid>
      <w:tr w:rsidR="00056466" w:rsidRPr="00522734" w14:paraId="4FFEC778" w14:textId="77777777" w:rsidTr="00D01AA0">
        <w:trPr>
          <w:cnfStyle w:val="100000000000" w:firstRow="1" w:lastRow="0" w:firstColumn="0" w:lastColumn="0" w:oddVBand="0" w:evenVBand="0" w:oddHBand="0" w:evenHBand="0" w:firstRowFirstColumn="0" w:firstRowLastColumn="0" w:lastRowFirstColumn="0" w:lastRowLastColumn="0"/>
        </w:trPr>
        <w:tc>
          <w:tcPr>
            <w:tcW w:w="1248" w:type="dxa"/>
          </w:tcPr>
          <w:p w14:paraId="3847E02C" w14:textId="77777777" w:rsidR="00056466" w:rsidRPr="00D01AA0" w:rsidRDefault="00056466" w:rsidP="00830A72">
            <w:r w:rsidRPr="00D01AA0">
              <w:t>Version</w:t>
            </w:r>
          </w:p>
        </w:tc>
        <w:tc>
          <w:tcPr>
            <w:tcW w:w="1650" w:type="dxa"/>
          </w:tcPr>
          <w:p w14:paraId="386FD5CC" w14:textId="77777777" w:rsidR="00056466" w:rsidRPr="00D01AA0" w:rsidRDefault="00056466" w:rsidP="00830A72">
            <w:r w:rsidRPr="00D01AA0">
              <w:t>Revision</w:t>
            </w:r>
            <w:r w:rsidR="00F82051">
              <w:t xml:space="preserve"> </w:t>
            </w:r>
            <w:r w:rsidRPr="00D01AA0">
              <w:t>Date</w:t>
            </w:r>
          </w:p>
        </w:tc>
        <w:tc>
          <w:tcPr>
            <w:tcW w:w="3476" w:type="dxa"/>
          </w:tcPr>
          <w:p w14:paraId="3569B679" w14:textId="77777777" w:rsidR="00056466" w:rsidRPr="00D01AA0" w:rsidRDefault="00056466" w:rsidP="00830A72">
            <w:r w:rsidRPr="00D01AA0">
              <w:t>Summary</w:t>
            </w:r>
          </w:p>
        </w:tc>
        <w:tc>
          <w:tcPr>
            <w:tcW w:w="2552" w:type="dxa"/>
          </w:tcPr>
          <w:p w14:paraId="3389FEBF" w14:textId="77777777" w:rsidR="00056466" w:rsidRPr="00D01AA0" w:rsidRDefault="00056466" w:rsidP="00830A72">
            <w:r w:rsidRPr="00D01AA0">
              <w:t>Reviewed</w:t>
            </w:r>
            <w:r w:rsidR="00F82051">
              <w:t xml:space="preserve"> </w:t>
            </w:r>
            <w:r w:rsidRPr="00D01AA0">
              <w:t>by</w:t>
            </w:r>
          </w:p>
        </w:tc>
      </w:tr>
      <w:tr w:rsidR="00056466" w14:paraId="3E44BF4D" w14:textId="77777777" w:rsidTr="00D01AA0">
        <w:tc>
          <w:tcPr>
            <w:tcW w:w="1248" w:type="dxa"/>
          </w:tcPr>
          <w:p w14:paraId="7C371783" w14:textId="77777777" w:rsidR="00056466" w:rsidRDefault="00056466" w:rsidP="00830A72">
            <w:r>
              <w:t>0.1</w:t>
            </w:r>
          </w:p>
        </w:tc>
        <w:tc>
          <w:tcPr>
            <w:tcW w:w="1650" w:type="dxa"/>
          </w:tcPr>
          <w:p w14:paraId="688E0362" w14:textId="77777777" w:rsidR="00056466" w:rsidRDefault="00056466" w:rsidP="00830A72"/>
        </w:tc>
        <w:tc>
          <w:tcPr>
            <w:tcW w:w="3476" w:type="dxa"/>
          </w:tcPr>
          <w:p w14:paraId="2B24BE1D" w14:textId="77777777" w:rsidR="00056466" w:rsidRDefault="00056466" w:rsidP="00830A72">
            <w:r>
              <w:t>Initial</w:t>
            </w:r>
            <w:r w:rsidR="00F82051">
              <w:t xml:space="preserve"> </w:t>
            </w:r>
            <w:r>
              <w:t>document</w:t>
            </w:r>
            <w:r w:rsidR="00F82051">
              <w:t xml:space="preserve"> </w:t>
            </w:r>
            <w:r>
              <w:t>created</w:t>
            </w:r>
          </w:p>
        </w:tc>
        <w:tc>
          <w:tcPr>
            <w:tcW w:w="2552" w:type="dxa"/>
          </w:tcPr>
          <w:p w14:paraId="3B9E2D83" w14:textId="77777777" w:rsidR="00056466" w:rsidRDefault="00056466" w:rsidP="00830A72"/>
        </w:tc>
      </w:tr>
      <w:tr w:rsidR="00056466" w14:paraId="0D7A1D45" w14:textId="77777777" w:rsidTr="00D01AA0">
        <w:tc>
          <w:tcPr>
            <w:tcW w:w="1248" w:type="dxa"/>
          </w:tcPr>
          <w:p w14:paraId="6E6BB61A" w14:textId="6F4379AA" w:rsidR="00056466" w:rsidRDefault="00FD03FB" w:rsidP="00830A72">
            <w:r>
              <w:t>0.</w:t>
            </w:r>
            <w:r w:rsidR="005E4556">
              <w:t>2</w:t>
            </w:r>
          </w:p>
        </w:tc>
        <w:tc>
          <w:tcPr>
            <w:tcW w:w="1650" w:type="dxa"/>
          </w:tcPr>
          <w:p w14:paraId="3535E813" w14:textId="6EA70D96" w:rsidR="00056466" w:rsidRDefault="00056466" w:rsidP="00830A72"/>
        </w:tc>
        <w:tc>
          <w:tcPr>
            <w:tcW w:w="3476" w:type="dxa"/>
          </w:tcPr>
          <w:p w14:paraId="7014F8A4" w14:textId="19C11C52" w:rsidR="00056466" w:rsidRDefault="00056466" w:rsidP="00830A72"/>
        </w:tc>
        <w:tc>
          <w:tcPr>
            <w:tcW w:w="2552" w:type="dxa"/>
          </w:tcPr>
          <w:p w14:paraId="6F93A050" w14:textId="77777777" w:rsidR="00056466" w:rsidRDefault="00056466" w:rsidP="00830A72"/>
        </w:tc>
      </w:tr>
      <w:tr w:rsidR="00056466" w14:paraId="33BFD454" w14:textId="77777777" w:rsidTr="00D01AA0">
        <w:tc>
          <w:tcPr>
            <w:tcW w:w="1248" w:type="dxa"/>
          </w:tcPr>
          <w:p w14:paraId="20C18B74" w14:textId="310864D8" w:rsidR="00056466" w:rsidRDefault="005E4556" w:rsidP="00830A72">
            <w:r>
              <w:t>0.3</w:t>
            </w:r>
          </w:p>
        </w:tc>
        <w:tc>
          <w:tcPr>
            <w:tcW w:w="1650" w:type="dxa"/>
          </w:tcPr>
          <w:p w14:paraId="3C0F9B23" w14:textId="20682DC3" w:rsidR="00056466" w:rsidRDefault="00056466" w:rsidP="00830A72"/>
        </w:tc>
        <w:tc>
          <w:tcPr>
            <w:tcW w:w="3476" w:type="dxa"/>
          </w:tcPr>
          <w:p w14:paraId="3DBF57D2" w14:textId="57B05F9D" w:rsidR="00056466" w:rsidRDefault="00056466" w:rsidP="00830A72"/>
        </w:tc>
        <w:tc>
          <w:tcPr>
            <w:tcW w:w="2552" w:type="dxa"/>
          </w:tcPr>
          <w:p w14:paraId="7098DF6A" w14:textId="77777777" w:rsidR="00056466" w:rsidRDefault="00056466" w:rsidP="00830A72"/>
        </w:tc>
      </w:tr>
    </w:tbl>
    <w:p w14:paraId="614166DE" w14:textId="77777777" w:rsidR="00056466" w:rsidRPr="00E55E3D" w:rsidRDefault="00056466" w:rsidP="00830A72"/>
    <w:p w14:paraId="25143003" w14:textId="77777777" w:rsidR="00056466" w:rsidRPr="009162F4" w:rsidRDefault="3B6BD9DF" w:rsidP="00830A72">
      <w:r w:rsidRPr="5E44C61E">
        <w:t>Distribution</w:t>
      </w:r>
    </w:p>
    <w:tbl>
      <w:tblPr>
        <w:tblStyle w:val="PlainTable3"/>
        <w:tblW w:w="8926" w:type="dxa"/>
        <w:tblLook w:val="0420" w:firstRow="1" w:lastRow="0" w:firstColumn="0" w:lastColumn="0" w:noHBand="0" w:noVBand="1"/>
      </w:tblPr>
      <w:tblGrid>
        <w:gridCol w:w="988"/>
        <w:gridCol w:w="1842"/>
        <w:gridCol w:w="6096"/>
      </w:tblGrid>
      <w:tr w:rsidR="00056466" w:rsidRPr="00522734" w14:paraId="415A7617" w14:textId="77777777" w:rsidTr="00D01AA0">
        <w:trPr>
          <w:cnfStyle w:val="100000000000" w:firstRow="1" w:lastRow="0" w:firstColumn="0" w:lastColumn="0" w:oddVBand="0" w:evenVBand="0" w:oddHBand="0" w:evenHBand="0" w:firstRowFirstColumn="0" w:firstRowLastColumn="0" w:lastRowFirstColumn="0" w:lastRowLastColumn="0"/>
        </w:trPr>
        <w:tc>
          <w:tcPr>
            <w:tcW w:w="988" w:type="dxa"/>
          </w:tcPr>
          <w:p w14:paraId="1282A302" w14:textId="77777777" w:rsidR="00056466" w:rsidRPr="00D01AA0" w:rsidRDefault="00056466" w:rsidP="00830A72">
            <w:pPr>
              <w:rPr>
                <w:b w:val="0"/>
              </w:rPr>
            </w:pPr>
            <w:r w:rsidRPr="00D01AA0">
              <w:t>Version</w:t>
            </w:r>
          </w:p>
        </w:tc>
        <w:tc>
          <w:tcPr>
            <w:tcW w:w="1842" w:type="dxa"/>
          </w:tcPr>
          <w:p w14:paraId="38B434E1" w14:textId="77777777" w:rsidR="00056466" w:rsidRPr="00D01AA0" w:rsidRDefault="00056466" w:rsidP="00830A72">
            <w:pPr>
              <w:rPr>
                <w:b w:val="0"/>
              </w:rPr>
            </w:pPr>
            <w:r w:rsidRPr="00D01AA0">
              <w:t>Date</w:t>
            </w:r>
          </w:p>
        </w:tc>
        <w:tc>
          <w:tcPr>
            <w:tcW w:w="6096" w:type="dxa"/>
          </w:tcPr>
          <w:p w14:paraId="745D7B92" w14:textId="77777777" w:rsidR="00056466" w:rsidRPr="00D01AA0" w:rsidRDefault="00056466" w:rsidP="00830A72">
            <w:pPr>
              <w:rPr>
                <w:b w:val="0"/>
              </w:rPr>
            </w:pPr>
            <w:r w:rsidRPr="00D01AA0">
              <w:t>Distribution</w:t>
            </w:r>
          </w:p>
        </w:tc>
      </w:tr>
      <w:tr w:rsidR="00056466" w14:paraId="5F6007F1" w14:textId="77777777" w:rsidTr="00D01AA0">
        <w:tc>
          <w:tcPr>
            <w:tcW w:w="988" w:type="dxa"/>
          </w:tcPr>
          <w:p w14:paraId="4671397B" w14:textId="77777777" w:rsidR="00056466" w:rsidRPr="00D01AA0" w:rsidRDefault="00056466" w:rsidP="00830A72">
            <w:r w:rsidRPr="00D01AA0">
              <w:t>1.0</w:t>
            </w:r>
          </w:p>
        </w:tc>
        <w:tc>
          <w:tcPr>
            <w:tcW w:w="1842" w:type="dxa"/>
          </w:tcPr>
          <w:p w14:paraId="00B6F775" w14:textId="77777777" w:rsidR="00056466" w:rsidRPr="00D01AA0" w:rsidRDefault="00056466" w:rsidP="00830A72"/>
        </w:tc>
        <w:tc>
          <w:tcPr>
            <w:tcW w:w="6096" w:type="dxa"/>
          </w:tcPr>
          <w:p w14:paraId="063FF9D5" w14:textId="77777777" w:rsidR="00056466" w:rsidRPr="00D01AA0" w:rsidRDefault="00056466" w:rsidP="00830A72"/>
        </w:tc>
      </w:tr>
      <w:tr w:rsidR="00056466" w14:paraId="6D3F4806" w14:textId="77777777" w:rsidTr="00D01AA0">
        <w:tc>
          <w:tcPr>
            <w:tcW w:w="988" w:type="dxa"/>
          </w:tcPr>
          <w:p w14:paraId="021D8A4B" w14:textId="77777777" w:rsidR="00056466" w:rsidRPr="00D01AA0" w:rsidRDefault="00056466" w:rsidP="00830A72"/>
        </w:tc>
        <w:tc>
          <w:tcPr>
            <w:tcW w:w="1842" w:type="dxa"/>
          </w:tcPr>
          <w:p w14:paraId="424F1C63" w14:textId="77777777" w:rsidR="00056466" w:rsidRPr="00D01AA0" w:rsidRDefault="00056466" w:rsidP="00830A72"/>
        </w:tc>
        <w:tc>
          <w:tcPr>
            <w:tcW w:w="6096" w:type="dxa"/>
          </w:tcPr>
          <w:p w14:paraId="7000E432" w14:textId="77777777" w:rsidR="00056466" w:rsidRPr="00D01AA0" w:rsidRDefault="00056466" w:rsidP="00830A72"/>
        </w:tc>
      </w:tr>
      <w:tr w:rsidR="00056466" w14:paraId="74C9009C" w14:textId="77777777" w:rsidTr="00D01AA0">
        <w:tc>
          <w:tcPr>
            <w:tcW w:w="988" w:type="dxa"/>
          </w:tcPr>
          <w:p w14:paraId="2FBB03BE" w14:textId="77777777" w:rsidR="00056466" w:rsidRPr="00D01AA0" w:rsidRDefault="00056466" w:rsidP="00830A72"/>
        </w:tc>
        <w:tc>
          <w:tcPr>
            <w:tcW w:w="1842" w:type="dxa"/>
          </w:tcPr>
          <w:p w14:paraId="348B69B7" w14:textId="77777777" w:rsidR="00056466" w:rsidRPr="00D01AA0" w:rsidRDefault="00056466" w:rsidP="00830A72"/>
        </w:tc>
        <w:tc>
          <w:tcPr>
            <w:tcW w:w="6096" w:type="dxa"/>
          </w:tcPr>
          <w:p w14:paraId="63635537" w14:textId="77777777" w:rsidR="00056466" w:rsidRPr="00D01AA0" w:rsidRDefault="00056466" w:rsidP="00830A72"/>
        </w:tc>
      </w:tr>
    </w:tbl>
    <w:p w14:paraId="5E295482" w14:textId="77777777" w:rsidR="00056466" w:rsidRDefault="00056466" w:rsidP="00830A72">
      <w:r>
        <w:t>Document</w:t>
      </w:r>
      <w:r w:rsidR="00F82051">
        <w:t xml:space="preserve"> </w:t>
      </w:r>
      <w:r>
        <w:t>ID:</w:t>
      </w:r>
      <w:r w:rsidR="00F82051">
        <w:t xml:space="preserve"> </w:t>
      </w:r>
      <w:r w:rsidR="0081399D">
        <w:rPr>
          <w:noProof/>
        </w:rPr>
        <w:fldChar w:fldCharType="begin"/>
      </w:r>
      <w:r w:rsidR="0081399D">
        <w:rPr>
          <w:noProof/>
        </w:rPr>
        <w:instrText xml:space="preserve"> FILENAME   \* MERGEFORMAT </w:instrText>
      </w:r>
      <w:r w:rsidR="0081399D">
        <w:rPr>
          <w:noProof/>
        </w:rPr>
        <w:fldChar w:fldCharType="separate"/>
      </w:r>
      <w:r w:rsidR="005947E2">
        <w:rPr>
          <w:noProof/>
        </w:rPr>
        <w:t>Document1</w:t>
      </w:r>
      <w:r w:rsidR="0081399D">
        <w:rPr>
          <w:noProof/>
        </w:rPr>
        <w:fldChar w:fldCharType="end"/>
      </w:r>
    </w:p>
    <w:p w14:paraId="729BF888" w14:textId="4E29252B" w:rsidR="005B641F" w:rsidRDefault="00F82051" w:rsidP="00830A72">
      <w:r>
        <w:t xml:space="preserve">Document Owner: </w:t>
      </w:r>
      <w:r>
        <w:br/>
        <w:t xml:space="preserve">Last updated: </w:t>
      </w:r>
      <w:r>
        <w:fldChar w:fldCharType="begin"/>
      </w:r>
      <w:r>
        <w:instrText xml:space="preserve"> SAVEDATE  \@ "d MMM yy"  \* MERGEFORMAT </w:instrText>
      </w:r>
      <w:r>
        <w:fldChar w:fldCharType="separate"/>
      </w:r>
      <w:r w:rsidR="00185A5A">
        <w:rPr>
          <w:noProof/>
        </w:rPr>
        <w:t>31 May 26</w:t>
      </w:r>
      <w:r>
        <w:fldChar w:fldCharType="end"/>
      </w:r>
      <w:r>
        <w:br/>
        <w:t>Review frequency</w:t>
      </w:r>
      <w:r w:rsidR="00DF760B">
        <w:t>:</w:t>
      </w:r>
    </w:p>
    <w:p w14:paraId="649A7C87" w14:textId="77777777" w:rsidR="004F133C" w:rsidRDefault="005B641F" w:rsidP="00830A72">
      <w:r>
        <w:t>Version:</w:t>
      </w:r>
      <w:r w:rsidR="00F82051">
        <w:t xml:space="preserve"> </w:t>
      </w:r>
      <w:sdt>
        <w:sdtPr>
          <w:alias w:val="Version"/>
          <w:tag w:val="Version"/>
          <w:id w:val="1646398544"/>
          <w:placeholder>
            <w:docPart w:val="45183892327B46308DDEC847268F4362"/>
          </w:placeholder>
          <w:dataBinding w:prefixMappings="xmlns:ns0='http://purl.org/dc/elements/1.1/' xmlns:ns1='http://schemas.openxmlformats.org/package/2006/metadata/core-properties' " w:xpath="/ns1:coreProperties[1]/ns1:category[1]" w:storeItemID="{6C3C8BC8-F283-45AE-878A-BAB7291924A1}"/>
          <w:text/>
        </w:sdtPr>
        <w:sdtContent>
          <w:r w:rsidR="001B59BF">
            <w:t>0.1</w:t>
          </w:r>
        </w:sdtContent>
      </w:sdt>
    </w:p>
    <w:p w14:paraId="15A84274" w14:textId="77777777" w:rsidR="00DF760B" w:rsidRDefault="00DF760B" w:rsidP="00830A72"/>
    <w:p w14:paraId="730A15D5" w14:textId="77777777" w:rsidR="00DF760B" w:rsidRDefault="00DF760B" w:rsidP="00830A72"/>
    <w:p w14:paraId="64F48756" w14:textId="77777777" w:rsidR="00DF760B" w:rsidRDefault="00DF760B" w:rsidP="00830A72"/>
    <w:p w14:paraId="2F3D7E2D" w14:textId="77777777" w:rsidR="00F254C8" w:rsidRDefault="00F254C8" w:rsidP="00830A72"/>
    <w:p w14:paraId="45E95CDB" w14:textId="736DAAF7" w:rsidR="00CE537A" w:rsidRDefault="00CE537A" w:rsidP="00830A72">
      <w:pPr>
        <w:pStyle w:val="paragraph"/>
      </w:pPr>
    </w:p>
    <w:p w14:paraId="16BE0F5E" w14:textId="06295203" w:rsidR="00883737" w:rsidRDefault="4C34E78C" w:rsidP="00D016DD">
      <w:pPr>
        <w:pStyle w:val="Prefaceheading1"/>
      </w:pPr>
      <w:bookmarkStart w:id="7" w:name="_Toc230681613"/>
      <w:r>
        <w:lastRenderedPageBreak/>
        <w:t xml:space="preserve">Executive </w:t>
      </w:r>
      <w:r w:rsidRPr="00D016DD">
        <w:t>Summary</w:t>
      </w:r>
      <w:bookmarkEnd w:id="7"/>
    </w:p>
    <w:p w14:paraId="0E6E9EA4" w14:textId="77777777" w:rsidR="00187EE8" w:rsidRPr="003A3FD2" w:rsidRDefault="00187EE8" w:rsidP="00D63C21">
      <w:pPr>
        <w:pStyle w:val="SubheadingLight"/>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t>Pacific Island Countries and Territories (PICTs) face some of the world’s highest exposure to severe weather, geological hazards, and climate</w:t>
      </w:r>
      <w:r w:rsidRPr="003A3FD2">
        <w:rPr>
          <w:rFonts w:asciiTheme="minorHAnsi" w:hAnsiTheme="minorHAnsi" w:cstheme="minorHAnsi"/>
          <w:b w:val="0"/>
          <w:bCs/>
          <w:color w:val="auto"/>
          <w:sz w:val="20"/>
          <w:szCs w:val="20"/>
          <w:lang w:val="en-GB"/>
        </w:rPr>
        <w:noBreakHyphen/>
        <w:t>driven emergencies. Mobile Cell Broadcast Service (CBS) systems offer a transformative capability for real</w:t>
      </w:r>
      <w:r w:rsidRPr="003A3FD2">
        <w:rPr>
          <w:rFonts w:asciiTheme="minorHAnsi" w:hAnsiTheme="minorHAnsi" w:cstheme="minorHAnsi"/>
          <w:b w:val="0"/>
          <w:bCs/>
          <w:color w:val="auto"/>
          <w:sz w:val="20"/>
          <w:szCs w:val="20"/>
          <w:lang w:val="en-GB"/>
        </w:rPr>
        <w:noBreakHyphen/>
        <w:t>time, geo</w:t>
      </w:r>
      <w:r w:rsidRPr="003A3FD2">
        <w:rPr>
          <w:rFonts w:asciiTheme="minorHAnsi" w:hAnsiTheme="minorHAnsi" w:cstheme="minorHAnsi"/>
          <w:b w:val="0"/>
          <w:bCs/>
          <w:color w:val="auto"/>
          <w:sz w:val="20"/>
          <w:szCs w:val="20"/>
          <w:lang w:val="en-GB"/>
        </w:rPr>
        <w:noBreakHyphen/>
        <w:t>targeted public alerting — but they are expensive to procure, complex to operationalise, and require sustained technical and institutional capacity.</w:t>
      </w:r>
    </w:p>
    <w:p w14:paraId="44C8A5DC" w14:textId="3859F64E" w:rsidR="00187EE8" w:rsidRPr="003A3FD2" w:rsidRDefault="00187EE8" w:rsidP="00D63C21">
      <w:pPr>
        <w:pStyle w:val="SubheadingLight"/>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t>With more than ten CBS systems already installed or planned as of May 2026, the region is entering a rapid expansion phase without the support systems yet in place to ensure sustainability. This strategy provides the regional framework needed to coordinate investments, strengthen national and regional capability, harmonise operating practices, and ensure CBS systems deliver long</w:t>
      </w:r>
      <w:r w:rsidRPr="003A3FD2">
        <w:rPr>
          <w:rFonts w:asciiTheme="minorHAnsi" w:hAnsiTheme="minorHAnsi" w:cstheme="minorHAnsi"/>
          <w:b w:val="0"/>
          <w:bCs/>
          <w:color w:val="auto"/>
          <w:sz w:val="20"/>
          <w:szCs w:val="20"/>
          <w:lang w:val="en-GB"/>
        </w:rPr>
        <w:noBreakHyphen/>
        <w:t>term value to Pacific communities.</w:t>
      </w:r>
    </w:p>
    <w:p w14:paraId="608FD02C" w14:textId="5E4EAB2E" w:rsidR="00187EE8" w:rsidRPr="003A3FD2" w:rsidRDefault="00187EE8" w:rsidP="00D63C21">
      <w:pPr>
        <w:pStyle w:val="SubheadingLight"/>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t xml:space="preserve">Facilitated by the </w:t>
      </w:r>
      <w:r w:rsidRPr="003A3FD2">
        <w:rPr>
          <w:rFonts w:asciiTheme="minorHAnsi" w:hAnsiTheme="minorHAnsi" w:cstheme="minorHAnsi"/>
          <w:color w:val="auto"/>
          <w:sz w:val="20"/>
          <w:szCs w:val="20"/>
          <w:lang w:val="en-GB"/>
        </w:rPr>
        <w:t>Weather Ready Pacific</w:t>
      </w:r>
      <w:r w:rsidRPr="003A3FD2">
        <w:rPr>
          <w:rFonts w:asciiTheme="minorHAnsi" w:hAnsiTheme="minorHAnsi" w:cstheme="minorHAnsi"/>
          <w:b w:val="0"/>
          <w:bCs/>
          <w:color w:val="auto"/>
          <w:sz w:val="20"/>
          <w:szCs w:val="20"/>
          <w:lang w:val="en-GB"/>
        </w:rPr>
        <w:t xml:space="preserve"> (WRP) Programme, the strategy strengthens key elements of the programme — </w:t>
      </w:r>
      <w:r w:rsidR="00EA26D2">
        <w:rPr>
          <w:rFonts w:asciiTheme="minorHAnsi" w:hAnsiTheme="minorHAnsi" w:cstheme="minorHAnsi"/>
          <w:b w:val="0"/>
          <w:bCs/>
          <w:color w:val="auto"/>
          <w:sz w:val="20"/>
          <w:szCs w:val="20"/>
          <w:lang w:val="en-GB"/>
        </w:rPr>
        <w:t>in particular KRA 5 Communication and Delivery of Forecast and Warnings to End-Users (</w:t>
      </w:r>
      <w:r w:rsidR="00EA26D2" w:rsidRPr="00800BD7">
        <w:rPr>
          <w:rFonts w:asciiTheme="minorHAnsi" w:hAnsiTheme="minorHAnsi" w:cstheme="minorHAnsi"/>
          <w:b w:val="0"/>
          <w:bCs/>
          <w:i/>
          <w:iCs/>
          <w:color w:val="auto"/>
          <w:sz w:val="20"/>
          <w:szCs w:val="20"/>
          <w:lang w:val="en-GB"/>
        </w:rPr>
        <w:t>also aligned to EW4All Pillar 3</w:t>
      </w:r>
      <w:r w:rsidR="00EA26D2">
        <w:rPr>
          <w:rFonts w:asciiTheme="minorHAnsi" w:hAnsiTheme="minorHAnsi" w:cstheme="minorHAnsi"/>
          <w:b w:val="0"/>
          <w:bCs/>
          <w:color w:val="auto"/>
          <w:sz w:val="20"/>
          <w:szCs w:val="20"/>
          <w:lang w:val="en-GB"/>
        </w:rPr>
        <w:t xml:space="preserve">) </w:t>
      </w:r>
      <w:r w:rsidRPr="003A3FD2">
        <w:rPr>
          <w:rFonts w:asciiTheme="minorHAnsi" w:hAnsiTheme="minorHAnsi" w:cstheme="minorHAnsi"/>
          <w:b w:val="0"/>
          <w:bCs/>
          <w:color w:val="auto"/>
          <w:sz w:val="20"/>
          <w:szCs w:val="20"/>
          <w:lang w:val="en-GB"/>
        </w:rPr>
        <w:t xml:space="preserve"> — by establishing a coherent, regionally coordinated approach to CBS deployment, operations, and sustainability. It also supports the </w:t>
      </w:r>
      <w:r w:rsidRPr="003A3FD2">
        <w:rPr>
          <w:rFonts w:asciiTheme="minorHAnsi" w:hAnsiTheme="minorHAnsi" w:cstheme="minorHAnsi"/>
          <w:color w:val="auto"/>
          <w:sz w:val="20"/>
          <w:szCs w:val="20"/>
          <w:lang w:val="en-GB"/>
        </w:rPr>
        <w:t>Framework for Resilient Development in the Pacific</w:t>
      </w:r>
      <w:r w:rsidRPr="003A3FD2">
        <w:rPr>
          <w:rFonts w:asciiTheme="minorHAnsi" w:hAnsiTheme="minorHAnsi" w:cstheme="minorHAnsi"/>
          <w:b w:val="0"/>
          <w:bCs/>
          <w:color w:val="auto"/>
          <w:sz w:val="20"/>
          <w:szCs w:val="20"/>
          <w:lang w:val="en-GB"/>
        </w:rPr>
        <w:t xml:space="preserve"> (FRDP) through enhanced risk</w:t>
      </w:r>
      <w:r w:rsidRPr="003A3FD2">
        <w:rPr>
          <w:rFonts w:asciiTheme="minorHAnsi" w:hAnsiTheme="minorHAnsi" w:cstheme="minorHAnsi"/>
          <w:b w:val="0"/>
          <w:bCs/>
          <w:color w:val="auto"/>
          <w:sz w:val="20"/>
          <w:szCs w:val="20"/>
          <w:lang w:val="en-GB"/>
        </w:rPr>
        <w:noBreakHyphen/>
        <w:t>informed decision</w:t>
      </w:r>
      <w:r w:rsidRPr="003A3FD2">
        <w:rPr>
          <w:rFonts w:asciiTheme="minorHAnsi" w:hAnsiTheme="minorHAnsi" w:cstheme="minorHAnsi"/>
          <w:b w:val="0"/>
          <w:bCs/>
          <w:color w:val="auto"/>
          <w:sz w:val="20"/>
          <w:szCs w:val="20"/>
          <w:lang w:val="en-GB"/>
        </w:rPr>
        <w:noBreakHyphen/>
        <w:t>making, improved warning dissemination, and Pacific</w:t>
      </w:r>
      <w:r w:rsidRPr="003A3FD2">
        <w:rPr>
          <w:rFonts w:asciiTheme="minorHAnsi" w:hAnsiTheme="minorHAnsi" w:cstheme="minorHAnsi"/>
          <w:b w:val="0"/>
          <w:bCs/>
          <w:color w:val="auto"/>
          <w:sz w:val="20"/>
          <w:szCs w:val="20"/>
          <w:lang w:val="en-GB"/>
        </w:rPr>
        <w:noBreakHyphen/>
        <w:t>led resilience.</w:t>
      </w:r>
    </w:p>
    <w:p w14:paraId="08320D5E" w14:textId="77777777" w:rsidR="00187EE8" w:rsidRPr="003A3FD2" w:rsidRDefault="00187EE8" w:rsidP="00D63C21">
      <w:pPr>
        <w:pStyle w:val="SubheadingLight"/>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t xml:space="preserve">The strategy further aligns with the </w:t>
      </w:r>
      <w:r w:rsidRPr="003A3FD2">
        <w:rPr>
          <w:rFonts w:asciiTheme="minorHAnsi" w:hAnsiTheme="minorHAnsi" w:cstheme="minorHAnsi"/>
          <w:color w:val="auto"/>
          <w:sz w:val="20"/>
          <w:szCs w:val="20"/>
          <w:lang w:val="en-GB"/>
        </w:rPr>
        <w:t>Pacific Islands Meteorological Strategy</w:t>
      </w:r>
      <w:r w:rsidRPr="003A3FD2">
        <w:rPr>
          <w:rFonts w:asciiTheme="minorHAnsi" w:hAnsiTheme="minorHAnsi" w:cstheme="minorHAnsi"/>
          <w:b w:val="0"/>
          <w:bCs/>
          <w:color w:val="auto"/>
          <w:sz w:val="20"/>
          <w:szCs w:val="20"/>
          <w:lang w:val="en-GB"/>
        </w:rPr>
        <w:t xml:space="preserve"> (PIMS), the </w:t>
      </w:r>
      <w:r w:rsidRPr="003A3FD2">
        <w:rPr>
          <w:rFonts w:asciiTheme="minorHAnsi" w:hAnsiTheme="minorHAnsi" w:cstheme="minorHAnsi"/>
          <w:color w:val="auto"/>
          <w:sz w:val="20"/>
          <w:szCs w:val="20"/>
          <w:lang w:val="en-GB"/>
        </w:rPr>
        <w:t>WMO Unified Data Policy</w:t>
      </w:r>
      <w:r w:rsidRPr="003A3FD2">
        <w:rPr>
          <w:rFonts w:asciiTheme="minorHAnsi" w:hAnsiTheme="minorHAnsi" w:cstheme="minorHAnsi"/>
          <w:b w:val="0"/>
          <w:bCs/>
          <w:color w:val="auto"/>
          <w:sz w:val="20"/>
          <w:szCs w:val="20"/>
          <w:lang w:val="en-GB"/>
        </w:rPr>
        <w:t xml:space="preserve">, and the </w:t>
      </w:r>
      <w:r w:rsidRPr="003A3FD2">
        <w:rPr>
          <w:rFonts w:asciiTheme="minorHAnsi" w:hAnsiTheme="minorHAnsi" w:cstheme="minorHAnsi"/>
          <w:color w:val="auto"/>
          <w:sz w:val="20"/>
          <w:szCs w:val="20"/>
          <w:lang w:val="en-GB"/>
        </w:rPr>
        <w:t>United Nations’ Early Warnings for All (EW4All) initiative</w:t>
      </w:r>
      <w:r w:rsidRPr="003A3FD2">
        <w:rPr>
          <w:rFonts w:asciiTheme="minorHAnsi" w:hAnsiTheme="minorHAnsi" w:cstheme="minorHAnsi"/>
          <w:b w:val="0"/>
          <w:bCs/>
          <w:color w:val="auto"/>
          <w:sz w:val="20"/>
          <w:szCs w:val="20"/>
          <w:lang w:val="en-GB"/>
        </w:rPr>
        <w:t>. Together, these frameworks provide the strategic foundation for a regionally harmonised, sustainable, and Pacific</w:t>
      </w:r>
      <w:r w:rsidRPr="003A3FD2">
        <w:rPr>
          <w:rFonts w:asciiTheme="minorHAnsi" w:hAnsiTheme="minorHAnsi" w:cstheme="minorHAnsi"/>
          <w:b w:val="0"/>
          <w:bCs/>
          <w:color w:val="auto"/>
          <w:sz w:val="20"/>
          <w:szCs w:val="20"/>
          <w:lang w:val="en-GB"/>
        </w:rPr>
        <w:noBreakHyphen/>
        <w:t>owned approach to mobile CBS implementation and operations.</w:t>
      </w:r>
    </w:p>
    <w:p w14:paraId="03377969" w14:textId="77777777" w:rsidR="00187EE8" w:rsidRPr="003A3FD2" w:rsidRDefault="00187EE8" w:rsidP="00D63C21">
      <w:pPr>
        <w:pStyle w:val="SubheadingLight"/>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t>Achieving these goals requires a coordinated regional approach. While CBS systems are deployed nationally, their sustainability depends on shared technical expertise, harmonised operating procedures, regional device testing, and collective negotiations with mobile network operators (MNOs) and vendors. Smaller Pacific Island countries</w:t>
      </w:r>
      <w:proofErr w:type="gramStart"/>
      <w:r w:rsidRPr="003A3FD2">
        <w:rPr>
          <w:rFonts w:asciiTheme="minorHAnsi" w:hAnsiTheme="minorHAnsi" w:cstheme="minorHAnsi"/>
          <w:b w:val="0"/>
          <w:bCs/>
          <w:color w:val="auto"/>
          <w:sz w:val="20"/>
          <w:szCs w:val="20"/>
          <w:lang w:val="en-GB"/>
        </w:rPr>
        <w:t>, in particular, face</w:t>
      </w:r>
      <w:proofErr w:type="gramEnd"/>
      <w:r w:rsidRPr="003A3FD2">
        <w:rPr>
          <w:rFonts w:asciiTheme="minorHAnsi" w:hAnsiTheme="minorHAnsi" w:cstheme="minorHAnsi"/>
          <w:b w:val="0"/>
          <w:bCs/>
          <w:color w:val="auto"/>
          <w:sz w:val="20"/>
          <w:szCs w:val="20"/>
          <w:lang w:val="en-GB"/>
        </w:rPr>
        <w:t xml:space="preserve"> significant challenges in maintaining the specialised skills, funding, and institutional arrangements required to operate CBS systems independently. A regional framework enables economies of scale, reduces duplication, and ensures that all countries — regardless of size or capacity — can access the support needed to operationalise and sustain their systems.</w:t>
      </w:r>
    </w:p>
    <w:p w14:paraId="4AB1EDED" w14:textId="77777777" w:rsidR="003A3FD2" w:rsidRDefault="00187EE8" w:rsidP="00387FA5">
      <w:pPr>
        <w:pStyle w:val="SubheadingLight"/>
        <w:spacing w:after="100"/>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t xml:space="preserve">The strategy outlines </w:t>
      </w:r>
      <w:r w:rsidRPr="00387FA5">
        <w:rPr>
          <w:rFonts w:asciiTheme="minorHAnsi" w:hAnsiTheme="minorHAnsi" w:cstheme="minorHAnsi"/>
          <w:color w:val="auto"/>
          <w:sz w:val="20"/>
          <w:szCs w:val="20"/>
          <w:lang w:val="en-GB"/>
        </w:rPr>
        <w:t>five medium</w:t>
      </w:r>
      <w:r w:rsidRPr="00387FA5">
        <w:rPr>
          <w:rFonts w:asciiTheme="minorHAnsi" w:hAnsiTheme="minorHAnsi" w:cstheme="minorHAnsi"/>
          <w:color w:val="auto"/>
          <w:sz w:val="20"/>
          <w:szCs w:val="20"/>
          <w:lang w:val="en-GB"/>
        </w:rPr>
        <w:noBreakHyphen/>
        <w:t>term outcomes</w:t>
      </w:r>
      <w:r w:rsidRPr="003A3FD2">
        <w:rPr>
          <w:rFonts w:asciiTheme="minorHAnsi" w:hAnsiTheme="minorHAnsi" w:cstheme="minorHAnsi"/>
          <w:b w:val="0"/>
          <w:bCs/>
          <w:color w:val="auto"/>
          <w:sz w:val="20"/>
          <w:szCs w:val="20"/>
          <w:lang w:val="en-GB"/>
        </w:rPr>
        <w:t xml:space="preserve"> essential for a resilient and Pacific</w:t>
      </w:r>
      <w:r w:rsidRPr="003A3FD2">
        <w:rPr>
          <w:rFonts w:asciiTheme="minorHAnsi" w:hAnsiTheme="minorHAnsi" w:cstheme="minorHAnsi"/>
          <w:b w:val="0"/>
          <w:bCs/>
          <w:color w:val="auto"/>
          <w:sz w:val="20"/>
          <w:szCs w:val="20"/>
          <w:lang w:val="en-GB"/>
        </w:rPr>
        <w:noBreakHyphen/>
        <w:t xml:space="preserve">owned CBS ecosystem: </w:t>
      </w:r>
    </w:p>
    <w:p w14:paraId="496BEDE2" w14:textId="77777777" w:rsidR="003A3FD2" w:rsidRDefault="00187EE8" w:rsidP="00387FA5">
      <w:pPr>
        <w:pStyle w:val="SubheadingLight"/>
        <w:spacing w:after="100"/>
        <w:ind w:left="426"/>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t xml:space="preserve">(1) full regional coverage by 2027; </w:t>
      </w:r>
    </w:p>
    <w:p w14:paraId="568CBEDA" w14:textId="77777777" w:rsidR="003A3FD2" w:rsidRDefault="00187EE8" w:rsidP="00387FA5">
      <w:pPr>
        <w:pStyle w:val="SubheadingLight"/>
        <w:spacing w:after="100"/>
        <w:ind w:left="426"/>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t>(2) long</w:t>
      </w:r>
      <w:r w:rsidRPr="003A3FD2">
        <w:rPr>
          <w:rFonts w:asciiTheme="minorHAnsi" w:hAnsiTheme="minorHAnsi" w:cstheme="minorHAnsi"/>
          <w:b w:val="0"/>
          <w:bCs/>
          <w:color w:val="auto"/>
          <w:sz w:val="20"/>
          <w:szCs w:val="20"/>
          <w:lang w:val="en-GB"/>
        </w:rPr>
        <w:noBreakHyphen/>
        <w:t xml:space="preserve">term sustainability of systems and operations; </w:t>
      </w:r>
    </w:p>
    <w:p w14:paraId="1A603426" w14:textId="77777777" w:rsidR="003A3FD2" w:rsidRDefault="00187EE8" w:rsidP="00387FA5">
      <w:pPr>
        <w:pStyle w:val="SubheadingLight"/>
        <w:spacing w:after="100"/>
        <w:ind w:left="426"/>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t xml:space="preserve">(3) strengthened national and regional capability; </w:t>
      </w:r>
    </w:p>
    <w:p w14:paraId="4FC4827E" w14:textId="77777777" w:rsidR="003A3FD2" w:rsidRDefault="00187EE8" w:rsidP="00387FA5">
      <w:pPr>
        <w:pStyle w:val="SubheadingLight"/>
        <w:spacing w:after="100"/>
        <w:ind w:left="426"/>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t xml:space="preserve">(4) integration of CBS into forecasting, warning, and emergency management workflows; and </w:t>
      </w:r>
    </w:p>
    <w:p w14:paraId="023975B5" w14:textId="13D79038" w:rsidR="00187EE8" w:rsidRPr="003A3FD2" w:rsidRDefault="00187EE8" w:rsidP="00387FA5">
      <w:pPr>
        <w:pStyle w:val="SubheadingLight"/>
        <w:ind w:left="426"/>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t>(5) predictable and coordinated funding arrangements.</w:t>
      </w:r>
    </w:p>
    <w:p w14:paraId="71655BF2" w14:textId="77777777" w:rsidR="00187EE8" w:rsidRPr="003A3FD2" w:rsidRDefault="00187EE8" w:rsidP="00D63C21">
      <w:pPr>
        <w:pStyle w:val="SubheadingLight"/>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t>To achieve these outcomes, the strategy recommends a tiered technology approach suited to the diverse contexts of Pacific Island countries, the adoption of standardised message identifiers and alert templates, and the establishment of a regional Community of Practice supported by a CBS Knowledge Hub. These mechanisms will enable consistent training, shared learning, and continuous improvement across the region.</w:t>
      </w:r>
    </w:p>
    <w:p w14:paraId="588556C8" w14:textId="0B09FE5F" w:rsidR="00187EE8" w:rsidRPr="003A3FD2" w:rsidRDefault="00187EE8" w:rsidP="00D63C21">
      <w:pPr>
        <w:pStyle w:val="SubheadingLight"/>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lastRenderedPageBreak/>
        <w:t xml:space="preserve">Finally, the strategy proposes a </w:t>
      </w:r>
      <w:r w:rsidRPr="00387FA5">
        <w:rPr>
          <w:rFonts w:asciiTheme="minorHAnsi" w:hAnsiTheme="minorHAnsi" w:cstheme="minorHAnsi"/>
          <w:color w:val="auto"/>
          <w:sz w:val="20"/>
          <w:szCs w:val="20"/>
          <w:lang w:val="en-GB"/>
        </w:rPr>
        <w:t>long</w:t>
      </w:r>
      <w:r w:rsidRPr="00387FA5">
        <w:rPr>
          <w:rFonts w:asciiTheme="minorHAnsi" w:hAnsiTheme="minorHAnsi" w:cstheme="minorHAnsi"/>
          <w:color w:val="auto"/>
          <w:sz w:val="20"/>
          <w:szCs w:val="20"/>
          <w:lang w:val="en-GB"/>
        </w:rPr>
        <w:noBreakHyphen/>
        <w:t>term sustainability model</w:t>
      </w:r>
      <w:r w:rsidRPr="003A3FD2">
        <w:rPr>
          <w:rFonts w:asciiTheme="minorHAnsi" w:hAnsiTheme="minorHAnsi" w:cstheme="minorHAnsi"/>
          <w:b w:val="0"/>
          <w:bCs/>
          <w:color w:val="auto"/>
          <w:sz w:val="20"/>
          <w:szCs w:val="20"/>
          <w:lang w:val="en-GB"/>
        </w:rPr>
        <w:t xml:space="preserve"> that maximises upfront investment, reduces ongoing operational burdens, and establishes </w:t>
      </w:r>
      <w:r w:rsidR="006F336F">
        <w:rPr>
          <w:rFonts w:asciiTheme="minorHAnsi" w:hAnsiTheme="minorHAnsi" w:cstheme="minorHAnsi"/>
          <w:b w:val="0"/>
          <w:bCs/>
          <w:color w:val="auto"/>
          <w:sz w:val="20"/>
          <w:szCs w:val="20"/>
          <w:lang w:val="en-GB"/>
        </w:rPr>
        <w:t>the</w:t>
      </w:r>
      <w:r w:rsidR="006F336F" w:rsidRPr="003A3FD2">
        <w:rPr>
          <w:rFonts w:asciiTheme="minorHAnsi" w:hAnsiTheme="minorHAnsi" w:cstheme="minorHAnsi"/>
          <w:b w:val="0"/>
          <w:bCs/>
          <w:color w:val="auto"/>
          <w:sz w:val="20"/>
          <w:szCs w:val="20"/>
          <w:lang w:val="en-GB"/>
        </w:rPr>
        <w:t xml:space="preserve"> </w:t>
      </w:r>
      <w:r w:rsidRPr="003A3FD2">
        <w:rPr>
          <w:rFonts w:asciiTheme="minorHAnsi" w:hAnsiTheme="minorHAnsi" w:cstheme="minorHAnsi"/>
          <w:b w:val="0"/>
          <w:bCs/>
          <w:color w:val="auto"/>
          <w:sz w:val="20"/>
          <w:szCs w:val="20"/>
          <w:lang w:val="en-GB"/>
        </w:rPr>
        <w:t>regional pooled maintenance fund to support essential services such as training, testing, and vendor</w:t>
      </w:r>
      <w:r w:rsidRPr="003A3FD2">
        <w:rPr>
          <w:rFonts w:asciiTheme="minorHAnsi" w:hAnsiTheme="minorHAnsi" w:cstheme="minorHAnsi"/>
          <w:b w:val="0"/>
          <w:bCs/>
          <w:color w:val="auto"/>
          <w:sz w:val="20"/>
          <w:szCs w:val="20"/>
          <w:lang w:val="en-GB"/>
        </w:rPr>
        <w:noBreakHyphen/>
        <w:t>level support. This approach ensures that CBS systems remain reliable, functional, and ready to support life</w:t>
      </w:r>
      <w:r w:rsidRPr="003A3FD2">
        <w:rPr>
          <w:rFonts w:asciiTheme="minorHAnsi" w:hAnsiTheme="minorHAnsi" w:cstheme="minorHAnsi"/>
          <w:b w:val="0"/>
          <w:bCs/>
          <w:color w:val="auto"/>
          <w:sz w:val="20"/>
          <w:szCs w:val="20"/>
          <w:lang w:val="en-GB"/>
        </w:rPr>
        <w:noBreakHyphen/>
        <w:t>saving early warnings long after initial project funding ends.</w:t>
      </w:r>
    </w:p>
    <w:p w14:paraId="0E5F2361" w14:textId="77777777" w:rsidR="00187EE8" w:rsidRPr="003A3FD2" w:rsidRDefault="00187EE8" w:rsidP="00D63C21">
      <w:pPr>
        <w:pStyle w:val="SubheadingLight"/>
        <w:jc w:val="both"/>
        <w:rPr>
          <w:rFonts w:asciiTheme="minorHAnsi" w:hAnsiTheme="minorHAnsi" w:cstheme="minorHAnsi"/>
          <w:b w:val="0"/>
          <w:bCs/>
          <w:color w:val="auto"/>
          <w:sz w:val="20"/>
          <w:szCs w:val="20"/>
          <w:lang w:val="en-GB"/>
        </w:rPr>
      </w:pPr>
      <w:r w:rsidRPr="003A3FD2">
        <w:rPr>
          <w:rFonts w:asciiTheme="minorHAnsi" w:hAnsiTheme="minorHAnsi" w:cstheme="minorHAnsi"/>
          <w:b w:val="0"/>
          <w:bCs/>
          <w:color w:val="auto"/>
          <w:sz w:val="20"/>
          <w:szCs w:val="20"/>
          <w:lang w:val="en-GB"/>
        </w:rPr>
        <w:t>Together, these measures position the Pacific as a global leader in coordinated early warning dissemination and support the region’s commitment to ensuring that every person is protected by timely, accurate, and actionable alerts.</w:t>
      </w:r>
    </w:p>
    <w:p w14:paraId="373B5171" w14:textId="77777777" w:rsidR="004D72E9" w:rsidRDefault="004D72E9" w:rsidP="009D0C84">
      <w:pPr>
        <w:pStyle w:val="HeadingLight"/>
        <w:jc w:val="both"/>
      </w:pPr>
      <w:r>
        <w:t xml:space="preserve">The Case for a Regional </w:t>
      </w:r>
      <w:r w:rsidRPr="007470C7">
        <w:t>Strategy</w:t>
      </w:r>
    </w:p>
    <w:p w14:paraId="79B03969" w14:textId="5A294A57" w:rsidR="004D72E9" w:rsidRPr="00D63C21" w:rsidRDefault="005D6A7F" w:rsidP="009D0C84">
      <w:pPr>
        <w:jc w:val="both"/>
      </w:pPr>
      <w:r w:rsidRPr="00D63C21">
        <w:t>Mobile CBS systems</w:t>
      </w:r>
      <w:r w:rsidR="004D72E9" w:rsidRPr="00D63C21">
        <w:t xml:space="preserve"> improve the </w:t>
      </w:r>
      <w:r w:rsidR="00C01B74" w:rsidRPr="00D63C21">
        <w:t xml:space="preserve">ability of </w:t>
      </w:r>
      <w:r w:rsidRPr="00D63C21">
        <w:t>alerting agencies</w:t>
      </w:r>
      <w:r w:rsidR="00C01B74" w:rsidRPr="00D63C21">
        <w:t xml:space="preserve"> </w:t>
      </w:r>
      <w:r w:rsidR="00333B3E" w:rsidRPr="00D63C21">
        <w:t xml:space="preserve">to </w:t>
      </w:r>
      <w:r w:rsidR="004D72E9" w:rsidRPr="00D63C21">
        <w:t xml:space="preserve">warn for </w:t>
      </w:r>
      <w:r w:rsidRPr="00D63C21">
        <w:t>meteorological, geological and other emergency events across the Pacific region</w:t>
      </w:r>
      <w:r w:rsidR="004D72E9" w:rsidRPr="00D63C21">
        <w:t xml:space="preserve">. </w:t>
      </w:r>
      <w:r w:rsidR="00E036C6" w:rsidRPr="00D63C21">
        <w:t xml:space="preserve">Recognising that the protection of life is paramount, </w:t>
      </w:r>
      <w:r w:rsidR="002815CF" w:rsidRPr="00D63C21">
        <w:t>t</w:t>
      </w:r>
      <w:r w:rsidR="004D72E9" w:rsidRPr="00D63C21">
        <w:t xml:space="preserve">he </w:t>
      </w:r>
      <w:r w:rsidR="002815CF" w:rsidRPr="00D63C21">
        <w:t xml:space="preserve">additional </w:t>
      </w:r>
      <w:r w:rsidR="004D72E9" w:rsidRPr="00D63C21">
        <w:t>social and economic benefits</w:t>
      </w:r>
      <w:r w:rsidR="00BA6D1E" w:rsidRPr="00D63C21">
        <w:t xml:space="preserve"> are substantial.</w:t>
      </w:r>
      <w:r w:rsidR="002B118C" w:rsidRPr="00D63C21">
        <w:t xml:space="preserve"> </w:t>
      </w:r>
      <w:r w:rsidR="00BA6D1E" w:rsidRPr="00D63C21">
        <w:t xml:space="preserve">These </w:t>
      </w:r>
      <w:r w:rsidR="002B118C" w:rsidRPr="00D63C21">
        <w:t>includ</w:t>
      </w:r>
      <w:r w:rsidR="00BA6D1E" w:rsidRPr="00D63C21">
        <w:t>e</w:t>
      </w:r>
      <w:r w:rsidR="002B118C" w:rsidRPr="00D63C21">
        <w:t xml:space="preserve"> </w:t>
      </w:r>
      <w:r w:rsidR="004D72E9" w:rsidRPr="00D63C21">
        <w:t xml:space="preserve">safeguarding infrastructure, </w:t>
      </w:r>
      <w:r w:rsidRPr="00D63C21">
        <w:t>personal assets, livelihoods</w:t>
      </w:r>
      <w:r w:rsidR="00881FFF" w:rsidRPr="00D63C21">
        <w:t xml:space="preserve"> and </w:t>
      </w:r>
      <w:r w:rsidR="009F1C9E" w:rsidRPr="00D63C21">
        <w:t xml:space="preserve">contributing to impact-based </w:t>
      </w:r>
      <w:r w:rsidR="00314951" w:rsidRPr="00D63C21">
        <w:t>warnings.</w:t>
      </w:r>
    </w:p>
    <w:p w14:paraId="6101A1D3" w14:textId="5CE3BCE8" w:rsidR="004D72E9" w:rsidRDefault="008A3D8E" w:rsidP="009D0C84">
      <w:pPr>
        <w:jc w:val="both"/>
      </w:pPr>
      <w:r w:rsidRPr="00D63C21">
        <w:t xml:space="preserve">In isolation, </w:t>
      </w:r>
      <w:r w:rsidR="000B70D6" w:rsidRPr="00D63C21">
        <w:t xml:space="preserve">smaller </w:t>
      </w:r>
      <w:r w:rsidR="005D6A7F" w:rsidRPr="00D63C21">
        <w:t>Pacific Island nations</w:t>
      </w:r>
      <w:r w:rsidR="004D72E9" w:rsidRPr="00D63C21">
        <w:t xml:space="preserve"> </w:t>
      </w:r>
      <w:r w:rsidR="000B70D6" w:rsidRPr="00D63C21">
        <w:t xml:space="preserve">may experience difficulties </w:t>
      </w:r>
      <w:r w:rsidRPr="00D63C21">
        <w:t xml:space="preserve">in </w:t>
      </w:r>
      <w:r w:rsidR="004D72E9" w:rsidRPr="00D63C21">
        <w:t xml:space="preserve">sustainably </w:t>
      </w:r>
      <w:r w:rsidR="005D6A7F" w:rsidRPr="00D63C21">
        <w:t xml:space="preserve">implementing and </w:t>
      </w:r>
      <w:r w:rsidR="004D72E9" w:rsidRPr="00D63C21">
        <w:t>operat</w:t>
      </w:r>
      <w:r w:rsidRPr="00D63C21">
        <w:t>ing</w:t>
      </w:r>
      <w:r w:rsidR="004D72E9" w:rsidRPr="00D63C21">
        <w:t xml:space="preserve"> </w:t>
      </w:r>
      <w:r w:rsidR="005D6A7F" w:rsidRPr="00D63C21">
        <w:t>CBS</w:t>
      </w:r>
      <w:r w:rsidR="004D72E9" w:rsidRPr="00D63C21">
        <w:t xml:space="preserve"> systems.</w:t>
      </w:r>
      <w:r w:rsidR="005D6A7F" w:rsidRPr="005D6A7F">
        <w:t xml:space="preserve"> </w:t>
      </w:r>
      <w:r w:rsidR="004D72E9" w:rsidRPr="005D6A7F">
        <w:t>A regional approach is therefore essential: harmonised technologies</w:t>
      </w:r>
      <w:r w:rsidR="007B158E">
        <w:t xml:space="preserve"> and operating procedures</w:t>
      </w:r>
      <w:r w:rsidR="004D72E9">
        <w:t xml:space="preserve">, shared expertise, coordinated </w:t>
      </w:r>
      <w:r w:rsidR="007B158E">
        <w:t>end-user device testing</w:t>
      </w:r>
      <w:r w:rsidR="004D72E9">
        <w:t xml:space="preserve">, and </w:t>
      </w:r>
      <w:r w:rsidR="007B158E">
        <w:t>a regional approach to negotiations with mobile network vendors for CBS licensing</w:t>
      </w:r>
      <w:r w:rsidR="004D72E9">
        <w:t xml:space="preserve"> will provide resilience and economies of scale that no country can achieve alone.</w:t>
      </w:r>
    </w:p>
    <w:p w14:paraId="16AA0288" w14:textId="77777777" w:rsidR="004D72E9" w:rsidRDefault="004D72E9" w:rsidP="009D0C84">
      <w:pPr>
        <w:pStyle w:val="HeadingLight"/>
        <w:jc w:val="both"/>
      </w:pPr>
      <w:r>
        <w:t xml:space="preserve">Key </w:t>
      </w:r>
      <w:r w:rsidRPr="0019719F">
        <w:t>Challenges</w:t>
      </w:r>
    </w:p>
    <w:p w14:paraId="132FDDF2" w14:textId="77777777" w:rsidR="004D72E9" w:rsidRDefault="004D72E9" w:rsidP="009D0C84">
      <w:pPr>
        <w:jc w:val="both"/>
      </w:pPr>
      <w:r>
        <w:t>Consultations across the Pacific highlight recurrent barriers:</w:t>
      </w:r>
    </w:p>
    <w:p w14:paraId="3A4A278B" w14:textId="588EA857" w:rsidR="00BE7B42" w:rsidRDefault="004D72E9" w:rsidP="009D0C84">
      <w:pPr>
        <w:pStyle w:val="DotPointbodytext"/>
        <w:jc w:val="both"/>
      </w:pPr>
      <w:r>
        <w:t xml:space="preserve">Limited technical </w:t>
      </w:r>
      <w:r w:rsidR="00225603">
        <w:t>capability:</w:t>
      </w:r>
      <w:r>
        <w:t xml:space="preserve"> m</w:t>
      </w:r>
      <w:r w:rsidR="00FB5028">
        <w:t xml:space="preserve">any </w:t>
      </w:r>
      <w:r>
        <w:t xml:space="preserve">countries have </w:t>
      </w:r>
      <w:r w:rsidR="00FB5028">
        <w:t xml:space="preserve">a limited number </w:t>
      </w:r>
      <w:r w:rsidR="001F3457">
        <w:t xml:space="preserve">of </w:t>
      </w:r>
      <w:r>
        <w:t>technicians</w:t>
      </w:r>
      <w:r w:rsidR="009E44A2">
        <w:t xml:space="preserve"> and specialists who can run mobile CBS alerting systems</w:t>
      </w:r>
      <w:r>
        <w:t xml:space="preserve">; turnover is </w:t>
      </w:r>
      <w:r w:rsidR="00520254">
        <w:t>high,</w:t>
      </w:r>
      <w:r>
        <w:t xml:space="preserve"> and training pathways are limited.</w:t>
      </w:r>
    </w:p>
    <w:p w14:paraId="57EDA909" w14:textId="7AC8DDC4" w:rsidR="00BE7B42" w:rsidRDefault="004D72E9" w:rsidP="009D0C84">
      <w:pPr>
        <w:pStyle w:val="DotPointbodytext"/>
        <w:jc w:val="both"/>
      </w:pPr>
      <w:r>
        <w:t>Meteorological</w:t>
      </w:r>
      <w:r w:rsidR="007B158E">
        <w:t xml:space="preserve"> and NDMO</w:t>
      </w:r>
      <w:r>
        <w:t xml:space="preserve"> capability and workflows</w:t>
      </w:r>
      <w:r w:rsidR="00BE7B42">
        <w:t>:</w:t>
      </w:r>
      <w:r>
        <w:t xml:space="preserve"> few </w:t>
      </w:r>
      <w:r w:rsidR="007B158E">
        <w:t>organisations across the region</w:t>
      </w:r>
      <w:r>
        <w:t xml:space="preserve"> have experience using </w:t>
      </w:r>
      <w:r w:rsidR="007B158E">
        <w:t>CBS systems and sending alert messages</w:t>
      </w:r>
      <w:r>
        <w:t xml:space="preserve">; existing SOPs and warning systems are not designed for </w:t>
      </w:r>
      <w:r w:rsidR="007B158E">
        <w:t>national mobile alerts</w:t>
      </w:r>
      <w:r>
        <w:t>.</w:t>
      </w:r>
      <w:r w:rsidR="00525E8F">
        <w:t xml:space="preserve"> In addition, Common Alerting Protocol (CAP) is the standardised messaging format advocated by UN agencies </w:t>
      </w:r>
      <w:r w:rsidR="00A4405C">
        <w:t xml:space="preserve">globally </w:t>
      </w:r>
      <w:r w:rsidR="00525E8F">
        <w:t xml:space="preserve">and yet many </w:t>
      </w:r>
      <w:r w:rsidR="00A4405C">
        <w:t>stakeholders at the national level are not trained on the use of CAP.</w:t>
      </w:r>
    </w:p>
    <w:p w14:paraId="71EAA17F" w14:textId="59CCD73E" w:rsidR="00BE7B42" w:rsidRDefault="004D72E9" w:rsidP="009D0C84">
      <w:pPr>
        <w:pStyle w:val="DotPointbodytext"/>
        <w:jc w:val="both"/>
      </w:pPr>
      <w:r>
        <w:t>Lifecycle and funding risks</w:t>
      </w:r>
      <w:r w:rsidR="00BE7B42">
        <w:t>:</w:t>
      </w:r>
      <w:r>
        <w:t xml:space="preserve"> </w:t>
      </w:r>
      <w:r w:rsidR="007B158E">
        <w:t>initial capex and annual ongoing CBS system opex costs as well as other support</w:t>
      </w:r>
      <w:r w:rsidR="004D3C6B">
        <w:t>/operational</w:t>
      </w:r>
      <w:r w:rsidR="007B158E">
        <w:t xml:space="preserve"> costs are unavailable in many countries across the region.</w:t>
      </w:r>
    </w:p>
    <w:p w14:paraId="1472FC6E" w14:textId="602A8EAC" w:rsidR="004D72E9" w:rsidRDefault="004D72E9" w:rsidP="009D0C84">
      <w:pPr>
        <w:pStyle w:val="DotPointbodytext"/>
        <w:jc w:val="both"/>
      </w:pPr>
      <w:r>
        <w:t>Rapid rollout</w:t>
      </w:r>
      <w:r w:rsidR="00BE7B42">
        <w:t>:</w:t>
      </w:r>
      <w:r>
        <w:t xml:space="preserve"> </w:t>
      </w:r>
      <w:r w:rsidR="003B3F5F">
        <w:t xml:space="preserve">Only one country in the region has </w:t>
      </w:r>
      <w:r w:rsidR="00CB17F7">
        <w:t xml:space="preserve">so far </w:t>
      </w:r>
      <w:r w:rsidR="003B3F5F">
        <w:t xml:space="preserve">operationalised its CBS system and completed a national end-user test – Tonga in </w:t>
      </w:r>
      <w:r w:rsidR="00CB17F7">
        <w:t>April</w:t>
      </w:r>
      <w:r w:rsidR="003B3F5F">
        <w:t xml:space="preserve"> 2026. At least </w:t>
      </w:r>
      <w:r w:rsidR="003B3F5F" w:rsidRPr="00800BD7">
        <w:t>nine</w:t>
      </w:r>
      <w:r w:rsidR="003B3F5F">
        <w:t xml:space="preserve"> other countries across the Pacific are at various stages of system implementation but they will benefit from coordinated regional support to </w:t>
      </w:r>
      <w:r w:rsidR="0040515C">
        <w:t>modify SOPs, undertake testing and implement best practice</w:t>
      </w:r>
      <w:r>
        <w:t>.</w:t>
      </w:r>
      <w:r w:rsidR="0040515C">
        <w:t xml:space="preserve"> In addition, another </w:t>
      </w:r>
      <w:r w:rsidR="0040515C" w:rsidRPr="00800BD7">
        <w:t>seven</w:t>
      </w:r>
      <w:r w:rsidR="0040515C">
        <w:t xml:space="preserve"> Pacific Island nations will need to implement a national solution in the next eighteen months if the Early Warnings for All target is to be met.</w:t>
      </w:r>
    </w:p>
    <w:p w14:paraId="1A4ABB5D" w14:textId="77777777" w:rsidR="004D72E9" w:rsidRPr="00F06E08" w:rsidRDefault="004D72E9" w:rsidP="009D0C84">
      <w:pPr>
        <w:pStyle w:val="HeadingLight"/>
        <w:jc w:val="both"/>
      </w:pPr>
      <w:r>
        <w:t>Strategic Outcomes</w:t>
      </w:r>
    </w:p>
    <w:p w14:paraId="4002A97D" w14:textId="18E70C2B" w:rsidR="004D72E9" w:rsidRDefault="004D72E9" w:rsidP="009D0C84">
      <w:pPr>
        <w:jc w:val="both"/>
      </w:pPr>
      <w:r>
        <w:lastRenderedPageBreak/>
        <w:t xml:space="preserve">The strategy defines five </w:t>
      </w:r>
      <w:r w:rsidR="00D2742D">
        <w:t>medium</w:t>
      </w:r>
      <w:r>
        <w:t>-term outcomes:</w:t>
      </w:r>
    </w:p>
    <w:p w14:paraId="412CFDEC" w14:textId="3F0DFE79" w:rsidR="004D72E9" w:rsidRDefault="004D72E9" w:rsidP="009D0C84">
      <w:pPr>
        <w:pStyle w:val="DotPointbodytext"/>
        <w:jc w:val="both"/>
      </w:pPr>
      <w:r>
        <w:t xml:space="preserve">Coverage: </w:t>
      </w:r>
      <w:r w:rsidR="001D0B4D">
        <w:t>mobile CBS system in every Pacific Islands country by the end of 2027 to meet the region’s commitment to the UNs Early Warnings for All global initiative; this region may be the only one that achieves the target</w:t>
      </w:r>
      <w:r>
        <w:t>.</w:t>
      </w:r>
    </w:p>
    <w:p w14:paraId="76161495" w14:textId="77777777" w:rsidR="004D72E9" w:rsidRPr="00F06E08" w:rsidRDefault="004D72E9" w:rsidP="009D0C84">
      <w:pPr>
        <w:pStyle w:val="DotPointbodytext"/>
        <w:jc w:val="both"/>
      </w:pPr>
      <w:r w:rsidRPr="00F06E08">
        <w:t>Sustainability: long-term technical, financial and operational viability.</w:t>
      </w:r>
    </w:p>
    <w:p w14:paraId="48208DC4" w14:textId="16E8447F" w:rsidR="004D72E9" w:rsidRPr="00F06E08" w:rsidRDefault="004D72E9" w:rsidP="009D0C84">
      <w:pPr>
        <w:pStyle w:val="DotPointbodytext"/>
        <w:jc w:val="both"/>
      </w:pPr>
      <w:r w:rsidRPr="00F06E08">
        <w:t>National &amp; Regional Capability: balanced support model combining country-level capacity with regional</w:t>
      </w:r>
      <w:r w:rsidR="001D0B4D">
        <w:t xml:space="preserve"> </w:t>
      </w:r>
      <w:r w:rsidR="00B80706">
        <w:t>coordination and support</w:t>
      </w:r>
      <w:r w:rsidRPr="00F06E08">
        <w:t>.</w:t>
      </w:r>
    </w:p>
    <w:p w14:paraId="23EB78CA" w14:textId="7DFD2BE1" w:rsidR="004D72E9" w:rsidRPr="00F06E08" w:rsidRDefault="004D72E9" w:rsidP="009D0C84">
      <w:pPr>
        <w:pStyle w:val="DotPointbodytext"/>
        <w:jc w:val="both"/>
      </w:pPr>
      <w:r w:rsidRPr="00F06E08">
        <w:t xml:space="preserve">Service Delivery: </w:t>
      </w:r>
      <w:r w:rsidR="001D0B4D">
        <w:t>CBS</w:t>
      </w:r>
      <w:r w:rsidRPr="00F06E08">
        <w:t xml:space="preserve"> integrated into forecasting platforms, SOPs and </w:t>
      </w:r>
      <w:r w:rsidR="004D3C6B">
        <w:t xml:space="preserve">early </w:t>
      </w:r>
      <w:r w:rsidRPr="00F06E08">
        <w:t xml:space="preserve">warning </w:t>
      </w:r>
      <w:r w:rsidR="004D3C6B">
        <w:t>dissemination channels</w:t>
      </w:r>
      <w:r w:rsidRPr="00F06E08">
        <w:t>.</w:t>
      </w:r>
    </w:p>
    <w:p w14:paraId="1B859608" w14:textId="74896387" w:rsidR="004D72E9" w:rsidRPr="00F06E08" w:rsidRDefault="004D72E9" w:rsidP="009D0C84">
      <w:pPr>
        <w:pStyle w:val="DotPointbodytext"/>
        <w:jc w:val="both"/>
      </w:pPr>
      <w:r w:rsidRPr="00F06E08">
        <w:t>Funding: secure, predictable support for operations</w:t>
      </w:r>
      <w:r w:rsidR="001D0B4D">
        <w:t xml:space="preserve"> and development</w:t>
      </w:r>
      <w:r w:rsidRPr="00F06E08">
        <w:t>.</w:t>
      </w:r>
    </w:p>
    <w:p w14:paraId="6ED970AB" w14:textId="77777777" w:rsidR="004D72E9" w:rsidRDefault="004D72E9" w:rsidP="009D0C84">
      <w:pPr>
        <w:pStyle w:val="HeadingLight"/>
        <w:jc w:val="both"/>
      </w:pPr>
      <w:r>
        <w:t>Recommended Network and Technology Approach</w:t>
      </w:r>
    </w:p>
    <w:p w14:paraId="6C9B19E8" w14:textId="4F113008" w:rsidR="00B80706" w:rsidRDefault="004D72E9" w:rsidP="009D0C84">
      <w:pPr>
        <w:jc w:val="both"/>
      </w:pPr>
      <w:r>
        <w:t xml:space="preserve">Given the </w:t>
      </w:r>
      <w:r w:rsidR="00B80706">
        <w:t xml:space="preserve">very small size of many </w:t>
      </w:r>
      <w:r>
        <w:t>Pacific</w:t>
      </w:r>
      <w:r w:rsidR="00B80706">
        <w:t xml:space="preserve"> Island countries, and the resulting limited budgets and human resources</w:t>
      </w:r>
      <w:r w:rsidR="0069500A">
        <w:t xml:space="preserve"> available locally, simpler entry-level CBS systems are recommended for these markets. Only the larger countries in the region who are most prone to sudden-onset natural disaster events, primarily Fiji, Papua New Guinea and Vanuatu, would opt for the more expensive Tier 1 solutions offered by the global vendors and which would require donor funding.</w:t>
      </w:r>
    </w:p>
    <w:p w14:paraId="34E93B17" w14:textId="4154C2C0" w:rsidR="0069500A" w:rsidRDefault="004D72E9" w:rsidP="009D0C84">
      <w:pPr>
        <w:jc w:val="both"/>
      </w:pPr>
      <w:r>
        <w:t xml:space="preserve">Additional technical recommendations include </w:t>
      </w:r>
      <w:r w:rsidR="0069500A">
        <w:t>using standardised Message Identifiers (MI) for the different types of CBS message alerts, coordinated approach to standardis</w:t>
      </w:r>
      <w:r w:rsidR="00EE51EC">
        <w:t>ing</w:t>
      </w:r>
      <w:r w:rsidR="0069500A">
        <w:t xml:space="preserve"> alert message templates</w:t>
      </w:r>
      <w:r w:rsidR="00EE51EC">
        <w:t xml:space="preserve"> and collaboration on end-user device testing and sharing device test results.</w:t>
      </w:r>
    </w:p>
    <w:p w14:paraId="488222C5" w14:textId="77777777" w:rsidR="004D72E9" w:rsidRDefault="004D72E9" w:rsidP="009D0C84">
      <w:pPr>
        <w:pStyle w:val="HeadingLight"/>
        <w:jc w:val="both"/>
      </w:pPr>
      <w:r>
        <w:t>Building Regional Capability</w:t>
      </w:r>
    </w:p>
    <w:p w14:paraId="437CA939" w14:textId="0A0F6320" w:rsidR="004D72E9" w:rsidRDefault="004D72E9" w:rsidP="009D0C84">
      <w:pPr>
        <w:jc w:val="both"/>
      </w:pPr>
      <w:r>
        <w:t xml:space="preserve">A sustainable </w:t>
      </w:r>
      <w:r w:rsidR="00125E3B">
        <w:t>CBS Pacific ecosystem</w:t>
      </w:r>
      <w:r>
        <w:t xml:space="preserve"> requires a multi-layered support model:</w:t>
      </w:r>
    </w:p>
    <w:p w14:paraId="2074B864" w14:textId="27D2EF24" w:rsidR="004D72E9" w:rsidRPr="0078541D" w:rsidRDefault="004D72E9" w:rsidP="009D0C84">
      <w:pPr>
        <w:pStyle w:val="DotPointbodytext"/>
        <w:jc w:val="both"/>
      </w:pPr>
      <w:r w:rsidRPr="0078541D">
        <w:t xml:space="preserve">Level 1: in-country </w:t>
      </w:r>
      <w:r w:rsidR="0078541D">
        <w:t>users</w:t>
      </w:r>
      <w:r w:rsidRPr="0078541D">
        <w:t xml:space="preserve"> trained to manage routine </w:t>
      </w:r>
      <w:r w:rsidR="0078541D">
        <w:t>system tasks and send alerts.</w:t>
      </w:r>
    </w:p>
    <w:p w14:paraId="38D28F26" w14:textId="768CB418" w:rsidR="004D72E9" w:rsidRPr="0078541D" w:rsidRDefault="004D72E9" w:rsidP="009D0C84">
      <w:pPr>
        <w:pStyle w:val="DotPointbodytext"/>
        <w:jc w:val="both"/>
      </w:pPr>
      <w:r w:rsidRPr="0078541D">
        <w:t xml:space="preserve">Level 2: regional </w:t>
      </w:r>
      <w:r w:rsidR="0078541D">
        <w:t>practitioner experts</w:t>
      </w:r>
      <w:r w:rsidRPr="0078541D">
        <w:t xml:space="preserve"> providing </w:t>
      </w:r>
      <w:r w:rsidR="0078541D">
        <w:t>support, advice and recommending changes to best-practice</w:t>
      </w:r>
      <w:r w:rsidRPr="0078541D">
        <w:t>.</w:t>
      </w:r>
    </w:p>
    <w:p w14:paraId="00CA6ED7" w14:textId="77777777" w:rsidR="004D72E9" w:rsidRPr="0078541D" w:rsidRDefault="004D72E9" w:rsidP="009D0C84">
      <w:pPr>
        <w:pStyle w:val="DotPointbodytext"/>
        <w:jc w:val="both"/>
      </w:pPr>
      <w:r w:rsidRPr="0078541D">
        <w:t>Level 3: vendor-level or specialist support for complex issues.</w:t>
      </w:r>
    </w:p>
    <w:p w14:paraId="710ACCE6" w14:textId="7D9496CE" w:rsidR="004D72E9" w:rsidRDefault="004D72E9" w:rsidP="009D0C84">
      <w:pPr>
        <w:jc w:val="both"/>
      </w:pPr>
      <w:r>
        <w:t xml:space="preserve">To </w:t>
      </w:r>
      <w:r w:rsidR="00125E3B">
        <w:t xml:space="preserve">further </w:t>
      </w:r>
      <w:r>
        <w:t xml:space="preserve">support </w:t>
      </w:r>
      <w:r w:rsidR="00125E3B">
        <w:t>local stakeholder</w:t>
      </w:r>
      <w:r>
        <w:t xml:space="preserve"> capability, </w:t>
      </w:r>
      <w:r w:rsidR="00125E3B">
        <w:t>an online “CBS Knowledge Hub” will be developed; this will be a centralised depository for documents, templates, news articles, test results, project planning documents etc</w:t>
      </w:r>
      <w:r>
        <w:t xml:space="preserve">. A regional </w:t>
      </w:r>
      <w:r w:rsidR="00D2742D">
        <w:t>“</w:t>
      </w:r>
      <w:r>
        <w:t>Community of Practi</w:t>
      </w:r>
      <w:r w:rsidR="00D2742D">
        <w:t>tioners”</w:t>
      </w:r>
      <w:r>
        <w:t xml:space="preserve"> will </w:t>
      </w:r>
      <w:r w:rsidR="00125E3B">
        <w:t xml:space="preserve">further </w:t>
      </w:r>
      <w:r>
        <w:t>strengthen peer support and knowledge exchange</w:t>
      </w:r>
      <w:r w:rsidR="00125E3B">
        <w:t xml:space="preserve"> and be a foundational component towards successful sustainability</w:t>
      </w:r>
      <w:r>
        <w:t>.</w:t>
      </w:r>
    </w:p>
    <w:p w14:paraId="438F7A72" w14:textId="77777777" w:rsidR="004D72E9" w:rsidRDefault="004D72E9" w:rsidP="009D0C84">
      <w:pPr>
        <w:pStyle w:val="HeadingLight"/>
        <w:jc w:val="both"/>
      </w:pPr>
      <w:r>
        <w:t>Funding and Long-Term Sustainability</w:t>
      </w:r>
    </w:p>
    <w:p w14:paraId="725932B7" w14:textId="77777777" w:rsidR="004D72E9" w:rsidRDefault="004D72E9" w:rsidP="009D0C84">
      <w:pPr>
        <w:jc w:val="both"/>
      </w:pPr>
      <w:r>
        <w:t>Given that ongoing costs (power, communications, maintenance, training, spares, site operations) will exceed the operating budgets of most NMHSs, the strategy recommends:</w:t>
      </w:r>
    </w:p>
    <w:p w14:paraId="62FB855F" w14:textId="77777777" w:rsidR="004D72E9" w:rsidRPr="006D20B1" w:rsidRDefault="004D72E9" w:rsidP="009D0C84">
      <w:pPr>
        <w:pStyle w:val="DotPointbodytext"/>
        <w:jc w:val="both"/>
      </w:pPr>
      <w:r w:rsidRPr="006D20B1">
        <w:lastRenderedPageBreak/>
        <w:t>maximising upfront investments (solar power, long-term licences, pre-purchased spares, resilient communications links) to reduce future burden</w:t>
      </w:r>
    </w:p>
    <w:p w14:paraId="6638871E" w14:textId="77777777" w:rsidR="004D72E9" w:rsidRPr="006D20B1" w:rsidRDefault="004D72E9" w:rsidP="009D0C84">
      <w:pPr>
        <w:pStyle w:val="DotPointbodytext"/>
        <w:jc w:val="both"/>
      </w:pPr>
      <w:r w:rsidRPr="006D20B1">
        <w:t>creation of a regional pooled maintenance fund, supported by countries and donors, to finance technician deployments, training, spares, and essential recurring costs</w:t>
      </w:r>
    </w:p>
    <w:p w14:paraId="3ACCC36A" w14:textId="3F30862E" w:rsidR="00D016DD" w:rsidRDefault="004D72E9" w:rsidP="009D0C84">
      <w:pPr>
        <w:jc w:val="both"/>
        <w:rPr>
          <w:rFonts w:eastAsiaTheme="majorEastAsia" w:cs="Open Sans"/>
          <w:color w:val="6676A4" w:themeColor="accent1"/>
          <w:sz w:val="28"/>
          <w:szCs w:val="30"/>
        </w:rPr>
      </w:pPr>
      <w:r>
        <w:t xml:space="preserve">This funding model would enable continuity of service, reduce system downtime, and support a Pacific-led approach to radar operations. </w:t>
      </w:r>
      <w:r w:rsidR="00D016DD">
        <w:br w:type="page"/>
      </w:r>
    </w:p>
    <w:sdt>
      <w:sdtPr>
        <w:rPr>
          <w:rFonts w:eastAsiaTheme="minorEastAsia" w:cstheme="minorBidi"/>
          <w:bCs/>
          <w:color w:val="152344" w:themeColor="text1"/>
          <w:sz w:val="22"/>
          <w:szCs w:val="22"/>
        </w:rPr>
        <w:id w:val="713879150"/>
        <w:docPartObj>
          <w:docPartGallery w:val="Table of Contents"/>
          <w:docPartUnique/>
        </w:docPartObj>
      </w:sdtPr>
      <w:sdtEndPr>
        <w:rPr>
          <w:rFonts w:cstheme="minorHAnsi"/>
          <w:b w:val="0"/>
          <w:bCs w:val="0"/>
        </w:rPr>
      </w:sdtEndPr>
      <w:sdtContent>
        <w:p w14:paraId="3BFD38F5" w14:textId="60E8B0CB" w:rsidR="00E820CD" w:rsidRDefault="00E820CD">
          <w:pPr>
            <w:pStyle w:val="TOCHeading"/>
          </w:pPr>
          <w:r>
            <w:t>Table of Contents</w:t>
          </w:r>
        </w:p>
        <w:p w14:paraId="2A977054" w14:textId="1C9CFD7B" w:rsidR="00687546" w:rsidRDefault="4E68105F">
          <w:pPr>
            <w:pStyle w:val="TOC1"/>
            <w:tabs>
              <w:tab w:val="right" w:leader="dot" w:pos="9016"/>
            </w:tabs>
            <w:rPr>
              <w:rFonts w:cstheme="minorBidi"/>
              <w:b w:val="0"/>
              <w:bCs w:val="0"/>
              <w:i w:val="0"/>
              <w:iCs w:val="0"/>
              <w:noProof/>
              <w:color w:val="auto"/>
              <w:kern w:val="2"/>
              <w:lang w:val="en-SG" w:eastAsia="en-GB"/>
              <w14:ligatures w14:val="standardContextual"/>
            </w:rPr>
          </w:pPr>
          <w:r>
            <w:fldChar w:fldCharType="begin"/>
          </w:r>
          <w:r w:rsidR="00E820CD">
            <w:instrText>TOC \o "1-3" \z \u \h</w:instrText>
          </w:r>
          <w:r>
            <w:fldChar w:fldCharType="separate"/>
          </w:r>
          <w:hyperlink w:anchor="_Toc230681613" w:history="1">
            <w:r w:rsidR="00687546" w:rsidRPr="00E1331B">
              <w:rPr>
                <w:rStyle w:val="Hyperlink"/>
                <w:noProof/>
              </w:rPr>
              <w:t>Executive Summary</w:t>
            </w:r>
            <w:r w:rsidR="00687546">
              <w:rPr>
                <w:noProof/>
                <w:webHidden/>
              </w:rPr>
              <w:tab/>
            </w:r>
            <w:r w:rsidR="00687546">
              <w:rPr>
                <w:noProof/>
                <w:webHidden/>
              </w:rPr>
              <w:fldChar w:fldCharType="begin"/>
            </w:r>
            <w:r w:rsidR="00687546">
              <w:rPr>
                <w:noProof/>
                <w:webHidden/>
              </w:rPr>
              <w:instrText xml:space="preserve"> PAGEREF _Toc230681613 \h </w:instrText>
            </w:r>
            <w:r w:rsidR="00687546">
              <w:rPr>
                <w:noProof/>
                <w:webHidden/>
              </w:rPr>
            </w:r>
            <w:r w:rsidR="00687546">
              <w:rPr>
                <w:noProof/>
                <w:webHidden/>
              </w:rPr>
              <w:fldChar w:fldCharType="separate"/>
            </w:r>
            <w:r w:rsidR="00687546">
              <w:rPr>
                <w:noProof/>
                <w:webHidden/>
              </w:rPr>
              <w:t>2</w:t>
            </w:r>
            <w:r w:rsidR="00687546">
              <w:rPr>
                <w:noProof/>
                <w:webHidden/>
              </w:rPr>
              <w:fldChar w:fldCharType="end"/>
            </w:r>
          </w:hyperlink>
        </w:p>
        <w:p w14:paraId="0EBD06A8" w14:textId="366B6AB4" w:rsidR="00687546" w:rsidRDefault="00687546">
          <w:pPr>
            <w:pStyle w:val="TOC1"/>
            <w:tabs>
              <w:tab w:val="left" w:pos="600"/>
              <w:tab w:val="right" w:leader="dot" w:pos="9016"/>
            </w:tabs>
            <w:rPr>
              <w:rFonts w:cstheme="minorBidi"/>
              <w:b w:val="0"/>
              <w:bCs w:val="0"/>
              <w:i w:val="0"/>
              <w:iCs w:val="0"/>
              <w:noProof/>
              <w:color w:val="auto"/>
              <w:kern w:val="2"/>
              <w:lang w:val="en-SG" w:eastAsia="en-GB"/>
              <w14:ligatures w14:val="standardContextual"/>
            </w:rPr>
          </w:pPr>
          <w:hyperlink w:anchor="_Toc230681614" w:history="1">
            <w:r w:rsidRPr="00E1331B">
              <w:rPr>
                <w:rStyle w:val="Hyperlink"/>
                <w:noProof/>
              </w:rPr>
              <w:t>1.</w:t>
            </w:r>
            <w:r>
              <w:rPr>
                <w:rFonts w:cstheme="minorBidi"/>
                <w:b w:val="0"/>
                <w:bCs w:val="0"/>
                <w:i w:val="0"/>
                <w:iCs w:val="0"/>
                <w:noProof/>
                <w:color w:val="auto"/>
                <w:kern w:val="2"/>
                <w:lang w:val="en-SG" w:eastAsia="en-GB"/>
                <w14:ligatures w14:val="standardContextual"/>
              </w:rPr>
              <w:tab/>
            </w:r>
            <w:r w:rsidRPr="00E1331B">
              <w:rPr>
                <w:rStyle w:val="Hyperlink"/>
                <w:noProof/>
              </w:rPr>
              <w:t>Introduction</w:t>
            </w:r>
            <w:r>
              <w:rPr>
                <w:noProof/>
                <w:webHidden/>
              </w:rPr>
              <w:tab/>
            </w:r>
            <w:r>
              <w:rPr>
                <w:noProof/>
                <w:webHidden/>
              </w:rPr>
              <w:fldChar w:fldCharType="begin"/>
            </w:r>
            <w:r>
              <w:rPr>
                <w:noProof/>
                <w:webHidden/>
              </w:rPr>
              <w:instrText xml:space="preserve"> PAGEREF _Toc230681614 \h </w:instrText>
            </w:r>
            <w:r>
              <w:rPr>
                <w:noProof/>
                <w:webHidden/>
              </w:rPr>
            </w:r>
            <w:r>
              <w:rPr>
                <w:noProof/>
                <w:webHidden/>
              </w:rPr>
              <w:fldChar w:fldCharType="separate"/>
            </w:r>
            <w:r>
              <w:rPr>
                <w:noProof/>
                <w:webHidden/>
              </w:rPr>
              <w:t>8</w:t>
            </w:r>
            <w:r>
              <w:rPr>
                <w:noProof/>
                <w:webHidden/>
              </w:rPr>
              <w:fldChar w:fldCharType="end"/>
            </w:r>
          </w:hyperlink>
        </w:p>
        <w:p w14:paraId="04B52118" w14:textId="7F43CC6E"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15" w:history="1">
            <w:r w:rsidRPr="00E1331B">
              <w:rPr>
                <w:rStyle w:val="Hyperlink"/>
                <w:noProof/>
              </w:rPr>
              <w:t>1.1.</w:t>
            </w:r>
            <w:r>
              <w:rPr>
                <w:rFonts w:cstheme="minorBidi"/>
                <w:b w:val="0"/>
                <w:bCs w:val="0"/>
                <w:noProof/>
                <w:color w:val="auto"/>
                <w:kern w:val="2"/>
                <w:sz w:val="24"/>
                <w:szCs w:val="24"/>
                <w:lang w:val="en-SG" w:eastAsia="en-GB"/>
                <w14:ligatures w14:val="standardContextual"/>
              </w:rPr>
              <w:tab/>
            </w:r>
            <w:r w:rsidRPr="00E1331B">
              <w:rPr>
                <w:rStyle w:val="Hyperlink"/>
                <w:noProof/>
              </w:rPr>
              <w:t>Background: Weather Ready Pacific</w:t>
            </w:r>
            <w:r>
              <w:rPr>
                <w:noProof/>
                <w:webHidden/>
              </w:rPr>
              <w:tab/>
            </w:r>
            <w:r>
              <w:rPr>
                <w:noProof/>
                <w:webHidden/>
              </w:rPr>
              <w:fldChar w:fldCharType="begin"/>
            </w:r>
            <w:r>
              <w:rPr>
                <w:noProof/>
                <w:webHidden/>
              </w:rPr>
              <w:instrText xml:space="preserve"> PAGEREF _Toc230681615 \h </w:instrText>
            </w:r>
            <w:r>
              <w:rPr>
                <w:noProof/>
                <w:webHidden/>
              </w:rPr>
            </w:r>
            <w:r>
              <w:rPr>
                <w:noProof/>
                <w:webHidden/>
              </w:rPr>
              <w:fldChar w:fldCharType="separate"/>
            </w:r>
            <w:r>
              <w:rPr>
                <w:noProof/>
                <w:webHidden/>
              </w:rPr>
              <w:t>8</w:t>
            </w:r>
            <w:r>
              <w:rPr>
                <w:noProof/>
                <w:webHidden/>
              </w:rPr>
              <w:fldChar w:fldCharType="end"/>
            </w:r>
          </w:hyperlink>
        </w:p>
        <w:p w14:paraId="33C342D4" w14:textId="02955A2F"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16" w:history="1">
            <w:r w:rsidRPr="00E1331B">
              <w:rPr>
                <w:rStyle w:val="Hyperlink"/>
                <w:noProof/>
              </w:rPr>
              <w:t>1.2.</w:t>
            </w:r>
            <w:r>
              <w:rPr>
                <w:rFonts w:cstheme="minorBidi"/>
                <w:b w:val="0"/>
                <w:bCs w:val="0"/>
                <w:noProof/>
                <w:color w:val="auto"/>
                <w:kern w:val="2"/>
                <w:sz w:val="24"/>
                <w:szCs w:val="24"/>
                <w:lang w:val="en-SG" w:eastAsia="en-GB"/>
                <w14:ligatures w14:val="standardContextual"/>
              </w:rPr>
              <w:tab/>
            </w:r>
            <w:r w:rsidRPr="00E1331B">
              <w:rPr>
                <w:rStyle w:val="Hyperlink"/>
                <w:noProof/>
              </w:rPr>
              <w:t>Purpose and Scope of the Strategy</w:t>
            </w:r>
            <w:r>
              <w:rPr>
                <w:noProof/>
                <w:webHidden/>
              </w:rPr>
              <w:tab/>
            </w:r>
            <w:r>
              <w:rPr>
                <w:noProof/>
                <w:webHidden/>
              </w:rPr>
              <w:fldChar w:fldCharType="begin"/>
            </w:r>
            <w:r>
              <w:rPr>
                <w:noProof/>
                <w:webHidden/>
              </w:rPr>
              <w:instrText xml:space="preserve"> PAGEREF _Toc230681616 \h </w:instrText>
            </w:r>
            <w:r>
              <w:rPr>
                <w:noProof/>
                <w:webHidden/>
              </w:rPr>
            </w:r>
            <w:r>
              <w:rPr>
                <w:noProof/>
                <w:webHidden/>
              </w:rPr>
              <w:fldChar w:fldCharType="separate"/>
            </w:r>
            <w:r>
              <w:rPr>
                <w:noProof/>
                <w:webHidden/>
              </w:rPr>
              <w:t>8</w:t>
            </w:r>
            <w:r>
              <w:rPr>
                <w:noProof/>
                <w:webHidden/>
              </w:rPr>
              <w:fldChar w:fldCharType="end"/>
            </w:r>
          </w:hyperlink>
        </w:p>
        <w:p w14:paraId="64E77FD4" w14:textId="4D26E634"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17" w:history="1">
            <w:r w:rsidRPr="00E1331B">
              <w:rPr>
                <w:rStyle w:val="Hyperlink"/>
                <w:noProof/>
              </w:rPr>
              <w:t>1.3.</w:t>
            </w:r>
            <w:r>
              <w:rPr>
                <w:rFonts w:cstheme="minorBidi"/>
                <w:b w:val="0"/>
                <w:bCs w:val="0"/>
                <w:noProof/>
                <w:color w:val="auto"/>
                <w:kern w:val="2"/>
                <w:sz w:val="24"/>
                <w:szCs w:val="24"/>
                <w:lang w:val="en-SG" w:eastAsia="en-GB"/>
                <w14:ligatures w14:val="standardContextual"/>
              </w:rPr>
              <w:tab/>
            </w:r>
            <w:r w:rsidRPr="00E1331B">
              <w:rPr>
                <w:rStyle w:val="Hyperlink"/>
                <w:noProof/>
              </w:rPr>
              <w:t>Strategic Context</w:t>
            </w:r>
            <w:r>
              <w:rPr>
                <w:noProof/>
                <w:webHidden/>
              </w:rPr>
              <w:tab/>
            </w:r>
            <w:r>
              <w:rPr>
                <w:noProof/>
                <w:webHidden/>
              </w:rPr>
              <w:fldChar w:fldCharType="begin"/>
            </w:r>
            <w:r>
              <w:rPr>
                <w:noProof/>
                <w:webHidden/>
              </w:rPr>
              <w:instrText xml:space="preserve"> PAGEREF _Toc230681617 \h </w:instrText>
            </w:r>
            <w:r>
              <w:rPr>
                <w:noProof/>
                <w:webHidden/>
              </w:rPr>
            </w:r>
            <w:r>
              <w:rPr>
                <w:noProof/>
                <w:webHidden/>
              </w:rPr>
              <w:fldChar w:fldCharType="separate"/>
            </w:r>
            <w:r>
              <w:rPr>
                <w:noProof/>
                <w:webHidden/>
              </w:rPr>
              <w:t>9</w:t>
            </w:r>
            <w:r>
              <w:rPr>
                <w:noProof/>
                <w:webHidden/>
              </w:rPr>
              <w:fldChar w:fldCharType="end"/>
            </w:r>
          </w:hyperlink>
        </w:p>
        <w:p w14:paraId="201FC66D" w14:textId="66DA874B"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18" w:history="1">
            <w:r w:rsidRPr="00E1331B">
              <w:rPr>
                <w:rStyle w:val="Hyperlink"/>
                <w:noProof/>
                <w:lang w:val="en-GB"/>
              </w:rPr>
              <w:t>1.4.</w:t>
            </w:r>
            <w:r>
              <w:rPr>
                <w:rFonts w:cstheme="minorBidi"/>
                <w:b w:val="0"/>
                <w:bCs w:val="0"/>
                <w:noProof/>
                <w:color w:val="auto"/>
                <w:kern w:val="2"/>
                <w:sz w:val="24"/>
                <w:szCs w:val="24"/>
                <w:lang w:val="en-SG" w:eastAsia="en-GB"/>
                <w14:ligatures w14:val="standardContextual"/>
              </w:rPr>
              <w:tab/>
            </w:r>
            <w:r w:rsidRPr="00E1331B">
              <w:rPr>
                <w:rStyle w:val="Hyperlink"/>
                <w:noProof/>
                <w:lang w:val="en-GB"/>
              </w:rPr>
              <w:t>Current Status Across the Pacific</w:t>
            </w:r>
            <w:r>
              <w:rPr>
                <w:noProof/>
                <w:webHidden/>
              </w:rPr>
              <w:tab/>
            </w:r>
            <w:r>
              <w:rPr>
                <w:noProof/>
                <w:webHidden/>
              </w:rPr>
              <w:fldChar w:fldCharType="begin"/>
            </w:r>
            <w:r>
              <w:rPr>
                <w:noProof/>
                <w:webHidden/>
              </w:rPr>
              <w:instrText xml:space="preserve"> PAGEREF _Toc230681618 \h </w:instrText>
            </w:r>
            <w:r>
              <w:rPr>
                <w:noProof/>
                <w:webHidden/>
              </w:rPr>
            </w:r>
            <w:r>
              <w:rPr>
                <w:noProof/>
                <w:webHidden/>
              </w:rPr>
              <w:fldChar w:fldCharType="separate"/>
            </w:r>
            <w:r>
              <w:rPr>
                <w:noProof/>
                <w:webHidden/>
              </w:rPr>
              <w:t>10</w:t>
            </w:r>
            <w:r>
              <w:rPr>
                <w:noProof/>
                <w:webHidden/>
              </w:rPr>
              <w:fldChar w:fldCharType="end"/>
            </w:r>
          </w:hyperlink>
        </w:p>
        <w:p w14:paraId="7E0C1857" w14:textId="5A958854"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19" w:history="1">
            <w:r w:rsidRPr="00E1331B">
              <w:rPr>
                <w:rStyle w:val="Hyperlink"/>
                <w:noProof/>
              </w:rPr>
              <w:t>1.5.</w:t>
            </w:r>
            <w:r>
              <w:rPr>
                <w:rFonts w:cstheme="minorBidi"/>
                <w:b w:val="0"/>
                <w:bCs w:val="0"/>
                <w:noProof/>
                <w:color w:val="auto"/>
                <w:kern w:val="2"/>
                <w:sz w:val="24"/>
                <w:szCs w:val="24"/>
                <w:lang w:val="en-SG" w:eastAsia="en-GB"/>
                <w14:ligatures w14:val="standardContextual"/>
              </w:rPr>
              <w:tab/>
            </w:r>
            <w:r w:rsidRPr="00E1331B">
              <w:rPr>
                <w:rStyle w:val="Hyperlink"/>
                <w:noProof/>
              </w:rPr>
              <w:t>Guiding Principles</w:t>
            </w:r>
            <w:r>
              <w:rPr>
                <w:noProof/>
                <w:webHidden/>
              </w:rPr>
              <w:tab/>
            </w:r>
            <w:r>
              <w:rPr>
                <w:noProof/>
                <w:webHidden/>
              </w:rPr>
              <w:fldChar w:fldCharType="begin"/>
            </w:r>
            <w:r>
              <w:rPr>
                <w:noProof/>
                <w:webHidden/>
              </w:rPr>
              <w:instrText xml:space="preserve"> PAGEREF _Toc230681619 \h </w:instrText>
            </w:r>
            <w:r>
              <w:rPr>
                <w:noProof/>
                <w:webHidden/>
              </w:rPr>
            </w:r>
            <w:r>
              <w:rPr>
                <w:noProof/>
                <w:webHidden/>
              </w:rPr>
              <w:fldChar w:fldCharType="separate"/>
            </w:r>
            <w:r>
              <w:rPr>
                <w:noProof/>
                <w:webHidden/>
              </w:rPr>
              <w:t>11</w:t>
            </w:r>
            <w:r>
              <w:rPr>
                <w:noProof/>
                <w:webHidden/>
              </w:rPr>
              <w:fldChar w:fldCharType="end"/>
            </w:r>
          </w:hyperlink>
        </w:p>
        <w:p w14:paraId="310EAC28" w14:textId="3AA4C03E"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20" w:history="1">
            <w:r w:rsidRPr="00E1331B">
              <w:rPr>
                <w:rStyle w:val="Hyperlink"/>
                <w:noProof/>
              </w:rPr>
              <w:t>1.6.</w:t>
            </w:r>
            <w:r>
              <w:rPr>
                <w:rFonts w:cstheme="minorBidi"/>
                <w:b w:val="0"/>
                <w:bCs w:val="0"/>
                <w:noProof/>
                <w:color w:val="auto"/>
                <w:kern w:val="2"/>
                <w:sz w:val="24"/>
                <w:szCs w:val="24"/>
                <w:lang w:val="en-SG" w:eastAsia="en-GB"/>
                <w14:ligatures w14:val="standardContextual"/>
              </w:rPr>
              <w:tab/>
            </w:r>
            <w:r w:rsidRPr="00E1331B">
              <w:rPr>
                <w:rStyle w:val="Hyperlink"/>
                <w:noProof/>
              </w:rPr>
              <w:t>Methodology and Stakeholder Engagement</w:t>
            </w:r>
            <w:r>
              <w:rPr>
                <w:noProof/>
                <w:webHidden/>
              </w:rPr>
              <w:tab/>
            </w:r>
            <w:r>
              <w:rPr>
                <w:noProof/>
                <w:webHidden/>
              </w:rPr>
              <w:fldChar w:fldCharType="begin"/>
            </w:r>
            <w:r>
              <w:rPr>
                <w:noProof/>
                <w:webHidden/>
              </w:rPr>
              <w:instrText xml:space="preserve"> PAGEREF _Toc230681620 \h </w:instrText>
            </w:r>
            <w:r>
              <w:rPr>
                <w:noProof/>
                <w:webHidden/>
              </w:rPr>
            </w:r>
            <w:r>
              <w:rPr>
                <w:noProof/>
                <w:webHidden/>
              </w:rPr>
              <w:fldChar w:fldCharType="separate"/>
            </w:r>
            <w:r>
              <w:rPr>
                <w:noProof/>
                <w:webHidden/>
              </w:rPr>
              <w:t>12</w:t>
            </w:r>
            <w:r>
              <w:rPr>
                <w:noProof/>
                <w:webHidden/>
              </w:rPr>
              <w:fldChar w:fldCharType="end"/>
            </w:r>
          </w:hyperlink>
        </w:p>
        <w:p w14:paraId="1AEF3940" w14:textId="28CC5322" w:rsidR="00687546" w:rsidRDefault="00687546">
          <w:pPr>
            <w:pStyle w:val="TOC1"/>
            <w:tabs>
              <w:tab w:val="left" w:pos="600"/>
              <w:tab w:val="right" w:leader="dot" w:pos="9016"/>
            </w:tabs>
            <w:rPr>
              <w:rFonts w:cstheme="minorBidi"/>
              <w:b w:val="0"/>
              <w:bCs w:val="0"/>
              <w:i w:val="0"/>
              <w:iCs w:val="0"/>
              <w:noProof/>
              <w:color w:val="auto"/>
              <w:kern w:val="2"/>
              <w:lang w:val="en-SG" w:eastAsia="en-GB"/>
              <w14:ligatures w14:val="standardContextual"/>
            </w:rPr>
          </w:pPr>
          <w:hyperlink w:anchor="_Toc230681621" w:history="1">
            <w:r w:rsidRPr="00E1331B">
              <w:rPr>
                <w:rStyle w:val="Hyperlink"/>
                <w:noProof/>
              </w:rPr>
              <w:t>2.</w:t>
            </w:r>
            <w:r>
              <w:rPr>
                <w:rFonts w:cstheme="minorBidi"/>
                <w:b w:val="0"/>
                <w:bCs w:val="0"/>
                <w:i w:val="0"/>
                <w:iCs w:val="0"/>
                <w:noProof/>
                <w:color w:val="auto"/>
                <w:kern w:val="2"/>
                <w:lang w:val="en-SG" w:eastAsia="en-GB"/>
                <w14:ligatures w14:val="standardContextual"/>
              </w:rPr>
              <w:tab/>
            </w:r>
            <w:r w:rsidRPr="00E1331B">
              <w:rPr>
                <w:rStyle w:val="Hyperlink"/>
                <w:noProof/>
              </w:rPr>
              <w:t>The Case for a Pacific Cell Broadcast Strategy</w:t>
            </w:r>
            <w:r>
              <w:rPr>
                <w:noProof/>
                <w:webHidden/>
              </w:rPr>
              <w:tab/>
            </w:r>
            <w:r>
              <w:rPr>
                <w:noProof/>
                <w:webHidden/>
              </w:rPr>
              <w:fldChar w:fldCharType="begin"/>
            </w:r>
            <w:r>
              <w:rPr>
                <w:noProof/>
                <w:webHidden/>
              </w:rPr>
              <w:instrText xml:space="preserve"> PAGEREF _Toc230681621 \h </w:instrText>
            </w:r>
            <w:r>
              <w:rPr>
                <w:noProof/>
                <w:webHidden/>
              </w:rPr>
            </w:r>
            <w:r>
              <w:rPr>
                <w:noProof/>
                <w:webHidden/>
              </w:rPr>
              <w:fldChar w:fldCharType="separate"/>
            </w:r>
            <w:r>
              <w:rPr>
                <w:noProof/>
                <w:webHidden/>
              </w:rPr>
              <w:t>13</w:t>
            </w:r>
            <w:r>
              <w:rPr>
                <w:noProof/>
                <w:webHidden/>
              </w:rPr>
              <w:fldChar w:fldCharType="end"/>
            </w:r>
          </w:hyperlink>
        </w:p>
        <w:p w14:paraId="667400FF" w14:textId="63C9FD11"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22" w:history="1">
            <w:r w:rsidRPr="00E1331B">
              <w:rPr>
                <w:rStyle w:val="Hyperlink"/>
                <w:noProof/>
              </w:rPr>
              <w:t>2.1.</w:t>
            </w:r>
            <w:r>
              <w:rPr>
                <w:rFonts w:cstheme="minorBidi"/>
                <w:b w:val="0"/>
                <w:bCs w:val="0"/>
                <w:noProof/>
                <w:color w:val="auto"/>
                <w:kern w:val="2"/>
                <w:sz w:val="24"/>
                <w:szCs w:val="24"/>
                <w:lang w:val="en-SG" w:eastAsia="en-GB"/>
                <w14:ligatures w14:val="standardContextual"/>
              </w:rPr>
              <w:tab/>
            </w:r>
            <w:r w:rsidRPr="00E1331B">
              <w:rPr>
                <w:rStyle w:val="Hyperlink"/>
                <w:noProof/>
              </w:rPr>
              <w:t>National and Regional Requirements</w:t>
            </w:r>
            <w:r>
              <w:rPr>
                <w:noProof/>
                <w:webHidden/>
              </w:rPr>
              <w:tab/>
            </w:r>
            <w:r>
              <w:rPr>
                <w:noProof/>
                <w:webHidden/>
              </w:rPr>
              <w:fldChar w:fldCharType="begin"/>
            </w:r>
            <w:r>
              <w:rPr>
                <w:noProof/>
                <w:webHidden/>
              </w:rPr>
              <w:instrText xml:space="preserve"> PAGEREF _Toc230681622 \h </w:instrText>
            </w:r>
            <w:r>
              <w:rPr>
                <w:noProof/>
                <w:webHidden/>
              </w:rPr>
            </w:r>
            <w:r>
              <w:rPr>
                <w:noProof/>
                <w:webHidden/>
              </w:rPr>
              <w:fldChar w:fldCharType="separate"/>
            </w:r>
            <w:r>
              <w:rPr>
                <w:noProof/>
                <w:webHidden/>
              </w:rPr>
              <w:t>13</w:t>
            </w:r>
            <w:r>
              <w:rPr>
                <w:noProof/>
                <w:webHidden/>
              </w:rPr>
              <w:fldChar w:fldCharType="end"/>
            </w:r>
          </w:hyperlink>
        </w:p>
        <w:p w14:paraId="0B57320C" w14:textId="750D5F6A" w:rsidR="00687546" w:rsidRDefault="00687546">
          <w:pPr>
            <w:pStyle w:val="TOC3"/>
            <w:tabs>
              <w:tab w:val="left" w:pos="1200"/>
              <w:tab w:val="right" w:leader="dot" w:pos="9016"/>
            </w:tabs>
            <w:rPr>
              <w:rFonts w:cstheme="minorBidi"/>
              <w:noProof/>
              <w:color w:val="auto"/>
              <w:kern w:val="2"/>
              <w:sz w:val="24"/>
              <w:szCs w:val="24"/>
              <w:lang w:val="en-SG" w:eastAsia="en-GB"/>
              <w14:ligatures w14:val="standardContextual"/>
            </w:rPr>
          </w:pPr>
          <w:hyperlink w:anchor="_Toc230681623" w:history="1">
            <w:r w:rsidRPr="00E1331B">
              <w:rPr>
                <w:rStyle w:val="Hyperlink"/>
                <w:noProof/>
              </w:rPr>
              <w:t>2.1.1.</w:t>
            </w:r>
            <w:r>
              <w:rPr>
                <w:rFonts w:cstheme="minorBidi"/>
                <w:noProof/>
                <w:color w:val="auto"/>
                <w:kern w:val="2"/>
                <w:sz w:val="24"/>
                <w:szCs w:val="24"/>
                <w:lang w:val="en-SG" w:eastAsia="en-GB"/>
                <w14:ligatures w14:val="standardContextual"/>
              </w:rPr>
              <w:tab/>
            </w:r>
            <w:r w:rsidRPr="00E1331B">
              <w:rPr>
                <w:rStyle w:val="Hyperlink"/>
                <w:noProof/>
              </w:rPr>
              <w:t>Global Context</w:t>
            </w:r>
            <w:r>
              <w:rPr>
                <w:noProof/>
                <w:webHidden/>
              </w:rPr>
              <w:tab/>
            </w:r>
            <w:r>
              <w:rPr>
                <w:noProof/>
                <w:webHidden/>
              </w:rPr>
              <w:fldChar w:fldCharType="begin"/>
            </w:r>
            <w:r>
              <w:rPr>
                <w:noProof/>
                <w:webHidden/>
              </w:rPr>
              <w:instrText xml:space="preserve"> PAGEREF _Toc230681623 \h </w:instrText>
            </w:r>
            <w:r>
              <w:rPr>
                <w:noProof/>
                <w:webHidden/>
              </w:rPr>
            </w:r>
            <w:r>
              <w:rPr>
                <w:noProof/>
                <w:webHidden/>
              </w:rPr>
              <w:fldChar w:fldCharType="separate"/>
            </w:r>
            <w:r>
              <w:rPr>
                <w:noProof/>
                <w:webHidden/>
              </w:rPr>
              <w:t>13</w:t>
            </w:r>
            <w:r>
              <w:rPr>
                <w:noProof/>
                <w:webHidden/>
              </w:rPr>
              <w:fldChar w:fldCharType="end"/>
            </w:r>
          </w:hyperlink>
        </w:p>
        <w:p w14:paraId="2B27B00E" w14:textId="6630C4B9" w:rsidR="00687546" w:rsidRDefault="00687546">
          <w:pPr>
            <w:pStyle w:val="TOC3"/>
            <w:tabs>
              <w:tab w:val="left" w:pos="1200"/>
              <w:tab w:val="right" w:leader="dot" w:pos="9016"/>
            </w:tabs>
            <w:rPr>
              <w:rFonts w:cstheme="minorBidi"/>
              <w:noProof/>
              <w:color w:val="auto"/>
              <w:kern w:val="2"/>
              <w:sz w:val="24"/>
              <w:szCs w:val="24"/>
              <w:lang w:val="en-SG" w:eastAsia="en-GB"/>
              <w14:ligatures w14:val="standardContextual"/>
            </w:rPr>
          </w:pPr>
          <w:hyperlink w:anchor="_Toc230681624" w:history="1">
            <w:r w:rsidRPr="00E1331B">
              <w:rPr>
                <w:rStyle w:val="Hyperlink"/>
                <w:noProof/>
              </w:rPr>
              <w:t>2.1.2.</w:t>
            </w:r>
            <w:r>
              <w:rPr>
                <w:rFonts w:cstheme="minorBidi"/>
                <w:noProof/>
                <w:color w:val="auto"/>
                <w:kern w:val="2"/>
                <w:sz w:val="24"/>
                <w:szCs w:val="24"/>
                <w:lang w:val="en-SG" w:eastAsia="en-GB"/>
                <w14:ligatures w14:val="standardContextual"/>
              </w:rPr>
              <w:tab/>
            </w:r>
            <w:r w:rsidRPr="00E1331B">
              <w:rPr>
                <w:rStyle w:val="Hyperlink"/>
                <w:noProof/>
              </w:rPr>
              <w:t>National Requirements</w:t>
            </w:r>
            <w:r>
              <w:rPr>
                <w:noProof/>
                <w:webHidden/>
              </w:rPr>
              <w:tab/>
            </w:r>
            <w:r>
              <w:rPr>
                <w:noProof/>
                <w:webHidden/>
              </w:rPr>
              <w:fldChar w:fldCharType="begin"/>
            </w:r>
            <w:r>
              <w:rPr>
                <w:noProof/>
                <w:webHidden/>
              </w:rPr>
              <w:instrText xml:space="preserve"> PAGEREF _Toc230681624 \h </w:instrText>
            </w:r>
            <w:r>
              <w:rPr>
                <w:noProof/>
                <w:webHidden/>
              </w:rPr>
            </w:r>
            <w:r>
              <w:rPr>
                <w:noProof/>
                <w:webHidden/>
              </w:rPr>
              <w:fldChar w:fldCharType="separate"/>
            </w:r>
            <w:r>
              <w:rPr>
                <w:noProof/>
                <w:webHidden/>
              </w:rPr>
              <w:t>14</w:t>
            </w:r>
            <w:r>
              <w:rPr>
                <w:noProof/>
                <w:webHidden/>
              </w:rPr>
              <w:fldChar w:fldCharType="end"/>
            </w:r>
          </w:hyperlink>
        </w:p>
        <w:p w14:paraId="2C99DDAE" w14:textId="7BD1D888"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25" w:history="1">
            <w:r w:rsidRPr="00E1331B">
              <w:rPr>
                <w:rStyle w:val="Hyperlink"/>
                <w:noProof/>
              </w:rPr>
              <w:t>2.2.</w:t>
            </w:r>
            <w:r>
              <w:rPr>
                <w:rFonts w:cstheme="minorBidi"/>
                <w:b w:val="0"/>
                <w:bCs w:val="0"/>
                <w:noProof/>
                <w:color w:val="auto"/>
                <w:kern w:val="2"/>
                <w:sz w:val="24"/>
                <w:szCs w:val="24"/>
                <w:lang w:val="en-SG" w:eastAsia="en-GB"/>
                <w14:ligatures w14:val="standardContextual"/>
              </w:rPr>
              <w:tab/>
            </w:r>
            <w:r w:rsidRPr="00E1331B">
              <w:rPr>
                <w:rStyle w:val="Hyperlink"/>
                <w:noProof/>
              </w:rPr>
              <w:t>Use Cases</w:t>
            </w:r>
            <w:r>
              <w:rPr>
                <w:noProof/>
                <w:webHidden/>
              </w:rPr>
              <w:tab/>
            </w:r>
            <w:r>
              <w:rPr>
                <w:noProof/>
                <w:webHidden/>
              </w:rPr>
              <w:fldChar w:fldCharType="begin"/>
            </w:r>
            <w:r>
              <w:rPr>
                <w:noProof/>
                <w:webHidden/>
              </w:rPr>
              <w:instrText xml:space="preserve"> PAGEREF _Toc230681625 \h </w:instrText>
            </w:r>
            <w:r>
              <w:rPr>
                <w:noProof/>
                <w:webHidden/>
              </w:rPr>
            </w:r>
            <w:r>
              <w:rPr>
                <w:noProof/>
                <w:webHidden/>
              </w:rPr>
              <w:fldChar w:fldCharType="separate"/>
            </w:r>
            <w:r>
              <w:rPr>
                <w:noProof/>
                <w:webHidden/>
              </w:rPr>
              <w:t>14</w:t>
            </w:r>
            <w:r>
              <w:rPr>
                <w:noProof/>
                <w:webHidden/>
              </w:rPr>
              <w:fldChar w:fldCharType="end"/>
            </w:r>
          </w:hyperlink>
        </w:p>
        <w:p w14:paraId="25DA38D3" w14:textId="3535DAD2" w:rsidR="00687546" w:rsidRDefault="00687546">
          <w:pPr>
            <w:pStyle w:val="TOC3"/>
            <w:tabs>
              <w:tab w:val="left" w:pos="1200"/>
              <w:tab w:val="right" w:leader="dot" w:pos="9016"/>
            </w:tabs>
            <w:rPr>
              <w:rFonts w:cstheme="minorBidi"/>
              <w:noProof/>
              <w:color w:val="auto"/>
              <w:kern w:val="2"/>
              <w:sz w:val="24"/>
              <w:szCs w:val="24"/>
              <w:lang w:val="en-SG" w:eastAsia="en-GB"/>
              <w14:ligatures w14:val="standardContextual"/>
            </w:rPr>
          </w:pPr>
          <w:hyperlink w:anchor="_Toc230681626" w:history="1">
            <w:r w:rsidRPr="00E1331B">
              <w:rPr>
                <w:rStyle w:val="Hyperlink"/>
                <w:noProof/>
              </w:rPr>
              <w:t>2.2.1.</w:t>
            </w:r>
            <w:r>
              <w:rPr>
                <w:rFonts w:cstheme="minorBidi"/>
                <w:noProof/>
                <w:color w:val="auto"/>
                <w:kern w:val="2"/>
                <w:sz w:val="24"/>
                <w:szCs w:val="24"/>
                <w:lang w:val="en-SG" w:eastAsia="en-GB"/>
                <w14:ligatures w14:val="standardContextual"/>
              </w:rPr>
              <w:tab/>
            </w:r>
            <w:r w:rsidRPr="00E1331B">
              <w:rPr>
                <w:rStyle w:val="Hyperlink"/>
                <w:noProof/>
              </w:rPr>
              <w:t>Representative Use Cases</w:t>
            </w:r>
            <w:r>
              <w:rPr>
                <w:noProof/>
                <w:webHidden/>
              </w:rPr>
              <w:tab/>
            </w:r>
            <w:r>
              <w:rPr>
                <w:noProof/>
                <w:webHidden/>
              </w:rPr>
              <w:fldChar w:fldCharType="begin"/>
            </w:r>
            <w:r>
              <w:rPr>
                <w:noProof/>
                <w:webHidden/>
              </w:rPr>
              <w:instrText xml:space="preserve"> PAGEREF _Toc230681626 \h </w:instrText>
            </w:r>
            <w:r>
              <w:rPr>
                <w:noProof/>
                <w:webHidden/>
              </w:rPr>
            </w:r>
            <w:r>
              <w:rPr>
                <w:noProof/>
                <w:webHidden/>
              </w:rPr>
              <w:fldChar w:fldCharType="separate"/>
            </w:r>
            <w:r>
              <w:rPr>
                <w:noProof/>
                <w:webHidden/>
              </w:rPr>
              <w:t>15</w:t>
            </w:r>
            <w:r>
              <w:rPr>
                <w:noProof/>
                <w:webHidden/>
              </w:rPr>
              <w:fldChar w:fldCharType="end"/>
            </w:r>
          </w:hyperlink>
        </w:p>
        <w:p w14:paraId="3FC2BD9C" w14:textId="3972C720"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27" w:history="1">
            <w:r w:rsidRPr="00E1331B">
              <w:rPr>
                <w:rStyle w:val="Hyperlink"/>
                <w:noProof/>
              </w:rPr>
              <w:t>2.3.</w:t>
            </w:r>
            <w:r>
              <w:rPr>
                <w:rFonts w:cstheme="minorBidi"/>
                <w:b w:val="0"/>
                <w:bCs w:val="0"/>
                <w:noProof/>
                <w:color w:val="auto"/>
                <w:kern w:val="2"/>
                <w:sz w:val="24"/>
                <w:szCs w:val="24"/>
                <w:lang w:val="en-SG" w:eastAsia="en-GB"/>
                <w14:ligatures w14:val="standardContextual"/>
              </w:rPr>
              <w:tab/>
            </w:r>
            <w:r w:rsidRPr="00E1331B">
              <w:rPr>
                <w:rStyle w:val="Hyperlink"/>
                <w:noProof/>
              </w:rPr>
              <w:t>Social and Economic Benefits</w:t>
            </w:r>
            <w:r>
              <w:rPr>
                <w:noProof/>
                <w:webHidden/>
              </w:rPr>
              <w:tab/>
            </w:r>
            <w:r>
              <w:rPr>
                <w:noProof/>
                <w:webHidden/>
              </w:rPr>
              <w:fldChar w:fldCharType="begin"/>
            </w:r>
            <w:r>
              <w:rPr>
                <w:noProof/>
                <w:webHidden/>
              </w:rPr>
              <w:instrText xml:space="preserve"> PAGEREF _Toc230681627 \h </w:instrText>
            </w:r>
            <w:r>
              <w:rPr>
                <w:noProof/>
                <w:webHidden/>
              </w:rPr>
            </w:r>
            <w:r>
              <w:rPr>
                <w:noProof/>
                <w:webHidden/>
              </w:rPr>
              <w:fldChar w:fldCharType="separate"/>
            </w:r>
            <w:r>
              <w:rPr>
                <w:noProof/>
                <w:webHidden/>
              </w:rPr>
              <w:t>15</w:t>
            </w:r>
            <w:r>
              <w:rPr>
                <w:noProof/>
                <w:webHidden/>
              </w:rPr>
              <w:fldChar w:fldCharType="end"/>
            </w:r>
          </w:hyperlink>
        </w:p>
        <w:p w14:paraId="2CF0E409" w14:textId="5CB07DB3"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28" w:history="1">
            <w:r w:rsidRPr="00E1331B">
              <w:rPr>
                <w:rStyle w:val="Hyperlink"/>
                <w:noProof/>
              </w:rPr>
              <w:t>2.4.</w:t>
            </w:r>
            <w:r>
              <w:rPr>
                <w:rFonts w:cstheme="minorBidi"/>
                <w:b w:val="0"/>
                <w:bCs w:val="0"/>
                <w:noProof/>
                <w:color w:val="auto"/>
                <w:kern w:val="2"/>
                <w:sz w:val="24"/>
                <w:szCs w:val="24"/>
                <w:lang w:val="en-SG" w:eastAsia="en-GB"/>
                <w14:ligatures w14:val="standardContextual"/>
              </w:rPr>
              <w:tab/>
            </w:r>
            <w:r w:rsidRPr="00E1331B">
              <w:rPr>
                <w:rStyle w:val="Hyperlink"/>
                <w:noProof/>
              </w:rPr>
              <w:t>Benefits of Regional Coordination</w:t>
            </w:r>
            <w:r>
              <w:rPr>
                <w:noProof/>
                <w:webHidden/>
              </w:rPr>
              <w:tab/>
            </w:r>
            <w:r>
              <w:rPr>
                <w:noProof/>
                <w:webHidden/>
              </w:rPr>
              <w:fldChar w:fldCharType="begin"/>
            </w:r>
            <w:r>
              <w:rPr>
                <w:noProof/>
                <w:webHidden/>
              </w:rPr>
              <w:instrText xml:space="preserve"> PAGEREF _Toc230681628 \h </w:instrText>
            </w:r>
            <w:r>
              <w:rPr>
                <w:noProof/>
                <w:webHidden/>
              </w:rPr>
            </w:r>
            <w:r>
              <w:rPr>
                <w:noProof/>
                <w:webHidden/>
              </w:rPr>
              <w:fldChar w:fldCharType="separate"/>
            </w:r>
            <w:r>
              <w:rPr>
                <w:noProof/>
                <w:webHidden/>
              </w:rPr>
              <w:t>15</w:t>
            </w:r>
            <w:r>
              <w:rPr>
                <w:noProof/>
                <w:webHidden/>
              </w:rPr>
              <w:fldChar w:fldCharType="end"/>
            </w:r>
          </w:hyperlink>
        </w:p>
        <w:p w14:paraId="3069095C" w14:textId="33370019" w:rsidR="00687546" w:rsidRDefault="00687546">
          <w:pPr>
            <w:pStyle w:val="TOC1"/>
            <w:tabs>
              <w:tab w:val="left" w:pos="600"/>
              <w:tab w:val="right" w:leader="dot" w:pos="9016"/>
            </w:tabs>
            <w:rPr>
              <w:rFonts w:cstheme="minorBidi"/>
              <w:b w:val="0"/>
              <w:bCs w:val="0"/>
              <w:i w:val="0"/>
              <w:iCs w:val="0"/>
              <w:noProof/>
              <w:color w:val="auto"/>
              <w:kern w:val="2"/>
              <w:lang w:val="en-SG" w:eastAsia="en-GB"/>
              <w14:ligatures w14:val="standardContextual"/>
            </w:rPr>
          </w:pPr>
          <w:hyperlink w:anchor="_Toc230681629" w:history="1">
            <w:r w:rsidRPr="00E1331B">
              <w:rPr>
                <w:rStyle w:val="Hyperlink"/>
                <w:noProof/>
              </w:rPr>
              <w:t>3.</w:t>
            </w:r>
            <w:r>
              <w:rPr>
                <w:rFonts w:cstheme="minorBidi"/>
                <w:b w:val="0"/>
                <w:bCs w:val="0"/>
                <w:i w:val="0"/>
                <w:iCs w:val="0"/>
                <w:noProof/>
                <w:color w:val="auto"/>
                <w:kern w:val="2"/>
                <w:lang w:val="en-SG" w:eastAsia="en-GB"/>
                <w14:ligatures w14:val="standardContextual"/>
              </w:rPr>
              <w:tab/>
            </w:r>
            <w:r w:rsidRPr="00E1331B">
              <w:rPr>
                <w:rStyle w:val="Hyperlink"/>
                <w:noProof/>
              </w:rPr>
              <w:t>Challenges and Risks</w:t>
            </w:r>
            <w:r>
              <w:rPr>
                <w:noProof/>
                <w:webHidden/>
              </w:rPr>
              <w:tab/>
            </w:r>
            <w:r>
              <w:rPr>
                <w:noProof/>
                <w:webHidden/>
              </w:rPr>
              <w:fldChar w:fldCharType="begin"/>
            </w:r>
            <w:r>
              <w:rPr>
                <w:noProof/>
                <w:webHidden/>
              </w:rPr>
              <w:instrText xml:space="preserve"> PAGEREF _Toc230681629 \h </w:instrText>
            </w:r>
            <w:r>
              <w:rPr>
                <w:noProof/>
                <w:webHidden/>
              </w:rPr>
            </w:r>
            <w:r>
              <w:rPr>
                <w:noProof/>
                <w:webHidden/>
              </w:rPr>
              <w:fldChar w:fldCharType="separate"/>
            </w:r>
            <w:r>
              <w:rPr>
                <w:noProof/>
                <w:webHidden/>
              </w:rPr>
              <w:t>17</w:t>
            </w:r>
            <w:r>
              <w:rPr>
                <w:noProof/>
                <w:webHidden/>
              </w:rPr>
              <w:fldChar w:fldCharType="end"/>
            </w:r>
          </w:hyperlink>
        </w:p>
        <w:p w14:paraId="4898CAF7" w14:textId="379A6B8C"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30" w:history="1">
            <w:r w:rsidRPr="00E1331B">
              <w:rPr>
                <w:rStyle w:val="Hyperlink"/>
                <w:noProof/>
              </w:rPr>
              <w:t>3.1.</w:t>
            </w:r>
            <w:r>
              <w:rPr>
                <w:rFonts w:cstheme="minorBidi"/>
                <w:b w:val="0"/>
                <w:bCs w:val="0"/>
                <w:noProof/>
                <w:color w:val="auto"/>
                <w:kern w:val="2"/>
                <w:sz w:val="24"/>
                <w:szCs w:val="24"/>
                <w:lang w:val="en-SG" w:eastAsia="en-GB"/>
                <w14:ligatures w14:val="standardContextual"/>
              </w:rPr>
              <w:tab/>
            </w:r>
            <w:r w:rsidRPr="00E1331B">
              <w:rPr>
                <w:rStyle w:val="Hyperlink"/>
                <w:noProof/>
              </w:rPr>
              <w:t>Security</w:t>
            </w:r>
            <w:r>
              <w:rPr>
                <w:noProof/>
                <w:webHidden/>
              </w:rPr>
              <w:tab/>
            </w:r>
            <w:r>
              <w:rPr>
                <w:noProof/>
                <w:webHidden/>
              </w:rPr>
              <w:fldChar w:fldCharType="begin"/>
            </w:r>
            <w:r>
              <w:rPr>
                <w:noProof/>
                <w:webHidden/>
              </w:rPr>
              <w:instrText xml:space="preserve"> PAGEREF _Toc230681630 \h </w:instrText>
            </w:r>
            <w:r>
              <w:rPr>
                <w:noProof/>
                <w:webHidden/>
              </w:rPr>
            </w:r>
            <w:r>
              <w:rPr>
                <w:noProof/>
                <w:webHidden/>
              </w:rPr>
              <w:fldChar w:fldCharType="separate"/>
            </w:r>
            <w:r>
              <w:rPr>
                <w:noProof/>
                <w:webHidden/>
              </w:rPr>
              <w:t>17</w:t>
            </w:r>
            <w:r>
              <w:rPr>
                <w:noProof/>
                <w:webHidden/>
              </w:rPr>
              <w:fldChar w:fldCharType="end"/>
            </w:r>
          </w:hyperlink>
        </w:p>
        <w:p w14:paraId="28AF3694" w14:textId="76D991B8"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31" w:history="1">
            <w:r w:rsidRPr="00E1331B">
              <w:rPr>
                <w:rStyle w:val="Hyperlink"/>
                <w:noProof/>
              </w:rPr>
              <w:t>3.2.</w:t>
            </w:r>
            <w:r>
              <w:rPr>
                <w:rFonts w:cstheme="minorBidi"/>
                <w:b w:val="0"/>
                <w:bCs w:val="0"/>
                <w:noProof/>
                <w:color w:val="auto"/>
                <w:kern w:val="2"/>
                <w:sz w:val="24"/>
                <w:szCs w:val="24"/>
                <w:lang w:val="en-SG" w:eastAsia="en-GB"/>
                <w14:ligatures w14:val="standardContextual"/>
              </w:rPr>
              <w:tab/>
            </w:r>
            <w:r w:rsidRPr="00E1331B">
              <w:rPr>
                <w:rStyle w:val="Hyperlink"/>
                <w:noProof/>
              </w:rPr>
              <w:t>Technical Capability</w:t>
            </w:r>
            <w:r>
              <w:rPr>
                <w:noProof/>
                <w:webHidden/>
              </w:rPr>
              <w:tab/>
            </w:r>
            <w:r>
              <w:rPr>
                <w:noProof/>
                <w:webHidden/>
              </w:rPr>
              <w:fldChar w:fldCharType="begin"/>
            </w:r>
            <w:r>
              <w:rPr>
                <w:noProof/>
                <w:webHidden/>
              </w:rPr>
              <w:instrText xml:space="preserve"> PAGEREF _Toc230681631 \h </w:instrText>
            </w:r>
            <w:r>
              <w:rPr>
                <w:noProof/>
                <w:webHidden/>
              </w:rPr>
            </w:r>
            <w:r>
              <w:rPr>
                <w:noProof/>
                <w:webHidden/>
              </w:rPr>
              <w:fldChar w:fldCharType="separate"/>
            </w:r>
            <w:r>
              <w:rPr>
                <w:noProof/>
                <w:webHidden/>
              </w:rPr>
              <w:t>17</w:t>
            </w:r>
            <w:r>
              <w:rPr>
                <w:noProof/>
                <w:webHidden/>
              </w:rPr>
              <w:fldChar w:fldCharType="end"/>
            </w:r>
          </w:hyperlink>
        </w:p>
        <w:p w14:paraId="64CDA53A" w14:textId="1C057A8F"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32" w:history="1">
            <w:r w:rsidRPr="00E1331B">
              <w:rPr>
                <w:rStyle w:val="Hyperlink"/>
                <w:noProof/>
              </w:rPr>
              <w:t>3.3.</w:t>
            </w:r>
            <w:r>
              <w:rPr>
                <w:rFonts w:cstheme="minorBidi"/>
                <w:b w:val="0"/>
                <w:bCs w:val="0"/>
                <w:noProof/>
                <w:color w:val="auto"/>
                <w:kern w:val="2"/>
                <w:sz w:val="24"/>
                <w:szCs w:val="24"/>
                <w:lang w:val="en-SG" w:eastAsia="en-GB"/>
                <w14:ligatures w14:val="standardContextual"/>
              </w:rPr>
              <w:tab/>
            </w:r>
            <w:r w:rsidRPr="00E1331B">
              <w:rPr>
                <w:rStyle w:val="Hyperlink"/>
                <w:noProof/>
              </w:rPr>
              <w:t>Integration with Other Systems</w:t>
            </w:r>
            <w:r>
              <w:rPr>
                <w:noProof/>
                <w:webHidden/>
              </w:rPr>
              <w:tab/>
            </w:r>
            <w:r>
              <w:rPr>
                <w:noProof/>
                <w:webHidden/>
              </w:rPr>
              <w:fldChar w:fldCharType="begin"/>
            </w:r>
            <w:r>
              <w:rPr>
                <w:noProof/>
                <w:webHidden/>
              </w:rPr>
              <w:instrText xml:space="preserve"> PAGEREF _Toc230681632 \h </w:instrText>
            </w:r>
            <w:r>
              <w:rPr>
                <w:noProof/>
                <w:webHidden/>
              </w:rPr>
            </w:r>
            <w:r>
              <w:rPr>
                <w:noProof/>
                <w:webHidden/>
              </w:rPr>
              <w:fldChar w:fldCharType="separate"/>
            </w:r>
            <w:r>
              <w:rPr>
                <w:noProof/>
                <w:webHidden/>
              </w:rPr>
              <w:t>17</w:t>
            </w:r>
            <w:r>
              <w:rPr>
                <w:noProof/>
                <w:webHidden/>
              </w:rPr>
              <w:fldChar w:fldCharType="end"/>
            </w:r>
          </w:hyperlink>
        </w:p>
        <w:p w14:paraId="40489DA1" w14:textId="1D65591E"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33" w:history="1">
            <w:r w:rsidRPr="00E1331B">
              <w:rPr>
                <w:rStyle w:val="Hyperlink"/>
                <w:noProof/>
              </w:rPr>
              <w:t>3.4.</w:t>
            </w:r>
            <w:r>
              <w:rPr>
                <w:rFonts w:cstheme="minorBidi"/>
                <w:b w:val="0"/>
                <w:bCs w:val="0"/>
                <w:noProof/>
                <w:color w:val="auto"/>
                <w:kern w:val="2"/>
                <w:sz w:val="24"/>
                <w:szCs w:val="24"/>
                <w:lang w:val="en-SG" w:eastAsia="en-GB"/>
                <w14:ligatures w14:val="standardContextual"/>
              </w:rPr>
              <w:tab/>
            </w:r>
            <w:r w:rsidRPr="00E1331B">
              <w:rPr>
                <w:rStyle w:val="Hyperlink"/>
                <w:noProof/>
              </w:rPr>
              <w:t>System Management Capability</w:t>
            </w:r>
            <w:r>
              <w:rPr>
                <w:noProof/>
                <w:webHidden/>
              </w:rPr>
              <w:tab/>
            </w:r>
            <w:r>
              <w:rPr>
                <w:noProof/>
                <w:webHidden/>
              </w:rPr>
              <w:fldChar w:fldCharType="begin"/>
            </w:r>
            <w:r>
              <w:rPr>
                <w:noProof/>
                <w:webHidden/>
              </w:rPr>
              <w:instrText xml:space="preserve"> PAGEREF _Toc230681633 \h </w:instrText>
            </w:r>
            <w:r>
              <w:rPr>
                <w:noProof/>
                <w:webHidden/>
              </w:rPr>
            </w:r>
            <w:r>
              <w:rPr>
                <w:noProof/>
                <w:webHidden/>
              </w:rPr>
              <w:fldChar w:fldCharType="separate"/>
            </w:r>
            <w:r>
              <w:rPr>
                <w:noProof/>
                <w:webHidden/>
              </w:rPr>
              <w:t>18</w:t>
            </w:r>
            <w:r>
              <w:rPr>
                <w:noProof/>
                <w:webHidden/>
              </w:rPr>
              <w:fldChar w:fldCharType="end"/>
            </w:r>
          </w:hyperlink>
        </w:p>
        <w:p w14:paraId="3CD3F11F" w14:textId="50DF6811"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34" w:history="1">
            <w:r w:rsidRPr="00E1331B">
              <w:rPr>
                <w:rStyle w:val="Hyperlink"/>
                <w:noProof/>
              </w:rPr>
              <w:t>3.5.</w:t>
            </w:r>
            <w:r>
              <w:rPr>
                <w:rFonts w:cstheme="minorBidi"/>
                <w:b w:val="0"/>
                <w:bCs w:val="0"/>
                <w:noProof/>
                <w:color w:val="auto"/>
                <w:kern w:val="2"/>
                <w:sz w:val="24"/>
                <w:szCs w:val="24"/>
                <w:lang w:val="en-SG" w:eastAsia="en-GB"/>
                <w14:ligatures w14:val="standardContextual"/>
              </w:rPr>
              <w:tab/>
            </w:r>
            <w:r w:rsidRPr="00E1331B">
              <w:rPr>
                <w:rStyle w:val="Hyperlink"/>
                <w:noProof/>
              </w:rPr>
              <w:t>Lifecycle Management &amp; Funding</w:t>
            </w:r>
            <w:r>
              <w:rPr>
                <w:noProof/>
                <w:webHidden/>
              </w:rPr>
              <w:tab/>
            </w:r>
            <w:r>
              <w:rPr>
                <w:noProof/>
                <w:webHidden/>
              </w:rPr>
              <w:fldChar w:fldCharType="begin"/>
            </w:r>
            <w:r>
              <w:rPr>
                <w:noProof/>
                <w:webHidden/>
              </w:rPr>
              <w:instrText xml:space="preserve"> PAGEREF _Toc230681634 \h </w:instrText>
            </w:r>
            <w:r>
              <w:rPr>
                <w:noProof/>
                <w:webHidden/>
              </w:rPr>
            </w:r>
            <w:r>
              <w:rPr>
                <w:noProof/>
                <w:webHidden/>
              </w:rPr>
              <w:fldChar w:fldCharType="separate"/>
            </w:r>
            <w:r>
              <w:rPr>
                <w:noProof/>
                <w:webHidden/>
              </w:rPr>
              <w:t>18</w:t>
            </w:r>
            <w:r>
              <w:rPr>
                <w:noProof/>
                <w:webHidden/>
              </w:rPr>
              <w:fldChar w:fldCharType="end"/>
            </w:r>
          </w:hyperlink>
        </w:p>
        <w:p w14:paraId="29D5FE9E" w14:textId="3F6D4776" w:rsidR="00687546" w:rsidRDefault="00687546">
          <w:pPr>
            <w:pStyle w:val="TOC1"/>
            <w:tabs>
              <w:tab w:val="left" w:pos="600"/>
              <w:tab w:val="right" w:leader="dot" w:pos="9016"/>
            </w:tabs>
            <w:rPr>
              <w:rFonts w:cstheme="minorBidi"/>
              <w:b w:val="0"/>
              <w:bCs w:val="0"/>
              <w:i w:val="0"/>
              <w:iCs w:val="0"/>
              <w:noProof/>
              <w:color w:val="auto"/>
              <w:kern w:val="2"/>
              <w:lang w:val="en-SG" w:eastAsia="en-GB"/>
              <w14:ligatures w14:val="standardContextual"/>
            </w:rPr>
          </w:pPr>
          <w:hyperlink w:anchor="_Toc230681635" w:history="1">
            <w:r w:rsidRPr="00E1331B">
              <w:rPr>
                <w:rStyle w:val="Hyperlink"/>
                <w:noProof/>
              </w:rPr>
              <w:t>4.</w:t>
            </w:r>
            <w:r>
              <w:rPr>
                <w:rFonts w:cstheme="minorBidi"/>
                <w:b w:val="0"/>
                <w:bCs w:val="0"/>
                <w:i w:val="0"/>
                <w:iCs w:val="0"/>
                <w:noProof/>
                <w:color w:val="auto"/>
                <w:kern w:val="2"/>
                <w:lang w:val="en-SG" w:eastAsia="en-GB"/>
                <w14:ligatures w14:val="standardContextual"/>
              </w:rPr>
              <w:tab/>
            </w:r>
            <w:r w:rsidRPr="00E1331B">
              <w:rPr>
                <w:rStyle w:val="Hyperlink"/>
                <w:noProof/>
              </w:rPr>
              <w:t>Strategic Outcomes</w:t>
            </w:r>
            <w:r>
              <w:rPr>
                <w:noProof/>
                <w:webHidden/>
              </w:rPr>
              <w:tab/>
            </w:r>
            <w:r>
              <w:rPr>
                <w:noProof/>
                <w:webHidden/>
              </w:rPr>
              <w:fldChar w:fldCharType="begin"/>
            </w:r>
            <w:r>
              <w:rPr>
                <w:noProof/>
                <w:webHidden/>
              </w:rPr>
              <w:instrText xml:space="preserve"> PAGEREF _Toc230681635 \h </w:instrText>
            </w:r>
            <w:r>
              <w:rPr>
                <w:noProof/>
                <w:webHidden/>
              </w:rPr>
            </w:r>
            <w:r>
              <w:rPr>
                <w:noProof/>
                <w:webHidden/>
              </w:rPr>
              <w:fldChar w:fldCharType="separate"/>
            </w:r>
            <w:r>
              <w:rPr>
                <w:noProof/>
                <w:webHidden/>
              </w:rPr>
              <w:t>19</w:t>
            </w:r>
            <w:r>
              <w:rPr>
                <w:noProof/>
                <w:webHidden/>
              </w:rPr>
              <w:fldChar w:fldCharType="end"/>
            </w:r>
          </w:hyperlink>
        </w:p>
        <w:p w14:paraId="1195AA66" w14:textId="7219E7BD"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36" w:history="1">
            <w:r w:rsidRPr="00E1331B">
              <w:rPr>
                <w:rStyle w:val="Hyperlink"/>
                <w:noProof/>
              </w:rPr>
              <w:t>4.1.</w:t>
            </w:r>
            <w:r>
              <w:rPr>
                <w:rFonts w:cstheme="minorBidi"/>
                <w:b w:val="0"/>
                <w:bCs w:val="0"/>
                <w:noProof/>
                <w:color w:val="auto"/>
                <w:kern w:val="2"/>
                <w:sz w:val="24"/>
                <w:szCs w:val="24"/>
                <w:lang w:val="en-SG" w:eastAsia="en-GB"/>
                <w14:ligatures w14:val="standardContextual"/>
              </w:rPr>
              <w:tab/>
            </w:r>
            <w:r w:rsidRPr="00E1331B">
              <w:rPr>
                <w:rStyle w:val="Hyperlink"/>
                <w:noProof/>
              </w:rPr>
              <w:t>Strategic Outcomes</w:t>
            </w:r>
            <w:r>
              <w:rPr>
                <w:noProof/>
                <w:webHidden/>
              </w:rPr>
              <w:tab/>
            </w:r>
            <w:r>
              <w:rPr>
                <w:noProof/>
                <w:webHidden/>
              </w:rPr>
              <w:fldChar w:fldCharType="begin"/>
            </w:r>
            <w:r>
              <w:rPr>
                <w:noProof/>
                <w:webHidden/>
              </w:rPr>
              <w:instrText xml:space="preserve"> PAGEREF _Toc230681636 \h </w:instrText>
            </w:r>
            <w:r>
              <w:rPr>
                <w:noProof/>
                <w:webHidden/>
              </w:rPr>
            </w:r>
            <w:r>
              <w:rPr>
                <w:noProof/>
                <w:webHidden/>
              </w:rPr>
              <w:fldChar w:fldCharType="separate"/>
            </w:r>
            <w:r>
              <w:rPr>
                <w:noProof/>
                <w:webHidden/>
              </w:rPr>
              <w:t>19</w:t>
            </w:r>
            <w:r>
              <w:rPr>
                <w:noProof/>
                <w:webHidden/>
              </w:rPr>
              <w:fldChar w:fldCharType="end"/>
            </w:r>
          </w:hyperlink>
        </w:p>
        <w:p w14:paraId="35B6CAF8" w14:textId="2AFEB04B" w:rsidR="00687546" w:rsidRDefault="00687546">
          <w:pPr>
            <w:pStyle w:val="TOC3"/>
            <w:tabs>
              <w:tab w:val="left" w:pos="1200"/>
              <w:tab w:val="right" w:leader="dot" w:pos="9016"/>
            </w:tabs>
            <w:rPr>
              <w:rFonts w:cstheme="minorBidi"/>
              <w:noProof/>
              <w:color w:val="auto"/>
              <w:kern w:val="2"/>
              <w:sz w:val="24"/>
              <w:szCs w:val="24"/>
              <w:lang w:val="en-SG" w:eastAsia="en-GB"/>
              <w14:ligatures w14:val="standardContextual"/>
            </w:rPr>
          </w:pPr>
          <w:hyperlink w:anchor="_Toc230681637" w:history="1">
            <w:r w:rsidRPr="00E1331B">
              <w:rPr>
                <w:rStyle w:val="Hyperlink"/>
                <w:noProof/>
              </w:rPr>
              <w:t>4.1.1.</w:t>
            </w:r>
            <w:r>
              <w:rPr>
                <w:rFonts w:cstheme="minorBidi"/>
                <w:noProof/>
                <w:color w:val="auto"/>
                <w:kern w:val="2"/>
                <w:sz w:val="24"/>
                <w:szCs w:val="24"/>
                <w:lang w:val="en-SG" w:eastAsia="en-GB"/>
                <w14:ligatures w14:val="standardContextual"/>
              </w:rPr>
              <w:tab/>
            </w:r>
            <w:r w:rsidRPr="00E1331B">
              <w:rPr>
                <w:rStyle w:val="Hyperlink"/>
                <w:noProof/>
              </w:rPr>
              <w:t>Coverage</w:t>
            </w:r>
            <w:r>
              <w:rPr>
                <w:noProof/>
                <w:webHidden/>
              </w:rPr>
              <w:tab/>
            </w:r>
            <w:r>
              <w:rPr>
                <w:noProof/>
                <w:webHidden/>
              </w:rPr>
              <w:fldChar w:fldCharType="begin"/>
            </w:r>
            <w:r>
              <w:rPr>
                <w:noProof/>
                <w:webHidden/>
              </w:rPr>
              <w:instrText xml:space="preserve"> PAGEREF _Toc230681637 \h </w:instrText>
            </w:r>
            <w:r>
              <w:rPr>
                <w:noProof/>
                <w:webHidden/>
              </w:rPr>
            </w:r>
            <w:r>
              <w:rPr>
                <w:noProof/>
                <w:webHidden/>
              </w:rPr>
              <w:fldChar w:fldCharType="separate"/>
            </w:r>
            <w:r>
              <w:rPr>
                <w:noProof/>
                <w:webHidden/>
              </w:rPr>
              <w:t>19</w:t>
            </w:r>
            <w:r>
              <w:rPr>
                <w:noProof/>
                <w:webHidden/>
              </w:rPr>
              <w:fldChar w:fldCharType="end"/>
            </w:r>
          </w:hyperlink>
        </w:p>
        <w:p w14:paraId="4095639C" w14:textId="1EEF1681" w:rsidR="00687546" w:rsidRDefault="00687546">
          <w:pPr>
            <w:pStyle w:val="TOC3"/>
            <w:tabs>
              <w:tab w:val="left" w:pos="1200"/>
              <w:tab w:val="right" w:leader="dot" w:pos="9016"/>
            </w:tabs>
            <w:rPr>
              <w:rFonts w:cstheme="minorBidi"/>
              <w:noProof/>
              <w:color w:val="auto"/>
              <w:kern w:val="2"/>
              <w:sz w:val="24"/>
              <w:szCs w:val="24"/>
              <w:lang w:val="en-SG" w:eastAsia="en-GB"/>
              <w14:ligatures w14:val="standardContextual"/>
            </w:rPr>
          </w:pPr>
          <w:hyperlink w:anchor="_Toc230681638" w:history="1">
            <w:r w:rsidRPr="00E1331B">
              <w:rPr>
                <w:rStyle w:val="Hyperlink"/>
                <w:noProof/>
              </w:rPr>
              <w:t>4.1.2.</w:t>
            </w:r>
            <w:r>
              <w:rPr>
                <w:rFonts w:cstheme="minorBidi"/>
                <w:noProof/>
                <w:color w:val="auto"/>
                <w:kern w:val="2"/>
                <w:sz w:val="24"/>
                <w:szCs w:val="24"/>
                <w:lang w:val="en-SG" w:eastAsia="en-GB"/>
                <w14:ligatures w14:val="standardContextual"/>
              </w:rPr>
              <w:tab/>
            </w:r>
            <w:r w:rsidRPr="00E1331B">
              <w:rPr>
                <w:rStyle w:val="Hyperlink"/>
                <w:noProof/>
              </w:rPr>
              <w:t>Sustainability</w:t>
            </w:r>
            <w:r>
              <w:rPr>
                <w:noProof/>
                <w:webHidden/>
              </w:rPr>
              <w:tab/>
            </w:r>
            <w:r>
              <w:rPr>
                <w:noProof/>
                <w:webHidden/>
              </w:rPr>
              <w:fldChar w:fldCharType="begin"/>
            </w:r>
            <w:r>
              <w:rPr>
                <w:noProof/>
                <w:webHidden/>
              </w:rPr>
              <w:instrText xml:space="preserve"> PAGEREF _Toc230681638 \h </w:instrText>
            </w:r>
            <w:r>
              <w:rPr>
                <w:noProof/>
                <w:webHidden/>
              </w:rPr>
            </w:r>
            <w:r>
              <w:rPr>
                <w:noProof/>
                <w:webHidden/>
              </w:rPr>
              <w:fldChar w:fldCharType="separate"/>
            </w:r>
            <w:r>
              <w:rPr>
                <w:noProof/>
                <w:webHidden/>
              </w:rPr>
              <w:t>20</w:t>
            </w:r>
            <w:r>
              <w:rPr>
                <w:noProof/>
                <w:webHidden/>
              </w:rPr>
              <w:fldChar w:fldCharType="end"/>
            </w:r>
          </w:hyperlink>
        </w:p>
        <w:p w14:paraId="3E1B3781" w14:textId="70A90955" w:rsidR="00687546" w:rsidRDefault="00687546">
          <w:pPr>
            <w:pStyle w:val="TOC3"/>
            <w:tabs>
              <w:tab w:val="left" w:pos="1200"/>
              <w:tab w:val="right" w:leader="dot" w:pos="9016"/>
            </w:tabs>
            <w:rPr>
              <w:rFonts w:cstheme="minorBidi"/>
              <w:noProof/>
              <w:color w:val="auto"/>
              <w:kern w:val="2"/>
              <w:sz w:val="24"/>
              <w:szCs w:val="24"/>
              <w:lang w:val="en-SG" w:eastAsia="en-GB"/>
              <w14:ligatures w14:val="standardContextual"/>
            </w:rPr>
          </w:pPr>
          <w:hyperlink w:anchor="_Toc230681639" w:history="1">
            <w:r w:rsidRPr="00E1331B">
              <w:rPr>
                <w:rStyle w:val="Hyperlink"/>
                <w:noProof/>
              </w:rPr>
              <w:t>4.1.3.</w:t>
            </w:r>
            <w:r>
              <w:rPr>
                <w:rFonts w:cstheme="minorBidi"/>
                <w:noProof/>
                <w:color w:val="auto"/>
                <w:kern w:val="2"/>
                <w:sz w:val="24"/>
                <w:szCs w:val="24"/>
                <w:lang w:val="en-SG" w:eastAsia="en-GB"/>
                <w14:ligatures w14:val="standardContextual"/>
              </w:rPr>
              <w:tab/>
            </w:r>
            <w:r w:rsidRPr="00E1331B">
              <w:rPr>
                <w:rStyle w:val="Hyperlink"/>
                <w:noProof/>
              </w:rPr>
              <w:t>National and Regional Capability</w:t>
            </w:r>
            <w:r>
              <w:rPr>
                <w:noProof/>
                <w:webHidden/>
              </w:rPr>
              <w:tab/>
            </w:r>
            <w:r>
              <w:rPr>
                <w:noProof/>
                <w:webHidden/>
              </w:rPr>
              <w:fldChar w:fldCharType="begin"/>
            </w:r>
            <w:r>
              <w:rPr>
                <w:noProof/>
                <w:webHidden/>
              </w:rPr>
              <w:instrText xml:space="preserve"> PAGEREF _Toc230681639 \h </w:instrText>
            </w:r>
            <w:r>
              <w:rPr>
                <w:noProof/>
                <w:webHidden/>
              </w:rPr>
            </w:r>
            <w:r>
              <w:rPr>
                <w:noProof/>
                <w:webHidden/>
              </w:rPr>
              <w:fldChar w:fldCharType="separate"/>
            </w:r>
            <w:r>
              <w:rPr>
                <w:noProof/>
                <w:webHidden/>
              </w:rPr>
              <w:t>20</w:t>
            </w:r>
            <w:r>
              <w:rPr>
                <w:noProof/>
                <w:webHidden/>
              </w:rPr>
              <w:fldChar w:fldCharType="end"/>
            </w:r>
          </w:hyperlink>
        </w:p>
        <w:p w14:paraId="352D35EB" w14:textId="39B2B562" w:rsidR="00687546" w:rsidRDefault="00687546">
          <w:pPr>
            <w:pStyle w:val="TOC3"/>
            <w:tabs>
              <w:tab w:val="left" w:pos="1200"/>
              <w:tab w:val="right" w:leader="dot" w:pos="9016"/>
            </w:tabs>
            <w:rPr>
              <w:rFonts w:cstheme="minorBidi"/>
              <w:noProof/>
              <w:color w:val="auto"/>
              <w:kern w:val="2"/>
              <w:sz w:val="24"/>
              <w:szCs w:val="24"/>
              <w:lang w:val="en-SG" w:eastAsia="en-GB"/>
              <w14:ligatures w14:val="standardContextual"/>
            </w:rPr>
          </w:pPr>
          <w:hyperlink w:anchor="_Toc230681640" w:history="1">
            <w:r w:rsidRPr="00E1331B">
              <w:rPr>
                <w:rStyle w:val="Hyperlink"/>
                <w:noProof/>
              </w:rPr>
              <w:t>4.1.4.</w:t>
            </w:r>
            <w:r>
              <w:rPr>
                <w:rFonts w:cstheme="minorBidi"/>
                <w:noProof/>
                <w:color w:val="auto"/>
                <w:kern w:val="2"/>
                <w:sz w:val="24"/>
                <w:szCs w:val="24"/>
                <w:lang w:val="en-SG" w:eastAsia="en-GB"/>
                <w14:ligatures w14:val="standardContextual"/>
              </w:rPr>
              <w:tab/>
            </w:r>
            <w:r w:rsidRPr="00E1331B">
              <w:rPr>
                <w:rStyle w:val="Hyperlink"/>
                <w:noProof/>
              </w:rPr>
              <w:t>Security Considerations</w:t>
            </w:r>
            <w:r>
              <w:rPr>
                <w:noProof/>
                <w:webHidden/>
              </w:rPr>
              <w:tab/>
            </w:r>
            <w:r>
              <w:rPr>
                <w:noProof/>
                <w:webHidden/>
              </w:rPr>
              <w:fldChar w:fldCharType="begin"/>
            </w:r>
            <w:r>
              <w:rPr>
                <w:noProof/>
                <w:webHidden/>
              </w:rPr>
              <w:instrText xml:space="preserve"> PAGEREF _Toc230681640 \h </w:instrText>
            </w:r>
            <w:r>
              <w:rPr>
                <w:noProof/>
                <w:webHidden/>
              </w:rPr>
            </w:r>
            <w:r>
              <w:rPr>
                <w:noProof/>
                <w:webHidden/>
              </w:rPr>
              <w:fldChar w:fldCharType="separate"/>
            </w:r>
            <w:r>
              <w:rPr>
                <w:noProof/>
                <w:webHidden/>
              </w:rPr>
              <w:t>20</w:t>
            </w:r>
            <w:r>
              <w:rPr>
                <w:noProof/>
                <w:webHidden/>
              </w:rPr>
              <w:fldChar w:fldCharType="end"/>
            </w:r>
          </w:hyperlink>
        </w:p>
        <w:p w14:paraId="227A3AFC" w14:textId="52294570" w:rsidR="00687546" w:rsidRDefault="00687546">
          <w:pPr>
            <w:pStyle w:val="TOC3"/>
            <w:tabs>
              <w:tab w:val="left" w:pos="1200"/>
              <w:tab w:val="right" w:leader="dot" w:pos="9016"/>
            </w:tabs>
            <w:rPr>
              <w:rFonts w:cstheme="minorBidi"/>
              <w:noProof/>
              <w:color w:val="auto"/>
              <w:kern w:val="2"/>
              <w:sz w:val="24"/>
              <w:szCs w:val="24"/>
              <w:lang w:val="en-SG" w:eastAsia="en-GB"/>
              <w14:ligatures w14:val="standardContextual"/>
            </w:rPr>
          </w:pPr>
          <w:hyperlink w:anchor="_Toc230681642" w:history="1">
            <w:r w:rsidRPr="00E1331B">
              <w:rPr>
                <w:rStyle w:val="Hyperlink"/>
                <w:noProof/>
              </w:rPr>
              <w:t>4.1.5.</w:t>
            </w:r>
            <w:r>
              <w:rPr>
                <w:rFonts w:cstheme="minorBidi"/>
                <w:noProof/>
                <w:color w:val="auto"/>
                <w:kern w:val="2"/>
                <w:sz w:val="24"/>
                <w:szCs w:val="24"/>
                <w:lang w:val="en-SG" w:eastAsia="en-GB"/>
                <w14:ligatures w14:val="standardContextual"/>
              </w:rPr>
              <w:tab/>
            </w:r>
            <w:r w:rsidRPr="00E1331B">
              <w:rPr>
                <w:rStyle w:val="Hyperlink"/>
                <w:noProof/>
              </w:rPr>
              <w:t>Funding</w:t>
            </w:r>
            <w:r>
              <w:rPr>
                <w:noProof/>
                <w:webHidden/>
              </w:rPr>
              <w:tab/>
            </w:r>
            <w:r>
              <w:rPr>
                <w:noProof/>
                <w:webHidden/>
              </w:rPr>
              <w:fldChar w:fldCharType="begin"/>
            </w:r>
            <w:r>
              <w:rPr>
                <w:noProof/>
                <w:webHidden/>
              </w:rPr>
              <w:instrText xml:space="preserve"> PAGEREF _Toc230681642 \h </w:instrText>
            </w:r>
            <w:r>
              <w:rPr>
                <w:noProof/>
                <w:webHidden/>
              </w:rPr>
            </w:r>
            <w:r>
              <w:rPr>
                <w:noProof/>
                <w:webHidden/>
              </w:rPr>
              <w:fldChar w:fldCharType="separate"/>
            </w:r>
            <w:r>
              <w:rPr>
                <w:noProof/>
                <w:webHidden/>
              </w:rPr>
              <w:t>21</w:t>
            </w:r>
            <w:r>
              <w:rPr>
                <w:noProof/>
                <w:webHidden/>
              </w:rPr>
              <w:fldChar w:fldCharType="end"/>
            </w:r>
          </w:hyperlink>
        </w:p>
        <w:p w14:paraId="46359B61" w14:textId="51B0638C" w:rsidR="00687546" w:rsidRDefault="00687546">
          <w:pPr>
            <w:pStyle w:val="TOC1"/>
            <w:tabs>
              <w:tab w:val="left" w:pos="600"/>
              <w:tab w:val="right" w:leader="dot" w:pos="9016"/>
            </w:tabs>
            <w:rPr>
              <w:rFonts w:cstheme="minorBidi"/>
              <w:b w:val="0"/>
              <w:bCs w:val="0"/>
              <w:i w:val="0"/>
              <w:iCs w:val="0"/>
              <w:noProof/>
              <w:color w:val="auto"/>
              <w:kern w:val="2"/>
              <w:lang w:val="en-SG" w:eastAsia="en-GB"/>
              <w14:ligatures w14:val="standardContextual"/>
            </w:rPr>
          </w:pPr>
          <w:hyperlink w:anchor="_Toc230681643" w:history="1">
            <w:r w:rsidRPr="00E1331B">
              <w:rPr>
                <w:rStyle w:val="Hyperlink"/>
                <w:noProof/>
              </w:rPr>
              <w:t>5.</w:t>
            </w:r>
            <w:r>
              <w:rPr>
                <w:rFonts w:cstheme="minorBidi"/>
                <w:b w:val="0"/>
                <w:bCs w:val="0"/>
                <w:i w:val="0"/>
                <w:iCs w:val="0"/>
                <w:noProof/>
                <w:color w:val="auto"/>
                <w:kern w:val="2"/>
                <w:lang w:val="en-SG" w:eastAsia="en-GB"/>
                <w14:ligatures w14:val="standardContextual"/>
              </w:rPr>
              <w:tab/>
            </w:r>
            <w:r w:rsidRPr="00E1331B">
              <w:rPr>
                <w:rStyle w:val="Hyperlink"/>
                <w:noProof/>
              </w:rPr>
              <w:t>Technology</w:t>
            </w:r>
            <w:r>
              <w:rPr>
                <w:noProof/>
                <w:webHidden/>
              </w:rPr>
              <w:tab/>
            </w:r>
            <w:r>
              <w:rPr>
                <w:noProof/>
                <w:webHidden/>
              </w:rPr>
              <w:fldChar w:fldCharType="begin"/>
            </w:r>
            <w:r>
              <w:rPr>
                <w:noProof/>
                <w:webHidden/>
              </w:rPr>
              <w:instrText xml:space="preserve"> PAGEREF _Toc230681643 \h </w:instrText>
            </w:r>
            <w:r>
              <w:rPr>
                <w:noProof/>
                <w:webHidden/>
              </w:rPr>
            </w:r>
            <w:r>
              <w:rPr>
                <w:noProof/>
                <w:webHidden/>
              </w:rPr>
              <w:fldChar w:fldCharType="separate"/>
            </w:r>
            <w:r>
              <w:rPr>
                <w:noProof/>
                <w:webHidden/>
              </w:rPr>
              <w:t>22</w:t>
            </w:r>
            <w:r>
              <w:rPr>
                <w:noProof/>
                <w:webHidden/>
              </w:rPr>
              <w:fldChar w:fldCharType="end"/>
            </w:r>
          </w:hyperlink>
        </w:p>
        <w:p w14:paraId="1196BD2B" w14:textId="38B75E95"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44" w:history="1">
            <w:r w:rsidRPr="00E1331B">
              <w:rPr>
                <w:rStyle w:val="Hyperlink"/>
                <w:noProof/>
              </w:rPr>
              <w:t>5.1.</w:t>
            </w:r>
            <w:r>
              <w:rPr>
                <w:rFonts w:cstheme="minorBidi"/>
                <w:b w:val="0"/>
                <w:bCs w:val="0"/>
                <w:noProof/>
                <w:color w:val="auto"/>
                <w:kern w:val="2"/>
                <w:sz w:val="24"/>
                <w:szCs w:val="24"/>
                <w:lang w:val="en-SG" w:eastAsia="en-GB"/>
                <w14:ligatures w14:val="standardContextual"/>
              </w:rPr>
              <w:tab/>
            </w:r>
            <w:r w:rsidRPr="00E1331B">
              <w:rPr>
                <w:rStyle w:val="Hyperlink"/>
                <w:noProof/>
              </w:rPr>
              <w:t>CBS System Components</w:t>
            </w:r>
            <w:r>
              <w:rPr>
                <w:noProof/>
                <w:webHidden/>
              </w:rPr>
              <w:tab/>
            </w:r>
            <w:r>
              <w:rPr>
                <w:noProof/>
                <w:webHidden/>
              </w:rPr>
              <w:fldChar w:fldCharType="begin"/>
            </w:r>
            <w:r>
              <w:rPr>
                <w:noProof/>
                <w:webHidden/>
              </w:rPr>
              <w:instrText xml:space="preserve"> PAGEREF _Toc230681644 \h </w:instrText>
            </w:r>
            <w:r>
              <w:rPr>
                <w:noProof/>
                <w:webHidden/>
              </w:rPr>
            </w:r>
            <w:r>
              <w:rPr>
                <w:noProof/>
                <w:webHidden/>
              </w:rPr>
              <w:fldChar w:fldCharType="separate"/>
            </w:r>
            <w:r>
              <w:rPr>
                <w:noProof/>
                <w:webHidden/>
              </w:rPr>
              <w:t>22</w:t>
            </w:r>
            <w:r>
              <w:rPr>
                <w:noProof/>
                <w:webHidden/>
              </w:rPr>
              <w:fldChar w:fldCharType="end"/>
            </w:r>
          </w:hyperlink>
        </w:p>
        <w:p w14:paraId="5EE3E7CC" w14:textId="3AF1D829"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45" w:history="1">
            <w:r w:rsidRPr="00E1331B">
              <w:rPr>
                <w:rStyle w:val="Hyperlink"/>
                <w:noProof/>
              </w:rPr>
              <w:t>5.2.</w:t>
            </w:r>
            <w:r>
              <w:rPr>
                <w:rFonts w:cstheme="minorBidi"/>
                <w:b w:val="0"/>
                <w:bCs w:val="0"/>
                <w:noProof/>
                <w:color w:val="auto"/>
                <w:kern w:val="2"/>
                <w:sz w:val="24"/>
                <w:szCs w:val="24"/>
                <w:lang w:val="en-SG" w:eastAsia="en-GB"/>
                <w14:ligatures w14:val="standardContextual"/>
              </w:rPr>
              <w:tab/>
            </w:r>
            <w:r w:rsidRPr="00E1331B">
              <w:rPr>
                <w:rStyle w:val="Hyperlink"/>
                <w:noProof/>
              </w:rPr>
              <w:t>Key Benefits of Cell Broadcast</w:t>
            </w:r>
            <w:r>
              <w:rPr>
                <w:noProof/>
                <w:webHidden/>
              </w:rPr>
              <w:tab/>
            </w:r>
            <w:r>
              <w:rPr>
                <w:noProof/>
                <w:webHidden/>
              </w:rPr>
              <w:fldChar w:fldCharType="begin"/>
            </w:r>
            <w:r>
              <w:rPr>
                <w:noProof/>
                <w:webHidden/>
              </w:rPr>
              <w:instrText xml:space="preserve"> PAGEREF _Toc230681645 \h </w:instrText>
            </w:r>
            <w:r>
              <w:rPr>
                <w:noProof/>
                <w:webHidden/>
              </w:rPr>
            </w:r>
            <w:r>
              <w:rPr>
                <w:noProof/>
                <w:webHidden/>
              </w:rPr>
              <w:fldChar w:fldCharType="separate"/>
            </w:r>
            <w:r>
              <w:rPr>
                <w:noProof/>
                <w:webHidden/>
              </w:rPr>
              <w:t>23</w:t>
            </w:r>
            <w:r>
              <w:rPr>
                <w:noProof/>
                <w:webHidden/>
              </w:rPr>
              <w:fldChar w:fldCharType="end"/>
            </w:r>
          </w:hyperlink>
        </w:p>
        <w:p w14:paraId="68405A65" w14:textId="40265012"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46" w:history="1">
            <w:r w:rsidRPr="00E1331B">
              <w:rPr>
                <w:rStyle w:val="Hyperlink"/>
                <w:noProof/>
              </w:rPr>
              <w:t>5.3.</w:t>
            </w:r>
            <w:r>
              <w:rPr>
                <w:rFonts w:cstheme="minorBidi"/>
                <w:b w:val="0"/>
                <w:bCs w:val="0"/>
                <w:noProof/>
                <w:color w:val="auto"/>
                <w:kern w:val="2"/>
                <w:sz w:val="24"/>
                <w:szCs w:val="24"/>
                <w:lang w:val="en-SG" w:eastAsia="en-GB"/>
                <w14:ligatures w14:val="standardContextual"/>
              </w:rPr>
              <w:tab/>
            </w:r>
            <w:r w:rsidRPr="00E1331B">
              <w:rPr>
                <w:rStyle w:val="Hyperlink"/>
                <w:noProof/>
              </w:rPr>
              <w:t>End User Devices</w:t>
            </w:r>
            <w:r>
              <w:rPr>
                <w:noProof/>
                <w:webHidden/>
              </w:rPr>
              <w:tab/>
            </w:r>
            <w:r>
              <w:rPr>
                <w:noProof/>
                <w:webHidden/>
              </w:rPr>
              <w:fldChar w:fldCharType="begin"/>
            </w:r>
            <w:r>
              <w:rPr>
                <w:noProof/>
                <w:webHidden/>
              </w:rPr>
              <w:instrText xml:space="preserve"> PAGEREF _Toc230681646 \h </w:instrText>
            </w:r>
            <w:r>
              <w:rPr>
                <w:noProof/>
                <w:webHidden/>
              </w:rPr>
            </w:r>
            <w:r>
              <w:rPr>
                <w:noProof/>
                <w:webHidden/>
              </w:rPr>
              <w:fldChar w:fldCharType="separate"/>
            </w:r>
            <w:r>
              <w:rPr>
                <w:noProof/>
                <w:webHidden/>
              </w:rPr>
              <w:t>23</w:t>
            </w:r>
            <w:r>
              <w:rPr>
                <w:noProof/>
                <w:webHidden/>
              </w:rPr>
              <w:fldChar w:fldCharType="end"/>
            </w:r>
          </w:hyperlink>
        </w:p>
        <w:p w14:paraId="07D8B401" w14:textId="16493FEE"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47" w:history="1">
            <w:r w:rsidRPr="00E1331B">
              <w:rPr>
                <w:rStyle w:val="Hyperlink"/>
                <w:noProof/>
              </w:rPr>
              <w:t>5.4.</w:t>
            </w:r>
            <w:r>
              <w:rPr>
                <w:rFonts w:cstheme="minorBidi"/>
                <w:b w:val="0"/>
                <w:bCs w:val="0"/>
                <w:noProof/>
                <w:color w:val="auto"/>
                <w:kern w:val="2"/>
                <w:sz w:val="24"/>
                <w:szCs w:val="24"/>
                <w:lang w:val="en-SG" w:eastAsia="en-GB"/>
                <w14:ligatures w14:val="standardContextual"/>
              </w:rPr>
              <w:tab/>
            </w:r>
            <w:r w:rsidRPr="00E1331B">
              <w:rPr>
                <w:rStyle w:val="Hyperlink"/>
                <w:noProof/>
              </w:rPr>
              <w:t>Message Identifiers</w:t>
            </w:r>
            <w:r>
              <w:rPr>
                <w:noProof/>
                <w:webHidden/>
              </w:rPr>
              <w:tab/>
            </w:r>
            <w:r>
              <w:rPr>
                <w:noProof/>
                <w:webHidden/>
              </w:rPr>
              <w:fldChar w:fldCharType="begin"/>
            </w:r>
            <w:r>
              <w:rPr>
                <w:noProof/>
                <w:webHidden/>
              </w:rPr>
              <w:instrText xml:space="preserve"> PAGEREF _Toc230681647 \h </w:instrText>
            </w:r>
            <w:r>
              <w:rPr>
                <w:noProof/>
                <w:webHidden/>
              </w:rPr>
            </w:r>
            <w:r>
              <w:rPr>
                <w:noProof/>
                <w:webHidden/>
              </w:rPr>
              <w:fldChar w:fldCharType="separate"/>
            </w:r>
            <w:r>
              <w:rPr>
                <w:noProof/>
                <w:webHidden/>
              </w:rPr>
              <w:t>23</w:t>
            </w:r>
            <w:r>
              <w:rPr>
                <w:noProof/>
                <w:webHidden/>
              </w:rPr>
              <w:fldChar w:fldCharType="end"/>
            </w:r>
          </w:hyperlink>
        </w:p>
        <w:p w14:paraId="1F7E3FA4" w14:textId="3EA9FC72"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48" w:history="1">
            <w:r w:rsidRPr="00E1331B">
              <w:rPr>
                <w:rStyle w:val="Hyperlink"/>
                <w:noProof/>
              </w:rPr>
              <w:t>5.5.</w:t>
            </w:r>
            <w:r>
              <w:rPr>
                <w:rFonts w:cstheme="minorBidi"/>
                <w:b w:val="0"/>
                <w:bCs w:val="0"/>
                <w:noProof/>
                <w:color w:val="auto"/>
                <w:kern w:val="2"/>
                <w:sz w:val="24"/>
                <w:szCs w:val="24"/>
                <w:lang w:val="en-SG" w:eastAsia="en-GB"/>
                <w14:ligatures w14:val="standardContextual"/>
              </w:rPr>
              <w:tab/>
            </w:r>
            <w:r w:rsidRPr="00E1331B">
              <w:rPr>
                <w:rStyle w:val="Hyperlink"/>
                <w:noProof/>
              </w:rPr>
              <w:t>PICI Panel</w:t>
            </w:r>
            <w:r>
              <w:rPr>
                <w:noProof/>
                <w:webHidden/>
              </w:rPr>
              <w:tab/>
            </w:r>
            <w:r>
              <w:rPr>
                <w:noProof/>
                <w:webHidden/>
              </w:rPr>
              <w:fldChar w:fldCharType="begin"/>
            </w:r>
            <w:r>
              <w:rPr>
                <w:noProof/>
                <w:webHidden/>
              </w:rPr>
              <w:instrText xml:space="preserve"> PAGEREF _Toc230681648 \h </w:instrText>
            </w:r>
            <w:r>
              <w:rPr>
                <w:noProof/>
                <w:webHidden/>
              </w:rPr>
            </w:r>
            <w:r>
              <w:rPr>
                <w:noProof/>
                <w:webHidden/>
              </w:rPr>
              <w:fldChar w:fldCharType="separate"/>
            </w:r>
            <w:r>
              <w:rPr>
                <w:noProof/>
                <w:webHidden/>
              </w:rPr>
              <w:t>24</w:t>
            </w:r>
            <w:r>
              <w:rPr>
                <w:noProof/>
                <w:webHidden/>
              </w:rPr>
              <w:fldChar w:fldCharType="end"/>
            </w:r>
          </w:hyperlink>
        </w:p>
        <w:p w14:paraId="495C2FAC" w14:textId="1B1613C1" w:rsidR="00687546" w:rsidRDefault="00687546">
          <w:pPr>
            <w:pStyle w:val="TOC1"/>
            <w:tabs>
              <w:tab w:val="left" w:pos="600"/>
              <w:tab w:val="right" w:leader="dot" w:pos="9016"/>
            </w:tabs>
            <w:rPr>
              <w:rFonts w:cstheme="minorBidi"/>
              <w:b w:val="0"/>
              <w:bCs w:val="0"/>
              <w:i w:val="0"/>
              <w:iCs w:val="0"/>
              <w:noProof/>
              <w:color w:val="auto"/>
              <w:kern w:val="2"/>
              <w:lang w:val="en-SG" w:eastAsia="en-GB"/>
              <w14:ligatures w14:val="standardContextual"/>
            </w:rPr>
          </w:pPr>
          <w:hyperlink w:anchor="_Toc230681649" w:history="1">
            <w:r w:rsidRPr="00E1331B">
              <w:rPr>
                <w:rStyle w:val="Hyperlink"/>
                <w:noProof/>
              </w:rPr>
              <w:t>6.</w:t>
            </w:r>
            <w:r>
              <w:rPr>
                <w:rFonts w:cstheme="minorBidi"/>
                <w:b w:val="0"/>
                <w:bCs w:val="0"/>
                <w:i w:val="0"/>
                <w:iCs w:val="0"/>
                <w:noProof/>
                <w:color w:val="auto"/>
                <w:kern w:val="2"/>
                <w:lang w:val="en-SG" w:eastAsia="en-GB"/>
                <w14:ligatures w14:val="standardContextual"/>
              </w:rPr>
              <w:tab/>
            </w:r>
            <w:r w:rsidRPr="00E1331B">
              <w:rPr>
                <w:rStyle w:val="Hyperlink"/>
                <w:noProof/>
              </w:rPr>
              <w:t>People</w:t>
            </w:r>
            <w:r>
              <w:rPr>
                <w:noProof/>
                <w:webHidden/>
              </w:rPr>
              <w:tab/>
            </w:r>
            <w:r>
              <w:rPr>
                <w:noProof/>
                <w:webHidden/>
              </w:rPr>
              <w:fldChar w:fldCharType="begin"/>
            </w:r>
            <w:r>
              <w:rPr>
                <w:noProof/>
                <w:webHidden/>
              </w:rPr>
              <w:instrText xml:space="preserve"> PAGEREF _Toc230681649 \h </w:instrText>
            </w:r>
            <w:r>
              <w:rPr>
                <w:noProof/>
                <w:webHidden/>
              </w:rPr>
            </w:r>
            <w:r>
              <w:rPr>
                <w:noProof/>
                <w:webHidden/>
              </w:rPr>
              <w:fldChar w:fldCharType="separate"/>
            </w:r>
            <w:r>
              <w:rPr>
                <w:noProof/>
                <w:webHidden/>
              </w:rPr>
              <w:t>25</w:t>
            </w:r>
            <w:r>
              <w:rPr>
                <w:noProof/>
                <w:webHidden/>
              </w:rPr>
              <w:fldChar w:fldCharType="end"/>
            </w:r>
          </w:hyperlink>
        </w:p>
        <w:p w14:paraId="709DC30E" w14:textId="68EF6A35"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50" w:history="1">
            <w:r w:rsidRPr="00E1331B">
              <w:rPr>
                <w:rStyle w:val="Hyperlink"/>
                <w:noProof/>
              </w:rPr>
              <w:t>6.1.</w:t>
            </w:r>
            <w:r>
              <w:rPr>
                <w:rFonts w:cstheme="minorBidi"/>
                <w:b w:val="0"/>
                <w:bCs w:val="0"/>
                <w:noProof/>
                <w:color w:val="auto"/>
                <w:kern w:val="2"/>
                <w:sz w:val="24"/>
                <w:szCs w:val="24"/>
                <w:lang w:val="en-SG" w:eastAsia="en-GB"/>
                <w14:ligatures w14:val="standardContextual"/>
              </w:rPr>
              <w:tab/>
            </w:r>
            <w:r w:rsidRPr="00E1331B">
              <w:rPr>
                <w:rStyle w:val="Hyperlink"/>
                <w:noProof/>
              </w:rPr>
              <w:t>Regional and National Capability</w:t>
            </w:r>
            <w:r>
              <w:rPr>
                <w:noProof/>
                <w:webHidden/>
              </w:rPr>
              <w:tab/>
            </w:r>
            <w:r>
              <w:rPr>
                <w:noProof/>
                <w:webHidden/>
              </w:rPr>
              <w:fldChar w:fldCharType="begin"/>
            </w:r>
            <w:r>
              <w:rPr>
                <w:noProof/>
                <w:webHidden/>
              </w:rPr>
              <w:instrText xml:space="preserve"> PAGEREF _Toc230681650 \h </w:instrText>
            </w:r>
            <w:r>
              <w:rPr>
                <w:noProof/>
                <w:webHidden/>
              </w:rPr>
            </w:r>
            <w:r>
              <w:rPr>
                <w:noProof/>
                <w:webHidden/>
              </w:rPr>
              <w:fldChar w:fldCharType="separate"/>
            </w:r>
            <w:r>
              <w:rPr>
                <w:noProof/>
                <w:webHidden/>
              </w:rPr>
              <w:t>25</w:t>
            </w:r>
            <w:r>
              <w:rPr>
                <w:noProof/>
                <w:webHidden/>
              </w:rPr>
              <w:fldChar w:fldCharType="end"/>
            </w:r>
          </w:hyperlink>
        </w:p>
        <w:p w14:paraId="6F50EDAA" w14:textId="47FE69B6"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51" w:history="1">
            <w:r w:rsidRPr="00E1331B">
              <w:rPr>
                <w:rStyle w:val="Hyperlink"/>
                <w:noProof/>
              </w:rPr>
              <w:t>6.2.</w:t>
            </w:r>
            <w:r>
              <w:rPr>
                <w:rFonts w:cstheme="minorBidi"/>
                <w:b w:val="0"/>
                <w:bCs w:val="0"/>
                <w:noProof/>
                <w:color w:val="auto"/>
                <w:kern w:val="2"/>
                <w:sz w:val="24"/>
                <w:szCs w:val="24"/>
                <w:lang w:val="en-SG" w:eastAsia="en-GB"/>
                <w14:ligatures w14:val="standardContextual"/>
              </w:rPr>
              <w:tab/>
            </w:r>
            <w:r w:rsidRPr="00E1331B">
              <w:rPr>
                <w:rStyle w:val="Hyperlink"/>
                <w:noProof/>
              </w:rPr>
              <w:t>CBE Users</w:t>
            </w:r>
            <w:r>
              <w:rPr>
                <w:noProof/>
                <w:webHidden/>
              </w:rPr>
              <w:tab/>
            </w:r>
            <w:r>
              <w:rPr>
                <w:noProof/>
                <w:webHidden/>
              </w:rPr>
              <w:fldChar w:fldCharType="begin"/>
            </w:r>
            <w:r>
              <w:rPr>
                <w:noProof/>
                <w:webHidden/>
              </w:rPr>
              <w:instrText xml:space="preserve"> PAGEREF _Toc230681651 \h </w:instrText>
            </w:r>
            <w:r>
              <w:rPr>
                <w:noProof/>
                <w:webHidden/>
              </w:rPr>
            </w:r>
            <w:r>
              <w:rPr>
                <w:noProof/>
                <w:webHidden/>
              </w:rPr>
              <w:fldChar w:fldCharType="separate"/>
            </w:r>
            <w:r>
              <w:rPr>
                <w:noProof/>
                <w:webHidden/>
              </w:rPr>
              <w:t>25</w:t>
            </w:r>
            <w:r>
              <w:rPr>
                <w:noProof/>
                <w:webHidden/>
              </w:rPr>
              <w:fldChar w:fldCharType="end"/>
            </w:r>
          </w:hyperlink>
        </w:p>
        <w:p w14:paraId="0EBA7D16" w14:textId="1F173781" w:rsidR="00687546" w:rsidRDefault="00687546">
          <w:pPr>
            <w:pStyle w:val="TOC2"/>
            <w:tabs>
              <w:tab w:val="left" w:pos="600"/>
              <w:tab w:val="right" w:leader="dot" w:pos="9016"/>
            </w:tabs>
            <w:rPr>
              <w:rFonts w:cstheme="minorBidi"/>
              <w:b w:val="0"/>
              <w:bCs w:val="0"/>
              <w:noProof/>
              <w:color w:val="auto"/>
              <w:kern w:val="2"/>
              <w:sz w:val="24"/>
              <w:szCs w:val="24"/>
              <w:lang w:val="en-SG" w:eastAsia="en-GB"/>
              <w14:ligatures w14:val="standardContextual"/>
            </w:rPr>
          </w:pPr>
          <w:hyperlink w:anchor="_Toc230681652" w:history="1">
            <w:r>
              <w:rPr>
                <w:rFonts w:cstheme="minorBidi"/>
                <w:b w:val="0"/>
                <w:bCs w:val="0"/>
                <w:noProof/>
                <w:color w:val="auto"/>
                <w:kern w:val="2"/>
                <w:sz w:val="24"/>
                <w:szCs w:val="24"/>
                <w:lang w:val="en-SG" w:eastAsia="en-GB"/>
                <w14:ligatures w14:val="standardContextual"/>
              </w:rPr>
              <w:tab/>
            </w:r>
            <w:r w:rsidRPr="00E1331B">
              <w:rPr>
                <w:rStyle w:val="Hyperlink"/>
                <w:noProof/>
              </w:rPr>
              <w:t>Capacity Development &amp; Training</w:t>
            </w:r>
            <w:r>
              <w:rPr>
                <w:noProof/>
                <w:webHidden/>
              </w:rPr>
              <w:tab/>
            </w:r>
            <w:r>
              <w:rPr>
                <w:noProof/>
                <w:webHidden/>
              </w:rPr>
              <w:fldChar w:fldCharType="begin"/>
            </w:r>
            <w:r>
              <w:rPr>
                <w:noProof/>
                <w:webHidden/>
              </w:rPr>
              <w:instrText xml:space="preserve"> PAGEREF _Toc230681652 \h </w:instrText>
            </w:r>
            <w:r>
              <w:rPr>
                <w:noProof/>
                <w:webHidden/>
              </w:rPr>
            </w:r>
            <w:r>
              <w:rPr>
                <w:noProof/>
                <w:webHidden/>
              </w:rPr>
              <w:fldChar w:fldCharType="separate"/>
            </w:r>
            <w:r>
              <w:rPr>
                <w:noProof/>
                <w:webHidden/>
              </w:rPr>
              <w:t>26</w:t>
            </w:r>
            <w:r>
              <w:rPr>
                <w:noProof/>
                <w:webHidden/>
              </w:rPr>
              <w:fldChar w:fldCharType="end"/>
            </w:r>
          </w:hyperlink>
        </w:p>
        <w:p w14:paraId="235D5EE1" w14:textId="50BB847F" w:rsidR="00687546" w:rsidRDefault="00687546">
          <w:pPr>
            <w:pStyle w:val="TOC2"/>
            <w:tabs>
              <w:tab w:val="right" w:leader="dot" w:pos="9016"/>
            </w:tabs>
            <w:rPr>
              <w:rFonts w:cstheme="minorBidi"/>
              <w:b w:val="0"/>
              <w:bCs w:val="0"/>
              <w:noProof/>
              <w:color w:val="auto"/>
              <w:kern w:val="2"/>
              <w:sz w:val="24"/>
              <w:szCs w:val="24"/>
              <w:lang w:val="en-SG" w:eastAsia="en-GB"/>
              <w14:ligatures w14:val="standardContextual"/>
            </w:rPr>
          </w:pPr>
          <w:hyperlink w:anchor="_Toc230681653" w:history="1">
            <w:r w:rsidRPr="00E1331B">
              <w:rPr>
                <w:rStyle w:val="Hyperlink"/>
                <w:noProof/>
              </w:rPr>
              <w:t>6.3.</w:t>
            </w:r>
            <w:r>
              <w:rPr>
                <w:noProof/>
                <w:webHidden/>
              </w:rPr>
              <w:tab/>
            </w:r>
            <w:r>
              <w:rPr>
                <w:noProof/>
                <w:webHidden/>
              </w:rPr>
              <w:fldChar w:fldCharType="begin"/>
            </w:r>
            <w:r>
              <w:rPr>
                <w:noProof/>
                <w:webHidden/>
              </w:rPr>
              <w:instrText xml:space="preserve"> PAGEREF _Toc230681653 \h </w:instrText>
            </w:r>
            <w:r>
              <w:rPr>
                <w:noProof/>
                <w:webHidden/>
              </w:rPr>
            </w:r>
            <w:r>
              <w:rPr>
                <w:noProof/>
                <w:webHidden/>
              </w:rPr>
              <w:fldChar w:fldCharType="separate"/>
            </w:r>
            <w:r>
              <w:rPr>
                <w:noProof/>
                <w:webHidden/>
              </w:rPr>
              <w:t>26</w:t>
            </w:r>
            <w:r>
              <w:rPr>
                <w:noProof/>
                <w:webHidden/>
              </w:rPr>
              <w:fldChar w:fldCharType="end"/>
            </w:r>
          </w:hyperlink>
        </w:p>
        <w:p w14:paraId="500DA5D2" w14:textId="00A22C15"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54" w:history="1">
            <w:r w:rsidRPr="00E1331B">
              <w:rPr>
                <w:rStyle w:val="Hyperlink"/>
                <w:noProof/>
              </w:rPr>
              <w:t>6.4.</w:t>
            </w:r>
            <w:r>
              <w:rPr>
                <w:rFonts w:cstheme="minorBidi"/>
                <w:b w:val="0"/>
                <w:bCs w:val="0"/>
                <w:noProof/>
                <w:color w:val="auto"/>
                <w:kern w:val="2"/>
                <w:sz w:val="24"/>
                <w:szCs w:val="24"/>
                <w:lang w:val="en-SG" w:eastAsia="en-GB"/>
                <w14:ligatures w14:val="standardContextual"/>
              </w:rPr>
              <w:tab/>
            </w:r>
            <w:r w:rsidRPr="00E1331B">
              <w:rPr>
                <w:rStyle w:val="Hyperlink"/>
                <w:noProof/>
              </w:rPr>
              <w:t>CAP Training</w:t>
            </w:r>
            <w:r>
              <w:rPr>
                <w:noProof/>
                <w:webHidden/>
              </w:rPr>
              <w:tab/>
            </w:r>
            <w:r>
              <w:rPr>
                <w:noProof/>
                <w:webHidden/>
              </w:rPr>
              <w:fldChar w:fldCharType="begin"/>
            </w:r>
            <w:r>
              <w:rPr>
                <w:noProof/>
                <w:webHidden/>
              </w:rPr>
              <w:instrText xml:space="preserve"> PAGEREF _Toc230681654 \h </w:instrText>
            </w:r>
            <w:r>
              <w:rPr>
                <w:noProof/>
                <w:webHidden/>
              </w:rPr>
            </w:r>
            <w:r>
              <w:rPr>
                <w:noProof/>
                <w:webHidden/>
              </w:rPr>
              <w:fldChar w:fldCharType="separate"/>
            </w:r>
            <w:r>
              <w:rPr>
                <w:noProof/>
                <w:webHidden/>
              </w:rPr>
              <w:t>26</w:t>
            </w:r>
            <w:r>
              <w:rPr>
                <w:noProof/>
                <w:webHidden/>
              </w:rPr>
              <w:fldChar w:fldCharType="end"/>
            </w:r>
          </w:hyperlink>
        </w:p>
        <w:p w14:paraId="369F3917" w14:textId="58A2756D"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55" w:history="1">
            <w:r w:rsidRPr="00E1331B">
              <w:rPr>
                <w:rStyle w:val="Hyperlink"/>
                <w:noProof/>
              </w:rPr>
              <w:t>6.5.</w:t>
            </w:r>
            <w:r>
              <w:rPr>
                <w:rFonts w:cstheme="minorBidi"/>
                <w:b w:val="0"/>
                <w:bCs w:val="0"/>
                <w:noProof/>
                <w:color w:val="auto"/>
                <w:kern w:val="2"/>
                <w:sz w:val="24"/>
                <w:szCs w:val="24"/>
                <w:lang w:val="en-SG" w:eastAsia="en-GB"/>
                <w14:ligatures w14:val="standardContextual"/>
              </w:rPr>
              <w:tab/>
            </w:r>
            <w:r w:rsidRPr="00E1331B">
              <w:rPr>
                <w:rStyle w:val="Hyperlink"/>
                <w:noProof/>
              </w:rPr>
              <w:t>Community of Practitioners</w:t>
            </w:r>
            <w:r>
              <w:rPr>
                <w:noProof/>
                <w:webHidden/>
              </w:rPr>
              <w:tab/>
            </w:r>
            <w:r>
              <w:rPr>
                <w:noProof/>
                <w:webHidden/>
              </w:rPr>
              <w:fldChar w:fldCharType="begin"/>
            </w:r>
            <w:r>
              <w:rPr>
                <w:noProof/>
                <w:webHidden/>
              </w:rPr>
              <w:instrText xml:space="preserve"> PAGEREF _Toc230681655 \h </w:instrText>
            </w:r>
            <w:r>
              <w:rPr>
                <w:noProof/>
                <w:webHidden/>
              </w:rPr>
            </w:r>
            <w:r>
              <w:rPr>
                <w:noProof/>
                <w:webHidden/>
              </w:rPr>
              <w:fldChar w:fldCharType="separate"/>
            </w:r>
            <w:r>
              <w:rPr>
                <w:noProof/>
                <w:webHidden/>
              </w:rPr>
              <w:t>26</w:t>
            </w:r>
            <w:r>
              <w:rPr>
                <w:noProof/>
                <w:webHidden/>
              </w:rPr>
              <w:fldChar w:fldCharType="end"/>
            </w:r>
          </w:hyperlink>
        </w:p>
        <w:p w14:paraId="155DEBFE" w14:textId="210A3789"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56" w:history="1">
            <w:r w:rsidRPr="00E1331B">
              <w:rPr>
                <w:rStyle w:val="Hyperlink"/>
                <w:noProof/>
              </w:rPr>
              <w:t>6.6.</w:t>
            </w:r>
            <w:r>
              <w:rPr>
                <w:rFonts w:cstheme="minorBidi"/>
                <w:b w:val="0"/>
                <w:bCs w:val="0"/>
                <w:noProof/>
                <w:color w:val="auto"/>
                <w:kern w:val="2"/>
                <w:sz w:val="24"/>
                <w:szCs w:val="24"/>
                <w:lang w:val="en-SG" w:eastAsia="en-GB"/>
                <w14:ligatures w14:val="standardContextual"/>
              </w:rPr>
              <w:tab/>
            </w:r>
            <w:r w:rsidRPr="00E1331B">
              <w:rPr>
                <w:rStyle w:val="Hyperlink"/>
                <w:noProof/>
              </w:rPr>
              <w:t>Gender Equality, Disability and Social Inclusion (GEDSI)</w:t>
            </w:r>
            <w:r>
              <w:rPr>
                <w:noProof/>
                <w:webHidden/>
              </w:rPr>
              <w:tab/>
            </w:r>
            <w:r>
              <w:rPr>
                <w:noProof/>
                <w:webHidden/>
              </w:rPr>
              <w:fldChar w:fldCharType="begin"/>
            </w:r>
            <w:r>
              <w:rPr>
                <w:noProof/>
                <w:webHidden/>
              </w:rPr>
              <w:instrText xml:space="preserve"> PAGEREF _Toc230681656 \h </w:instrText>
            </w:r>
            <w:r>
              <w:rPr>
                <w:noProof/>
                <w:webHidden/>
              </w:rPr>
            </w:r>
            <w:r>
              <w:rPr>
                <w:noProof/>
                <w:webHidden/>
              </w:rPr>
              <w:fldChar w:fldCharType="separate"/>
            </w:r>
            <w:r>
              <w:rPr>
                <w:noProof/>
                <w:webHidden/>
              </w:rPr>
              <w:t>27</w:t>
            </w:r>
            <w:r>
              <w:rPr>
                <w:noProof/>
                <w:webHidden/>
              </w:rPr>
              <w:fldChar w:fldCharType="end"/>
            </w:r>
          </w:hyperlink>
        </w:p>
        <w:p w14:paraId="4F33316F" w14:textId="6DFD2D58" w:rsidR="00687546" w:rsidRDefault="00687546">
          <w:pPr>
            <w:pStyle w:val="TOC1"/>
            <w:tabs>
              <w:tab w:val="left" w:pos="600"/>
              <w:tab w:val="right" w:leader="dot" w:pos="9016"/>
            </w:tabs>
            <w:rPr>
              <w:rFonts w:cstheme="minorBidi"/>
              <w:b w:val="0"/>
              <w:bCs w:val="0"/>
              <w:i w:val="0"/>
              <w:iCs w:val="0"/>
              <w:noProof/>
              <w:color w:val="auto"/>
              <w:kern w:val="2"/>
              <w:lang w:val="en-SG" w:eastAsia="en-GB"/>
              <w14:ligatures w14:val="standardContextual"/>
            </w:rPr>
          </w:pPr>
          <w:hyperlink w:anchor="_Toc230681657" w:history="1">
            <w:r w:rsidRPr="00E1331B">
              <w:rPr>
                <w:rStyle w:val="Hyperlink"/>
                <w:noProof/>
              </w:rPr>
              <w:t>7.</w:t>
            </w:r>
            <w:r>
              <w:rPr>
                <w:rFonts w:cstheme="minorBidi"/>
                <w:b w:val="0"/>
                <w:bCs w:val="0"/>
                <w:i w:val="0"/>
                <w:iCs w:val="0"/>
                <w:noProof/>
                <w:color w:val="auto"/>
                <w:kern w:val="2"/>
                <w:lang w:val="en-SG" w:eastAsia="en-GB"/>
                <w14:ligatures w14:val="standardContextual"/>
              </w:rPr>
              <w:tab/>
            </w:r>
            <w:r w:rsidRPr="00E1331B">
              <w:rPr>
                <w:rStyle w:val="Hyperlink"/>
                <w:noProof/>
              </w:rPr>
              <w:t>Operating Processes</w:t>
            </w:r>
            <w:r>
              <w:rPr>
                <w:noProof/>
                <w:webHidden/>
              </w:rPr>
              <w:tab/>
            </w:r>
            <w:r>
              <w:rPr>
                <w:noProof/>
                <w:webHidden/>
              </w:rPr>
              <w:fldChar w:fldCharType="begin"/>
            </w:r>
            <w:r>
              <w:rPr>
                <w:noProof/>
                <w:webHidden/>
              </w:rPr>
              <w:instrText xml:space="preserve"> PAGEREF _Toc230681657 \h </w:instrText>
            </w:r>
            <w:r>
              <w:rPr>
                <w:noProof/>
                <w:webHidden/>
              </w:rPr>
            </w:r>
            <w:r>
              <w:rPr>
                <w:noProof/>
                <w:webHidden/>
              </w:rPr>
              <w:fldChar w:fldCharType="separate"/>
            </w:r>
            <w:r>
              <w:rPr>
                <w:noProof/>
                <w:webHidden/>
              </w:rPr>
              <w:t>28</w:t>
            </w:r>
            <w:r>
              <w:rPr>
                <w:noProof/>
                <w:webHidden/>
              </w:rPr>
              <w:fldChar w:fldCharType="end"/>
            </w:r>
          </w:hyperlink>
        </w:p>
        <w:p w14:paraId="79FC5812" w14:textId="2C8D9334"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58" w:history="1">
            <w:r w:rsidRPr="00E1331B">
              <w:rPr>
                <w:rStyle w:val="Hyperlink"/>
                <w:noProof/>
              </w:rPr>
              <w:t>7.1.</w:t>
            </w:r>
            <w:r>
              <w:rPr>
                <w:rFonts w:cstheme="minorBidi"/>
                <w:b w:val="0"/>
                <w:bCs w:val="0"/>
                <w:noProof/>
                <w:color w:val="auto"/>
                <w:kern w:val="2"/>
                <w:sz w:val="24"/>
                <w:szCs w:val="24"/>
                <w:lang w:val="en-SG" w:eastAsia="en-GB"/>
                <w14:ligatures w14:val="standardContextual"/>
              </w:rPr>
              <w:tab/>
            </w:r>
            <w:r w:rsidRPr="00E1331B">
              <w:rPr>
                <w:rStyle w:val="Hyperlink"/>
                <w:noProof/>
              </w:rPr>
              <w:t>Integrations</w:t>
            </w:r>
            <w:r>
              <w:rPr>
                <w:noProof/>
                <w:webHidden/>
              </w:rPr>
              <w:tab/>
            </w:r>
            <w:r>
              <w:rPr>
                <w:noProof/>
                <w:webHidden/>
              </w:rPr>
              <w:fldChar w:fldCharType="begin"/>
            </w:r>
            <w:r>
              <w:rPr>
                <w:noProof/>
                <w:webHidden/>
              </w:rPr>
              <w:instrText xml:space="preserve"> PAGEREF _Toc230681658 \h </w:instrText>
            </w:r>
            <w:r>
              <w:rPr>
                <w:noProof/>
                <w:webHidden/>
              </w:rPr>
            </w:r>
            <w:r>
              <w:rPr>
                <w:noProof/>
                <w:webHidden/>
              </w:rPr>
              <w:fldChar w:fldCharType="separate"/>
            </w:r>
            <w:r>
              <w:rPr>
                <w:noProof/>
                <w:webHidden/>
              </w:rPr>
              <w:t>28</w:t>
            </w:r>
            <w:r>
              <w:rPr>
                <w:noProof/>
                <w:webHidden/>
              </w:rPr>
              <w:fldChar w:fldCharType="end"/>
            </w:r>
          </w:hyperlink>
        </w:p>
        <w:p w14:paraId="60CBA831" w14:textId="2C995A2C"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59" w:history="1">
            <w:r w:rsidRPr="00E1331B">
              <w:rPr>
                <w:rStyle w:val="Hyperlink"/>
                <w:noProof/>
              </w:rPr>
              <w:t>7.2.</w:t>
            </w:r>
            <w:r>
              <w:rPr>
                <w:rFonts w:cstheme="minorBidi"/>
                <w:b w:val="0"/>
                <w:bCs w:val="0"/>
                <w:noProof/>
                <w:color w:val="auto"/>
                <w:kern w:val="2"/>
                <w:sz w:val="24"/>
                <w:szCs w:val="24"/>
                <w:lang w:val="en-SG" w:eastAsia="en-GB"/>
                <w14:ligatures w14:val="standardContextual"/>
              </w:rPr>
              <w:tab/>
            </w:r>
            <w:r w:rsidRPr="00E1331B">
              <w:rPr>
                <w:rStyle w:val="Hyperlink"/>
                <w:noProof/>
              </w:rPr>
              <w:t>Service / Support Agreements</w:t>
            </w:r>
            <w:r>
              <w:rPr>
                <w:noProof/>
                <w:webHidden/>
              </w:rPr>
              <w:tab/>
            </w:r>
            <w:r>
              <w:rPr>
                <w:noProof/>
                <w:webHidden/>
              </w:rPr>
              <w:fldChar w:fldCharType="begin"/>
            </w:r>
            <w:r>
              <w:rPr>
                <w:noProof/>
                <w:webHidden/>
              </w:rPr>
              <w:instrText xml:space="preserve"> PAGEREF _Toc230681659 \h </w:instrText>
            </w:r>
            <w:r>
              <w:rPr>
                <w:noProof/>
                <w:webHidden/>
              </w:rPr>
            </w:r>
            <w:r>
              <w:rPr>
                <w:noProof/>
                <w:webHidden/>
              </w:rPr>
              <w:fldChar w:fldCharType="separate"/>
            </w:r>
            <w:r>
              <w:rPr>
                <w:noProof/>
                <w:webHidden/>
              </w:rPr>
              <w:t>28</w:t>
            </w:r>
            <w:r>
              <w:rPr>
                <w:noProof/>
                <w:webHidden/>
              </w:rPr>
              <w:fldChar w:fldCharType="end"/>
            </w:r>
          </w:hyperlink>
        </w:p>
        <w:p w14:paraId="0000512C" w14:textId="3327667E"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60" w:history="1">
            <w:r w:rsidRPr="00E1331B">
              <w:rPr>
                <w:rStyle w:val="Hyperlink"/>
                <w:noProof/>
              </w:rPr>
              <w:t>7.3.</w:t>
            </w:r>
            <w:r>
              <w:rPr>
                <w:rFonts w:cstheme="minorBidi"/>
                <w:b w:val="0"/>
                <w:bCs w:val="0"/>
                <w:noProof/>
                <w:color w:val="auto"/>
                <w:kern w:val="2"/>
                <w:sz w:val="24"/>
                <w:szCs w:val="24"/>
                <w:lang w:val="en-SG" w:eastAsia="en-GB"/>
                <w14:ligatures w14:val="standardContextual"/>
              </w:rPr>
              <w:tab/>
            </w:r>
            <w:r w:rsidRPr="00E1331B">
              <w:rPr>
                <w:rStyle w:val="Hyperlink"/>
                <w:noProof/>
              </w:rPr>
              <w:t>Workflows and Standard Operating Procedures</w:t>
            </w:r>
            <w:r>
              <w:rPr>
                <w:noProof/>
                <w:webHidden/>
              </w:rPr>
              <w:tab/>
            </w:r>
            <w:r>
              <w:rPr>
                <w:noProof/>
                <w:webHidden/>
              </w:rPr>
              <w:fldChar w:fldCharType="begin"/>
            </w:r>
            <w:r>
              <w:rPr>
                <w:noProof/>
                <w:webHidden/>
              </w:rPr>
              <w:instrText xml:space="preserve"> PAGEREF _Toc230681660 \h </w:instrText>
            </w:r>
            <w:r>
              <w:rPr>
                <w:noProof/>
                <w:webHidden/>
              </w:rPr>
            </w:r>
            <w:r>
              <w:rPr>
                <w:noProof/>
                <w:webHidden/>
              </w:rPr>
              <w:fldChar w:fldCharType="separate"/>
            </w:r>
            <w:r>
              <w:rPr>
                <w:noProof/>
                <w:webHidden/>
              </w:rPr>
              <w:t>28</w:t>
            </w:r>
            <w:r>
              <w:rPr>
                <w:noProof/>
                <w:webHidden/>
              </w:rPr>
              <w:fldChar w:fldCharType="end"/>
            </w:r>
          </w:hyperlink>
        </w:p>
        <w:p w14:paraId="2736B1A5" w14:textId="04F545DC"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61" w:history="1">
            <w:r w:rsidRPr="00E1331B">
              <w:rPr>
                <w:rStyle w:val="Hyperlink"/>
                <w:noProof/>
              </w:rPr>
              <w:t>7.4.</w:t>
            </w:r>
            <w:r>
              <w:rPr>
                <w:rFonts w:cstheme="minorBidi"/>
                <w:b w:val="0"/>
                <w:bCs w:val="0"/>
                <w:noProof/>
                <w:color w:val="auto"/>
                <w:kern w:val="2"/>
                <w:sz w:val="24"/>
                <w:szCs w:val="24"/>
                <w:lang w:val="en-SG" w:eastAsia="en-GB"/>
                <w14:ligatures w14:val="standardContextual"/>
              </w:rPr>
              <w:tab/>
            </w:r>
            <w:r w:rsidRPr="00E1331B">
              <w:rPr>
                <w:rStyle w:val="Hyperlink"/>
                <w:noProof/>
              </w:rPr>
              <w:t>Regulatory Considerations</w:t>
            </w:r>
            <w:r>
              <w:rPr>
                <w:noProof/>
                <w:webHidden/>
              </w:rPr>
              <w:tab/>
            </w:r>
            <w:r>
              <w:rPr>
                <w:noProof/>
                <w:webHidden/>
              </w:rPr>
              <w:fldChar w:fldCharType="begin"/>
            </w:r>
            <w:r>
              <w:rPr>
                <w:noProof/>
                <w:webHidden/>
              </w:rPr>
              <w:instrText xml:space="preserve"> PAGEREF _Toc230681661 \h </w:instrText>
            </w:r>
            <w:r>
              <w:rPr>
                <w:noProof/>
                <w:webHidden/>
              </w:rPr>
            </w:r>
            <w:r>
              <w:rPr>
                <w:noProof/>
                <w:webHidden/>
              </w:rPr>
              <w:fldChar w:fldCharType="separate"/>
            </w:r>
            <w:r>
              <w:rPr>
                <w:noProof/>
                <w:webHidden/>
              </w:rPr>
              <w:t>29</w:t>
            </w:r>
            <w:r>
              <w:rPr>
                <w:noProof/>
                <w:webHidden/>
              </w:rPr>
              <w:fldChar w:fldCharType="end"/>
            </w:r>
          </w:hyperlink>
        </w:p>
        <w:p w14:paraId="7849C44E" w14:textId="343216E5" w:rsidR="00687546" w:rsidRDefault="00687546">
          <w:pPr>
            <w:pStyle w:val="TOC1"/>
            <w:tabs>
              <w:tab w:val="left" w:pos="600"/>
              <w:tab w:val="right" w:leader="dot" w:pos="9016"/>
            </w:tabs>
            <w:rPr>
              <w:rFonts w:cstheme="minorBidi"/>
              <w:b w:val="0"/>
              <w:bCs w:val="0"/>
              <w:i w:val="0"/>
              <w:iCs w:val="0"/>
              <w:noProof/>
              <w:color w:val="auto"/>
              <w:kern w:val="2"/>
              <w:lang w:val="en-SG" w:eastAsia="en-GB"/>
              <w14:ligatures w14:val="standardContextual"/>
            </w:rPr>
          </w:pPr>
          <w:hyperlink w:anchor="_Toc230681662" w:history="1">
            <w:r w:rsidRPr="00E1331B">
              <w:rPr>
                <w:rStyle w:val="Hyperlink"/>
                <w:noProof/>
              </w:rPr>
              <w:t>8.</w:t>
            </w:r>
            <w:r>
              <w:rPr>
                <w:rFonts w:cstheme="minorBidi"/>
                <w:b w:val="0"/>
                <w:bCs w:val="0"/>
                <w:i w:val="0"/>
                <w:iCs w:val="0"/>
                <w:noProof/>
                <w:color w:val="auto"/>
                <w:kern w:val="2"/>
                <w:lang w:val="en-SG" w:eastAsia="en-GB"/>
                <w14:ligatures w14:val="standardContextual"/>
              </w:rPr>
              <w:tab/>
            </w:r>
            <w:r w:rsidRPr="00E1331B">
              <w:rPr>
                <w:rStyle w:val="Hyperlink"/>
                <w:noProof/>
              </w:rPr>
              <w:t>Safeguarding</w:t>
            </w:r>
            <w:r>
              <w:rPr>
                <w:noProof/>
                <w:webHidden/>
              </w:rPr>
              <w:tab/>
            </w:r>
            <w:r>
              <w:rPr>
                <w:noProof/>
                <w:webHidden/>
              </w:rPr>
              <w:fldChar w:fldCharType="begin"/>
            </w:r>
            <w:r>
              <w:rPr>
                <w:noProof/>
                <w:webHidden/>
              </w:rPr>
              <w:instrText xml:space="preserve"> PAGEREF _Toc230681662 \h </w:instrText>
            </w:r>
            <w:r>
              <w:rPr>
                <w:noProof/>
                <w:webHidden/>
              </w:rPr>
            </w:r>
            <w:r>
              <w:rPr>
                <w:noProof/>
                <w:webHidden/>
              </w:rPr>
              <w:fldChar w:fldCharType="separate"/>
            </w:r>
            <w:r>
              <w:rPr>
                <w:noProof/>
                <w:webHidden/>
              </w:rPr>
              <w:t>30</w:t>
            </w:r>
            <w:r>
              <w:rPr>
                <w:noProof/>
                <w:webHidden/>
              </w:rPr>
              <w:fldChar w:fldCharType="end"/>
            </w:r>
          </w:hyperlink>
        </w:p>
        <w:p w14:paraId="40FCE942" w14:textId="57C8703F" w:rsidR="00687546" w:rsidRDefault="00687546">
          <w:pPr>
            <w:pStyle w:val="TOC1"/>
            <w:tabs>
              <w:tab w:val="left" w:pos="600"/>
              <w:tab w:val="right" w:leader="dot" w:pos="9016"/>
            </w:tabs>
            <w:rPr>
              <w:rFonts w:cstheme="minorBidi"/>
              <w:b w:val="0"/>
              <w:bCs w:val="0"/>
              <w:i w:val="0"/>
              <w:iCs w:val="0"/>
              <w:noProof/>
              <w:color w:val="auto"/>
              <w:kern w:val="2"/>
              <w:lang w:val="en-SG" w:eastAsia="en-GB"/>
              <w14:ligatures w14:val="standardContextual"/>
            </w:rPr>
          </w:pPr>
          <w:hyperlink w:anchor="_Toc230681663" w:history="1">
            <w:r w:rsidRPr="00E1331B">
              <w:rPr>
                <w:rStyle w:val="Hyperlink"/>
                <w:noProof/>
              </w:rPr>
              <w:t>9.</w:t>
            </w:r>
            <w:r>
              <w:rPr>
                <w:rFonts w:cstheme="minorBidi"/>
                <w:b w:val="0"/>
                <w:bCs w:val="0"/>
                <w:i w:val="0"/>
                <w:iCs w:val="0"/>
                <w:noProof/>
                <w:color w:val="auto"/>
                <w:kern w:val="2"/>
                <w:lang w:val="en-SG" w:eastAsia="en-GB"/>
                <w14:ligatures w14:val="standardContextual"/>
              </w:rPr>
              <w:tab/>
            </w:r>
            <w:r w:rsidRPr="00E1331B">
              <w:rPr>
                <w:rStyle w:val="Hyperlink"/>
                <w:noProof/>
              </w:rPr>
              <w:t>Funding and Lifecycle Management</w:t>
            </w:r>
            <w:r>
              <w:rPr>
                <w:noProof/>
                <w:webHidden/>
              </w:rPr>
              <w:tab/>
            </w:r>
            <w:r>
              <w:rPr>
                <w:noProof/>
                <w:webHidden/>
              </w:rPr>
              <w:fldChar w:fldCharType="begin"/>
            </w:r>
            <w:r>
              <w:rPr>
                <w:noProof/>
                <w:webHidden/>
              </w:rPr>
              <w:instrText xml:space="preserve"> PAGEREF _Toc230681663 \h </w:instrText>
            </w:r>
            <w:r>
              <w:rPr>
                <w:noProof/>
                <w:webHidden/>
              </w:rPr>
            </w:r>
            <w:r>
              <w:rPr>
                <w:noProof/>
                <w:webHidden/>
              </w:rPr>
              <w:fldChar w:fldCharType="separate"/>
            </w:r>
            <w:r>
              <w:rPr>
                <w:noProof/>
                <w:webHidden/>
              </w:rPr>
              <w:t>31</w:t>
            </w:r>
            <w:r>
              <w:rPr>
                <w:noProof/>
                <w:webHidden/>
              </w:rPr>
              <w:fldChar w:fldCharType="end"/>
            </w:r>
          </w:hyperlink>
        </w:p>
        <w:p w14:paraId="418D6BA8" w14:textId="38EBA798"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64" w:history="1">
            <w:r w:rsidRPr="00E1331B">
              <w:rPr>
                <w:rStyle w:val="Hyperlink"/>
                <w:noProof/>
              </w:rPr>
              <w:t>9.1.</w:t>
            </w:r>
            <w:r>
              <w:rPr>
                <w:rFonts w:cstheme="minorBidi"/>
                <w:b w:val="0"/>
                <w:bCs w:val="0"/>
                <w:noProof/>
                <w:color w:val="auto"/>
                <w:kern w:val="2"/>
                <w:sz w:val="24"/>
                <w:szCs w:val="24"/>
                <w:lang w:val="en-SG" w:eastAsia="en-GB"/>
                <w14:ligatures w14:val="standardContextual"/>
              </w:rPr>
              <w:tab/>
            </w:r>
            <w:r w:rsidRPr="00E1331B">
              <w:rPr>
                <w:rStyle w:val="Hyperlink"/>
                <w:noProof/>
              </w:rPr>
              <w:t>Total Cost of Ownership</w:t>
            </w:r>
            <w:r>
              <w:rPr>
                <w:noProof/>
                <w:webHidden/>
              </w:rPr>
              <w:tab/>
            </w:r>
            <w:r>
              <w:rPr>
                <w:noProof/>
                <w:webHidden/>
              </w:rPr>
              <w:fldChar w:fldCharType="begin"/>
            </w:r>
            <w:r>
              <w:rPr>
                <w:noProof/>
                <w:webHidden/>
              </w:rPr>
              <w:instrText xml:space="preserve"> PAGEREF _Toc230681664 \h </w:instrText>
            </w:r>
            <w:r>
              <w:rPr>
                <w:noProof/>
                <w:webHidden/>
              </w:rPr>
            </w:r>
            <w:r>
              <w:rPr>
                <w:noProof/>
                <w:webHidden/>
              </w:rPr>
              <w:fldChar w:fldCharType="separate"/>
            </w:r>
            <w:r>
              <w:rPr>
                <w:noProof/>
                <w:webHidden/>
              </w:rPr>
              <w:t>31</w:t>
            </w:r>
            <w:r>
              <w:rPr>
                <w:noProof/>
                <w:webHidden/>
              </w:rPr>
              <w:fldChar w:fldCharType="end"/>
            </w:r>
          </w:hyperlink>
        </w:p>
        <w:p w14:paraId="6967EE56" w14:textId="0479F5A9"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65" w:history="1">
            <w:r w:rsidRPr="00E1331B">
              <w:rPr>
                <w:rStyle w:val="Hyperlink"/>
                <w:noProof/>
              </w:rPr>
              <w:t>9.2.</w:t>
            </w:r>
            <w:r>
              <w:rPr>
                <w:rFonts w:cstheme="minorBidi"/>
                <w:b w:val="0"/>
                <w:bCs w:val="0"/>
                <w:noProof/>
                <w:color w:val="auto"/>
                <w:kern w:val="2"/>
                <w:sz w:val="24"/>
                <w:szCs w:val="24"/>
                <w:lang w:val="en-SG" w:eastAsia="en-GB"/>
                <w14:ligatures w14:val="standardContextual"/>
              </w:rPr>
              <w:tab/>
            </w:r>
            <w:r w:rsidRPr="00E1331B">
              <w:rPr>
                <w:rStyle w:val="Hyperlink"/>
                <w:noProof/>
              </w:rPr>
              <w:t>Minimising Ongoing Costs</w:t>
            </w:r>
            <w:r>
              <w:rPr>
                <w:noProof/>
                <w:webHidden/>
              </w:rPr>
              <w:tab/>
            </w:r>
            <w:r>
              <w:rPr>
                <w:noProof/>
                <w:webHidden/>
              </w:rPr>
              <w:fldChar w:fldCharType="begin"/>
            </w:r>
            <w:r>
              <w:rPr>
                <w:noProof/>
                <w:webHidden/>
              </w:rPr>
              <w:instrText xml:space="preserve"> PAGEREF _Toc230681665 \h </w:instrText>
            </w:r>
            <w:r>
              <w:rPr>
                <w:noProof/>
                <w:webHidden/>
              </w:rPr>
            </w:r>
            <w:r>
              <w:rPr>
                <w:noProof/>
                <w:webHidden/>
              </w:rPr>
              <w:fldChar w:fldCharType="separate"/>
            </w:r>
            <w:r>
              <w:rPr>
                <w:noProof/>
                <w:webHidden/>
              </w:rPr>
              <w:t>32</w:t>
            </w:r>
            <w:r>
              <w:rPr>
                <w:noProof/>
                <w:webHidden/>
              </w:rPr>
              <w:fldChar w:fldCharType="end"/>
            </w:r>
          </w:hyperlink>
        </w:p>
        <w:p w14:paraId="532F3F12" w14:textId="75F7C282" w:rsidR="00687546" w:rsidRDefault="00687546">
          <w:pPr>
            <w:pStyle w:val="TOC2"/>
            <w:tabs>
              <w:tab w:val="left" w:pos="1000"/>
              <w:tab w:val="right" w:leader="dot" w:pos="9016"/>
            </w:tabs>
            <w:rPr>
              <w:rFonts w:cstheme="minorBidi"/>
              <w:b w:val="0"/>
              <w:bCs w:val="0"/>
              <w:noProof/>
              <w:color w:val="auto"/>
              <w:kern w:val="2"/>
              <w:sz w:val="24"/>
              <w:szCs w:val="24"/>
              <w:lang w:val="en-SG" w:eastAsia="en-GB"/>
              <w14:ligatures w14:val="standardContextual"/>
            </w:rPr>
          </w:pPr>
          <w:hyperlink w:anchor="_Toc230681666" w:history="1">
            <w:r w:rsidRPr="00E1331B">
              <w:rPr>
                <w:rStyle w:val="Hyperlink"/>
                <w:noProof/>
              </w:rPr>
              <w:t>9.3.</w:t>
            </w:r>
            <w:r>
              <w:rPr>
                <w:rFonts w:cstheme="minorBidi"/>
                <w:b w:val="0"/>
                <w:bCs w:val="0"/>
                <w:noProof/>
                <w:color w:val="auto"/>
                <w:kern w:val="2"/>
                <w:sz w:val="24"/>
                <w:szCs w:val="24"/>
                <w:lang w:val="en-SG" w:eastAsia="en-GB"/>
                <w14:ligatures w14:val="standardContextual"/>
              </w:rPr>
              <w:tab/>
            </w:r>
            <w:r w:rsidRPr="00E1331B">
              <w:rPr>
                <w:rStyle w:val="Hyperlink"/>
                <w:noProof/>
              </w:rPr>
              <w:t>Potential Funding Arrangements</w:t>
            </w:r>
            <w:r>
              <w:rPr>
                <w:noProof/>
                <w:webHidden/>
              </w:rPr>
              <w:tab/>
            </w:r>
            <w:r>
              <w:rPr>
                <w:noProof/>
                <w:webHidden/>
              </w:rPr>
              <w:fldChar w:fldCharType="begin"/>
            </w:r>
            <w:r>
              <w:rPr>
                <w:noProof/>
                <w:webHidden/>
              </w:rPr>
              <w:instrText xml:space="preserve"> PAGEREF _Toc230681666 \h </w:instrText>
            </w:r>
            <w:r>
              <w:rPr>
                <w:noProof/>
                <w:webHidden/>
              </w:rPr>
            </w:r>
            <w:r>
              <w:rPr>
                <w:noProof/>
                <w:webHidden/>
              </w:rPr>
              <w:fldChar w:fldCharType="separate"/>
            </w:r>
            <w:r>
              <w:rPr>
                <w:noProof/>
                <w:webHidden/>
              </w:rPr>
              <w:t>33</w:t>
            </w:r>
            <w:r>
              <w:rPr>
                <w:noProof/>
                <w:webHidden/>
              </w:rPr>
              <w:fldChar w:fldCharType="end"/>
            </w:r>
          </w:hyperlink>
        </w:p>
        <w:p w14:paraId="5693699C" w14:textId="0E272325" w:rsidR="00687546" w:rsidRDefault="00687546">
          <w:pPr>
            <w:pStyle w:val="TOC1"/>
            <w:tabs>
              <w:tab w:val="right" w:leader="dot" w:pos="9016"/>
            </w:tabs>
            <w:rPr>
              <w:rFonts w:cstheme="minorBidi"/>
              <w:b w:val="0"/>
              <w:bCs w:val="0"/>
              <w:i w:val="0"/>
              <w:iCs w:val="0"/>
              <w:noProof/>
              <w:color w:val="auto"/>
              <w:kern w:val="2"/>
              <w:lang w:val="en-SG" w:eastAsia="en-GB"/>
              <w14:ligatures w14:val="standardContextual"/>
            </w:rPr>
          </w:pPr>
          <w:hyperlink w:anchor="_Toc230681667" w:history="1">
            <w:r w:rsidRPr="00E1331B">
              <w:rPr>
                <w:rStyle w:val="Hyperlink"/>
                <w:noProof/>
              </w:rPr>
              <w:t>Appendix 1</w:t>
            </w:r>
            <w:r>
              <w:rPr>
                <w:noProof/>
                <w:webHidden/>
              </w:rPr>
              <w:tab/>
            </w:r>
            <w:r>
              <w:rPr>
                <w:noProof/>
                <w:webHidden/>
              </w:rPr>
              <w:fldChar w:fldCharType="begin"/>
            </w:r>
            <w:r>
              <w:rPr>
                <w:noProof/>
                <w:webHidden/>
              </w:rPr>
              <w:instrText xml:space="preserve"> PAGEREF _Toc230681667 \h </w:instrText>
            </w:r>
            <w:r>
              <w:rPr>
                <w:noProof/>
                <w:webHidden/>
              </w:rPr>
            </w:r>
            <w:r>
              <w:rPr>
                <w:noProof/>
                <w:webHidden/>
              </w:rPr>
              <w:fldChar w:fldCharType="separate"/>
            </w:r>
            <w:r>
              <w:rPr>
                <w:noProof/>
                <w:webHidden/>
              </w:rPr>
              <w:t>34</w:t>
            </w:r>
            <w:r>
              <w:rPr>
                <w:noProof/>
                <w:webHidden/>
              </w:rPr>
              <w:fldChar w:fldCharType="end"/>
            </w:r>
          </w:hyperlink>
        </w:p>
        <w:p w14:paraId="704757DE" w14:textId="4567E09A" w:rsidR="00687546" w:rsidRDefault="00687546">
          <w:pPr>
            <w:pStyle w:val="TOC2"/>
            <w:tabs>
              <w:tab w:val="right" w:leader="dot" w:pos="9016"/>
            </w:tabs>
            <w:rPr>
              <w:rFonts w:cstheme="minorBidi"/>
              <w:b w:val="0"/>
              <w:bCs w:val="0"/>
              <w:noProof/>
              <w:color w:val="auto"/>
              <w:kern w:val="2"/>
              <w:sz w:val="24"/>
              <w:szCs w:val="24"/>
              <w:lang w:val="en-SG" w:eastAsia="en-GB"/>
              <w14:ligatures w14:val="standardContextual"/>
            </w:rPr>
          </w:pPr>
          <w:hyperlink w:anchor="_Toc230681668" w:history="1">
            <w:r w:rsidRPr="00E1331B">
              <w:rPr>
                <w:rStyle w:val="Hyperlink"/>
                <w:rFonts w:eastAsia="Times New Roman"/>
                <w:noProof/>
                <w:lang w:eastAsia="en-GB"/>
              </w:rPr>
              <w:t>Abbreviations</w:t>
            </w:r>
            <w:r>
              <w:rPr>
                <w:noProof/>
                <w:webHidden/>
              </w:rPr>
              <w:tab/>
            </w:r>
            <w:r>
              <w:rPr>
                <w:noProof/>
                <w:webHidden/>
              </w:rPr>
              <w:fldChar w:fldCharType="begin"/>
            </w:r>
            <w:r>
              <w:rPr>
                <w:noProof/>
                <w:webHidden/>
              </w:rPr>
              <w:instrText xml:space="preserve"> PAGEREF _Toc230681668 \h </w:instrText>
            </w:r>
            <w:r>
              <w:rPr>
                <w:noProof/>
                <w:webHidden/>
              </w:rPr>
            </w:r>
            <w:r>
              <w:rPr>
                <w:noProof/>
                <w:webHidden/>
              </w:rPr>
              <w:fldChar w:fldCharType="separate"/>
            </w:r>
            <w:r>
              <w:rPr>
                <w:noProof/>
                <w:webHidden/>
              </w:rPr>
              <w:t>34</w:t>
            </w:r>
            <w:r>
              <w:rPr>
                <w:noProof/>
                <w:webHidden/>
              </w:rPr>
              <w:fldChar w:fldCharType="end"/>
            </w:r>
          </w:hyperlink>
        </w:p>
        <w:p w14:paraId="7C02C373" w14:textId="1C2C7FFF" w:rsidR="00687546" w:rsidRDefault="00687546">
          <w:pPr>
            <w:pStyle w:val="TOC1"/>
            <w:tabs>
              <w:tab w:val="right" w:leader="dot" w:pos="9016"/>
            </w:tabs>
            <w:rPr>
              <w:rFonts w:cstheme="minorBidi"/>
              <w:b w:val="0"/>
              <w:bCs w:val="0"/>
              <w:i w:val="0"/>
              <w:iCs w:val="0"/>
              <w:noProof/>
              <w:color w:val="auto"/>
              <w:kern w:val="2"/>
              <w:lang w:val="en-SG" w:eastAsia="en-GB"/>
              <w14:ligatures w14:val="standardContextual"/>
            </w:rPr>
          </w:pPr>
          <w:hyperlink w:anchor="_Toc230681669" w:history="1">
            <w:r w:rsidRPr="00E1331B">
              <w:rPr>
                <w:rStyle w:val="Hyperlink"/>
                <w:noProof/>
              </w:rPr>
              <w:t>Appendix 2</w:t>
            </w:r>
            <w:r>
              <w:rPr>
                <w:noProof/>
                <w:webHidden/>
              </w:rPr>
              <w:tab/>
            </w:r>
            <w:r>
              <w:rPr>
                <w:noProof/>
                <w:webHidden/>
              </w:rPr>
              <w:fldChar w:fldCharType="begin"/>
            </w:r>
            <w:r>
              <w:rPr>
                <w:noProof/>
                <w:webHidden/>
              </w:rPr>
              <w:instrText xml:space="preserve"> PAGEREF _Toc230681669 \h </w:instrText>
            </w:r>
            <w:r>
              <w:rPr>
                <w:noProof/>
                <w:webHidden/>
              </w:rPr>
            </w:r>
            <w:r>
              <w:rPr>
                <w:noProof/>
                <w:webHidden/>
              </w:rPr>
              <w:fldChar w:fldCharType="separate"/>
            </w:r>
            <w:r>
              <w:rPr>
                <w:noProof/>
                <w:webHidden/>
              </w:rPr>
              <w:t>36</w:t>
            </w:r>
            <w:r>
              <w:rPr>
                <w:noProof/>
                <w:webHidden/>
              </w:rPr>
              <w:fldChar w:fldCharType="end"/>
            </w:r>
          </w:hyperlink>
        </w:p>
        <w:p w14:paraId="111110E3" w14:textId="449A47BC" w:rsidR="00687546" w:rsidRDefault="00687546">
          <w:pPr>
            <w:pStyle w:val="TOC2"/>
            <w:tabs>
              <w:tab w:val="right" w:leader="dot" w:pos="9016"/>
            </w:tabs>
            <w:rPr>
              <w:rFonts w:cstheme="minorBidi"/>
              <w:b w:val="0"/>
              <w:bCs w:val="0"/>
              <w:noProof/>
              <w:color w:val="auto"/>
              <w:kern w:val="2"/>
              <w:sz w:val="24"/>
              <w:szCs w:val="24"/>
              <w:lang w:val="en-SG" w:eastAsia="en-GB"/>
              <w14:ligatures w14:val="standardContextual"/>
            </w:rPr>
          </w:pPr>
          <w:hyperlink w:anchor="_Toc230681670" w:history="1">
            <w:r w:rsidRPr="00E1331B">
              <w:rPr>
                <w:rStyle w:val="Hyperlink"/>
                <w:noProof/>
              </w:rPr>
              <w:t>Recommendations and Strategic Goals</w:t>
            </w:r>
            <w:r>
              <w:rPr>
                <w:noProof/>
                <w:webHidden/>
              </w:rPr>
              <w:tab/>
            </w:r>
            <w:r>
              <w:rPr>
                <w:noProof/>
                <w:webHidden/>
              </w:rPr>
              <w:fldChar w:fldCharType="begin"/>
            </w:r>
            <w:r>
              <w:rPr>
                <w:noProof/>
                <w:webHidden/>
              </w:rPr>
              <w:instrText xml:space="preserve"> PAGEREF _Toc230681670 \h </w:instrText>
            </w:r>
            <w:r>
              <w:rPr>
                <w:noProof/>
                <w:webHidden/>
              </w:rPr>
            </w:r>
            <w:r>
              <w:rPr>
                <w:noProof/>
                <w:webHidden/>
              </w:rPr>
              <w:fldChar w:fldCharType="separate"/>
            </w:r>
            <w:r>
              <w:rPr>
                <w:noProof/>
                <w:webHidden/>
              </w:rPr>
              <w:t>36</w:t>
            </w:r>
            <w:r>
              <w:rPr>
                <w:noProof/>
                <w:webHidden/>
              </w:rPr>
              <w:fldChar w:fldCharType="end"/>
            </w:r>
          </w:hyperlink>
        </w:p>
        <w:p w14:paraId="7C7EDB81" w14:textId="7F190A59" w:rsidR="00E820CD" w:rsidRDefault="4E68105F" w:rsidP="00800BD7">
          <w:pPr>
            <w:pStyle w:val="TOC2"/>
            <w:tabs>
              <w:tab w:val="left" w:pos="600"/>
              <w:tab w:val="right" w:leader="dot" w:pos="9015"/>
            </w:tabs>
          </w:pPr>
          <w:r>
            <w:rPr>
              <w:b w:val="0"/>
              <w:bCs w:val="0"/>
            </w:rPr>
            <w:fldChar w:fldCharType="end"/>
          </w:r>
        </w:p>
      </w:sdtContent>
    </w:sdt>
    <w:p w14:paraId="626784B7" w14:textId="77777777" w:rsidR="00A52191" w:rsidRDefault="463E68E0" w:rsidP="00AF0466">
      <w:pPr>
        <w:pStyle w:val="Heading1"/>
      </w:pPr>
      <w:bookmarkStart w:id="8" w:name="_Toc230681614"/>
      <w:r>
        <w:lastRenderedPageBreak/>
        <w:t>Introduction</w:t>
      </w:r>
      <w:bookmarkEnd w:id="8"/>
    </w:p>
    <w:p w14:paraId="5A6D8B6C" w14:textId="493AFDFD" w:rsidR="00DA0613" w:rsidRPr="00B96F38" w:rsidRDefault="3056AF88" w:rsidP="00AF0466">
      <w:pPr>
        <w:pStyle w:val="Heading2"/>
      </w:pPr>
      <w:bookmarkStart w:id="9" w:name="_Toc230681615"/>
      <w:r w:rsidRPr="00B96F38">
        <w:t xml:space="preserve">Background: </w:t>
      </w:r>
      <w:r w:rsidRPr="0078722C">
        <w:t>Weather</w:t>
      </w:r>
      <w:r w:rsidRPr="00B96F38">
        <w:t xml:space="preserve"> Ready Pacific</w:t>
      </w:r>
      <w:bookmarkEnd w:id="9"/>
      <w:r w:rsidRPr="00B96F38">
        <w:t xml:space="preserve"> </w:t>
      </w:r>
    </w:p>
    <w:p w14:paraId="7B0165DD" w14:textId="7ADA007F" w:rsidR="00AE4477" w:rsidRPr="0078541D" w:rsidRDefault="004E59AE" w:rsidP="00CA3B77">
      <w:pPr>
        <w:pStyle w:val="BodyText"/>
        <w:jc w:val="both"/>
      </w:pPr>
      <w:r w:rsidRPr="0078541D">
        <w:t>In 2021, Pacific Leaders endorsed the </w:t>
      </w:r>
      <w:r w:rsidRPr="0078541D">
        <w:rPr>
          <w:b/>
          <w:bCs/>
        </w:rPr>
        <w:t>Weather Ready Pacific (WRP) Decadal Programme of Investment</w:t>
      </w:r>
      <w:r w:rsidRPr="0078541D">
        <w:t>, a transformative initiative aimed at reducing the human and economic costs of severe weather, water, and ocean-related events across Pacific Island communities. The programme seeks to strengthen the capabilities of National Meteorological and Hydrological Services (NMHSs) and enhance their collaboration with national disaster management agencies.</w:t>
      </w:r>
    </w:p>
    <w:p w14:paraId="27F92663" w14:textId="61B82265" w:rsidR="004E59AE" w:rsidRPr="0078541D" w:rsidRDefault="004E59AE" w:rsidP="00CA3B77">
      <w:pPr>
        <w:pStyle w:val="BodyText"/>
        <w:jc w:val="both"/>
      </w:pPr>
      <w:r w:rsidRPr="0078541D">
        <w:t>WRP is structured around</w:t>
      </w:r>
      <w:r w:rsidR="001A25A7" w:rsidRPr="0078541D">
        <w:t xml:space="preserve"> six</w:t>
      </w:r>
      <w:r w:rsidRPr="0078541D">
        <w:t> </w:t>
      </w:r>
      <w:r w:rsidRPr="0078541D">
        <w:rPr>
          <w:b/>
          <w:bCs/>
        </w:rPr>
        <w:t>Key Result Areas (KRAs)</w:t>
      </w:r>
      <w:r w:rsidRPr="0078541D">
        <w:t>, each addressing a critical component of regional meteorological resilience. </w:t>
      </w:r>
      <w:r w:rsidR="00C14A63" w:rsidRPr="0078541D">
        <w:rPr>
          <w:b/>
          <w:bCs/>
        </w:rPr>
        <w:t xml:space="preserve">KRA </w:t>
      </w:r>
      <w:r w:rsidR="00EA26D2">
        <w:rPr>
          <w:b/>
          <w:bCs/>
        </w:rPr>
        <w:t>5 Communication and Delivery of Forecasts and Warnings to End-Users</w:t>
      </w:r>
      <w:r w:rsidR="00EA26D2" w:rsidRPr="00800BD7">
        <w:t>, specifically Outputs 5.1.3 and 5.1.5,</w:t>
      </w:r>
      <w:r w:rsidR="00C14A63" w:rsidRPr="0078541D">
        <w:rPr>
          <w:b/>
          <w:bCs/>
        </w:rPr>
        <w:t xml:space="preserve"> </w:t>
      </w:r>
      <w:r w:rsidRPr="0078541D">
        <w:t xml:space="preserve">focuses on </w:t>
      </w:r>
      <w:r w:rsidR="00EA26D2">
        <w:t>supporting weather and hazard information</w:t>
      </w:r>
      <w:r w:rsidR="001969BA">
        <w:t xml:space="preserve"> to be accessible and actionable to all Pacific peoples, regardless of language, literacy, digital access or disability; and supporting the development and use of a diversified and inclusive set of communication tools, from high to low technology, to ensure that warnings reach every household, including those in remote, offline, or underserved areas.</w:t>
      </w:r>
    </w:p>
    <w:p w14:paraId="290B2E41" w14:textId="3C479D29" w:rsidR="00AE4477" w:rsidRPr="0078541D" w:rsidRDefault="463E68E0" w:rsidP="00CA3B77">
      <w:pPr>
        <w:pStyle w:val="BodyText"/>
        <w:jc w:val="both"/>
      </w:pPr>
      <w:r w:rsidRPr="0078541D">
        <w:t>Within</w:t>
      </w:r>
      <w:r w:rsidR="00594D37">
        <w:t xml:space="preserve"> </w:t>
      </w:r>
      <w:r w:rsidR="00EA26D2">
        <w:t>KRA 5</w:t>
      </w:r>
      <w:r w:rsidR="0065681C">
        <w:t>,</w:t>
      </w:r>
      <w:r w:rsidR="00EA26D2">
        <w:t xml:space="preserve"> under Output</w:t>
      </w:r>
      <w:r w:rsidR="001969BA">
        <w:t xml:space="preserve"> 5.1.5</w:t>
      </w:r>
      <w:r w:rsidRPr="0078541D">
        <w:t>, the need for a </w:t>
      </w:r>
      <w:r w:rsidRPr="0078541D">
        <w:rPr>
          <w:b/>
          <w:bCs/>
        </w:rPr>
        <w:t xml:space="preserve">coordinated regional </w:t>
      </w:r>
      <w:r w:rsidR="0078541D">
        <w:rPr>
          <w:b/>
          <w:bCs/>
        </w:rPr>
        <w:t>CBS</w:t>
      </w:r>
      <w:r w:rsidRPr="0078541D">
        <w:rPr>
          <w:b/>
          <w:bCs/>
        </w:rPr>
        <w:t xml:space="preserve"> strategy</w:t>
      </w:r>
      <w:r w:rsidRPr="0078541D">
        <w:t xml:space="preserve"> has emerged as a priority. This reflects both the </w:t>
      </w:r>
      <w:r w:rsidR="002E6821" w:rsidRPr="0078541D">
        <w:t xml:space="preserve">growing </w:t>
      </w:r>
      <w:r w:rsidR="53C7DB77" w:rsidRPr="0078541D">
        <w:t xml:space="preserve">deployment </w:t>
      </w:r>
      <w:r w:rsidRPr="0078541D">
        <w:t xml:space="preserve">of </w:t>
      </w:r>
      <w:r w:rsidR="003341F0">
        <w:t>CBS EWS systems under the UNs Early Warnings for All global initiative</w:t>
      </w:r>
      <w:r w:rsidRPr="0078541D">
        <w:t xml:space="preserve"> and other development initiatives, and the recognition that long-term sustainability, interoperability, and strategic planning are essential to maximi</w:t>
      </w:r>
      <w:r w:rsidR="18C3A5CD" w:rsidRPr="0078541D">
        <w:t>s</w:t>
      </w:r>
      <w:r w:rsidRPr="0078541D">
        <w:t>e the value of these investments.</w:t>
      </w:r>
    </w:p>
    <w:p w14:paraId="2C8DA346" w14:textId="4F4DCA1E" w:rsidR="00A77395" w:rsidRDefault="00A77395" w:rsidP="00CA3B77">
      <w:pPr>
        <w:pStyle w:val="BodyText"/>
        <w:jc w:val="both"/>
      </w:pPr>
      <w:r w:rsidRPr="0078541D">
        <w:t xml:space="preserve">The strategy </w:t>
      </w:r>
      <w:r w:rsidR="005D6A7F">
        <w:t>has been</w:t>
      </w:r>
      <w:r w:rsidRPr="0078541D">
        <w:t xml:space="preserve"> informed by stakeholder consultations, international best practices, and technical guidance from the WMO</w:t>
      </w:r>
      <w:r w:rsidR="003341F0">
        <w:t>, ITU</w:t>
      </w:r>
      <w:r w:rsidR="00105441">
        <w:t>, IFRC,</w:t>
      </w:r>
      <w:r w:rsidRPr="0078541D">
        <w:t xml:space="preserve"> and partner agencies. It is intended to support high-level decision-making by NMHS</w:t>
      </w:r>
      <w:r w:rsidR="003341F0">
        <w:t xml:space="preserve"> &amp; NDMO</w:t>
      </w:r>
      <w:r w:rsidRPr="0078541D">
        <w:t xml:space="preserve"> directors and planners, while also providing a technical foundation for implementation teams and development partners.</w:t>
      </w:r>
    </w:p>
    <w:p w14:paraId="028B35E6" w14:textId="193DBF8A" w:rsidR="0004015F" w:rsidRPr="0078541D" w:rsidRDefault="0004015F" w:rsidP="00CA3B77">
      <w:pPr>
        <w:pStyle w:val="BodyText"/>
        <w:jc w:val="both"/>
      </w:pPr>
      <w:r w:rsidRPr="0078541D">
        <w:t>This </w:t>
      </w:r>
      <w:r w:rsidRPr="00D87EAD">
        <w:t xml:space="preserve">Pacific </w:t>
      </w:r>
      <w:r w:rsidR="00992013">
        <w:t>r</w:t>
      </w:r>
      <w:r w:rsidRPr="00D87EAD">
        <w:t>egional CBS Strategy</w:t>
      </w:r>
      <w:r w:rsidRPr="0078541D">
        <w:t xml:space="preserve"> will serve as a foundational framework to guide the identification, design, procurement, installation, operation, and maintenance of </w:t>
      </w:r>
      <w:r>
        <w:t>CBS</w:t>
      </w:r>
      <w:r w:rsidRPr="0078541D">
        <w:t xml:space="preserve"> systems across the region. </w:t>
      </w:r>
    </w:p>
    <w:p w14:paraId="783F1392" w14:textId="1C08406E" w:rsidR="004E59AE" w:rsidRPr="004E59AE" w:rsidRDefault="00AA34E3" w:rsidP="00CF27DA">
      <w:pPr>
        <w:pStyle w:val="Heading2"/>
      </w:pPr>
      <w:bookmarkStart w:id="10" w:name="_Toc230681616"/>
      <w:r>
        <w:t xml:space="preserve">Purpose and </w:t>
      </w:r>
      <w:r w:rsidR="463E68E0">
        <w:t>Scope of the Strategy</w:t>
      </w:r>
      <w:bookmarkEnd w:id="10"/>
    </w:p>
    <w:p w14:paraId="563360CA" w14:textId="0B8109C9" w:rsidR="00C6110F" w:rsidRDefault="4F1CEE1F" w:rsidP="00CA3B77">
      <w:pPr>
        <w:pStyle w:val="BodyText"/>
        <w:jc w:val="both"/>
      </w:pPr>
      <w:r>
        <w:t xml:space="preserve">The purpose of the Pacific Regional </w:t>
      </w:r>
      <w:r w:rsidR="00CA3B77">
        <w:t>Cell Broadcast</w:t>
      </w:r>
      <w:r>
        <w:t xml:space="preserve"> Strategy is to provide a coherent, </w:t>
      </w:r>
      <w:r w:rsidR="220D8943">
        <w:t>regionally</w:t>
      </w:r>
      <w:r w:rsidR="2CCE5DB4">
        <w:t xml:space="preserve"> </w:t>
      </w:r>
      <w:r w:rsidR="220D8943">
        <w:t>coordinated</w:t>
      </w:r>
      <w:r>
        <w:t xml:space="preserve"> framework for the sustainable development, deployment, and operation of </w:t>
      </w:r>
      <w:r w:rsidR="00CA3B77">
        <w:t>mobile Cell Broadcast Service (CBS)</w:t>
      </w:r>
      <w:r>
        <w:t xml:space="preserve"> systems across the Pacific. </w:t>
      </w:r>
      <w:r w:rsidR="00F5378A">
        <w:t xml:space="preserve"> </w:t>
      </w:r>
      <w:r>
        <w:t xml:space="preserve">It is designed to support informed decision-making at both national and regional levels, ensuring that investments </w:t>
      </w:r>
      <w:r w:rsidR="00CA3B77">
        <w:t xml:space="preserve">and initiatives </w:t>
      </w:r>
      <w:r>
        <w:t xml:space="preserve">are strategically aligned with the needs of Pacific Island </w:t>
      </w:r>
      <w:r w:rsidR="006D57BD">
        <w:t>C</w:t>
      </w:r>
      <w:r>
        <w:t xml:space="preserve">ountries and </w:t>
      </w:r>
      <w:r w:rsidR="006D57BD">
        <w:t>T</w:t>
      </w:r>
      <w:r>
        <w:t>erritories</w:t>
      </w:r>
      <w:r w:rsidR="00CF7619">
        <w:t xml:space="preserve"> (PICTs)</w:t>
      </w:r>
      <w:r>
        <w:t>, and that they contribute meaningfully to the broader goals of the Weather Ready Pacific (WRP) programme.</w:t>
      </w:r>
    </w:p>
    <w:p w14:paraId="74A88866" w14:textId="0C9D91F7" w:rsidR="00C6110F" w:rsidRDefault="00C6110F" w:rsidP="00CA3B77">
      <w:pPr>
        <w:pStyle w:val="BodyText"/>
        <w:jc w:val="both"/>
      </w:pPr>
      <w:r>
        <w:t xml:space="preserve">This strategy responds to the growing demand for improved early warning capabilities in the face of increasing climate variability and extreme weather events. It aims to ensure that </w:t>
      </w:r>
      <w:r w:rsidR="00A81F12">
        <w:t>CBS</w:t>
      </w:r>
      <w:r>
        <w:t xml:space="preserve"> systems </w:t>
      </w:r>
      <w:r>
        <w:lastRenderedPageBreak/>
        <w:t xml:space="preserve">are not only </w:t>
      </w:r>
      <w:r w:rsidR="00A81F12">
        <w:t>successfully deployed and tested</w:t>
      </w:r>
      <w:r>
        <w:t>, but also financially and operationally sustainable over the long term.</w:t>
      </w:r>
    </w:p>
    <w:p w14:paraId="3BFBB069" w14:textId="49BE96D5" w:rsidR="007F0B76" w:rsidRDefault="007F0B76" w:rsidP="00CA3B77">
      <w:pPr>
        <w:pStyle w:val="BodyText"/>
        <w:jc w:val="both"/>
      </w:pPr>
      <w:r>
        <w:t>The strategy seeks to:</w:t>
      </w:r>
    </w:p>
    <w:p w14:paraId="6CF7DDF0" w14:textId="3665D2B0" w:rsidR="007F0B76" w:rsidRPr="003341F0" w:rsidRDefault="007F0B76" w:rsidP="00385729">
      <w:pPr>
        <w:pStyle w:val="DotPointbodytext"/>
        <w:jc w:val="both"/>
      </w:pPr>
      <w:r w:rsidRPr="003341F0">
        <w:t xml:space="preserve">Guide the </w:t>
      </w:r>
      <w:r w:rsidRPr="003341F0">
        <w:rPr>
          <w:b/>
          <w:bCs/>
        </w:rPr>
        <w:t>planning, procurement, and deployment</w:t>
      </w:r>
      <w:r w:rsidRPr="003341F0">
        <w:t xml:space="preserve"> of </w:t>
      </w:r>
      <w:r w:rsidR="00385729" w:rsidRPr="003341F0">
        <w:t>CBS</w:t>
      </w:r>
      <w:r w:rsidRPr="003341F0">
        <w:t xml:space="preserve"> systems in a coordinated and cost-effective manner;</w:t>
      </w:r>
    </w:p>
    <w:p w14:paraId="722F2AEB" w14:textId="4A2C4CF8" w:rsidR="00025375" w:rsidRPr="003341F0" w:rsidRDefault="007F0B76" w:rsidP="00CA3B77">
      <w:pPr>
        <w:pStyle w:val="DotPointbodytext"/>
        <w:jc w:val="both"/>
      </w:pPr>
      <w:r w:rsidRPr="003341F0">
        <w:t xml:space="preserve">Support the </w:t>
      </w:r>
      <w:r w:rsidRPr="003341F0">
        <w:rPr>
          <w:b/>
          <w:bCs/>
        </w:rPr>
        <w:t>development of technical capacity</w:t>
      </w:r>
      <w:r w:rsidRPr="003341F0">
        <w:t xml:space="preserve"> and institutional readiness to operate and</w:t>
      </w:r>
      <w:r w:rsidR="00385729" w:rsidRPr="003341F0">
        <w:t xml:space="preserve"> develop the </w:t>
      </w:r>
      <w:r w:rsidR="003341F0">
        <w:t xml:space="preserve">national </w:t>
      </w:r>
      <w:r w:rsidR="00385729" w:rsidRPr="003341F0">
        <w:t>system</w:t>
      </w:r>
      <w:r w:rsidR="003341F0">
        <w:t>s</w:t>
      </w:r>
      <w:r w:rsidRPr="003341F0">
        <w:t>;</w:t>
      </w:r>
    </w:p>
    <w:p w14:paraId="342C3A66" w14:textId="4A264AEF" w:rsidR="00025375" w:rsidRPr="003341F0" w:rsidRDefault="1D0327E2" w:rsidP="00CA3B77">
      <w:pPr>
        <w:pStyle w:val="DotPointbodytext"/>
        <w:jc w:val="both"/>
      </w:pPr>
      <w:r w:rsidRPr="003341F0">
        <w:t>Provide a framework to inform sustainable budgeting and investment planning</w:t>
      </w:r>
      <w:r w:rsidR="008B5ACF" w:rsidRPr="003341F0">
        <w:t xml:space="preserve"> </w:t>
      </w:r>
      <w:r w:rsidR="003341F0">
        <w:t>and financing</w:t>
      </w:r>
      <w:r w:rsidRPr="003341F0">
        <w:t>;</w:t>
      </w:r>
      <w:r w:rsidR="00EB3299" w:rsidRPr="003341F0">
        <w:t xml:space="preserve"> and</w:t>
      </w:r>
    </w:p>
    <w:p w14:paraId="221977BB" w14:textId="4A0C0A08" w:rsidR="00C6110F" w:rsidRPr="003341F0" w:rsidRDefault="00682B53" w:rsidP="00CA3B77">
      <w:pPr>
        <w:pStyle w:val="DotPointbodytext"/>
        <w:jc w:val="both"/>
      </w:pPr>
      <w:r w:rsidRPr="003341F0">
        <w:t xml:space="preserve">Promote </w:t>
      </w:r>
      <w:r w:rsidR="1D0327E2" w:rsidRPr="003341F0">
        <w:rPr>
          <w:b/>
          <w:bCs/>
        </w:rPr>
        <w:t>regional collaboration</w:t>
      </w:r>
      <w:r w:rsidR="1D0327E2" w:rsidRPr="003341F0">
        <w:t xml:space="preserve">, including </w:t>
      </w:r>
      <w:r w:rsidR="00EB3299" w:rsidRPr="003341F0">
        <w:rPr>
          <w:b/>
          <w:bCs/>
        </w:rPr>
        <w:t>supporting capability</w:t>
      </w:r>
      <w:r w:rsidR="00EB3299" w:rsidRPr="003341F0">
        <w:t xml:space="preserve">, </w:t>
      </w:r>
      <w:r w:rsidR="003341F0">
        <w:t>operating best practices</w:t>
      </w:r>
      <w:r w:rsidR="00EB3299" w:rsidRPr="003341F0">
        <w:t xml:space="preserve"> and funding arrangements</w:t>
      </w:r>
      <w:r w:rsidR="1D0327E2" w:rsidRPr="003341F0">
        <w:t>.</w:t>
      </w:r>
    </w:p>
    <w:p w14:paraId="4BF8F3DE" w14:textId="030F56A6" w:rsidR="00A038FA" w:rsidRDefault="00165655" w:rsidP="00CA3B77">
      <w:pPr>
        <w:jc w:val="both"/>
      </w:pPr>
      <w:r>
        <w:t xml:space="preserve">The audience for the strategy </w:t>
      </w:r>
      <w:r w:rsidR="00ED3E37">
        <w:t>i</w:t>
      </w:r>
      <w:r w:rsidR="00A038FA">
        <w:t>ncludes</w:t>
      </w:r>
      <w:r w:rsidR="007F0593">
        <w:t xml:space="preserve"> operators and other stakeholders</w:t>
      </w:r>
      <w:r w:rsidR="00A038FA">
        <w:t>:</w:t>
      </w:r>
    </w:p>
    <w:p w14:paraId="23F67F88" w14:textId="2B5D49D5" w:rsidR="00A038FA" w:rsidRDefault="00A038FA" w:rsidP="00CA3B77">
      <w:pPr>
        <w:pStyle w:val="DotPointbodytext"/>
        <w:jc w:val="both"/>
      </w:pPr>
      <w:r>
        <w:t>Regional NMHSs</w:t>
      </w:r>
      <w:r w:rsidR="00765BB7">
        <w:t xml:space="preserve"> and NDMOs</w:t>
      </w:r>
    </w:p>
    <w:p w14:paraId="7CD601B0" w14:textId="6A07E6DD" w:rsidR="00A038FA" w:rsidRDefault="00A038FA" w:rsidP="00CA3B77">
      <w:pPr>
        <w:pStyle w:val="DotPointbodytext"/>
        <w:jc w:val="both"/>
      </w:pPr>
      <w:r>
        <w:t>Regional Institutions</w:t>
      </w:r>
    </w:p>
    <w:p w14:paraId="2CA0288A" w14:textId="5E53BF7E" w:rsidR="005D5455" w:rsidRDefault="005D5455" w:rsidP="00CA3B77">
      <w:pPr>
        <w:pStyle w:val="DotPointbodytext"/>
        <w:jc w:val="both"/>
      </w:pPr>
      <w:r>
        <w:t>Development Partners</w:t>
      </w:r>
    </w:p>
    <w:p w14:paraId="12D4C052" w14:textId="1C26E037" w:rsidR="005D5455" w:rsidRDefault="005D5455" w:rsidP="00CA3B77">
      <w:pPr>
        <w:pStyle w:val="DotPointbodytext"/>
        <w:jc w:val="both"/>
      </w:pPr>
      <w:r>
        <w:t>Donors</w:t>
      </w:r>
    </w:p>
    <w:p w14:paraId="06D7AB1C" w14:textId="6E533F2B" w:rsidR="004E59AE" w:rsidRPr="004E59AE" w:rsidRDefault="009A28BE" w:rsidP="00CA3B77">
      <w:pPr>
        <w:jc w:val="both"/>
      </w:pPr>
      <w:r w:rsidRPr="009A28BE">
        <w:t xml:space="preserve">The strategy is </w:t>
      </w:r>
      <w:r w:rsidR="007B798A">
        <w:t xml:space="preserve">not intended to provide all the information </w:t>
      </w:r>
      <w:r w:rsidR="00B03EA0">
        <w:t>need</w:t>
      </w:r>
      <w:r w:rsidR="002A74E5">
        <w:t>ed</w:t>
      </w:r>
      <w:r w:rsidR="00B03EA0">
        <w:t xml:space="preserve"> when planning, procuring</w:t>
      </w:r>
      <w:r w:rsidR="00385729">
        <w:t>,</w:t>
      </w:r>
      <w:r w:rsidR="00B03EA0">
        <w:t xml:space="preserve"> installing </w:t>
      </w:r>
      <w:r w:rsidR="00385729">
        <w:t>or operationalising a CBS system</w:t>
      </w:r>
      <w:r w:rsidR="00B03EA0">
        <w:t xml:space="preserve">. </w:t>
      </w:r>
      <w:r w:rsidR="002A74E5">
        <w:t xml:space="preserve">There are other documents available that fulfil this purpose. </w:t>
      </w:r>
      <w:r w:rsidR="00B03EA0">
        <w:t xml:space="preserve">It is intended to make recommendations that are relevant at the regional level, </w:t>
      </w:r>
      <w:r w:rsidRPr="009A28BE">
        <w:t xml:space="preserve">helping to ensure that </w:t>
      </w:r>
      <w:r w:rsidR="00385729">
        <w:t>activitie</w:t>
      </w:r>
      <w:r w:rsidRPr="009A28BE">
        <w:t xml:space="preserve">s </w:t>
      </w:r>
      <w:r w:rsidR="00385729">
        <w:t xml:space="preserve">in this space </w:t>
      </w:r>
      <w:r w:rsidRPr="009A28BE">
        <w:t>are strategic, sustainable, and regionally harmoni</w:t>
      </w:r>
      <w:r w:rsidR="00813784">
        <w:t>s</w:t>
      </w:r>
      <w:r w:rsidRPr="009A28BE">
        <w:t>ed</w:t>
      </w:r>
      <w:r w:rsidR="00E52439">
        <w:t>.</w:t>
      </w:r>
    </w:p>
    <w:p w14:paraId="3270C843" w14:textId="64A5137D" w:rsidR="00AA34E3" w:rsidRDefault="00AA34E3" w:rsidP="00CF27DA">
      <w:pPr>
        <w:pStyle w:val="Heading2"/>
      </w:pPr>
      <w:bookmarkStart w:id="11" w:name="_Toc230681617"/>
      <w:r>
        <w:t>Strategic Context</w:t>
      </w:r>
      <w:bookmarkEnd w:id="11"/>
    </w:p>
    <w:p w14:paraId="63E8A38E" w14:textId="4344FFD7" w:rsidR="00304C58" w:rsidRDefault="006421CD" w:rsidP="00D63C21">
      <w:pPr>
        <w:pStyle w:val="BodyText"/>
        <w:jc w:val="both"/>
      </w:pPr>
      <w:r w:rsidRPr="003341F0">
        <w:t xml:space="preserve">The strategy </w:t>
      </w:r>
      <w:r w:rsidR="00CA7D16" w:rsidRPr="003341F0">
        <w:t>is delivered as a contribution to Weather Ready Pacific</w:t>
      </w:r>
      <w:r w:rsidR="00DD2D39" w:rsidRPr="003341F0">
        <w:t xml:space="preserve"> but exists within a broader strategic context. The intent is for the strategy to be approved and owned by the Pacific Meteorological Council.</w:t>
      </w:r>
    </w:p>
    <w:p w14:paraId="52D6BE9C" w14:textId="6E4C86D0" w:rsidR="005A3D8C" w:rsidRPr="005A3D8C" w:rsidRDefault="005A3D8C" w:rsidP="00D63C21">
      <w:pPr>
        <w:pStyle w:val="BodyText"/>
        <w:spacing w:after="0"/>
        <w:jc w:val="both"/>
        <w:rPr>
          <w:lang w:val="en-GB"/>
        </w:rPr>
      </w:pPr>
      <w:r>
        <w:rPr>
          <w:lang w:val="en-GB"/>
        </w:rPr>
        <w:t xml:space="preserve">This strategy </w:t>
      </w:r>
      <w:r w:rsidRPr="005A3D8C">
        <w:rPr>
          <w:lang w:val="en-GB"/>
        </w:rPr>
        <w:t>aligns with:</w:t>
      </w:r>
    </w:p>
    <w:p w14:paraId="135B5379" w14:textId="454FD0B1" w:rsidR="005A3D8C" w:rsidRPr="005A3D8C" w:rsidRDefault="005A3D8C" w:rsidP="00D63C21">
      <w:pPr>
        <w:pStyle w:val="BodyText"/>
        <w:numPr>
          <w:ilvl w:val="0"/>
          <w:numId w:val="25"/>
        </w:numPr>
        <w:spacing w:after="0"/>
        <w:jc w:val="both"/>
        <w:rPr>
          <w:lang w:val="en-GB"/>
        </w:rPr>
      </w:pPr>
      <w:r w:rsidRPr="005A3D8C">
        <w:rPr>
          <w:b/>
          <w:bCs/>
          <w:lang w:val="en-GB"/>
        </w:rPr>
        <w:t xml:space="preserve">WRP </w:t>
      </w:r>
      <w:r w:rsidR="0065681C">
        <w:rPr>
          <w:b/>
          <w:bCs/>
          <w:lang w:val="en-GB"/>
        </w:rPr>
        <w:t>KRA 5 Communication and Delivery of Forecasts and Warnings to End-Users</w:t>
      </w:r>
      <w:r>
        <w:rPr>
          <w:b/>
          <w:bCs/>
          <w:lang w:val="en-GB"/>
        </w:rPr>
        <w:t>;</w:t>
      </w:r>
    </w:p>
    <w:p w14:paraId="319DF28B" w14:textId="0FEC1202" w:rsidR="005A3D8C" w:rsidRPr="005A3D8C" w:rsidRDefault="005A3D8C" w:rsidP="00D63C21">
      <w:pPr>
        <w:pStyle w:val="BodyText"/>
        <w:numPr>
          <w:ilvl w:val="0"/>
          <w:numId w:val="25"/>
        </w:numPr>
        <w:spacing w:after="0"/>
        <w:jc w:val="both"/>
        <w:rPr>
          <w:lang w:val="en-GB"/>
        </w:rPr>
      </w:pPr>
      <w:r w:rsidRPr="005A3D8C">
        <w:rPr>
          <w:lang w:val="en-GB"/>
        </w:rPr>
        <w:t xml:space="preserve">the </w:t>
      </w:r>
      <w:r w:rsidRPr="005A3D8C">
        <w:rPr>
          <w:b/>
          <w:bCs/>
          <w:lang w:val="en-GB"/>
        </w:rPr>
        <w:t>Framework for Resilient Development in the Pacific (FRDP)</w:t>
      </w:r>
      <w:r>
        <w:rPr>
          <w:b/>
          <w:bCs/>
          <w:lang w:val="en-GB"/>
        </w:rPr>
        <w:t>;</w:t>
      </w:r>
    </w:p>
    <w:p w14:paraId="136E9112" w14:textId="2A5E5D87" w:rsidR="005A3D8C" w:rsidRPr="005A3D8C" w:rsidRDefault="005A3D8C" w:rsidP="00D63C21">
      <w:pPr>
        <w:pStyle w:val="BodyText"/>
        <w:numPr>
          <w:ilvl w:val="0"/>
          <w:numId w:val="25"/>
        </w:numPr>
        <w:spacing w:after="0"/>
        <w:jc w:val="both"/>
        <w:rPr>
          <w:lang w:val="en-GB"/>
        </w:rPr>
      </w:pPr>
      <w:r w:rsidRPr="005A3D8C">
        <w:rPr>
          <w:lang w:val="en-GB"/>
        </w:rPr>
        <w:t xml:space="preserve">the </w:t>
      </w:r>
      <w:r w:rsidRPr="005A3D8C">
        <w:rPr>
          <w:b/>
          <w:bCs/>
          <w:lang w:val="en-GB"/>
        </w:rPr>
        <w:t>Pacific Islands Meteorological Strategy (PIMS)</w:t>
      </w:r>
      <w:r>
        <w:rPr>
          <w:b/>
          <w:bCs/>
          <w:lang w:val="en-GB"/>
        </w:rPr>
        <w:t>;</w:t>
      </w:r>
    </w:p>
    <w:p w14:paraId="13C01976" w14:textId="34B6BA3F" w:rsidR="005A3D8C" w:rsidRPr="005A3D8C" w:rsidRDefault="005A3D8C" w:rsidP="00D63C21">
      <w:pPr>
        <w:pStyle w:val="BodyText"/>
        <w:numPr>
          <w:ilvl w:val="0"/>
          <w:numId w:val="25"/>
        </w:numPr>
        <w:spacing w:after="0"/>
        <w:jc w:val="both"/>
        <w:rPr>
          <w:lang w:val="en-GB"/>
        </w:rPr>
      </w:pPr>
      <w:r w:rsidRPr="005A3D8C">
        <w:rPr>
          <w:lang w:val="en-GB"/>
        </w:rPr>
        <w:t xml:space="preserve">the </w:t>
      </w:r>
      <w:r w:rsidRPr="005A3D8C">
        <w:rPr>
          <w:b/>
          <w:bCs/>
          <w:lang w:val="en-GB"/>
        </w:rPr>
        <w:t>WMO Unified Data Policy</w:t>
      </w:r>
      <w:r>
        <w:rPr>
          <w:b/>
          <w:bCs/>
          <w:lang w:val="en-GB"/>
        </w:rPr>
        <w:t>;</w:t>
      </w:r>
    </w:p>
    <w:p w14:paraId="4B9D8701" w14:textId="2A8C22C3" w:rsidR="005A3D8C" w:rsidRPr="005A3D8C" w:rsidRDefault="005A3D8C" w:rsidP="00D63C21">
      <w:pPr>
        <w:pStyle w:val="BodyText"/>
        <w:numPr>
          <w:ilvl w:val="0"/>
          <w:numId w:val="25"/>
        </w:numPr>
        <w:jc w:val="both"/>
        <w:rPr>
          <w:lang w:val="en-GB"/>
        </w:rPr>
      </w:pPr>
      <w:r w:rsidRPr="005A3D8C">
        <w:rPr>
          <w:lang w:val="en-GB"/>
        </w:rPr>
        <w:t xml:space="preserve">the </w:t>
      </w:r>
      <w:r w:rsidRPr="005A3D8C">
        <w:rPr>
          <w:b/>
          <w:bCs/>
          <w:lang w:val="en-GB"/>
        </w:rPr>
        <w:t>UN Early Warnings for All (EW4All)</w:t>
      </w:r>
      <w:r w:rsidRPr="005A3D8C">
        <w:rPr>
          <w:lang w:val="en-GB"/>
        </w:rPr>
        <w:t xml:space="preserve"> initiative</w:t>
      </w:r>
      <w:r>
        <w:rPr>
          <w:lang w:val="en-GB"/>
        </w:rPr>
        <w:t>.</w:t>
      </w:r>
    </w:p>
    <w:p w14:paraId="7551019C" w14:textId="77777777" w:rsidR="005A3D8C" w:rsidRDefault="005A3D8C" w:rsidP="00D63C21">
      <w:pPr>
        <w:pStyle w:val="BodyText"/>
        <w:jc w:val="both"/>
        <w:rPr>
          <w:lang w:val="en-GB"/>
        </w:rPr>
      </w:pPr>
      <w:r w:rsidRPr="005A3D8C">
        <w:rPr>
          <w:lang w:val="en-GB"/>
        </w:rPr>
        <w:t>Together, these frameworks provide the foundation for a Pacific</w:t>
      </w:r>
      <w:r w:rsidRPr="005A3D8C">
        <w:rPr>
          <w:lang w:val="en-GB"/>
        </w:rPr>
        <w:noBreakHyphen/>
        <w:t>owned, sustainable, and interoperable CBS ecosystem.</w:t>
      </w:r>
    </w:p>
    <w:p w14:paraId="59BB9BFC" w14:textId="1AB18B10" w:rsidR="00D41AE3" w:rsidRDefault="00D41AE3" w:rsidP="00D63C21">
      <w:pPr>
        <w:pStyle w:val="BodyText"/>
        <w:jc w:val="both"/>
        <w:rPr>
          <w:lang w:val="en-GB"/>
        </w:rPr>
      </w:pPr>
      <w:r>
        <w:rPr>
          <w:lang w:val="en-GB"/>
        </w:rPr>
        <w:lastRenderedPageBreak/>
        <w:t>The strategy also aligns with work that started in early 2025 by the Pacific Islands Telecommunications Association (PITA), a Fiji based non-profit industry association for the telecommunications and ICT sector across the Pacific Islands region. PITA, working with partners from the telecom sector, is promoting the adoption of CBS systems in the region to support delivery of the EW4All initiative.</w:t>
      </w:r>
      <w:r w:rsidR="00E7438E">
        <w:rPr>
          <w:lang w:val="en-GB"/>
        </w:rPr>
        <w:t xml:space="preserve"> Once this strategy is approved, PITA should be engaged to see how their plans and ongoing activities might be leveraged to achieve the strategy targets more effectively.</w:t>
      </w:r>
    </w:p>
    <w:p w14:paraId="4ECD848D" w14:textId="17326D4E" w:rsidR="00E7438E" w:rsidRPr="00800BD7" w:rsidRDefault="00E7438E" w:rsidP="00D63C21">
      <w:pPr>
        <w:pStyle w:val="BodyText"/>
        <w:jc w:val="both"/>
        <w:rPr>
          <w:b/>
          <w:bCs/>
          <w:lang w:val="en-GB"/>
        </w:rPr>
      </w:pPr>
      <w:r w:rsidRPr="00800BD7">
        <w:rPr>
          <w:b/>
          <w:bCs/>
          <w:lang w:val="en-GB"/>
        </w:rPr>
        <w:t>Recommendation 1</w:t>
      </w:r>
    </w:p>
    <w:p w14:paraId="186F0DD5" w14:textId="59B92A37" w:rsidR="00E7438E" w:rsidRPr="00800BD7" w:rsidRDefault="00E7438E" w:rsidP="00800BD7">
      <w:pPr>
        <w:pStyle w:val="BodyText"/>
        <w:pBdr>
          <w:top w:val="single" w:sz="4" w:space="1" w:color="auto"/>
          <w:left w:val="single" w:sz="4" w:space="4" w:color="auto"/>
          <w:bottom w:val="single" w:sz="4" w:space="1" w:color="auto"/>
          <w:right w:val="single" w:sz="4" w:space="4" w:color="auto"/>
        </w:pBdr>
      </w:pPr>
      <w:r>
        <w:t xml:space="preserve">After the strategy is approved, </w:t>
      </w:r>
      <w:r w:rsidRPr="00800BD7">
        <w:rPr>
          <w:b/>
          <w:bCs/>
        </w:rPr>
        <w:t>engage with PITA</w:t>
      </w:r>
      <w:r>
        <w:t xml:space="preserve"> to discuss how the strategy targets might be achieved more effectively.</w:t>
      </w:r>
    </w:p>
    <w:p w14:paraId="7A6BC205" w14:textId="5AAFED22" w:rsidR="00A74019" w:rsidRDefault="00A74019" w:rsidP="00D87EAD">
      <w:pPr>
        <w:pStyle w:val="Heading2"/>
        <w:rPr>
          <w:lang w:val="en-GB"/>
        </w:rPr>
      </w:pPr>
      <w:bookmarkStart w:id="12" w:name="_Toc230681618"/>
      <w:r>
        <w:rPr>
          <w:lang w:val="en-GB"/>
        </w:rPr>
        <w:t>Current Status Across the Pacific</w:t>
      </w:r>
      <w:bookmarkEnd w:id="12"/>
    </w:p>
    <w:p w14:paraId="16914C31" w14:textId="57EEB15B" w:rsidR="00A74019" w:rsidRDefault="00EC0C50" w:rsidP="00D63C21">
      <w:pPr>
        <w:pStyle w:val="BodyText"/>
        <w:jc w:val="both"/>
        <w:rPr>
          <w:lang w:val="en-US"/>
        </w:rPr>
      </w:pPr>
      <w:r>
        <w:rPr>
          <w:lang w:val="en-US"/>
        </w:rPr>
        <w:t>CBS technology has been available for many years, but it has only mor</w:t>
      </w:r>
      <w:r w:rsidR="00A15E67">
        <w:rPr>
          <w:lang w:val="en-US"/>
        </w:rPr>
        <w:t xml:space="preserve">e </w:t>
      </w:r>
      <w:r>
        <w:rPr>
          <w:lang w:val="en-US"/>
        </w:rPr>
        <w:t xml:space="preserve">recently been actively promoted as a key EWS tool to protect vulnerable countries. Table 1 shows the status of CBS system implementations </w:t>
      </w:r>
      <w:r w:rsidR="00457117">
        <w:rPr>
          <w:lang w:val="en-US"/>
        </w:rPr>
        <w:t xml:space="preserve">as </w:t>
      </w:r>
      <w:proofErr w:type="gramStart"/>
      <w:r w:rsidR="00457117">
        <w:rPr>
          <w:lang w:val="en-US"/>
        </w:rPr>
        <w:t>at</w:t>
      </w:r>
      <w:proofErr w:type="gramEnd"/>
      <w:r w:rsidR="00457117">
        <w:rPr>
          <w:lang w:val="en-US"/>
        </w:rPr>
        <w:t xml:space="preserve"> May 2026 </w:t>
      </w:r>
      <w:r>
        <w:rPr>
          <w:lang w:val="en-US"/>
        </w:rPr>
        <w:t>across the Pacific Islands region</w:t>
      </w:r>
      <w:r w:rsidR="00E451B3">
        <w:rPr>
          <w:lang w:val="en-US"/>
        </w:rPr>
        <w:t>; only 0.1 million of the region’s 14.5 million population are fully protected by a mobile CBS alerting system</w:t>
      </w:r>
      <w:r>
        <w:rPr>
          <w:lang w:val="en-US"/>
        </w:rPr>
        <w:t>.</w:t>
      </w:r>
    </w:p>
    <w:p w14:paraId="0B489883" w14:textId="4DEB5917" w:rsidR="00EC0C50" w:rsidRPr="00D87EAD" w:rsidRDefault="00EC0C50" w:rsidP="00D87EAD">
      <w:pPr>
        <w:pStyle w:val="BodyText"/>
        <w:spacing w:after="80"/>
        <w:jc w:val="center"/>
        <w:rPr>
          <w:b/>
          <w:bCs/>
          <w:lang w:val="en-US"/>
        </w:rPr>
      </w:pPr>
      <w:r w:rsidRPr="00D87EAD">
        <w:rPr>
          <w:b/>
          <w:bCs/>
          <w:lang w:val="en-US"/>
        </w:rPr>
        <w:t>Table 1 – CBS systems in the Pacific Islands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387"/>
        <w:gridCol w:w="2268"/>
        <w:gridCol w:w="3067"/>
      </w:tblGrid>
      <w:tr w:rsidR="00171795" w:rsidRPr="00EC0C50" w14:paraId="29C109DF" w14:textId="77777777" w:rsidTr="00800BD7">
        <w:trPr>
          <w:trHeight w:val="542"/>
        </w:trPr>
        <w:tc>
          <w:tcPr>
            <w:tcW w:w="2294" w:type="dxa"/>
            <w:shd w:val="clear" w:color="auto" w:fill="D9D9D9" w:themeFill="background1" w:themeFillShade="D9"/>
            <w:vAlign w:val="center"/>
          </w:tcPr>
          <w:p w14:paraId="186C7770" w14:textId="462C8FA8" w:rsidR="00171795" w:rsidRPr="00D87EAD" w:rsidRDefault="00171795" w:rsidP="00D87EAD">
            <w:pPr>
              <w:pStyle w:val="BodyText"/>
              <w:rPr>
                <w:b/>
                <w:bCs/>
                <w:lang w:val="en-US"/>
              </w:rPr>
            </w:pPr>
            <w:r w:rsidRPr="00D87EAD">
              <w:rPr>
                <w:b/>
                <w:bCs/>
                <w:lang w:val="en-US"/>
              </w:rPr>
              <w:t>Country</w:t>
            </w:r>
          </w:p>
        </w:tc>
        <w:tc>
          <w:tcPr>
            <w:tcW w:w="1387" w:type="dxa"/>
            <w:shd w:val="clear" w:color="auto" w:fill="D9D9D9" w:themeFill="background1" w:themeFillShade="D9"/>
            <w:vAlign w:val="center"/>
          </w:tcPr>
          <w:p w14:paraId="7EEB3A2F" w14:textId="60EAD0FB" w:rsidR="00171795" w:rsidRDefault="00171795" w:rsidP="00171795">
            <w:pPr>
              <w:pStyle w:val="BodyText"/>
              <w:rPr>
                <w:b/>
                <w:bCs/>
                <w:lang w:val="en-US"/>
              </w:rPr>
            </w:pPr>
            <w:r>
              <w:rPr>
                <w:b/>
                <w:bCs/>
                <w:lang w:val="en-US"/>
              </w:rPr>
              <w:t>Population</w:t>
            </w:r>
          </w:p>
        </w:tc>
        <w:tc>
          <w:tcPr>
            <w:tcW w:w="2268" w:type="dxa"/>
            <w:shd w:val="clear" w:color="auto" w:fill="D9D9D9" w:themeFill="background1" w:themeFillShade="D9"/>
            <w:vAlign w:val="center"/>
          </w:tcPr>
          <w:p w14:paraId="142EC16E" w14:textId="48A86303" w:rsidR="00171795" w:rsidRPr="00D87EAD" w:rsidRDefault="00171795" w:rsidP="00800BD7">
            <w:pPr>
              <w:pStyle w:val="BodyText"/>
              <w:jc w:val="center"/>
              <w:rPr>
                <w:b/>
                <w:bCs/>
                <w:lang w:val="en-US"/>
              </w:rPr>
            </w:pPr>
            <w:r>
              <w:rPr>
                <w:b/>
                <w:bCs/>
                <w:lang w:val="en-US"/>
              </w:rPr>
              <w:t>Status</w:t>
            </w:r>
          </w:p>
        </w:tc>
        <w:tc>
          <w:tcPr>
            <w:tcW w:w="3067" w:type="dxa"/>
            <w:shd w:val="clear" w:color="auto" w:fill="D9D9D9" w:themeFill="background1" w:themeFillShade="D9"/>
            <w:vAlign w:val="center"/>
          </w:tcPr>
          <w:p w14:paraId="60BF6636" w14:textId="74CB6C03" w:rsidR="00171795" w:rsidRPr="00D87EAD" w:rsidRDefault="00171795" w:rsidP="00D87EAD">
            <w:pPr>
              <w:pStyle w:val="BodyText"/>
              <w:rPr>
                <w:b/>
                <w:bCs/>
                <w:lang w:val="en-US"/>
              </w:rPr>
            </w:pPr>
            <w:r>
              <w:rPr>
                <w:b/>
                <w:bCs/>
                <w:lang w:val="en-US"/>
              </w:rPr>
              <w:t>Notes</w:t>
            </w:r>
          </w:p>
        </w:tc>
      </w:tr>
      <w:tr w:rsidR="00171795" w14:paraId="5237D6B7" w14:textId="77777777" w:rsidTr="00800BD7">
        <w:tc>
          <w:tcPr>
            <w:tcW w:w="2294" w:type="dxa"/>
            <w:vAlign w:val="center"/>
          </w:tcPr>
          <w:p w14:paraId="56BDD2A6" w14:textId="2AD2DFDD" w:rsidR="00171795" w:rsidRDefault="00171795" w:rsidP="00D87EAD">
            <w:pPr>
              <w:pStyle w:val="BodyText"/>
              <w:rPr>
                <w:lang w:val="en-US"/>
              </w:rPr>
            </w:pPr>
            <w:r>
              <w:rPr>
                <w:lang w:val="en-US"/>
              </w:rPr>
              <w:t>American Samoa</w:t>
            </w:r>
          </w:p>
        </w:tc>
        <w:tc>
          <w:tcPr>
            <w:tcW w:w="1387" w:type="dxa"/>
          </w:tcPr>
          <w:p w14:paraId="0283D2F5" w14:textId="3F1F0BCE" w:rsidR="00171795" w:rsidRDefault="00171795" w:rsidP="00800BD7">
            <w:pPr>
              <w:pStyle w:val="BodyText"/>
              <w:jc w:val="right"/>
              <w:rPr>
                <w:lang w:val="en-US"/>
              </w:rPr>
            </w:pPr>
            <w:r>
              <w:rPr>
                <w:lang w:val="en-US"/>
              </w:rPr>
              <w:t>46,770</w:t>
            </w:r>
          </w:p>
        </w:tc>
        <w:tc>
          <w:tcPr>
            <w:tcW w:w="2268" w:type="dxa"/>
            <w:vAlign w:val="center"/>
          </w:tcPr>
          <w:p w14:paraId="4B47177A" w14:textId="212423F3" w:rsidR="00171795" w:rsidRDefault="00171795" w:rsidP="00800BD7">
            <w:pPr>
              <w:pStyle w:val="BodyText"/>
              <w:jc w:val="center"/>
              <w:rPr>
                <w:lang w:val="en-US"/>
              </w:rPr>
            </w:pPr>
          </w:p>
        </w:tc>
        <w:tc>
          <w:tcPr>
            <w:tcW w:w="3067" w:type="dxa"/>
            <w:vAlign w:val="center"/>
          </w:tcPr>
          <w:p w14:paraId="015C6FC0" w14:textId="77777777" w:rsidR="00171795" w:rsidRDefault="00171795" w:rsidP="00D87EAD">
            <w:pPr>
              <w:pStyle w:val="BodyText"/>
              <w:rPr>
                <w:lang w:val="en-US"/>
              </w:rPr>
            </w:pPr>
          </w:p>
        </w:tc>
      </w:tr>
      <w:tr w:rsidR="00171795" w14:paraId="1821E083" w14:textId="77777777" w:rsidTr="00800BD7">
        <w:tc>
          <w:tcPr>
            <w:tcW w:w="2294" w:type="dxa"/>
            <w:vAlign w:val="center"/>
          </w:tcPr>
          <w:p w14:paraId="6DA48B32" w14:textId="13318D20" w:rsidR="00171795" w:rsidRDefault="00171795" w:rsidP="00D87EAD">
            <w:pPr>
              <w:pStyle w:val="BodyText"/>
              <w:rPr>
                <w:lang w:val="en-US"/>
              </w:rPr>
            </w:pPr>
            <w:r>
              <w:rPr>
                <w:lang w:val="en-US"/>
              </w:rPr>
              <w:t>Cook Islands</w:t>
            </w:r>
          </w:p>
        </w:tc>
        <w:tc>
          <w:tcPr>
            <w:tcW w:w="1387" w:type="dxa"/>
          </w:tcPr>
          <w:p w14:paraId="4DCE2809" w14:textId="7F1E1F1D" w:rsidR="00171795" w:rsidRDefault="00171795" w:rsidP="00800BD7">
            <w:pPr>
              <w:pStyle w:val="BodyText"/>
              <w:jc w:val="right"/>
              <w:rPr>
                <w:lang w:val="en-US"/>
              </w:rPr>
            </w:pPr>
            <w:r>
              <w:rPr>
                <w:lang w:val="en-US"/>
              </w:rPr>
              <w:t>24,500</w:t>
            </w:r>
          </w:p>
        </w:tc>
        <w:tc>
          <w:tcPr>
            <w:tcW w:w="2268" w:type="dxa"/>
            <w:vAlign w:val="center"/>
          </w:tcPr>
          <w:p w14:paraId="5C7CFF8A" w14:textId="1640C4E4" w:rsidR="00171795" w:rsidRDefault="00171795" w:rsidP="00800BD7">
            <w:pPr>
              <w:pStyle w:val="BodyText"/>
              <w:jc w:val="center"/>
              <w:rPr>
                <w:lang w:val="en-US"/>
              </w:rPr>
            </w:pPr>
            <w:r>
              <w:rPr>
                <w:lang w:val="en-US"/>
              </w:rPr>
              <w:t>Implementing</w:t>
            </w:r>
          </w:p>
        </w:tc>
        <w:tc>
          <w:tcPr>
            <w:tcW w:w="3067" w:type="dxa"/>
            <w:vAlign w:val="center"/>
          </w:tcPr>
          <w:p w14:paraId="42642D12" w14:textId="7B49805B" w:rsidR="00171795" w:rsidRDefault="00171795" w:rsidP="00D87EAD">
            <w:pPr>
              <w:pStyle w:val="BodyText"/>
              <w:rPr>
                <w:lang w:val="en-US"/>
              </w:rPr>
            </w:pPr>
            <w:proofErr w:type="spellStart"/>
            <w:r>
              <w:rPr>
                <w:lang w:val="en-US"/>
              </w:rPr>
              <w:t>Omnitouch</w:t>
            </w:r>
            <w:proofErr w:type="spellEnd"/>
            <w:r>
              <w:rPr>
                <w:lang w:val="en-US"/>
              </w:rPr>
              <w:t xml:space="preserve"> solution</w:t>
            </w:r>
          </w:p>
        </w:tc>
      </w:tr>
      <w:tr w:rsidR="00171795" w14:paraId="3D13EAE8" w14:textId="77777777" w:rsidTr="00800BD7">
        <w:tc>
          <w:tcPr>
            <w:tcW w:w="2294" w:type="dxa"/>
            <w:vAlign w:val="center"/>
          </w:tcPr>
          <w:p w14:paraId="66AEB450" w14:textId="458FE9DE" w:rsidR="00171795" w:rsidRDefault="00171795" w:rsidP="00D87EAD">
            <w:pPr>
              <w:pStyle w:val="BodyText"/>
              <w:rPr>
                <w:lang w:val="en-US"/>
              </w:rPr>
            </w:pPr>
            <w:r>
              <w:rPr>
                <w:lang w:val="en-US"/>
              </w:rPr>
              <w:t>Fiji</w:t>
            </w:r>
          </w:p>
        </w:tc>
        <w:tc>
          <w:tcPr>
            <w:tcW w:w="1387" w:type="dxa"/>
          </w:tcPr>
          <w:p w14:paraId="2D8CEEB5" w14:textId="291D3C7E" w:rsidR="00171795" w:rsidRDefault="00171795" w:rsidP="00800BD7">
            <w:pPr>
              <w:pStyle w:val="BodyText"/>
              <w:jc w:val="right"/>
              <w:rPr>
                <w:lang w:val="en-US"/>
              </w:rPr>
            </w:pPr>
            <w:r>
              <w:rPr>
                <w:lang w:val="en-US"/>
              </w:rPr>
              <w:t>928,780</w:t>
            </w:r>
          </w:p>
        </w:tc>
        <w:tc>
          <w:tcPr>
            <w:tcW w:w="2268" w:type="dxa"/>
            <w:vAlign w:val="center"/>
          </w:tcPr>
          <w:p w14:paraId="57486024" w14:textId="78E2BD81" w:rsidR="00171795" w:rsidRDefault="00171795" w:rsidP="00800BD7">
            <w:pPr>
              <w:pStyle w:val="BodyText"/>
              <w:jc w:val="center"/>
              <w:rPr>
                <w:lang w:val="en-US"/>
              </w:rPr>
            </w:pPr>
            <w:r>
              <w:rPr>
                <w:lang w:val="en-US"/>
              </w:rPr>
              <w:t>Initial Planning</w:t>
            </w:r>
          </w:p>
        </w:tc>
        <w:tc>
          <w:tcPr>
            <w:tcW w:w="3067" w:type="dxa"/>
            <w:vAlign w:val="center"/>
          </w:tcPr>
          <w:p w14:paraId="0E9D2151" w14:textId="12C909E0" w:rsidR="00171795" w:rsidRDefault="00171795" w:rsidP="00D87EAD">
            <w:pPr>
              <w:pStyle w:val="BodyText"/>
              <w:rPr>
                <w:lang w:val="en-US"/>
              </w:rPr>
            </w:pPr>
            <w:r>
              <w:rPr>
                <w:lang w:val="en-US"/>
              </w:rPr>
              <w:t>Part of EW4All</w:t>
            </w:r>
          </w:p>
        </w:tc>
      </w:tr>
      <w:tr w:rsidR="00171795" w14:paraId="0ED82645" w14:textId="77777777" w:rsidTr="00800BD7">
        <w:tc>
          <w:tcPr>
            <w:tcW w:w="2294" w:type="dxa"/>
            <w:vAlign w:val="center"/>
          </w:tcPr>
          <w:p w14:paraId="0B3DB542" w14:textId="19A24F16" w:rsidR="00171795" w:rsidRDefault="00171795" w:rsidP="00D87EAD">
            <w:pPr>
              <w:pStyle w:val="BodyText"/>
              <w:rPr>
                <w:lang w:val="en-US"/>
              </w:rPr>
            </w:pPr>
            <w:r>
              <w:rPr>
                <w:lang w:val="en-US"/>
              </w:rPr>
              <w:t>French Polynesia</w:t>
            </w:r>
          </w:p>
        </w:tc>
        <w:tc>
          <w:tcPr>
            <w:tcW w:w="1387" w:type="dxa"/>
          </w:tcPr>
          <w:p w14:paraId="4666C9A3" w14:textId="3F4EBE18" w:rsidR="00171795" w:rsidRDefault="00171795" w:rsidP="00800BD7">
            <w:pPr>
              <w:pStyle w:val="BodyText"/>
              <w:jc w:val="right"/>
              <w:rPr>
                <w:lang w:val="en-US"/>
              </w:rPr>
            </w:pPr>
            <w:r>
              <w:rPr>
                <w:lang w:val="en-US"/>
              </w:rPr>
              <w:t>281,810</w:t>
            </w:r>
          </w:p>
        </w:tc>
        <w:tc>
          <w:tcPr>
            <w:tcW w:w="2268" w:type="dxa"/>
            <w:vAlign w:val="center"/>
          </w:tcPr>
          <w:p w14:paraId="595F5C59" w14:textId="12AE5E5D" w:rsidR="00171795" w:rsidRDefault="00171795" w:rsidP="00800BD7">
            <w:pPr>
              <w:pStyle w:val="BodyText"/>
              <w:jc w:val="center"/>
              <w:rPr>
                <w:lang w:val="en-US"/>
              </w:rPr>
            </w:pPr>
            <w:r>
              <w:rPr>
                <w:lang w:val="en-US"/>
              </w:rPr>
              <w:t>Implementing</w:t>
            </w:r>
          </w:p>
        </w:tc>
        <w:tc>
          <w:tcPr>
            <w:tcW w:w="3067" w:type="dxa"/>
            <w:vAlign w:val="center"/>
          </w:tcPr>
          <w:p w14:paraId="3A66A517" w14:textId="09592560" w:rsidR="00171795" w:rsidRDefault="00171795" w:rsidP="00D87EAD">
            <w:pPr>
              <w:pStyle w:val="BodyText"/>
              <w:rPr>
                <w:lang w:val="en-US"/>
              </w:rPr>
            </w:pPr>
            <w:proofErr w:type="spellStart"/>
            <w:r>
              <w:rPr>
                <w:lang w:val="en-US"/>
              </w:rPr>
              <w:t>Intersec</w:t>
            </w:r>
            <w:proofErr w:type="spellEnd"/>
            <w:r>
              <w:rPr>
                <w:lang w:val="en-US"/>
              </w:rPr>
              <w:t xml:space="preserve"> solution</w:t>
            </w:r>
          </w:p>
        </w:tc>
      </w:tr>
      <w:tr w:rsidR="00171795" w14:paraId="65CE3F23" w14:textId="77777777" w:rsidTr="00800BD7">
        <w:tc>
          <w:tcPr>
            <w:tcW w:w="2294" w:type="dxa"/>
            <w:vAlign w:val="center"/>
          </w:tcPr>
          <w:p w14:paraId="0077A7C7" w14:textId="09BCC9FC" w:rsidR="00171795" w:rsidRDefault="00171795" w:rsidP="00D87EAD">
            <w:pPr>
              <w:pStyle w:val="BodyText"/>
              <w:rPr>
                <w:lang w:val="en-US"/>
              </w:rPr>
            </w:pPr>
            <w:r>
              <w:rPr>
                <w:lang w:val="en-US"/>
              </w:rPr>
              <w:t>FSM</w:t>
            </w:r>
          </w:p>
        </w:tc>
        <w:tc>
          <w:tcPr>
            <w:tcW w:w="1387" w:type="dxa"/>
          </w:tcPr>
          <w:p w14:paraId="1E7C1AEF" w14:textId="16FE76CA" w:rsidR="00171795" w:rsidRDefault="00171795" w:rsidP="00800BD7">
            <w:pPr>
              <w:pStyle w:val="BodyText"/>
              <w:jc w:val="right"/>
              <w:rPr>
                <w:lang w:val="en-US"/>
              </w:rPr>
            </w:pPr>
            <w:r>
              <w:rPr>
                <w:lang w:val="en-US"/>
              </w:rPr>
              <w:t>113,160</w:t>
            </w:r>
          </w:p>
        </w:tc>
        <w:tc>
          <w:tcPr>
            <w:tcW w:w="2268" w:type="dxa"/>
            <w:vAlign w:val="center"/>
          </w:tcPr>
          <w:p w14:paraId="096C266F" w14:textId="7052405D" w:rsidR="00171795" w:rsidRDefault="00171795" w:rsidP="00800BD7">
            <w:pPr>
              <w:pStyle w:val="BodyText"/>
              <w:jc w:val="center"/>
              <w:rPr>
                <w:lang w:val="en-US"/>
              </w:rPr>
            </w:pPr>
          </w:p>
        </w:tc>
        <w:tc>
          <w:tcPr>
            <w:tcW w:w="3067" w:type="dxa"/>
            <w:vAlign w:val="center"/>
          </w:tcPr>
          <w:p w14:paraId="150B1917" w14:textId="77777777" w:rsidR="00171795" w:rsidRDefault="00171795" w:rsidP="00D87EAD">
            <w:pPr>
              <w:pStyle w:val="BodyText"/>
              <w:rPr>
                <w:lang w:val="en-US"/>
              </w:rPr>
            </w:pPr>
          </w:p>
        </w:tc>
      </w:tr>
      <w:tr w:rsidR="00171795" w14:paraId="03088593" w14:textId="77777777" w:rsidTr="00800BD7">
        <w:tc>
          <w:tcPr>
            <w:tcW w:w="2294" w:type="dxa"/>
            <w:vAlign w:val="center"/>
          </w:tcPr>
          <w:p w14:paraId="40278EE3" w14:textId="273537B4" w:rsidR="00171795" w:rsidRDefault="00171795" w:rsidP="00D87EAD">
            <w:pPr>
              <w:pStyle w:val="BodyText"/>
              <w:rPr>
                <w:lang w:val="en-US"/>
              </w:rPr>
            </w:pPr>
            <w:r>
              <w:rPr>
                <w:lang w:val="en-US"/>
              </w:rPr>
              <w:t>Kiribati</w:t>
            </w:r>
          </w:p>
        </w:tc>
        <w:tc>
          <w:tcPr>
            <w:tcW w:w="1387" w:type="dxa"/>
          </w:tcPr>
          <w:p w14:paraId="283CC83E" w14:textId="48FFADD8" w:rsidR="00171795" w:rsidRDefault="00171795" w:rsidP="00800BD7">
            <w:pPr>
              <w:pStyle w:val="BodyText"/>
              <w:jc w:val="right"/>
              <w:rPr>
                <w:lang w:val="en-US"/>
              </w:rPr>
            </w:pPr>
            <w:r>
              <w:rPr>
                <w:lang w:val="en-US"/>
              </w:rPr>
              <w:t>134,520</w:t>
            </w:r>
          </w:p>
        </w:tc>
        <w:tc>
          <w:tcPr>
            <w:tcW w:w="2268" w:type="dxa"/>
            <w:vAlign w:val="center"/>
          </w:tcPr>
          <w:p w14:paraId="48A174AE" w14:textId="1A2212ED" w:rsidR="00171795" w:rsidRDefault="00171795" w:rsidP="00800BD7">
            <w:pPr>
              <w:pStyle w:val="BodyText"/>
              <w:jc w:val="center"/>
              <w:rPr>
                <w:lang w:val="en-US"/>
              </w:rPr>
            </w:pPr>
            <w:r>
              <w:rPr>
                <w:lang w:val="en-US"/>
              </w:rPr>
              <w:t>Implementing</w:t>
            </w:r>
          </w:p>
        </w:tc>
        <w:tc>
          <w:tcPr>
            <w:tcW w:w="3067" w:type="dxa"/>
            <w:vAlign w:val="center"/>
          </w:tcPr>
          <w:p w14:paraId="7506055C" w14:textId="3DB7DD5A" w:rsidR="00171795" w:rsidRDefault="00171795" w:rsidP="00D87EAD">
            <w:pPr>
              <w:pStyle w:val="BodyText"/>
              <w:rPr>
                <w:lang w:val="en-US"/>
              </w:rPr>
            </w:pPr>
            <w:proofErr w:type="spellStart"/>
            <w:r>
              <w:rPr>
                <w:lang w:val="en-US"/>
              </w:rPr>
              <w:t>Omnitouch</w:t>
            </w:r>
            <w:proofErr w:type="spellEnd"/>
            <w:r>
              <w:rPr>
                <w:lang w:val="en-US"/>
              </w:rPr>
              <w:t xml:space="preserve"> solution</w:t>
            </w:r>
          </w:p>
        </w:tc>
      </w:tr>
      <w:tr w:rsidR="00171795" w14:paraId="0CEA51A1" w14:textId="77777777" w:rsidTr="00800BD7">
        <w:tc>
          <w:tcPr>
            <w:tcW w:w="2294" w:type="dxa"/>
            <w:vAlign w:val="center"/>
          </w:tcPr>
          <w:p w14:paraId="3A86C701" w14:textId="65F5FFE5" w:rsidR="00171795" w:rsidRDefault="00171795" w:rsidP="00D87EAD">
            <w:pPr>
              <w:pStyle w:val="BodyText"/>
              <w:rPr>
                <w:lang w:val="en-US"/>
              </w:rPr>
            </w:pPr>
            <w:r>
              <w:rPr>
                <w:lang w:val="en-US"/>
              </w:rPr>
              <w:t>Marshall Islands</w:t>
            </w:r>
          </w:p>
        </w:tc>
        <w:tc>
          <w:tcPr>
            <w:tcW w:w="1387" w:type="dxa"/>
          </w:tcPr>
          <w:p w14:paraId="6A99E08F" w14:textId="7E02F9EE" w:rsidR="00171795" w:rsidRDefault="00171795" w:rsidP="00800BD7">
            <w:pPr>
              <w:pStyle w:val="BodyText"/>
              <w:jc w:val="right"/>
              <w:rPr>
                <w:lang w:val="en-US"/>
              </w:rPr>
            </w:pPr>
            <w:r>
              <w:rPr>
                <w:lang w:val="en-US"/>
              </w:rPr>
              <w:t>37,550</w:t>
            </w:r>
          </w:p>
        </w:tc>
        <w:tc>
          <w:tcPr>
            <w:tcW w:w="2268" w:type="dxa"/>
            <w:vAlign w:val="center"/>
          </w:tcPr>
          <w:p w14:paraId="5F8D516B" w14:textId="3EDACA91" w:rsidR="00171795" w:rsidRDefault="00171795" w:rsidP="00800BD7">
            <w:pPr>
              <w:pStyle w:val="BodyText"/>
              <w:jc w:val="center"/>
              <w:rPr>
                <w:lang w:val="en-US"/>
              </w:rPr>
            </w:pPr>
          </w:p>
        </w:tc>
        <w:tc>
          <w:tcPr>
            <w:tcW w:w="3067" w:type="dxa"/>
            <w:vAlign w:val="center"/>
          </w:tcPr>
          <w:p w14:paraId="4B7970D4" w14:textId="77777777" w:rsidR="00171795" w:rsidRDefault="00171795" w:rsidP="00D87EAD">
            <w:pPr>
              <w:pStyle w:val="BodyText"/>
              <w:rPr>
                <w:lang w:val="en-US"/>
              </w:rPr>
            </w:pPr>
          </w:p>
        </w:tc>
      </w:tr>
      <w:tr w:rsidR="00171795" w14:paraId="37EC294E" w14:textId="77777777" w:rsidTr="00800BD7">
        <w:tc>
          <w:tcPr>
            <w:tcW w:w="2294" w:type="dxa"/>
            <w:vAlign w:val="center"/>
          </w:tcPr>
          <w:p w14:paraId="73EEA46C" w14:textId="42962ABE" w:rsidR="00171795" w:rsidRDefault="00171795" w:rsidP="00D87EAD">
            <w:pPr>
              <w:pStyle w:val="BodyText"/>
              <w:rPr>
                <w:lang w:val="en-US"/>
              </w:rPr>
            </w:pPr>
            <w:r>
              <w:rPr>
                <w:lang w:val="en-US"/>
              </w:rPr>
              <w:t>Nauru</w:t>
            </w:r>
          </w:p>
        </w:tc>
        <w:tc>
          <w:tcPr>
            <w:tcW w:w="1387" w:type="dxa"/>
          </w:tcPr>
          <w:p w14:paraId="7D9B5C8C" w14:textId="4EDE2AFA" w:rsidR="00171795" w:rsidRDefault="00171795" w:rsidP="00800BD7">
            <w:pPr>
              <w:pStyle w:val="BodyText"/>
              <w:jc w:val="right"/>
              <w:rPr>
                <w:lang w:val="en-US"/>
              </w:rPr>
            </w:pPr>
            <w:r>
              <w:rPr>
                <w:lang w:val="en-US"/>
              </w:rPr>
              <w:t>11,950</w:t>
            </w:r>
          </w:p>
        </w:tc>
        <w:tc>
          <w:tcPr>
            <w:tcW w:w="2268" w:type="dxa"/>
            <w:vAlign w:val="center"/>
          </w:tcPr>
          <w:p w14:paraId="2526BCD8" w14:textId="2C48BD85" w:rsidR="00171795" w:rsidRDefault="00171795" w:rsidP="00800BD7">
            <w:pPr>
              <w:pStyle w:val="BodyText"/>
              <w:jc w:val="center"/>
              <w:rPr>
                <w:lang w:val="en-US"/>
              </w:rPr>
            </w:pPr>
          </w:p>
        </w:tc>
        <w:tc>
          <w:tcPr>
            <w:tcW w:w="3067" w:type="dxa"/>
            <w:vAlign w:val="center"/>
          </w:tcPr>
          <w:p w14:paraId="5A277CD0" w14:textId="77777777" w:rsidR="00171795" w:rsidRDefault="00171795" w:rsidP="00D87EAD">
            <w:pPr>
              <w:pStyle w:val="BodyText"/>
              <w:rPr>
                <w:lang w:val="en-US"/>
              </w:rPr>
            </w:pPr>
          </w:p>
        </w:tc>
      </w:tr>
      <w:tr w:rsidR="00171795" w14:paraId="329FC29B" w14:textId="77777777" w:rsidTr="00800BD7">
        <w:tc>
          <w:tcPr>
            <w:tcW w:w="2294" w:type="dxa"/>
            <w:vAlign w:val="center"/>
          </w:tcPr>
          <w:p w14:paraId="5D61DA6C" w14:textId="4D6974F8" w:rsidR="00171795" w:rsidRDefault="00171795" w:rsidP="00D87EAD">
            <w:pPr>
              <w:pStyle w:val="BodyText"/>
              <w:rPr>
                <w:lang w:val="en-US"/>
              </w:rPr>
            </w:pPr>
            <w:r>
              <w:rPr>
                <w:lang w:val="en-US"/>
              </w:rPr>
              <w:t>New Caledonia</w:t>
            </w:r>
          </w:p>
        </w:tc>
        <w:tc>
          <w:tcPr>
            <w:tcW w:w="1387" w:type="dxa"/>
          </w:tcPr>
          <w:p w14:paraId="769F2D6B" w14:textId="4D35D08F" w:rsidR="00171795" w:rsidRDefault="00171795" w:rsidP="00800BD7">
            <w:pPr>
              <w:pStyle w:val="BodyText"/>
              <w:jc w:val="right"/>
              <w:rPr>
                <w:lang w:val="en-US"/>
              </w:rPr>
            </w:pPr>
            <w:r>
              <w:rPr>
                <w:lang w:val="en-US"/>
              </w:rPr>
              <w:t>292,640</w:t>
            </w:r>
          </w:p>
        </w:tc>
        <w:tc>
          <w:tcPr>
            <w:tcW w:w="2268" w:type="dxa"/>
            <w:vAlign w:val="center"/>
          </w:tcPr>
          <w:p w14:paraId="0E0537C8" w14:textId="4C3A60C4" w:rsidR="00171795" w:rsidRDefault="00171795" w:rsidP="00800BD7">
            <w:pPr>
              <w:pStyle w:val="BodyText"/>
              <w:jc w:val="center"/>
              <w:rPr>
                <w:lang w:val="en-US"/>
              </w:rPr>
            </w:pPr>
            <w:r>
              <w:rPr>
                <w:lang w:val="en-US"/>
              </w:rPr>
              <w:t>Implementing</w:t>
            </w:r>
          </w:p>
        </w:tc>
        <w:tc>
          <w:tcPr>
            <w:tcW w:w="3067" w:type="dxa"/>
            <w:vAlign w:val="center"/>
          </w:tcPr>
          <w:p w14:paraId="79399F43" w14:textId="7BA8517B" w:rsidR="00171795" w:rsidRDefault="00171795" w:rsidP="00D87EAD">
            <w:pPr>
              <w:pStyle w:val="BodyText"/>
              <w:rPr>
                <w:lang w:val="en-US"/>
              </w:rPr>
            </w:pPr>
            <w:r>
              <w:rPr>
                <w:lang w:val="en-US"/>
              </w:rPr>
              <w:t>Enghouse solution</w:t>
            </w:r>
          </w:p>
        </w:tc>
      </w:tr>
      <w:tr w:rsidR="00171795" w14:paraId="71741D0F" w14:textId="77777777" w:rsidTr="00800BD7">
        <w:tc>
          <w:tcPr>
            <w:tcW w:w="2294" w:type="dxa"/>
            <w:vAlign w:val="center"/>
          </w:tcPr>
          <w:p w14:paraId="78F90222" w14:textId="3B7FB41F" w:rsidR="00171795" w:rsidRDefault="00171795" w:rsidP="00D87EAD">
            <w:pPr>
              <w:pStyle w:val="BodyText"/>
              <w:rPr>
                <w:lang w:val="en-US"/>
              </w:rPr>
            </w:pPr>
            <w:r>
              <w:rPr>
                <w:lang w:val="en-US"/>
              </w:rPr>
              <w:t>Niue</w:t>
            </w:r>
          </w:p>
        </w:tc>
        <w:tc>
          <w:tcPr>
            <w:tcW w:w="1387" w:type="dxa"/>
          </w:tcPr>
          <w:p w14:paraId="7F41D7C4" w14:textId="0D21F216" w:rsidR="00171795" w:rsidRDefault="00171795" w:rsidP="00800BD7">
            <w:pPr>
              <w:pStyle w:val="BodyText"/>
              <w:jc w:val="right"/>
              <w:rPr>
                <w:lang w:val="en-US"/>
              </w:rPr>
            </w:pPr>
            <w:r>
              <w:rPr>
                <w:lang w:val="en-US"/>
              </w:rPr>
              <w:t>1,817</w:t>
            </w:r>
          </w:p>
        </w:tc>
        <w:tc>
          <w:tcPr>
            <w:tcW w:w="2268" w:type="dxa"/>
            <w:vAlign w:val="center"/>
          </w:tcPr>
          <w:p w14:paraId="03D3D93B" w14:textId="539E697E" w:rsidR="00171795" w:rsidRDefault="00171795" w:rsidP="00800BD7">
            <w:pPr>
              <w:pStyle w:val="BodyText"/>
              <w:jc w:val="center"/>
              <w:rPr>
                <w:lang w:val="en-US"/>
              </w:rPr>
            </w:pPr>
            <w:r>
              <w:rPr>
                <w:lang w:val="en-US"/>
              </w:rPr>
              <w:t>Initial planning</w:t>
            </w:r>
          </w:p>
        </w:tc>
        <w:tc>
          <w:tcPr>
            <w:tcW w:w="3067" w:type="dxa"/>
            <w:vAlign w:val="center"/>
          </w:tcPr>
          <w:p w14:paraId="71414EAC" w14:textId="353D68EC" w:rsidR="00171795" w:rsidRDefault="00171795" w:rsidP="00D87EAD">
            <w:pPr>
              <w:pStyle w:val="BodyText"/>
              <w:rPr>
                <w:lang w:val="en-US"/>
              </w:rPr>
            </w:pPr>
            <w:proofErr w:type="spellStart"/>
            <w:r>
              <w:rPr>
                <w:lang w:val="en-US"/>
              </w:rPr>
              <w:t>Omnitouch</w:t>
            </w:r>
            <w:proofErr w:type="spellEnd"/>
            <w:r>
              <w:rPr>
                <w:lang w:val="en-US"/>
              </w:rPr>
              <w:t xml:space="preserve"> solution</w:t>
            </w:r>
          </w:p>
        </w:tc>
      </w:tr>
      <w:tr w:rsidR="00171795" w14:paraId="7515291E" w14:textId="77777777" w:rsidTr="00800BD7">
        <w:tc>
          <w:tcPr>
            <w:tcW w:w="2294" w:type="dxa"/>
            <w:vAlign w:val="center"/>
          </w:tcPr>
          <w:p w14:paraId="0E8BBCF7" w14:textId="7D7CC6B1" w:rsidR="00171795" w:rsidRDefault="00171795" w:rsidP="00D87EAD">
            <w:pPr>
              <w:pStyle w:val="BodyText"/>
              <w:rPr>
                <w:lang w:val="en-US"/>
              </w:rPr>
            </w:pPr>
            <w:r>
              <w:rPr>
                <w:lang w:val="en-US"/>
              </w:rPr>
              <w:t>Palau</w:t>
            </w:r>
          </w:p>
        </w:tc>
        <w:tc>
          <w:tcPr>
            <w:tcW w:w="1387" w:type="dxa"/>
          </w:tcPr>
          <w:p w14:paraId="3510020C" w14:textId="6D8B5394" w:rsidR="00171795" w:rsidRDefault="00171795" w:rsidP="00800BD7">
            <w:pPr>
              <w:pStyle w:val="BodyText"/>
              <w:jc w:val="right"/>
              <w:rPr>
                <w:lang w:val="en-US"/>
              </w:rPr>
            </w:pPr>
            <w:r>
              <w:rPr>
                <w:lang w:val="en-US"/>
              </w:rPr>
              <w:t>17,700</w:t>
            </w:r>
          </w:p>
        </w:tc>
        <w:tc>
          <w:tcPr>
            <w:tcW w:w="2268" w:type="dxa"/>
            <w:vAlign w:val="center"/>
          </w:tcPr>
          <w:p w14:paraId="21DD1497" w14:textId="6B6FE976" w:rsidR="00171795" w:rsidRDefault="00171795" w:rsidP="00800BD7">
            <w:pPr>
              <w:pStyle w:val="BodyText"/>
              <w:jc w:val="center"/>
              <w:rPr>
                <w:lang w:val="en-US"/>
              </w:rPr>
            </w:pPr>
            <w:r>
              <w:rPr>
                <w:lang w:val="en-US"/>
              </w:rPr>
              <w:t>Implementing</w:t>
            </w:r>
          </w:p>
        </w:tc>
        <w:tc>
          <w:tcPr>
            <w:tcW w:w="3067" w:type="dxa"/>
            <w:vAlign w:val="center"/>
          </w:tcPr>
          <w:p w14:paraId="396BBBEC" w14:textId="326F726A" w:rsidR="00171795" w:rsidRDefault="00171795" w:rsidP="00D87EAD">
            <w:pPr>
              <w:pStyle w:val="BodyText"/>
              <w:rPr>
                <w:lang w:val="en-US"/>
              </w:rPr>
            </w:pPr>
            <w:r>
              <w:rPr>
                <w:lang w:val="en-US"/>
              </w:rPr>
              <w:t>Nokia solution</w:t>
            </w:r>
          </w:p>
        </w:tc>
      </w:tr>
      <w:tr w:rsidR="00171795" w14:paraId="7E5A8C40" w14:textId="77777777" w:rsidTr="00800BD7">
        <w:tc>
          <w:tcPr>
            <w:tcW w:w="2294" w:type="dxa"/>
            <w:vAlign w:val="center"/>
          </w:tcPr>
          <w:p w14:paraId="47D762AD" w14:textId="045EB875" w:rsidR="00171795" w:rsidRDefault="00171795" w:rsidP="00D87EAD">
            <w:pPr>
              <w:pStyle w:val="BodyText"/>
              <w:rPr>
                <w:lang w:val="en-US"/>
              </w:rPr>
            </w:pPr>
            <w:r>
              <w:rPr>
                <w:lang w:val="en-US"/>
              </w:rPr>
              <w:t>Papua New Guinea</w:t>
            </w:r>
          </w:p>
        </w:tc>
        <w:tc>
          <w:tcPr>
            <w:tcW w:w="1387" w:type="dxa"/>
          </w:tcPr>
          <w:p w14:paraId="12789456" w14:textId="647305A5" w:rsidR="00171795" w:rsidRDefault="00171795" w:rsidP="00800BD7">
            <w:pPr>
              <w:pStyle w:val="BodyText"/>
              <w:jc w:val="right"/>
              <w:rPr>
                <w:lang w:val="en-US"/>
              </w:rPr>
            </w:pPr>
            <w:r>
              <w:rPr>
                <w:lang w:val="en-US"/>
              </w:rPr>
              <w:t>10,576,502</w:t>
            </w:r>
          </w:p>
        </w:tc>
        <w:tc>
          <w:tcPr>
            <w:tcW w:w="2268" w:type="dxa"/>
            <w:vAlign w:val="center"/>
          </w:tcPr>
          <w:p w14:paraId="2CF16D93" w14:textId="422B4EBE" w:rsidR="00171795" w:rsidRDefault="00171795" w:rsidP="00800BD7">
            <w:pPr>
              <w:pStyle w:val="BodyText"/>
              <w:jc w:val="center"/>
              <w:rPr>
                <w:lang w:val="en-US"/>
              </w:rPr>
            </w:pPr>
          </w:p>
        </w:tc>
        <w:tc>
          <w:tcPr>
            <w:tcW w:w="3067" w:type="dxa"/>
            <w:vAlign w:val="center"/>
          </w:tcPr>
          <w:p w14:paraId="45057B5E" w14:textId="77777777" w:rsidR="00171795" w:rsidRDefault="00171795" w:rsidP="00D87EAD">
            <w:pPr>
              <w:pStyle w:val="BodyText"/>
              <w:rPr>
                <w:lang w:val="en-US"/>
              </w:rPr>
            </w:pPr>
          </w:p>
        </w:tc>
      </w:tr>
      <w:tr w:rsidR="00171795" w14:paraId="3E2D4E23" w14:textId="77777777" w:rsidTr="00800BD7">
        <w:tc>
          <w:tcPr>
            <w:tcW w:w="2294" w:type="dxa"/>
            <w:vAlign w:val="center"/>
          </w:tcPr>
          <w:p w14:paraId="61F11035" w14:textId="3B5BFB54" w:rsidR="00171795" w:rsidRDefault="00171795" w:rsidP="00D87EAD">
            <w:pPr>
              <w:pStyle w:val="BodyText"/>
              <w:rPr>
                <w:lang w:val="en-US"/>
              </w:rPr>
            </w:pPr>
            <w:r>
              <w:rPr>
                <w:lang w:val="en-US"/>
              </w:rPr>
              <w:t>Samoa</w:t>
            </w:r>
          </w:p>
        </w:tc>
        <w:tc>
          <w:tcPr>
            <w:tcW w:w="1387" w:type="dxa"/>
          </w:tcPr>
          <w:p w14:paraId="31C1F55A" w14:textId="0458D513" w:rsidR="00171795" w:rsidRDefault="00171795" w:rsidP="00800BD7">
            <w:pPr>
              <w:pStyle w:val="BodyText"/>
              <w:jc w:val="right"/>
              <w:rPr>
                <w:lang w:val="en-US"/>
              </w:rPr>
            </w:pPr>
            <w:r>
              <w:rPr>
                <w:lang w:val="en-US"/>
              </w:rPr>
              <w:t>218,020</w:t>
            </w:r>
          </w:p>
        </w:tc>
        <w:tc>
          <w:tcPr>
            <w:tcW w:w="2268" w:type="dxa"/>
            <w:vAlign w:val="center"/>
          </w:tcPr>
          <w:p w14:paraId="7807B16B" w14:textId="36DF5B65" w:rsidR="00171795" w:rsidRDefault="00171795" w:rsidP="00800BD7">
            <w:pPr>
              <w:pStyle w:val="BodyText"/>
              <w:jc w:val="center"/>
              <w:rPr>
                <w:lang w:val="en-US"/>
              </w:rPr>
            </w:pPr>
            <w:r>
              <w:rPr>
                <w:lang w:val="en-US"/>
              </w:rPr>
              <w:t>Implementing</w:t>
            </w:r>
          </w:p>
        </w:tc>
        <w:tc>
          <w:tcPr>
            <w:tcW w:w="3067" w:type="dxa"/>
            <w:vAlign w:val="center"/>
          </w:tcPr>
          <w:p w14:paraId="5A2E52DA" w14:textId="0B7F240D" w:rsidR="00171795" w:rsidRDefault="00171795" w:rsidP="00D87EAD">
            <w:pPr>
              <w:pStyle w:val="BodyText"/>
              <w:rPr>
                <w:lang w:val="en-US"/>
              </w:rPr>
            </w:pPr>
            <w:proofErr w:type="spellStart"/>
            <w:r>
              <w:rPr>
                <w:lang w:val="en-US"/>
              </w:rPr>
              <w:t>Omnitouch</w:t>
            </w:r>
            <w:proofErr w:type="spellEnd"/>
            <w:r>
              <w:rPr>
                <w:lang w:val="en-US"/>
              </w:rPr>
              <w:t xml:space="preserve"> solution</w:t>
            </w:r>
          </w:p>
        </w:tc>
      </w:tr>
      <w:tr w:rsidR="00171795" w14:paraId="0C373B7E" w14:textId="77777777" w:rsidTr="00800BD7">
        <w:tc>
          <w:tcPr>
            <w:tcW w:w="2294" w:type="dxa"/>
            <w:vAlign w:val="center"/>
          </w:tcPr>
          <w:p w14:paraId="6B1B5F7E" w14:textId="55C52B53" w:rsidR="00171795" w:rsidRDefault="00171795" w:rsidP="00D87EAD">
            <w:pPr>
              <w:pStyle w:val="BodyText"/>
              <w:rPr>
                <w:lang w:val="en-US"/>
              </w:rPr>
            </w:pPr>
            <w:r>
              <w:rPr>
                <w:lang w:val="en-US"/>
              </w:rPr>
              <w:t>Solomon Islands</w:t>
            </w:r>
          </w:p>
        </w:tc>
        <w:tc>
          <w:tcPr>
            <w:tcW w:w="1387" w:type="dxa"/>
          </w:tcPr>
          <w:p w14:paraId="6AC09304" w14:textId="4836D63D" w:rsidR="00171795" w:rsidRDefault="00171795" w:rsidP="00800BD7">
            <w:pPr>
              <w:pStyle w:val="BodyText"/>
              <w:jc w:val="right"/>
              <w:rPr>
                <w:lang w:val="en-US"/>
              </w:rPr>
            </w:pPr>
            <w:r>
              <w:rPr>
                <w:lang w:val="en-US"/>
              </w:rPr>
              <w:t>819,200</w:t>
            </w:r>
          </w:p>
        </w:tc>
        <w:tc>
          <w:tcPr>
            <w:tcW w:w="2268" w:type="dxa"/>
            <w:vAlign w:val="center"/>
          </w:tcPr>
          <w:p w14:paraId="142B4941" w14:textId="78EE585B" w:rsidR="00171795" w:rsidRDefault="00171795" w:rsidP="00800BD7">
            <w:pPr>
              <w:pStyle w:val="BodyText"/>
              <w:jc w:val="center"/>
              <w:rPr>
                <w:lang w:val="en-US"/>
              </w:rPr>
            </w:pPr>
            <w:r>
              <w:rPr>
                <w:lang w:val="en-US"/>
              </w:rPr>
              <w:t>Implementing</w:t>
            </w:r>
          </w:p>
        </w:tc>
        <w:tc>
          <w:tcPr>
            <w:tcW w:w="3067" w:type="dxa"/>
            <w:vAlign w:val="center"/>
          </w:tcPr>
          <w:p w14:paraId="5BA60C6B" w14:textId="0130FB2E" w:rsidR="00171795" w:rsidRDefault="00171795" w:rsidP="00D87EAD">
            <w:pPr>
              <w:pStyle w:val="BodyText"/>
              <w:rPr>
                <w:lang w:val="en-US"/>
              </w:rPr>
            </w:pPr>
            <w:proofErr w:type="spellStart"/>
            <w:r>
              <w:rPr>
                <w:lang w:val="en-US"/>
              </w:rPr>
              <w:t>Omnitouch</w:t>
            </w:r>
            <w:proofErr w:type="spellEnd"/>
            <w:r>
              <w:rPr>
                <w:lang w:val="en-US"/>
              </w:rPr>
              <w:t xml:space="preserve"> solution</w:t>
            </w:r>
          </w:p>
        </w:tc>
      </w:tr>
      <w:tr w:rsidR="00171795" w14:paraId="1D0B03CC" w14:textId="77777777" w:rsidTr="00800BD7">
        <w:tc>
          <w:tcPr>
            <w:tcW w:w="2294" w:type="dxa"/>
            <w:vAlign w:val="center"/>
          </w:tcPr>
          <w:p w14:paraId="5476F4F4" w14:textId="5CE66507" w:rsidR="00171795" w:rsidRDefault="00171795" w:rsidP="00D87EAD">
            <w:pPr>
              <w:pStyle w:val="BodyText"/>
              <w:rPr>
                <w:lang w:val="en-US"/>
              </w:rPr>
            </w:pPr>
            <w:r>
              <w:rPr>
                <w:lang w:val="en-US"/>
              </w:rPr>
              <w:t>Tokelau</w:t>
            </w:r>
          </w:p>
        </w:tc>
        <w:tc>
          <w:tcPr>
            <w:tcW w:w="1387" w:type="dxa"/>
          </w:tcPr>
          <w:p w14:paraId="1D6D4B61" w14:textId="73B85020" w:rsidR="00171795" w:rsidRDefault="00171795" w:rsidP="00800BD7">
            <w:pPr>
              <w:pStyle w:val="BodyText"/>
              <w:jc w:val="right"/>
              <w:rPr>
                <w:lang w:val="en-US"/>
              </w:rPr>
            </w:pPr>
            <w:r>
              <w:rPr>
                <w:lang w:val="en-US"/>
              </w:rPr>
              <w:t>2,700</w:t>
            </w:r>
          </w:p>
        </w:tc>
        <w:tc>
          <w:tcPr>
            <w:tcW w:w="2268" w:type="dxa"/>
            <w:vAlign w:val="center"/>
          </w:tcPr>
          <w:p w14:paraId="72A019F1" w14:textId="78D4F94F" w:rsidR="00171795" w:rsidRDefault="00171795" w:rsidP="00800BD7">
            <w:pPr>
              <w:pStyle w:val="BodyText"/>
              <w:jc w:val="center"/>
              <w:rPr>
                <w:lang w:val="en-US"/>
              </w:rPr>
            </w:pPr>
          </w:p>
        </w:tc>
        <w:tc>
          <w:tcPr>
            <w:tcW w:w="3067" w:type="dxa"/>
            <w:vAlign w:val="center"/>
          </w:tcPr>
          <w:p w14:paraId="03102293" w14:textId="77777777" w:rsidR="00171795" w:rsidRDefault="00171795" w:rsidP="00D87EAD">
            <w:pPr>
              <w:pStyle w:val="BodyText"/>
              <w:rPr>
                <w:lang w:val="en-US"/>
              </w:rPr>
            </w:pPr>
          </w:p>
        </w:tc>
      </w:tr>
      <w:tr w:rsidR="00171795" w14:paraId="78658E6A" w14:textId="77777777" w:rsidTr="00800BD7">
        <w:tc>
          <w:tcPr>
            <w:tcW w:w="2294" w:type="dxa"/>
            <w:vAlign w:val="center"/>
          </w:tcPr>
          <w:p w14:paraId="3DF2035A" w14:textId="340F1628" w:rsidR="00171795" w:rsidRDefault="00171795" w:rsidP="00D87EAD">
            <w:pPr>
              <w:pStyle w:val="BodyText"/>
              <w:rPr>
                <w:lang w:val="en-US"/>
              </w:rPr>
            </w:pPr>
            <w:r>
              <w:rPr>
                <w:lang w:val="en-US"/>
              </w:rPr>
              <w:t>Tonga</w:t>
            </w:r>
          </w:p>
        </w:tc>
        <w:tc>
          <w:tcPr>
            <w:tcW w:w="1387" w:type="dxa"/>
          </w:tcPr>
          <w:p w14:paraId="421ACB03" w14:textId="6CCF2B24" w:rsidR="00171795" w:rsidRDefault="00171795" w:rsidP="00800BD7">
            <w:pPr>
              <w:pStyle w:val="BodyText"/>
              <w:jc w:val="right"/>
              <w:rPr>
                <w:lang w:val="en-US"/>
              </w:rPr>
            </w:pPr>
            <w:r>
              <w:rPr>
                <w:lang w:val="en-US"/>
              </w:rPr>
              <w:t>104,170</w:t>
            </w:r>
          </w:p>
        </w:tc>
        <w:tc>
          <w:tcPr>
            <w:tcW w:w="2268" w:type="dxa"/>
            <w:vAlign w:val="center"/>
          </w:tcPr>
          <w:p w14:paraId="08775E7A" w14:textId="04F18F80" w:rsidR="00171795" w:rsidRDefault="00171795" w:rsidP="00800BD7">
            <w:pPr>
              <w:pStyle w:val="BodyText"/>
              <w:jc w:val="center"/>
              <w:rPr>
                <w:lang w:val="en-US"/>
              </w:rPr>
            </w:pPr>
            <w:r>
              <w:rPr>
                <w:lang w:val="en-US"/>
              </w:rPr>
              <w:t>Operational</w:t>
            </w:r>
          </w:p>
        </w:tc>
        <w:tc>
          <w:tcPr>
            <w:tcW w:w="3067" w:type="dxa"/>
            <w:vAlign w:val="center"/>
          </w:tcPr>
          <w:p w14:paraId="66702C6F" w14:textId="1093D41F" w:rsidR="00171795" w:rsidRDefault="00171795" w:rsidP="00D87EAD">
            <w:pPr>
              <w:pStyle w:val="BodyText"/>
              <w:rPr>
                <w:lang w:val="en-US"/>
              </w:rPr>
            </w:pPr>
            <w:r>
              <w:rPr>
                <w:lang w:val="en-US"/>
              </w:rPr>
              <w:t>Everbridge solution</w:t>
            </w:r>
          </w:p>
        </w:tc>
      </w:tr>
      <w:tr w:rsidR="00171795" w14:paraId="67A77556" w14:textId="77777777" w:rsidTr="00800BD7">
        <w:tc>
          <w:tcPr>
            <w:tcW w:w="2294" w:type="dxa"/>
            <w:vAlign w:val="center"/>
          </w:tcPr>
          <w:p w14:paraId="6B156E84" w14:textId="7DC6FA3F" w:rsidR="00171795" w:rsidRDefault="00171795" w:rsidP="00D87EAD">
            <w:pPr>
              <w:pStyle w:val="BodyText"/>
              <w:rPr>
                <w:lang w:val="en-US"/>
              </w:rPr>
            </w:pPr>
            <w:r>
              <w:rPr>
                <w:lang w:val="en-US"/>
              </w:rPr>
              <w:t>Tuvalu</w:t>
            </w:r>
          </w:p>
        </w:tc>
        <w:tc>
          <w:tcPr>
            <w:tcW w:w="1387" w:type="dxa"/>
          </w:tcPr>
          <w:p w14:paraId="0A1353B5" w14:textId="123E153B" w:rsidR="00171795" w:rsidRDefault="00171795" w:rsidP="00800BD7">
            <w:pPr>
              <w:pStyle w:val="BodyText"/>
              <w:jc w:val="right"/>
              <w:rPr>
                <w:lang w:val="en-US"/>
              </w:rPr>
            </w:pPr>
            <w:r>
              <w:rPr>
                <w:lang w:val="en-US"/>
              </w:rPr>
              <w:t>9,650</w:t>
            </w:r>
          </w:p>
        </w:tc>
        <w:tc>
          <w:tcPr>
            <w:tcW w:w="2268" w:type="dxa"/>
            <w:vAlign w:val="center"/>
          </w:tcPr>
          <w:p w14:paraId="303DC174" w14:textId="18EAFDB2" w:rsidR="00171795" w:rsidRDefault="00171795" w:rsidP="00800BD7">
            <w:pPr>
              <w:pStyle w:val="BodyText"/>
              <w:jc w:val="center"/>
              <w:rPr>
                <w:lang w:val="en-US"/>
              </w:rPr>
            </w:pPr>
          </w:p>
        </w:tc>
        <w:tc>
          <w:tcPr>
            <w:tcW w:w="3067" w:type="dxa"/>
            <w:vAlign w:val="center"/>
          </w:tcPr>
          <w:p w14:paraId="4C335096" w14:textId="77777777" w:rsidR="00171795" w:rsidRDefault="00171795" w:rsidP="00D87EAD">
            <w:pPr>
              <w:pStyle w:val="BodyText"/>
              <w:rPr>
                <w:lang w:val="en-US"/>
              </w:rPr>
            </w:pPr>
          </w:p>
        </w:tc>
      </w:tr>
      <w:tr w:rsidR="00171795" w14:paraId="271A63DB" w14:textId="77777777" w:rsidTr="00800BD7">
        <w:tc>
          <w:tcPr>
            <w:tcW w:w="2294" w:type="dxa"/>
            <w:vAlign w:val="center"/>
          </w:tcPr>
          <w:p w14:paraId="1E4D6532" w14:textId="68BEB55A" w:rsidR="00171795" w:rsidRDefault="00171795" w:rsidP="00D87EAD">
            <w:pPr>
              <w:pStyle w:val="BodyText"/>
              <w:rPr>
                <w:lang w:val="en-US"/>
              </w:rPr>
            </w:pPr>
            <w:r>
              <w:rPr>
                <w:lang w:val="en-US"/>
              </w:rPr>
              <w:lastRenderedPageBreak/>
              <w:t>Vanuatu</w:t>
            </w:r>
          </w:p>
        </w:tc>
        <w:tc>
          <w:tcPr>
            <w:tcW w:w="1387" w:type="dxa"/>
          </w:tcPr>
          <w:p w14:paraId="7E9CE0B8" w14:textId="4FA7EABA" w:rsidR="00171795" w:rsidRDefault="00171795" w:rsidP="00800BD7">
            <w:pPr>
              <w:pStyle w:val="BodyText"/>
              <w:jc w:val="right"/>
              <w:rPr>
                <w:lang w:val="en-US"/>
              </w:rPr>
            </w:pPr>
            <w:r>
              <w:rPr>
                <w:lang w:val="en-US"/>
              </w:rPr>
              <w:t>327,780</w:t>
            </w:r>
          </w:p>
        </w:tc>
        <w:tc>
          <w:tcPr>
            <w:tcW w:w="2268" w:type="dxa"/>
            <w:vAlign w:val="center"/>
          </w:tcPr>
          <w:p w14:paraId="1A2FF9CC" w14:textId="227F0984" w:rsidR="00171795" w:rsidRDefault="00171795" w:rsidP="00800BD7">
            <w:pPr>
              <w:pStyle w:val="BodyText"/>
              <w:jc w:val="center"/>
              <w:rPr>
                <w:lang w:val="en-US"/>
              </w:rPr>
            </w:pPr>
          </w:p>
        </w:tc>
        <w:tc>
          <w:tcPr>
            <w:tcW w:w="3067" w:type="dxa"/>
            <w:vAlign w:val="center"/>
          </w:tcPr>
          <w:p w14:paraId="3D8EB74A" w14:textId="77777777" w:rsidR="00171795" w:rsidRDefault="00171795" w:rsidP="00D87EAD">
            <w:pPr>
              <w:pStyle w:val="BodyText"/>
              <w:rPr>
                <w:lang w:val="en-US"/>
              </w:rPr>
            </w:pPr>
          </w:p>
        </w:tc>
      </w:tr>
      <w:tr w:rsidR="00171795" w14:paraId="21E559FE" w14:textId="77777777" w:rsidTr="00800BD7">
        <w:tc>
          <w:tcPr>
            <w:tcW w:w="2294" w:type="dxa"/>
            <w:vAlign w:val="center"/>
          </w:tcPr>
          <w:p w14:paraId="3A759775" w14:textId="1C20BF99" w:rsidR="00171795" w:rsidRDefault="00171795" w:rsidP="00D87EAD">
            <w:pPr>
              <w:pStyle w:val="BodyText"/>
              <w:rPr>
                <w:lang w:val="en-US"/>
              </w:rPr>
            </w:pPr>
            <w:r>
              <w:rPr>
                <w:lang w:val="en-US"/>
              </w:rPr>
              <w:t>Wallis &amp; Futuna</w:t>
            </w:r>
          </w:p>
        </w:tc>
        <w:tc>
          <w:tcPr>
            <w:tcW w:w="1387" w:type="dxa"/>
          </w:tcPr>
          <w:p w14:paraId="59972031" w14:textId="3E52E4B7" w:rsidR="00171795" w:rsidRDefault="00171795" w:rsidP="00800BD7">
            <w:pPr>
              <w:pStyle w:val="BodyText"/>
              <w:jc w:val="right"/>
              <w:rPr>
                <w:lang w:val="en-US"/>
              </w:rPr>
            </w:pPr>
            <w:r>
              <w:rPr>
                <w:lang w:val="en-US"/>
              </w:rPr>
              <w:t>11,110</w:t>
            </w:r>
          </w:p>
        </w:tc>
        <w:tc>
          <w:tcPr>
            <w:tcW w:w="2268" w:type="dxa"/>
            <w:vAlign w:val="center"/>
          </w:tcPr>
          <w:p w14:paraId="4C40479C" w14:textId="6365F5E4" w:rsidR="00171795" w:rsidRDefault="00171795" w:rsidP="00800BD7">
            <w:pPr>
              <w:pStyle w:val="BodyText"/>
              <w:jc w:val="center"/>
              <w:rPr>
                <w:lang w:val="en-US"/>
              </w:rPr>
            </w:pPr>
            <w:r>
              <w:rPr>
                <w:lang w:val="en-US"/>
              </w:rPr>
              <w:t>Implementing</w:t>
            </w:r>
          </w:p>
        </w:tc>
        <w:tc>
          <w:tcPr>
            <w:tcW w:w="3067" w:type="dxa"/>
            <w:vAlign w:val="center"/>
          </w:tcPr>
          <w:p w14:paraId="5907F8EC" w14:textId="39D84A6F" w:rsidR="00171795" w:rsidRDefault="00171795" w:rsidP="00D87EAD">
            <w:pPr>
              <w:pStyle w:val="BodyText"/>
              <w:rPr>
                <w:lang w:val="en-US"/>
              </w:rPr>
            </w:pPr>
            <w:proofErr w:type="spellStart"/>
            <w:r>
              <w:rPr>
                <w:lang w:val="en-US"/>
              </w:rPr>
              <w:t>Intersec</w:t>
            </w:r>
            <w:proofErr w:type="spellEnd"/>
            <w:r>
              <w:rPr>
                <w:lang w:val="en-US"/>
              </w:rPr>
              <w:t xml:space="preserve"> solution</w:t>
            </w:r>
          </w:p>
        </w:tc>
      </w:tr>
    </w:tbl>
    <w:p w14:paraId="74F833D7" w14:textId="6A7456C0" w:rsidR="00122F04" w:rsidRDefault="00122F04" w:rsidP="00CF27DA">
      <w:pPr>
        <w:pStyle w:val="Heading2"/>
      </w:pPr>
      <w:bookmarkStart w:id="13" w:name="_Toc229944917"/>
      <w:bookmarkStart w:id="14" w:name="_Toc230681619"/>
      <w:bookmarkEnd w:id="13"/>
      <w:r>
        <w:t>Guiding Principles</w:t>
      </w:r>
      <w:bookmarkEnd w:id="14"/>
    </w:p>
    <w:p w14:paraId="4500601E" w14:textId="77777777" w:rsidR="00363195" w:rsidRDefault="00BA3299" w:rsidP="00D63C21">
      <w:pPr>
        <w:jc w:val="both"/>
      </w:pPr>
      <w:r>
        <w:t xml:space="preserve">The strategy is aligned with the </w:t>
      </w:r>
      <w:r w:rsidR="00363195">
        <w:t>principles outlined in the Investment Framework of the Weather Ready Pacific:</w:t>
      </w:r>
    </w:p>
    <w:p w14:paraId="7C7F6587" w14:textId="504E6B10" w:rsidR="00AB0AEE" w:rsidRDefault="00AB0AEE" w:rsidP="00D63C21">
      <w:pPr>
        <w:pStyle w:val="ListParagraph"/>
        <w:numPr>
          <w:ilvl w:val="0"/>
          <w:numId w:val="7"/>
        </w:numPr>
        <w:jc w:val="both"/>
      </w:pPr>
      <w:r>
        <w:t xml:space="preserve">Pacific Led; </w:t>
      </w:r>
      <w:r w:rsidR="006F1421">
        <w:t xml:space="preserve">solutions are locally relevant, reflect Pacific priorities and respect national sovereignty </w:t>
      </w:r>
    </w:p>
    <w:p w14:paraId="31B01CAC" w14:textId="0603ABBB" w:rsidR="006F1421" w:rsidRDefault="006F1421" w:rsidP="00D63C21">
      <w:pPr>
        <w:pStyle w:val="ListParagraph"/>
        <w:numPr>
          <w:ilvl w:val="0"/>
          <w:numId w:val="7"/>
        </w:numPr>
        <w:jc w:val="both"/>
      </w:pPr>
      <w:r>
        <w:t>Coordination and collaboration: designed to bring fragmented projects together into a single coherent programme, reducing duplication and administrative burden</w:t>
      </w:r>
    </w:p>
    <w:p w14:paraId="3C14F00E" w14:textId="1A6B962A" w:rsidR="006F1421" w:rsidRDefault="006F1421" w:rsidP="00D63C21">
      <w:pPr>
        <w:pStyle w:val="ListParagraph"/>
        <w:numPr>
          <w:ilvl w:val="0"/>
          <w:numId w:val="7"/>
        </w:numPr>
        <w:jc w:val="both"/>
      </w:pPr>
      <w:r>
        <w:t xml:space="preserve">Transformational: </w:t>
      </w:r>
      <w:r w:rsidR="002058E2">
        <w:t xml:space="preserve">aims for system-wide change, not incremental improvements </w:t>
      </w:r>
    </w:p>
    <w:p w14:paraId="7168081D" w14:textId="382DBFB9" w:rsidR="002058E2" w:rsidRDefault="002058E2" w:rsidP="00D63C21">
      <w:pPr>
        <w:pStyle w:val="ListParagraph"/>
        <w:numPr>
          <w:ilvl w:val="0"/>
          <w:numId w:val="7"/>
        </w:numPr>
        <w:jc w:val="both"/>
      </w:pPr>
      <w:r>
        <w:t xml:space="preserve">Sustainable: includes development of regional financing mechanisms and asset management approaches to ensure systems remain operational over time. </w:t>
      </w:r>
    </w:p>
    <w:p w14:paraId="73F09E05" w14:textId="7D27D766" w:rsidR="00F945A1" w:rsidRDefault="00F945A1" w:rsidP="00D63C21">
      <w:pPr>
        <w:pStyle w:val="ListParagraph"/>
        <w:numPr>
          <w:ilvl w:val="0"/>
          <w:numId w:val="7"/>
        </w:numPr>
        <w:jc w:val="both"/>
      </w:pPr>
      <w:r>
        <w:t>For all nations, assured access to localised, accurate and timely forecast and warning products</w:t>
      </w:r>
      <w:r w:rsidR="000B57BE">
        <w:t>.</w:t>
      </w:r>
    </w:p>
    <w:p w14:paraId="079CA65F" w14:textId="77777777" w:rsidR="000B57BE" w:rsidRDefault="00A825CD" w:rsidP="00D63C21">
      <w:pPr>
        <w:pStyle w:val="ListParagraph"/>
        <w:numPr>
          <w:ilvl w:val="0"/>
          <w:numId w:val="7"/>
        </w:numPr>
        <w:jc w:val="both"/>
      </w:pPr>
      <w:r>
        <w:t>Strengthened preparedness and response to severe weather events that provides improved safety for</w:t>
      </w:r>
      <w:r w:rsidR="000B57BE">
        <w:t xml:space="preserve"> </w:t>
      </w:r>
      <w:r>
        <w:t>all communities in the region and travellers</w:t>
      </w:r>
      <w:r w:rsidR="000B57BE">
        <w:t>.</w:t>
      </w:r>
    </w:p>
    <w:p w14:paraId="54DC824C" w14:textId="2D56CCFC" w:rsidR="001245FE" w:rsidRDefault="000B57BE" w:rsidP="00D63C21">
      <w:pPr>
        <w:pStyle w:val="ListParagraph"/>
        <w:numPr>
          <w:ilvl w:val="0"/>
          <w:numId w:val="7"/>
        </w:numPr>
        <w:jc w:val="both"/>
      </w:pPr>
      <w:r>
        <w:t xml:space="preserve">Reduced economic impacts of extreme events on key industries (agriculture, fisheries, aviation, </w:t>
      </w:r>
      <w:r w:rsidR="008B5ACF">
        <w:t xml:space="preserve">shipping, </w:t>
      </w:r>
      <w:r>
        <w:t>tourism) and livelihoods of small businesses, farmers etc</w:t>
      </w:r>
      <w:r w:rsidR="001D08CA">
        <w:t>.</w:t>
      </w:r>
    </w:p>
    <w:p w14:paraId="2FFD54FC" w14:textId="1AD647E4" w:rsidR="001D08CA" w:rsidRPr="00D63C21" w:rsidRDefault="000622C1" w:rsidP="00945A35">
      <w:pPr>
        <w:jc w:val="both"/>
      </w:pPr>
      <w:r w:rsidRPr="00D63C21">
        <w:t xml:space="preserve">The </w:t>
      </w:r>
      <w:r w:rsidR="0008792C" w:rsidRPr="00D63C21">
        <w:t xml:space="preserve">strategy aligns with the </w:t>
      </w:r>
      <w:r w:rsidR="009D506A" w:rsidRPr="00D63C21">
        <w:t xml:space="preserve">relevant </w:t>
      </w:r>
      <w:r w:rsidRPr="00D63C21">
        <w:t xml:space="preserve">principles of the Pacific </w:t>
      </w:r>
      <w:r w:rsidR="00DB750B" w:rsidRPr="00D63C21">
        <w:t xml:space="preserve">Islands </w:t>
      </w:r>
      <w:r w:rsidRPr="00D63C21">
        <w:t xml:space="preserve">Meteorological Strategy </w:t>
      </w:r>
      <w:r w:rsidR="0033657E" w:rsidRPr="00D63C21">
        <w:t>2017-</w:t>
      </w:r>
      <w:r w:rsidR="00DB750B" w:rsidRPr="00D63C21">
        <w:t>20</w:t>
      </w:r>
      <w:r w:rsidR="0033657E" w:rsidRPr="00D63C21">
        <w:t>26</w:t>
      </w:r>
      <w:r w:rsidR="0008792C" w:rsidRPr="00D63C21">
        <w:t>, in particular</w:t>
      </w:r>
      <w:r w:rsidR="0033657E" w:rsidRPr="00D63C21">
        <w:t>:</w:t>
      </w:r>
    </w:p>
    <w:p w14:paraId="1676A5DE" w14:textId="020D8366" w:rsidR="0033657E" w:rsidRPr="00D63C21" w:rsidRDefault="0033657E" w:rsidP="00945A35">
      <w:pPr>
        <w:pStyle w:val="DotPointbodytext"/>
        <w:jc w:val="both"/>
      </w:pPr>
      <w:r w:rsidRPr="00D63C21">
        <w:rPr>
          <w:b/>
          <w:bCs/>
        </w:rPr>
        <w:t>Pacific focus within a global context:</w:t>
      </w:r>
      <w:r w:rsidRPr="00D63C21">
        <w:t xml:space="preserve"> </w:t>
      </w:r>
      <w:r w:rsidR="0015198D" w:rsidRPr="00D63C21">
        <w:t xml:space="preserve">aligning </w:t>
      </w:r>
      <w:r w:rsidRPr="00D63C21">
        <w:t>the work of the NMHSs with global frameworks.</w:t>
      </w:r>
    </w:p>
    <w:p w14:paraId="3E8199CD" w14:textId="2FAB0D52" w:rsidR="009D506A" w:rsidRPr="00D63C21" w:rsidRDefault="0033657E" w:rsidP="00945A35">
      <w:pPr>
        <w:pStyle w:val="DotPointbodytext"/>
        <w:jc w:val="both"/>
      </w:pPr>
      <w:r w:rsidRPr="00D63C21">
        <w:rPr>
          <w:b/>
          <w:bCs/>
        </w:rPr>
        <w:t>Value for money:</w:t>
      </w:r>
      <w:r w:rsidRPr="00D63C21">
        <w:t xml:space="preserve"> </w:t>
      </w:r>
      <w:r w:rsidR="00992EDF" w:rsidRPr="00D63C21">
        <w:t xml:space="preserve">support from better-resourced </w:t>
      </w:r>
      <w:r w:rsidRPr="00D63C21">
        <w:t>NMHS</w:t>
      </w:r>
      <w:r w:rsidR="00992EDF" w:rsidRPr="00D63C21">
        <w:t xml:space="preserve">s to those with less, and regional </w:t>
      </w:r>
      <w:r w:rsidRPr="00D63C21">
        <w:t>deliver</w:t>
      </w:r>
      <w:r w:rsidR="00992EDF" w:rsidRPr="00D63C21">
        <w:t xml:space="preserve">y of </w:t>
      </w:r>
      <w:r w:rsidRPr="00D63C21">
        <w:t>certain services and support at a regional level.</w:t>
      </w:r>
    </w:p>
    <w:p w14:paraId="7E71878E" w14:textId="75DA8F8B" w:rsidR="009D506A" w:rsidRPr="00D63C21" w:rsidRDefault="0033657E" w:rsidP="00945A35">
      <w:pPr>
        <w:pStyle w:val="DotPointbodytext"/>
        <w:jc w:val="both"/>
      </w:pPr>
      <w:r w:rsidRPr="00D63C21">
        <w:rPr>
          <w:b/>
          <w:bCs/>
        </w:rPr>
        <w:t>Sharing information:</w:t>
      </w:r>
      <w:r w:rsidRPr="00D63C21">
        <w:t xml:space="preserve"> sharing data in line with international </w:t>
      </w:r>
      <w:r w:rsidR="008B5ACF" w:rsidRPr="00D63C21">
        <w:t xml:space="preserve">and regional </w:t>
      </w:r>
      <w:r w:rsidRPr="00D63C21">
        <w:t>obligations and national policies.</w:t>
      </w:r>
    </w:p>
    <w:p w14:paraId="68172C76" w14:textId="41908C44" w:rsidR="009D506A" w:rsidRPr="00D63C21" w:rsidRDefault="0033657E" w:rsidP="00945A35">
      <w:pPr>
        <w:pStyle w:val="DotPointbodytext"/>
        <w:jc w:val="both"/>
      </w:pPr>
      <w:r w:rsidRPr="00D63C21">
        <w:rPr>
          <w:b/>
          <w:bCs/>
        </w:rPr>
        <w:t>Partnerships:</w:t>
      </w:r>
      <w:r w:rsidRPr="00D63C21">
        <w:t xml:space="preserve"> among NMHSs, public and private sectors, non-government organisations</w:t>
      </w:r>
      <w:r w:rsidR="006C4DBA" w:rsidRPr="00D63C21">
        <w:t>,</w:t>
      </w:r>
      <w:r w:rsidRPr="00D63C21">
        <w:t xml:space="preserve"> UN agencies, regional agencies, donors and technical partners</w:t>
      </w:r>
      <w:r w:rsidR="0083279B" w:rsidRPr="00D63C21">
        <w:t>.</w:t>
      </w:r>
    </w:p>
    <w:p w14:paraId="03EBAA94" w14:textId="1325B241" w:rsidR="0033657E" w:rsidRPr="00D63C21" w:rsidRDefault="0033657E" w:rsidP="00945A35">
      <w:pPr>
        <w:pStyle w:val="DotPointbodytext"/>
        <w:jc w:val="both"/>
      </w:pPr>
      <w:r w:rsidRPr="00D63C21">
        <w:rPr>
          <w:b/>
          <w:bCs/>
        </w:rPr>
        <w:t>Stakeholder Engagement:</w:t>
      </w:r>
      <w:r w:rsidRPr="00D63C21">
        <w:t xml:space="preserve"> to ensure weather, climate, water and ocean products and services meet decision-making needs and are tailored and accessible.</w:t>
      </w:r>
    </w:p>
    <w:p w14:paraId="2478C51C" w14:textId="1040B88B" w:rsidR="00B56EF2" w:rsidRDefault="004A2823" w:rsidP="00800BD7">
      <w:pPr>
        <w:pStyle w:val="DotPointbodytext"/>
        <w:numPr>
          <w:ilvl w:val="0"/>
          <w:numId w:val="0"/>
        </w:numPr>
        <w:jc w:val="both"/>
      </w:pPr>
      <w:r>
        <w:t>Please note that</w:t>
      </w:r>
      <w:r w:rsidR="00B56EF2">
        <w:t xml:space="preserve"> the PIMS is currently under review as of May 2026</w:t>
      </w:r>
      <w:r>
        <w:t>, and more detail can be added/amended to this section once complete.</w:t>
      </w:r>
    </w:p>
    <w:p w14:paraId="7030493B" w14:textId="2E3EEBD4" w:rsidR="00D55AF1" w:rsidRDefault="00D55AF1" w:rsidP="00800BD7">
      <w:pPr>
        <w:pStyle w:val="DotPointbodytext"/>
        <w:numPr>
          <w:ilvl w:val="0"/>
          <w:numId w:val="0"/>
        </w:numPr>
        <w:jc w:val="both"/>
      </w:pPr>
      <w:r w:rsidRPr="002C301F">
        <w:t>The</w:t>
      </w:r>
      <w:r>
        <w:rPr>
          <w:b/>
          <w:bCs/>
        </w:rPr>
        <w:t xml:space="preserve"> </w:t>
      </w:r>
      <w:r w:rsidR="002C301F">
        <w:rPr>
          <w:b/>
          <w:bCs/>
        </w:rPr>
        <w:t>Sustainability</w:t>
      </w:r>
      <w:r>
        <w:rPr>
          <w:b/>
          <w:bCs/>
        </w:rPr>
        <w:t xml:space="preserve"> Framework </w:t>
      </w:r>
      <w:r w:rsidRPr="002C301F">
        <w:t>of W</w:t>
      </w:r>
      <w:r w:rsidR="002C301F">
        <w:t>eather Ready Pacific defines sustainability as:</w:t>
      </w:r>
    </w:p>
    <w:p w14:paraId="072AB376" w14:textId="77777777" w:rsidR="002C301F" w:rsidRPr="009B4E76" w:rsidRDefault="002C301F" w:rsidP="00800BD7">
      <w:pPr>
        <w:keepNext/>
        <w:widowControl w:val="0"/>
        <w:spacing w:after="120" w:line="312" w:lineRule="auto"/>
        <w:ind w:left="720"/>
        <w:jc w:val="both"/>
        <w:rPr>
          <w:rFonts w:asciiTheme="minorHAnsi" w:hAnsiTheme="minorHAnsi" w:cs="Segoe UI"/>
          <w:i/>
          <w:iCs/>
          <w:color w:val="auto"/>
          <w:bdr w:val="none" w:sz="0" w:space="0" w:color="auto" w:frame="1"/>
          <w:shd w:val="clear" w:color="auto" w:fill="FFFFFF"/>
        </w:rPr>
      </w:pPr>
      <w:r w:rsidRPr="009B4E76">
        <w:rPr>
          <w:rFonts w:asciiTheme="minorHAnsi" w:hAnsiTheme="minorHAnsi" w:cs="Segoe UI"/>
          <w:i/>
          <w:iCs/>
          <w:color w:val="auto"/>
          <w:bdr w:val="none" w:sz="0" w:space="0" w:color="auto" w:frame="1"/>
          <w:shd w:val="clear" w:color="auto" w:fill="FFFFFF"/>
        </w:rPr>
        <w:t xml:space="preserve">Enabling both the existing and future Pacific hydrometeorological and </w:t>
      </w:r>
      <w:bookmarkStart w:id="15" w:name="_Hlk202185984"/>
      <w:r w:rsidRPr="009B4E76">
        <w:rPr>
          <w:rFonts w:asciiTheme="minorHAnsi" w:hAnsiTheme="minorHAnsi" w:cs="Segoe UI"/>
          <w:i/>
          <w:iCs/>
          <w:color w:val="auto"/>
          <w:bdr w:val="none" w:sz="0" w:space="0" w:color="auto" w:frame="1"/>
          <w:shd w:val="clear" w:color="auto" w:fill="FFFFFF"/>
        </w:rPr>
        <w:t xml:space="preserve">multi-hazard early </w:t>
      </w:r>
      <w:r w:rsidRPr="009B4E76">
        <w:rPr>
          <w:rFonts w:asciiTheme="minorHAnsi" w:hAnsiTheme="minorHAnsi" w:cs="Segoe UI"/>
          <w:i/>
          <w:iCs/>
          <w:color w:val="auto"/>
          <w:bdr w:val="none" w:sz="0" w:space="0" w:color="auto" w:frame="1"/>
          <w:shd w:val="clear" w:color="auto" w:fill="FFFFFF"/>
        </w:rPr>
        <w:lastRenderedPageBreak/>
        <w:t>warning services</w:t>
      </w:r>
      <w:bookmarkEnd w:id="15"/>
      <w:r w:rsidRPr="009B4E76">
        <w:rPr>
          <w:rFonts w:asciiTheme="minorHAnsi" w:hAnsiTheme="minorHAnsi" w:cs="Segoe UI"/>
          <w:i/>
          <w:iCs/>
          <w:color w:val="auto"/>
          <w:bdr w:val="none" w:sz="0" w:space="0" w:color="auto" w:frame="1"/>
          <w:shd w:val="clear" w:color="auto" w:fill="FFFFFF"/>
        </w:rPr>
        <w:t xml:space="preserve"> </w:t>
      </w:r>
      <w:r w:rsidRPr="009B4E76">
        <w:rPr>
          <w:rFonts w:asciiTheme="minorHAnsi" w:hAnsiTheme="minorHAnsi" w:cs="Segoe UI"/>
          <w:b/>
          <w:bCs/>
          <w:i/>
          <w:iCs/>
          <w:color w:val="auto"/>
          <w:bdr w:val="none" w:sz="0" w:space="0" w:color="auto" w:frame="1"/>
          <w:shd w:val="clear" w:color="auto" w:fill="FFFFFF"/>
        </w:rPr>
        <w:t>to last, and to be Pacific owned and led</w:t>
      </w:r>
      <w:r w:rsidRPr="009B4E76">
        <w:rPr>
          <w:rFonts w:asciiTheme="minorHAnsi" w:hAnsiTheme="minorHAnsi" w:cs="Segoe UI"/>
          <w:i/>
          <w:iCs/>
          <w:color w:val="auto"/>
          <w:bdr w:val="none" w:sz="0" w:space="0" w:color="auto" w:frame="1"/>
          <w:shd w:val="clear" w:color="auto" w:fill="FFFFFF"/>
        </w:rPr>
        <w:t xml:space="preserve"> in the long term.</w:t>
      </w:r>
    </w:p>
    <w:p w14:paraId="7C01930A" w14:textId="72099724" w:rsidR="00595D9B" w:rsidRDefault="0D7FC064" w:rsidP="00CF27DA">
      <w:pPr>
        <w:pStyle w:val="Heading2"/>
      </w:pPr>
      <w:bookmarkStart w:id="16" w:name="_Toc230681620"/>
      <w:r>
        <w:t>Methodology and Stakeholder Engagement</w:t>
      </w:r>
      <w:bookmarkEnd w:id="16"/>
    </w:p>
    <w:p w14:paraId="405236CB" w14:textId="7F0B1BA5" w:rsidR="00B862BE" w:rsidRDefault="006D209B" w:rsidP="00D63C21">
      <w:pPr>
        <w:jc w:val="both"/>
      </w:pPr>
      <w:r w:rsidRPr="006D209B">
        <w:t xml:space="preserve">The development of the Pacific Regional </w:t>
      </w:r>
      <w:r w:rsidR="001F2D9B">
        <w:t>Cell Broadcast</w:t>
      </w:r>
      <w:r w:rsidRPr="006D209B">
        <w:t xml:space="preserve"> Strategy has been guided by a structured, consultative, and evidence-based approach. Recogni</w:t>
      </w:r>
      <w:r w:rsidR="00813784">
        <w:t>s</w:t>
      </w:r>
      <w:r w:rsidRPr="006D209B">
        <w:t xml:space="preserve">ing the diversity of </w:t>
      </w:r>
      <w:r w:rsidR="005D6A7F">
        <w:t>early warning alerting</w:t>
      </w:r>
      <w:r w:rsidRPr="006D209B">
        <w:t xml:space="preserve"> capacities, infrastructure, and priorities across the Pacific region, the methodology has been designed to ensure inclusivity, technical rigour, and alignment with both regional and international best practices</w:t>
      </w:r>
      <w:r w:rsidR="00B862BE">
        <w:t>.</w:t>
      </w:r>
    </w:p>
    <w:p w14:paraId="6E54ABB1" w14:textId="2D0CE263" w:rsidR="00FC53D8" w:rsidRPr="00FC53D8" w:rsidRDefault="00FC53D8" w:rsidP="00D63C21">
      <w:pPr>
        <w:jc w:val="both"/>
      </w:pPr>
      <w:r w:rsidRPr="00FC53D8">
        <w:t>The strategy has been developed through a combination of:</w:t>
      </w:r>
    </w:p>
    <w:p w14:paraId="414BA880" w14:textId="005FECE3" w:rsidR="00FC53D8" w:rsidRPr="00FC53D8" w:rsidRDefault="00FC53D8" w:rsidP="00830A72">
      <w:pPr>
        <w:pStyle w:val="DotPointbodytext"/>
      </w:pPr>
      <w:r w:rsidRPr="00FC53D8">
        <w:rPr>
          <w:b/>
          <w:bCs/>
        </w:rPr>
        <w:t>Desk-based research</w:t>
      </w:r>
      <w:r w:rsidRPr="00FC53D8">
        <w:t xml:space="preserve">: Review of </w:t>
      </w:r>
      <w:r w:rsidR="001F2D9B">
        <w:t xml:space="preserve">publicly available documents and reports, including GSMA country reports analysing CBS systems in action </w:t>
      </w:r>
      <w:r w:rsidR="000D2AB6">
        <w:t xml:space="preserve">in other parts of the world </w:t>
      </w:r>
      <w:r w:rsidR="001F2D9B">
        <w:t>and highlighting best practice</w:t>
      </w:r>
      <w:r w:rsidRPr="00FC53D8">
        <w:t>.</w:t>
      </w:r>
    </w:p>
    <w:p w14:paraId="4920CF93" w14:textId="23D7DDF7" w:rsidR="00EC7C6A" w:rsidRPr="00EC7C6A" w:rsidRDefault="001F2D9B" w:rsidP="00830A72">
      <w:pPr>
        <w:pStyle w:val="DotPointbodytext"/>
      </w:pPr>
      <w:r>
        <w:rPr>
          <w:b/>
          <w:bCs/>
        </w:rPr>
        <w:t>Informal Stakeholder</w:t>
      </w:r>
      <w:r w:rsidR="00EC7C6A">
        <w:rPr>
          <w:b/>
          <w:bCs/>
        </w:rPr>
        <w:t xml:space="preserve"> Interviews</w:t>
      </w:r>
      <w:r w:rsidR="00177ACA">
        <w:rPr>
          <w:b/>
          <w:bCs/>
        </w:rPr>
        <w:t xml:space="preserve">: </w:t>
      </w:r>
      <w:r>
        <w:t>gathered during ongoing activity from</w:t>
      </w:r>
      <w:r w:rsidR="00177ACA">
        <w:t xml:space="preserve"> </w:t>
      </w:r>
      <w:r w:rsidR="00177ACA" w:rsidRPr="009C7F31">
        <w:t>Pacific</w:t>
      </w:r>
      <w:r w:rsidR="00177ACA">
        <w:t xml:space="preserve"> </w:t>
      </w:r>
      <w:r w:rsidR="00085346">
        <w:t>M</w:t>
      </w:r>
      <w:r w:rsidR="00177ACA">
        <w:t>et</w:t>
      </w:r>
      <w:r w:rsidR="00FE5AC9">
        <w:t>eorological</w:t>
      </w:r>
      <w:r w:rsidR="00177ACA">
        <w:t xml:space="preserve"> Service Directors, </w:t>
      </w:r>
      <w:r>
        <w:t xml:space="preserve">Pacific NDMO Directors, </w:t>
      </w:r>
      <w:r w:rsidR="0023162F">
        <w:t xml:space="preserve">regional institutions, </w:t>
      </w:r>
      <w:r w:rsidR="00085346">
        <w:t>donors, implementing entities and technical experts.</w:t>
      </w:r>
    </w:p>
    <w:p w14:paraId="029F7AC4" w14:textId="30F3A7D9" w:rsidR="009F6E78" w:rsidRDefault="00FC53D8" w:rsidP="00830A72">
      <w:pPr>
        <w:pStyle w:val="DotPointbodytext"/>
      </w:pPr>
      <w:r w:rsidRPr="00FC53D8">
        <w:rPr>
          <w:b/>
          <w:bCs/>
        </w:rPr>
        <w:t>Situational analysis</w:t>
      </w:r>
      <w:r w:rsidRPr="00FC53D8">
        <w:t xml:space="preserve">: Mapping of current and planned </w:t>
      </w:r>
      <w:r w:rsidR="001F2D9B">
        <w:t>CBS</w:t>
      </w:r>
      <w:r w:rsidRPr="00FC53D8">
        <w:t xml:space="preserve"> systems, identification of gaps, and assessment of regional needs.</w:t>
      </w:r>
    </w:p>
    <w:p w14:paraId="33C9594F" w14:textId="09875D52" w:rsidR="00226112" w:rsidRPr="000D2AB6" w:rsidRDefault="00AE24C2" w:rsidP="000D2AB6">
      <w:pPr>
        <w:jc w:val="both"/>
      </w:pPr>
      <w:r w:rsidRPr="000D2AB6">
        <w:t>Stakeholder engagement has been structured to ensure that the strategy</w:t>
      </w:r>
      <w:r w:rsidR="008548FF" w:rsidRPr="000D2AB6">
        <w:t>, while originating from internationally recognised frameworks,</w:t>
      </w:r>
      <w:r w:rsidRPr="000D2AB6">
        <w:t xml:space="preserve"> reflects both national priorities and regional aspirations</w:t>
      </w:r>
      <w:r w:rsidR="00D969DD" w:rsidRPr="000D2AB6">
        <w:t>. Moreover,</w:t>
      </w:r>
      <w:r w:rsidRPr="000D2AB6">
        <w:t xml:space="preserve"> </w:t>
      </w:r>
      <w:r w:rsidR="00D969DD" w:rsidRPr="000D2AB6">
        <w:t>the intention is for the outputs to be</w:t>
      </w:r>
      <w:r w:rsidRPr="000D2AB6">
        <w:t xml:space="preserve"> grounded in the operational realities of Pacific Island countries and territories.</w:t>
      </w:r>
      <w:r w:rsidR="00226112" w:rsidRPr="000D2AB6">
        <w:t xml:space="preserve"> Each country has its own operational context, including varying levels of technical capacity, infrastructure maturity, and budgetary constraints. These differences influence national priorities for </w:t>
      </w:r>
      <w:r w:rsidR="001F2D9B" w:rsidRPr="000D2AB6">
        <w:t>system</w:t>
      </w:r>
      <w:r w:rsidR="00226112" w:rsidRPr="000D2AB6">
        <w:t xml:space="preserve"> deployment, </w:t>
      </w:r>
      <w:r w:rsidR="001F2D9B" w:rsidRPr="000D2AB6">
        <w:t>operationalisation</w:t>
      </w:r>
      <w:r w:rsidR="00226112" w:rsidRPr="000D2AB6">
        <w:t xml:space="preserve">, and </w:t>
      </w:r>
      <w:r w:rsidR="001F2D9B" w:rsidRPr="000D2AB6">
        <w:t>sustainability</w:t>
      </w:r>
      <w:r w:rsidR="00226112" w:rsidRPr="000D2AB6">
        <w:t xml:space="preserve">. </w:t>
      </w:r>
    </w:p>
    <w:p w14:paraId="46095C5B" w14:textId="26134455" w:rsidR="00AE24C2" w:rsidRDefault="00AE24C2" w:rsidP="000D2AB6">
      <w:pPr>
        <w:jc w:val="both"/>
      </w:pPr>
      <w:r w:rsidRPr="000D2AB6">
        <w:t>Particular attention has been given to ensur</w:t>
      </w:r>
      <w:r w:rsidR="009F6E78" w:rsidRPr="000D2AB6">
        <w:t>e</w:t>
      </w:r>
      <w:r w:rsidRPr="000D2AB6">
        <w:t xml:space="preserve"> that the voices of smaller and more remote </w:t>
      </w:r>
      <w:r w:rsidR="009A6EDB">
        <w:t>countries</w:t>
      </w:r>
      <w:r w:rsidR="009A6EDB" w:rsidRPr="000D2AB6">
        <w:t xml:space="preserve"> </w:t>
      </w:r>
      <w:r w:rsidRPr="000D2AB6">
        <w:t xml:space="preserve">are represented, and that the strategy supports equitable access to </w:t>
      </w:r>
      <w:r w:rsidR="001F2D9B" w:rsidRPr="000D2AB6">
        <w:t>technical</w:t>
      </w:r>
      <w:r w:rsidRPr="000D2AB6">
        <w:t xml:space="preserve"> capabilities across the region.</w:t>
      </w:r>
      <w:r w:rsidR="00226112" w:rsidRPr="000D2AB6">
        <w:t xml:space="preserve"> </w:t>
      </w:r>
      <w:r w:rsidRPr="000D2AB6">
        <w:t>This collaborative approach ensures that the strategy is not only technically sound, but also regionally owned, contextually relevant, and operationally feasible.</w:t>
      </w:r>
    </w:p>
    <w:p w14:paraId="4710431B" w14:textId="434BA554" w:rsidR="00AE4477" w:rsidRDefault="28EF0D17" w:rsidP="00AF0466">
      <w:pPr>
        <w:pStyle w:val="Heading1"/>
      </w:pPr>
      <w:bookmarkStart w:id="17" w:name="_Toc230681621"/>
      <w:r w:rsidRPr="00562B82">
        <w:lastRenderedPageBreak/>
        <w:t>The</w:t>
      </w:r>
      <w:r>
        <w:t xml:space="preserve"> </w:t>
      </w:r>
      <w:r w:rsidR="003B1BDD">
        <w:t xml:space="preserve">Case for a Pacific </w:t>
      </w:r>
      <w:r w:rsidR="00AB3E2B">
        <w:t>Cell Broadcast</w:t>
      </w:r>
      <w:r>
        <w:t xml:space="preserve"> </w:t>
      </w:r>
      <w:r w:rsidR="003B1BDD">
        <w:t>Strategy</w:t>
      </w:r>
      <w:bookmarkEnd w:id="17"/>
    </w:p>
    <w:p w14:paraId="0F958101" w14:textId="71E61230" w:rsidR="005A28D2" w:rsidRDefault="005207C9" w:rsidP="00CF27DA">
      <w:pPr>
        <w:pStyle w:val="Heading2"/>
      </w:pPr>
      <w:bookmarkStart w:id="18" w:name="_Toc230681622"/>
      <w:r>
        <w:t xml:space="preserve">National and </w:t>
      </w:r>
      <w:r w:rsidR="00041818">
        <w:t>R</w:t>
      </w:r>
      <w:r>
        <w:t>egional Requirements</w:t>
      </w:r>
      <w:bookmarkEnd w:id="18"/>
    </w:p>
    <w:p w14:paraId="7BDC5AF7" w14:textId="671393AD" w:rsidR="004F19E4" w:rsidRDefault="00667A79" w:rsidP="00485D4A">
      <w:pPr>
        <w:pStyle w:val="BodyText"/>
        <w:jc w:val="both"/>
      </w:pPr>
      <w:r>
        <w:t xml:space="preserve">Over </w:t>
      </w:r>
      <w:r w:rsidR="00C96D13">
        <w:t xml:space="preserve">recent </w:t>
      </w:r>
      <w:r w:rsidR="00485D4A">
        <w:t>years mobile network operators have invested significant sums of money to expand their network coverage across all the Pacific Islands</w:t>
      </w:r>
      <w:r>
        <w:t>.</w:t>
      </w:r>
      <w:r w:rsidR="00485D4A">
        <w:t xml:space="preserve"> It is estimated that</w:t>
      </w:r>
      <w:r w:rsidR="00186045">
        <w:t xml:space="preserve"> as of 2024, 87</w:t>
      </w:r>
      <w:r w:rsidR="00485D4A">
        <w:t xml:space="preserve">% of Pacific Islanders </w:t>
      </w:r>
      <w:r w:rsidR="00186045">
        <w:t>had</w:t>
      </w:r>
      <w:r w:rsidR="00485D4A">
        <w:t xml:space="preserve"> mobile network coverage</w:t>
      </w:r>
      <w:r w:rsidR="00186045">
        <w:rPr>
          <w:rStyle w:val="FootnoteReference"/>
        </w:rPr>
        <w:footnoteReference w:id="2"/>
      </w:r>
      <w:r w:rsidR="00485D4A">
        <w:t xml:space="preserve"> and the mobile phone has become not just a communications device but the primary means to access digital content and services.</w:t>
      </w:r>
      <w:r>
        <w:t xml:space="preserve"> </w:t>
      </w:r>
      <w:r w:rsidR="00485D4A">
        <w:t>Mobile networks are</w:t>
      </w:r>
      <w:r w:rsidR="00D369D5">
        <w:t>,</w:t>
      </w:r>
      <w:r w:rsidR="00485D4A">
        <w:t xml:space="preserve"> therefore</w:t>
      </w:r>
      <w:r w:rsidR="00D369D5">
        <w:t>,</w:t>
      </w:r>
      <w:r w:rsidR="00485D4A">
        <w:t xml:space="preserve"> the prime candidate for delivering life-saving alert messages during times of national disaster and CBS systems are the preferred </w:t>
      </w:r>
      <w:r w:rsidR="00D369D5">
        <w:t xml:space="preserve">global </w:t>
      </w:r>
      <w:r w:rsidR="00485D4A">
        <w:t>technology to achieve this.</w:t>
      </w:r>
    </w:p>
    <w:p w14:paraId="6B1B3396" w14:textId="63EC2A68" w:rsidR="00667A79" w:rsidRDefault="00667A79" w:rsidP="00485D4A">
      <w:pPr>
        <w:jc w:val="both"/>
      </w:pPr>
      <w:r>
        <w:t xml:space="preserve">In the Pacific region, where countries are highly exposed to </w:t>
      </w:r>
      <w:r w:rsidR="00A03A99">
        <w:t>weather and climate-related hazards</w:t>
      </w:r>
      <w:r>
        <w:t xml:space="preserve">, the benefits of </w:t>
      </w:r>
      <w:r w:rsidR="003A5A51">
        <w:t xml:space="preserve">timely and geo-targeted alert messages </w:t>
      </w:r>
      <w:r>
        <w:t xml:space="preserve">are </w:t>
      </w:r>
      <w:r w:rsidR="0064619D">
        <w:t>significant</w:t>
      </w:r>
      <w:r>
        <w:t xml:space="preserve">. Many countries </w:t>
      </w:r>
      <w:r w:rsidR="00A024E8">
        <w:t xml:space="preserve">are subject to </w:t>
      </w:r>
      <w:r w:rsidR="00A03A99">
        <w:t>hydrometeorological and geological hazards</w:t>
      </w:r>
      <w:r w:rsidR="00436DEE">
        <w:t xml:space="preserve">, </w:t>
      </w:r>
      <w:r>
        <w:t xml:space="preserve">making </w:t>
      </w:r>
      <w:r w:rsidR="003A5A51">
        <w:t>CBS</w:t>
      </w:r>
      <w:r>
        <w:t xml:space="preserve"> a </w:t>
      </w:r>
      <w:r w:rsidR="00436DEE">
        <w:t xml:space="preserve">necessary </w:t>
      </w:r>
      <w:r>
        <w:t xml:space="preserve">component of a resilient and </w:t>
      </w:r>
      <w:r w:rsidR="003A5A51">
        <w:t>comprehensive multi-hazard early warning system (MHEWS)</w:t>
      </w:r>
      <w:r>
        <w:t>.</w:t>
      </w:r>
      <w:r w:rsidR="00F36B67">
        <w:t xml:space="preserve"> Figure 1, below, shows 120 years of hazard event data for Pacific Island countries and highlights that PNG, Fiji and Vanuatu are the most at risk countries from the quantity of events (not necessarily the severity of those events).</w:t>
      </w:r>
    </w:p>
    <w:p w14:paraId="249D5452" w14:textId="76464FB2" w:rsidR="00F36B67" w:rsidRPr="00800BD7" w:rsidRDefault="00F36B67" w:rsidP="00800BD7">
      <w:pPr>
        <w:spacing w:after="80"/>
        <w:jc w:val="center"/>
        <w:rPr>
          <w:b/>
          <w:bCs/>
        </w:rPr>
      </w:pPr>
      <w:r w:rsidRPr="00800BD7">
        <w:rPr>
          <w:b/>
          <w:bCs/>
        </w:rPr>
        <w:t xml:space="preserve">Figure 1 – </w:t>
      </w:r>
      <w:r w:rsidR="00435FA3">
        <w:rPr>
          <w:b/>
          <w:bCs/>
        </w:rPr>
        <w:t>Quantity of key Meteorological and Geological events in the Pacific</w:t>
      </w:r>
    </w:p>
    <w:p w14:paraId="053FA849" w14:textId="3A1A13B2" w:rsidR="00F36B67" w:rsidRDefault="00F36B67" w:rsidP="00800BD7">
      <w:pPr>
        <w:spacing w:after="0"/>
        <w:jc w:val="both"/>
      </w:pPr>
      <w:r>
        <w:rPr>
          <w:noProof/>
        </w:rPr>
        <w:drawing>
          <wp:inline distT="0" distB="0" distL="0" distR="0" wp14:anchorId="1572547B" wp14:editId="3C5DB736">
            <wp:extent cx="5731510" cy="1927860"/>
            <wp:effectExtent l="12700" t="12700" r="8890" b="15240"/>
            <wp:docPr id="1579381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81302" name="Picture 157938130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927860"/>
                    </a:xfrm>
                    <a:prstGeom prst="rect">
                      <a:avLst/>
                    </a:prstGeom>
                    <a:ln>
                      <a:solidFill>
                        <a:schemeClr val="bg1">
                          <a:lumMod val="50000"/>
                        </a:schemeClr>
                      </a:solidFill>
                    </a:ln>
                  </pic:spPr>
                </pic:pic>
              </a:graphicData>
            </a:graphic>
          </wp:inline>
        </w:drawing>
      </w:r>
    </w:p>
    <w:p w14:paraId="70770C94" w14:textId="375B0CED" w:rsidR="00F36B67" w:rsidRPr="00800BD7" w:rsidRDefault="00F36B67" w:rsidP="00800BD7">
      <w:pPr>
        <w:spacing w:before="0"/>
        <w:jc w:val="both"/>
        <w:rPr>
          <w:sz w:val="16"/>
          <w:szCs w:val="16"/>
        </w:rPr>
      </w:pPr>
      <w:r w:rsidRPr="00800BD7">
        <w:rPr>
          <w:sz w:val="16"/>
          <w:szCs w:val="16"/>
        </w:rPr>
        <w:t>Source: Pacific Regional Infrastructure Facility (PRIF)</w:t>
      </w:r>
    </w:p>
    <w:p w14:paraId="27ED8D35" w14:textId="26CF1E6A" w:rsidR="00041818" w:rsidRDefault="00041818" w:rsidP="00830A72">
      <w:pPr>
        <w:pStyle w:val="Heading3"/>
      </w:pPr>
      <w:bookmarkStart w:id="19" w:name="_Toc230681623"/>
      <w:r>
        <w:t>Global C</w:t>
      </w:r>
      <w:r w:rsidRPr="00041818">
        <w:t>ontext</w:t>
      </w:r>
      <w:bookmarkEnd w:id="19"/>
    </w:p>
    <w:p w14:paraId="7B394C00" w14:textId="7B16C21A" w:rsidR="00041818" w:rsidRDefault="00995AC0" w:rsidP="00485D4A">
      <w:pPr>
        <w:pStyle w:val="BodyText"/>
        <w:jc w:val="both"/>
      </w:pPr>
      <w:r>
        <w:t>T</w:t>
      </w:r>
      <w:r w:rsidR="00041818">
        <w:t>he United Nations’ Early Warnings for All (EW4A</w:t>
      </w:r>
      <w:r w:rsidR="00AB3E2B">
        <w:t>ll</w:t>
      </w:r>
      <w:r w:rsidR="00041818">
        <w:t xml:space="preserve">) initiative aims to ensure that every person on Earth is protected by early warning systems by </w:t>
      </w:r>
      <w:r w:rsidR="00AB3E2B">
        <w:t xml:space="preserve">the end of </w:t>
      </w:r>
      <w:r w:rsidR="00041818">
        <w:t xml:space="preserve">2027 and are supported by other development programmes across the region, including Weather Ready Pacific. The Pacific Regional </w:t>
      </w:r>
      <w:r w:rsidR="00AB3E2B">
        <w:t>Cell Broadcast</w:t>
      </w:r>
      <w:r w:rsidR="00041818">
        <w:t xml:space="preserve"> Strategy directly supports this goal </w:t>
      </w:r>
      <w:r w:rsidR="00AB3E2B">
        <w:t xml:space="preserve">and hence </w:t>
      </w:r>
      <w:r w:rsidR="00485D4A">
        <w:t xml:space="preserve">has </w:t>
      </w:r>
      <w:r w:rsidR="00D63C21">
        <w:t xml:space="preserve">tacit </w:t>
      </w:r>
      <w:r w:rsidR="007D33A0">
        <w:t xml:space="preserve">support from the </w:t>
      </w:r>
      <w:r w:rsidR="007D33A0">
        <w:lastRenderedPageBreak/>
        <w:t>International Telecommunication Union (ITU) as EW4All Pillar 3 (warning dissemination and communication) global lead</w:t>
      </w:r>
      <w:r w:rsidR="00041818">
        <w:t xml:space="preserve">. </w:t>
      </w:r>
    </w:p>
    <w:p w14:paraId="55F28313" w14:textId="24FFE05A" w:rsidR="003820E6" w:rsidRPr="003820E6" w:rsidRDefault="003820E6" w:rsidP="00830A72">
      <w:pPr>
        <w:pStyle w:val="Heading3"/>
        <w:rPr>
          <w:rStyle w:val="Strong"/>
          <w:b/>
          <w:bCs w:val="0"/>
        </w:rPr>
      </w:pPr>
      <w:bookmarkStart w:id="20" w:name="_Toc230681624"/>
      <w:r w:rsidRPr="003820E6">
        <w:rPr>
          <w:rStyle w:val="Strong"/>
          <w:b/>
          <w:bCs w:val="0"/>
        </w:rPr>
        <w:t>National Requirements</w:t>
      </w:r>
      <w:bookmarkEnd w:id="20"/>
    </w:p>
    <w:p w14:paraId="30EF4EF7" w14:textId="145831FA" w:rsidR="00223045" w:rsidRPr="003C72FD" w:rsidRDefault="00223045" w:rsidP="00584912">
      <w:pPr>
        <w:jc w:val="both"/>
      </w:pPr>
      <w:r>
        <w:t>Many Pacific Island Countries</w:t>
      </w:r>
      <w:r w:rsidR="007B6153">
        <w:t xml:space="preserve"> and Territories</w:t>
      </w:r>
      <w:r>
        <w:t xml:space="preserve"> (PIC</w:t>
      </w:r>
      <w:r w:rsidR="007B6153">
        <w:t>T</w:t>
      </w:r>
      <w:r>
        <w:t xml:space="preserve">s) share common vulnerabilities: exposure </w:t>
      </w:r>
      <w:r w:rsidRPr="00387FA5">
        <w:t xml:space="preserve">to </w:t>
      </w:r>
      <w:r w:rsidRPr="00387FA5">
        <w:rPr>
          <w:b/>
          <w:bCs/>
        </w:rPr>
        <w:t xml:space="preserve">tropical cyclones, </w:t>
      </w:r>
      <w:r w:rsidR="00584912" w:rsidRPr="00387FA5">
        <w:rPr>
          <w:b/>
          <w:bCs/>
        </w:rPr>
        <w:t xml:space="preserve">earthquakes, tsunamis, </w:t>
      </w:r>
      <w:r w:rsidR="75B5D244" w:rsidRPr="00387FA5">
        <w:rPr>
          <w:b/>
          <w:bCs/>
        </w:rPr>
        <w:t xml:space="preserve">severe </w:t>
      </w:r>
      <w:r w:rsidR="005D19D5" w:rsidRPr="00387FA5">
        <w:rPr>
          <w:b/>
          <w:bCs/>
        </w:rPr>
        <w:t>thunderstorms, flash</w:t>
      </w:r>
      <w:r w:rsidRPr="00387FA5">
        <w:rPr>
          <w:b/>
          <w:bCs/>
        </w:rPr>
        <w:t xml:space="preserve"> floods</w:t>
      </w:r>
      <w:r w:rsidR="008801F8" w:rsidRPr="00387FA5">
        <w:rPr>
          <w:b/>
          <w:bCs/>
        </w:rPr>
        <w:t xml:space="preserve"> </w:t>
      </w:r>
      <w:r w:rsidRPr="00387FA5">
        <w:rPr>
          <w:b/>
          <w:bCs/>
        </w:rPr>
        <w:t>and rising sea levels</w:t>
      </w:r>
      <w:r>
        <w:t xml:space="preserve">; limited observational infrastructure; and logistical challenges in accessing remote communities. </w:t>
      </w:r>
      <w:r w:rsidR="007D33A0">
        <w:t>Mobile CBS</w:t>
      </w:r>
      <w:r>
        <w:t xml:space="preserve"> systems address these challenges by providing </w:t>
      </w:r>
      <w:r w:rsidR="007D33A0">
        <w:t>almost instantaneous geo-targeted alert messages to end-user mobile devices</w:t>
      </w:r>
      <w:r w:rsidR="00BC6D9B">
        <w:t>,</w:t>
      </w:r>
      <w:r w:rsidR="007D33A0">
        <w:t xml:space="preserve"> wherever there is mobile network coverage</w:t>
      </w:r>
      <w:r>
        <w:t xml:space="preserve">. </w:t>
      </w:r>
    </w:p>
    <w:p w14:paraId="7C69FEB9" w14:textId="77777777" w:rsidR="0032347A" w:rsidRPr="0032347A" w:rsidRDefault="0032347A" w:rsidP="00830A72">
      <w:pPr>
        <w:pStyle w:val="BodyText"/>
        <w:rPr>
          <w:rStyle w:val="Strong"/>
          <w:b w:val="0"/>
          <w:bCs w:val="0"/>
        </w:rPr>
      </w:pPr>
      <w:r w:rsidRPr="0032347A">
        <w:rPr>
          <w:rStyle w:val="Strong"/>
          <w:b w:val="0"/>
          <w:bCs w:val="0"/>
        </w:rPr>
        <w:t>National requirements can be considered across several categories:</w:t>
      </w:r>
    </w:p>
    <w:p w14:paraId="1D617B1E" w14:textId="3C67EEFE" w:rsidR="00A1489B" w:rsidRDefault="00A1489B" w:rsidP="005B4583">
      <w:pPr>
        <w:pStyle w:val="DotPointbodytext"/>
        <w:jc w:val="both"/>
      </w:pPr>
      <w:r w:rsidRPr="00177841">
        <w:rPr>
          <w:rStyle w:val="Strong"/>
        </w:rPr>
        <w:t xml:space="preserve">Enhanced Early Warning </w:t>
      </w:r>
      <w:r w:rsidRPr="0032347A">
        <w:rPr>
          <w:rStyle w:val="Strong"/>
        </w:rPr>
        <w:t>Capabilities</w:t>
      </w:r>
      <w:r w:rsidR="0072159A">
        <w:rPr>
          <w:rStyle w:val="Strong"/>
        </w:rPr>
        <w:t>:</w:t>
      </w:r>
      <w:r w:rsidR="0072159A" w:rsidRPr="0072159A">
        <w:rPr>
          <w:rStyle w:val="Strong"/>
          <w:b w:val="0"/>
          <w:bCs w:val="0"/>
        </w:rPr>
        <w:t xml:space="preserve"> </w:t>
      </w:r>
      <w:r w:rsidR="0072159A" w:rsidRPr="00BE5B10">
        <w:rPr>
          <w:rStyle w:val="Strong"/>
          <w:b w:val="0"/>
          <w:bCs w:val="0"/>
        </w:rPr>
        <w:t>t</w:t>
      </w:r>
      <w:r w:rsidRPr="00BE5B10">
        <w:t>imely</w:t>
      </w:r>
      <w:r>
        <w:t xml:space="preserve"> and accurate warnings for tropical cyclones, severe thunderstorms, </w:t>
      </w:r>
      <w:r w:rsidR="00A62C14">
        <w:t xml:space="preserve">landslides, </w:t>
      </w:r>
      <w:r>
        <w:t xml:space="preserve">and flash floods are critical for saving lives and protecting </w:t>
      </w:r>
      <w:r w:rsidR="00A62C14">
        <w:t xml:space="preserve">assets and </w:t>
      </w:r>
      <w:r>
        <w:t xml:space="preserve">infrastructure. </w:t>
      </w:r>
      <w:r w:rsidR="00A62C14">
        <w:t>CBS</w:t>
      </w:r>
      <w:r>
        <w:t xml:space="preserve"> systems improve </w:t>
      </w:r>
      <w:r w:rsidR="000A5EBE">
        <w:t xml:space="preserve">the ability to </w:t>
      </w:r>
      <w:r w:rsidR="00A62C14">
        <w:t>quickly disseminate geo-targeted alert messages to the specific area(s) impacted</w:t>
      </w:r>
      <w:r>
        <w:t>.</w:t>
      </w:r>
      <w:r w:rsidR="00A62C14">
        <w:t xml:space="preserve"> CBS systems are not constrained by mobile network </w:t>
      </w:r>
      <w:r w:rsidR="00BC6D9B">
        <w:t>congestion,</w:t>
      </w:r>
      <w:r w:rsidR="00A62C14">
        <w:t xml:space="preserve"> and messages should be delivered </w:t>
      </w:r>
      <w:r w:rsidR="005B4583">
        <w:t xml:space="preserve">to </w:t>
      </w:r>
      <w:r w:rsidR="00A62C14">
        <w:t xml:space="preserve">all devices in under ten </w:t>
      </w:r>
      <w:r w:rsidR="005B4583">
        <w:t xml:space="preserve">(10) </w:t>
      </w:r>
      <w:r w:rsidR="00A62C14">
        <w:t>seconds.</w:t>
      </w:r>
    </w:p>
    <w:p w14:paraId="43BB125C" w14:textId="7A484C07" w:rsidR="00283848" w:rsidRDefault="00A1489B" w:rsidP="005B4583">
      <w:pPr>
        <w:pStyle w:val="DotPointbodytext"/>
        <w:jc w:val="both"/>
      </w:pPr>
      <w:r w:rsidRPr="007B69CD">
        <w:rPr>
          <w:rStyle w:val="Strong"/>
        </w:rPr>
        <w:t xml:space="preserve">Support for Disaster Risk Reduction and Climate </w:t>
      </w:r>
      <w:r w:rsidRPr="00BE5B10">
        <w:rPr>
          <w:rStyle w:val="Strong"/>
        </w:rPr>
        <w:t>Resilience</w:t>
      </w:r>
      <w:r w:rsidR="00BE5B10" w:rsidRPr="00BE5B10">
        <w:rPr>
          <w:rStyle w:val="Strong"/>
        </w:rPr>
        <w:t>:</w:t>
      </w:r>
      <w:r w:rsidR="009C7F31">
        <w:rPr>
          <w:rStyle w:val="Strong"/>
        </w:rPr>
        <w:t xml:space="preserve"> </w:t>
      </w:r>
      <w:r>
        <w:t>a</w:t>
      </w:r>
      <w:r w:rsidR="00C91BA2">
        <w:t xml:space="preserve"> CBS system provides a </w:t>
      </w:r>
      <w:r w:rsidR="00BA1F17">
        <w:t>powerful</w:t>
      </w:r>
      <w:r w:rsidR="00C91BA2">
        <w:t xml:space="preserve"> </w:t>
      </w:r>
      <w:r w:rsidR="0064593D">
        <w:t>additional</w:t>
      </w:r>
      <w:r w:rsidR="00C91BA2">
        <w:t xml:space="preserve"> dissemination alerting channel for all Government agencies with a mandate to protect the public against specific hazards and risks. After implementation, any new investment by an alerting agency in new technology, such as NMHS investing in new radar systems, will be able to use CBS to maximise the impact of the</w:t>
      </w:r>
      <w:r w:rsidR="00BA1F17">
        <w:t>ir</w:t>
      </w:r>
      <w:r w:rsidR="00C91BA2">
        <w:t xml:space="preserve"> investment in protecting citizens lives and assets in</w:t>
      </w:r>
      <w:r w:rsidR="007223A1">
        <w:t xml:space="preserve"> the</w:t>
      </w:r>
      <w:r w:rsidR="00C91BA2">
        <w:t xml:space="preserve"> future</w:t>
      </w:r>
      <w:r>
        <w:t>.</w:t>
      </w:r>
    </w:p>
    <w:p w14:paraId="3B2BCF32" w14:textId="64B0CDD3" w:rsidR="00A1489B" w:rsidRDefault="0091417C" w:rsidP="005B4583">
      <w:pPr>
        <w:pStyle w:val="DotPointbodytext"/>
        <w:jc w:val="both"/>
      </w:pPr>
      <w:r>
        <w:rPr>
          <w:rStyle w:val="Strong"/>
        </w:rPr>
        <w:t>No data privacy or data protection concerns</w:t>
      </w:r>
      <w:r w:rsidR="00283848">
        <w:rPr>
          <w:rStyle w:val="Strong"/>
        </w:rPr>
        <w:t>:</w:t>
      </w:r>
      <w:r w:rsidR="00283848" w:rsidRPr="0091417C">
        <w:rPr>
          <w:rStyle w:val="Strong"/>
          <w:b w:val="0"/>
          <w:bCs w:val="0"/>
        </w:rPr>
        <w:t xml:space="preserve"> </w:t>
      </w:r>
      <w:r w:rsidRPr="0091417C">
        <w:rPr>
          <w:rStyle w:val="Strong"/>
          <w:b w:val="0"/>
          <w:bCs w:val="0"/>
        </w:rPr>
        <w:t xml:space="preserve">Cell Broadcast is a one-way </w:t>
      </w:r>
      <w:r>
        <w:rPr>
          <w:rStyle w:val="Strong"/>
          <w:b w:val="0"/>
          <w:bCs w:val="0"/>
        </w:rPr>
        <w:t>‘broadcast’ technology, similar to the way that FM radio is broadcast from an antenna to any receiving device within range</w:t>
      </w:r>
      <w:r w:rsidR="00C11436">
        <w:rPr>
          <w:rStyle w:val="Strong"/>
          <w:b w:val="0"/>
          <w:bCs w:val="0"/>
        </w:rPr>
        <w:t xml:space="preserve"> and,</w:t>
      </w:r>
      <w:r>
        <w:rPr>
          <w:rStyle w:val="Strong"/>
          <w:b w:val="0"/>
          <w:bCs w:val="0"/>
        </w:rPr>
        <w:t xml:space="preserve"> therefore</w:t>
      </w:r>
      <w:r w:rsidR="00C11436">
        <w:rPr>
          <w:rStyle w:val="Strong"/>
          <w:b w:val="0"/>
          <w:bCs w:val="0"/>
        </w:rPr>
        <w:t>,</w:t>
      </w:r>
      <w:r>
        <w:rPr>
          <w:rStyle w:val="Strong"/>
          <w:b w:val="0"/>
          <w:bCs w:val="0"/>
        </w:rPr>
        <w:t xml:space="preserve"> the system does not require or capture any lists of user data, SIM or mobile telephone numbers</w:t>
      </w:r>
      <w:r w:rsidR="00C11436">
        <w:rPr>
          <w:rStyle w:val="Strong"/>
          <w:b w:val="0"/>
          <w:bCs w:val="0"/>
        </w:rPr>
        <w:t>, to name a few</w:t>
      </w:r>
      <w:r>
        <w:rPr>
          <w:rStyle w:val="Strong"/>
          <w:b w:val="0"/>
          <w:bCs w:val="0"/>
        </w:rPr>
        <w:t>. Because of this, there are no data privacy or data protection issues using the system unlike, for example, mass SMS message campaigns which are used in some countries which do require lists of the mobile numbers to contact.</w:t>
      </w:r>
    </w:p>
    <w:p w14:paraId="351572E6" w14:textId="24752B7F" w:rsidR="00A1489B" w:rsidRDefault="00A1489B" w:rsidP="005B4583">
      <w:pPr>
        <w:pStyle w:val="DotPointbodytext"/>
        <w:jc w:val="both"/>
      </w:pPr>
      <w:r w:rsidRPr="007B69CD">
        <w:rPr>
          <w:rStyle w:val="Strong"/>
        </w:rPr>
        <w:t>Capacity Building and Regional Integration</w:t>
      </w:r>
      <w:r w:rsidR="00283848">
        <w:rPr>
          <w:rStyle w:val="Strong"/>
        </w:rPr>
        <w:t>:</w:t>
      </w:r>
      <w:r w:rsidR="00283848" w:rsidRPr="00283848">
        <w:rPr>
          <w:rStyle w:val="Strong"/>
          <w:b w:val="0"/>
          <w:bCs w:val="0"/>
        </w:rPr>
        <w:t xml:space="preserve"> a</w:t>
      </w:r>
      <w:r w:rsidRPr="00283848">
        <w:rPr>
          <w:b/>
          <w:bCs/>
        </w:rPr>
        <w:t xml:space="preserve"> </w:t>
      </w:r>
      <w:r>
        <w:t xml:space="preserve">coordinated </w:t>
      </w:r>
      <w:r w:rsidR="00A62C14">
        <w:t>CBS</w:t>
      </w:r>
      <w:r>
        <w:t xml:space="preserve"> strategy strengthens technical </w:t>
      </w:r>
      <w:r w:rsidR="00110FA9">
        <w:t xml:space="preserve">and </w:t>
      </w:r>
      <w:r w:rsidR="00A62C14">
        <w:t>operational</w:t>
      </w:r>
      <w:r w:rsidR="00110FA9">
        <w:t xml:space="preserve"> </w:t>
      </w:r>
      <w:r>
        <w:t xml:space="preserve">capacity within </w:t>
      </w:r>
      <w:r w:rsidR="00A62C14">
        <w:t>local stakeholder organisations</w:t>
      </w:r>
      <w:r>
        <w:t xml:space="preserve"> and promotes regional data sharing</w:t>
      </w:r>
      <w:r w:rsidR="00A62C14">
        <w:t xml:space="preserve"> of device testing</w:t>
      </w:r>
      <w:r>
        <w:t xml:space="preserve">, </w:t>
      </w:r>
      <w:r w:rsidR="00A62C14">
        <w:t>SOP best practices</w:t>
      </w:r>
      <w:r>
        <w:t xml:space="preserve"> and joint training initiatives.</w:t>
      </w:r>
    </w:p>
    <w:p w14:paraId="723DC61C" w14:textId="69AAA6B4" w:rsidR="00A940AB" w:rsidRDefault="5FF71768" w:rsidP="00CF27DA">
      <w:pPr>
        <w:pStyle w:val="Heading2"/>
      </w:pPr>
      <w:bookmarkStart w:id="21" w:name="_Toc230681625"/>
      <w:r>
        <w:t>Use Cases</w:t>
      </w:r>
      <w:bookmarkEnd w:id="21"/>
    </w:p>
    <w:p w14:paraId="362B407E" w14:textId="21C17E10" w:rsidR="0083619B" w:rsidRPr="0083619B" w:rsidRDefault="0083619B" w:rsidP="0083619B">
      <w:pPr>
        <w:jc w:val="both"/>
      </w:pPr>
      <w:r>
        <w:t>Whilst CBS is a powerful tool to disseminate hazard alerts</w:t>
      </w:r>
      <w:r w:rsidR="00B36343">
        <w:t xml:space="preserve"> quickly to those at risk in a specific geographic area</w:t>
      </w:r>
      <w:r>
        <w:t xml:space="preserve">, it needs to be used in conjunction with other alerting channels as part of an integrated multi-hazard early warning system (MHEWS). When developing the SOP for using the CBS system, it will become clear that some hazard events, such as slow onset events, and at some </w:t>
      </w:r>
      <w:r>
        <w:lastRenderedPageBreak/>
        <w:t xml:space="preserve">points during a prolonged hazard event, such as an early warning of a tropical </w:t>
      </w:r>
      <w:r w:rsidR="004D5B26">
        <w:t xml:space="preserve">cyclone </w:t>
      </w:r>
      <w:r>
        <w:t>in the region, should not use Cell Broadcast messages.</w:t>
      </w:r>
    </w:p>
    <w:p w14:paraId="53E26D03" w14:textId="70C7012A" w:rsidR="00177841" w:rsidRDefault="32B57B78" w:rsidP="00830A72">
      <w:pPr>
        <w:pStyle w:val="Heading3"/>
      </w:pPr>
      <w:bookmarkStart w:id="22" w:name="_Toc230681626"/>
      <w:r>
        <w:t>Representative Use Cases</w:t>
      </w:r>
      <w:bookmarkEnd w:id="22"/>
    </w:p>
    <w:p w14:paraId="65A91A21" w14:textId="1D7BCBE5" w:rsidR="00307037" w:rsidRDefault="0073330B" w:rsidP="0073330B">
      <w:pPr>
        <w:pStyle w:val="DotPointbodytext"/>
        <w:jc w:val="both"/>
      </w:pPr>
      <w:r>
        <w:rPr>
          <w:b/>
          <w:bCs/>
        </w:rPr>
        <w:t>Impending meteorological event</w:t>
      </w:r>
      <w:r w:rsidR="00307037">
        <w:t>:</w:t>
      </w:r>
      <w:r w:rsidR="00307037" w:rsidRPr="00C95E5F">
        <w:t xml:space="preserve"> </w:t>
      </w:r>
      <w:r>
        <w:t xml:space="preserve">warn citizens in the path of a tropical storm or cyclone about to make landfall to vacate to a safer location or a river / flood plain forecast to be </w:t>
      </w:r>
      <w:r w:rsidR="00F410FE">
        <w:t>consum</w:t>
      </w:r>
      <w:r>
        <w:t xml:space="preserve">ed by heavy rain which will impact citizens </w:t>
      </w:r>
      <w:r w:rsidR="00F410FE">
        <w:t xml:space="preserve">living </w:t>
      </w:r>
      <w:r>
        <w:t>nearby.</w:t>
      </w:r>
    </w:p>
    <w:p w14:paraId="04E8EA9F" w14:textId="025DC830" w:rsidR="00A57461" w:rsidRDefault="0073330B" w:rsidP="0073330B">
      <w:pPr>
        <w:pStyle w:val="DotPointbodytext"/>
        <w:jc w:val="both"/>
      </w:pPr>
      <w:r>
        <w:rPr>
          <w:b/>
          <w:bCs/>
        </w:rPr>
        <w:t>Geological event</w:t>
      </w:r>
      <w:r w:rsidR="00A57461" w:rsidRPr="00C95E5F">
        <w:rPr>
          <w:b/>
          <w:bCs/>
        </w:rPr>
        <w:t xml:space="preserve">: </w:t>
      </w:r>
      <w:r>
        <w:t xml:space="preserve">inform citizens what has happened immediately after an earthquake </w:t>
      </w:r>
      <w:r w:rsidR="00F410FE">
        <w:t xml:space="preserve">or volcanic eruption </w:t>
      </w:r>
      <w:r>
        <w:t>and what action to take and/or provide tsunami warning for those along coastal areas advising to move to higher ground.</w:t>
      </w:r>
    </w:p>
    <w:p w14:paraId="636A99B5" w14:textId="588A3D78" w:rsidR="002A5A4B" w:rsidRDefault="002A5A4B" w:rsidP="0073330B">
      <w:pPr>
        <w:pStyle w:val="DotPointbodytext"/>
        <w:jc w:val="both"/>
      </w:pPr>
      <w:r>
        <w:rPr>
          <w:b/>
          <w:bCs/>
        </w:rPr>
        <w:t>Wild fire:</w:t>
      </w:r>
      <w:r>
        <w:t xml:space="preserve"> Fire or Police message to inform citizens to evacuate their homes if an active fire is predicted to move towards them.</w:t>
      </w:r>
    </w:p>
    <w:p w14:paraId="767D8884" w14:textId="53CB224C" w:rsidR="009F036E" w:rsidRDefault="00F410FE" w:rsidP="00F410FE">
      <w:pPr>
        <w:pStyle w:val="DotPointbodytext"/>
        <w:jc w:val="both"/>
      </w:pPr>
      <w:r>
        <w:rPr>
          <w:b/>
          <w:bCs/>
        </w:rPr>
        <w:t>Key facilities – ports and airports</w:t>
      </w:r>
      <w:r w:rsidR="009F036E">
        <w:rPr>
          <w:b/>
          <w:bCs/>
        </w:rPr>
        <w:t xml:space="preserve">: </w:t>
      </w:r>
      <w:r w:rsidR="006A03A7" w:rsidRPr="006A03A7">
        <w:t xml:space="preserve">Police </w:t>
      </w:r>
      <w:r w:rsidR="006A03A7">
        <w:t xml:space="preserve">message </w:t>
      </w:r>
      <w:r>
        <w:t>advis</w:t>
      </w:r>
      <w:r w:rsidR="006A03A7">
        <w:t>ing</w:t>
      </w:r>
      <w:r>
        <w:t xml:space="preserve"> citizens to avoid the area if there is an incident at a key facility, because it is dangerous and/or to keep the area clear so emergency service personnel can quickly gain access.</w:t>
      </w:r>
    </w:p>
    <w:p w14:paraId="1E6806AC" w14:textId="380D0DE1" w:rsidR="002A5A4B" w:rsidRDefault="002A5A4B" w:rsidP="00F410FE">
      <w:pPr>
        <w:pStyle w:val="DotPointbodytext"/>
        <w:jc w:val="both"/>
      </w:pPr>
      <w:r>
        <w:rPr>
          <w:b/>
          <w:bCs/>
        </w:rPr>
        <w:t>Maritime:</w:t>
      </w:r>
      <w:r>
        <w:t xml:space="preserve"> Coastguard message to small boats offshore warning of a hazard which might require them to return to shore.</w:t>
      </w:r>
    </w:p>
    <w:p w14:paraId="0A842E65" w14:textId="0A87B061" w:rsidR="00A57461" w:rsidRDefault="00F410FE" w:rsidP="00F410FE">
      <w:pPr>
        <w:pStyle w:val="DotPointbodytext"/>
        <w:jc w:val="both"/>
      </w:pPr>
      <w:r>
        <w:rPr>
          <w:b/>
          <w:bCs/>
        </w:rPr>
        <w:t>Civil unrest</w:t>
      </w:r>
      <w:r w:rsidR="00A57461">
        <w:rPr>
          <w:b/>
          <w:bCs/>
        </w:rPr>
        <w:t>:</w:t>
      </w:r>
      <w:r w:rsidR="00A57461" w:rsidRPr="00C210FF">
        <w:rPr>
          <w:b/>
          <w:bCs/>
        </w:rPr>
        <w:t xml:space="preserve"> </w:t>
      </w:r>
      <w:r w:rsidR="009B089E" w:rsidRPr="009B089E">
        <w:t>Police message to</w:t>
      </w:r>
      <w:r w:rsidR="009B089E">
        <w:rPr>
          <w:b/>
          <w:bCs/>
        </w:rPr>
        <w:t xml:space="preserve"> </w:t>
      </w:r>
      <w:r>
        <w:t>instruct citizens involved in an area of civil unrest to leave peacefully and/or citizens in surrounding areas to avoid the affected area.</w:t>
      </w:r>
    </w:p>
    <w:p w14:paraId="3CA8863D" w14:textId="77777777" w:rsidR="000F489B" w:rsidRDefault="000F489B" w:rsidP="00CF27DA">
      <w:pPr>
        <w:pStyle w:val="Heading2"/>
      </w:pPr>
      <w:bookmarkStart w:id="23" w:name="_Toc230681627"/>
      <w:r>
        <w:t>Social and Economic Benefits</w:t>
      </w:r>
      <w:bookmarkEnd w:id="23"/>
    </w:p>
    <w:p w14:paraId="3EAC24FF" w14:textId="1E9A30EE" w:rsidR="00654600" w:rsidRDefault="008547B3" w:rsidP="00617BB5">
      <w:pPr>
        <w:jc w:val="both"/>
      </w:pPr>
      <w:r>
        <w:t xml:space="preserve">The services underpinned by </w:t>
      </w:r>
      <w:r w:rsidR="00E9271E">
        <w:t>CBS systems</w:t>
      </w:r>
      <w:r w:rsidR="00654600">
        <w:t xml:space="preserve"> strengthen community resilience and sav</w:t>
      </w:r>
      <w:r>
        <w:t>e</w:t>
      </w:r>
      <w:r w:rsidR="00654600">
        <w:t xml:space="preserve"> lives through more accurate and timely warnings of sev</w:t>
      </w:r>
      <w:r w:rsidR="00E9271E">
        <w:t>ere meteorological, geological and man-made hazard events</w:t>
      </w:r>
      <w:r w:rsidR="00654600">
        <w:t xml:space="preserve">. </w:t>
      </w:r>
      <w:r w:rsidR="00617BB5">
        <w:t xml:space="preserve">CBS systems allow </w:t>
      </w:r>
      <w:r w:rsidR="00532993">
        <w:t>alerting</w:t>
      </w:r>
      <w:r w:rsidR="00617BB5">
        <w:t xml:space="preserve"> agencies</w:t>
      </w:r>
      <w:r w:rsidR="00532993">
        <w:t>, such as NMHSs and NDMOs,</w:t>
      </w:r>
      <w:r w:rsidR="00654600">
        <w:t xml:space="preserve"> </w:t>
      </w:r>
      <w:r w:rsidR="00617BB5">
        <w:t>to</w:t>
      </w:r>
      <w:r w:rsidR="00654600">
        <w:t xml:space="preserve"> issue targeted alerts </w:t>
      </w:r>
      <w:r w:rsidR="4CC9FF62">
        <w:t xml:space="preserve">or update and improve existing warnings </w:t>
      </w:r>
      <w:r w:rsidR="00654600">
        <w:t xml:space="preserve">that allow </w:t>
      </w:r>
      <w:r w:rsidR="00F03FED">
        <w:t xml:space="preserve">potentially affected people </w:t>
      </w:r>
      <w:r w:rsidR="00654600">
        <w:t xml:space="preserve">to take protective action. Improved situational awareness also supports emergency responders, </w:t>
      </w:r>
      <w:r w:rsidR="00617BB5">
        <w:t>local community leaders</w:t>
      </w:r>
      <w:r w:rsidR="00654600">
        <w:t>, and disaster risk reduction planning</w:t>
      </w:r>
      <w:r w:rsidR="00943485">
        <w:t xml:space="preserve"> - b</w:t>
      </w:r>
      <w:r w:rsidR="00654600">
        <w:t xml:space="preserve">uilding public trust in national </w:t>
      </w:r>
      <w:r w:rsidR="00617BB5">
        <w:t>Government agencies</w:t>
      </w:r>
      <w:r w:rsidR="00654600">
        <w:t xml:space="preserve"> and enhancing the effectiveness of Early Warning Systems across the region.</w:t>
      </w:r>
    </w:p>
    <w:p w14:paraId="0697F451" w14:textId="2F30989F" w:rsidR="00BF316B" w:rsidRDefault="00654600" w:rsidP="00A45035">
      <w:pPr>
        <w:jc w:val="both"/>
      </w:pPr>
      <w:r>
        <w:t xml:space="preserve">Economically, </w:t>
      </w:r>
      <w:r w:rsidR="008E75E5">
        <w:t>CBS systems</w:t>
      </w:r>
      <w:r>
        <w:t xml:space="preserve"> generate substantial value by reducing the costs associated with </w:t>
      </w:r>
      <w:r w:rsidR="008E75E5">
        <w:t xml:space="preserve">hazard </w:t>
      </w:r>
      <w:r>
        <w:t>related damage and disruption</w:t>
      </w:r>
      <w:r w:rsidR="00F81079">
        <w:t xml:space="preserve"> (as well as saving lives by providing time sensitive warnings)</w:t>
      </w:r>
      <w:r>
        <w:t xml:space="preserve">. They </w:t>
      </w:r>
      <w:r w:rsidR="00AE19E3">
        <w:t xml:space="preserve">can </w:t>
      </w:r>
      <w:r>
        <w:t xml:space="preserve">help protect critical sectors </w:t>
      </w:r>
      <w:r w:rsidR="00A45035">
        <w:t xml:space="preserve">of the local economy </w:t>
      </w:r>
      <w:r>
        <w:t xml:space="preserve">such as tourism, </w:t>
      </w:r>
      <w:r w:rsidR="00A45035">
        <w:t>transportation</w:t>
      </w:r>
      <w:r w:rsidR="00E6618A">
        <w:t>,</w:t>
      </w:r>
      <w:r w:rsidR="00A45035">
        <w:t xml:space="preserve"> and fishing</w:t>
      </w:r>
      <w:r w:rsidR="007A3435">
        <w:t>.</w:t>
      </w:r>
    </w:p>
    <w:p w14:paraId="6889A30C" w14:textId="77777777" w:rsidR="000F489B" w:rsidRDefault="000F489B" w:rsidP="00CF27DA">
      <w:pPr>
        <w:pStyle w:val="Heading2"/>
      </w:pPr>
      <w:bookmarkStart w:id="24" w:name="_Toc230681628"/>
      <w:r>
        <w:t>Benefits of Regional Coordination</w:t>
      </w:r>
      <w:bookmarkEnd w:id="24"/>
    </w:p>
    <w:p w14:paraId="0057ED9A" w14:textId="1DB8018C" w:rsidR="00BF316B" w:rsidRDefault="00A86C79" w:rsidP="00E3215B">
      <w:pPr>
        <w:jc w:val="both"/>
      </w:pPr>
      <w:r>
        <w:t xml:space="preserve">The small size of many Pacific countries </w:t>
      </w:r>
      <w:r w:rsidR="13DBF870">
        <w:t>makes</w:t>
      </w:r>
      <w:r>
        <w:t xml:space="preserve"> it difficult to develop and </w:t>
      </w:r>
      <w:r w:rsidR="00416751">
        <w:t xml:space="preserve">retain the skill sets necessary to support </w:t>
      </w:r>
      <w:r w:rsidR="00E3215B">
        <w:t>complex multi-agency systems and the operational skills and experience to manage them</w:t>
      </w:r>
      <w:r w:rsidR="00A27648">
        <w:t xml:space="preserve"> on an ongoing basis</w:t>
      </w:r>
      <w:r w:rsidR="00416751">
        <w:t>.</w:t>
      </w:r>
    </w:p>
    <w:p w14:paraId="0C4A1EE1" w14:textId="1C53D1B0" w:rsidR="00416751" w:rsidRPr="00BF316B" w:rsidRDefault="00F66E9D" w:rsidP="00E3215B">
      <w:pPr>
        <w:jc w:val="both"/>
      </w:pPr>
      <w:r>
        <w:lastRenderedPageBreak/>
        <w:t xml:space="preserve">However, through working together, and with pooled resources, </w:t>
      </w:r>
      <w:r w:rsidR="00300A98">
        <w:t>the region can provide mor</w:t>
      </w:r>
      <w:r w:rsidR="00410513">
        <w:t>e</w:t>
      </w:r>
      <w:r w:rsidR="00300A98">
        <w:t xml:space="preserve"> resilient </w:t>
      </w:r>
      <w:r w:rsidR="00410513">
        <w:t>capabilities with deeper knowledge and expertise</w:t>
      </w:r>
      <w:r w:rsidR="00EE16ED">
        <w:t xml:space="preserve">. </w:t>
      </w:r>
      <w:r w:rsidR="00DB3D6B">
        <w:t>There are already good examples of regional technical cooperation</w:t>
      </w:r>
      <w:r w:rsidR="00A94718">
        <w:t xml:space="preserve">, through </w:t>
      </w:r>
      <w:r w:rsidR="00E6618A">
        <w:t>CROP agencies and/or development partners</w:t>
      </w:r>
      <w:r w:rsidR="00A94718">
        <w:t xml:space="preserve">, and these can be built upon to support future </w:t>
      </w:r>
      <w:r w:rsidR="00E3215B">
        <w:t>CBS systems</w:t>
      </w:r>
      <w:r w:rsidR="00A94718">
        <w:t xml:space="preserve"> in the region.</w:t>
      </w:r>
      <w:r w:rsidR="00410513">
        <w:t xml:space="preserve"> </w:t>
      </w:r>
    </w:p>
    <w:p w14:paraId="496621CE" w14:textId="2381CC30" w:rsidR="00276821" w:rsidRDefault="003F0046" w:rsidP="003F0046">
      <w:pPr>
        <w:pStyle w:val="Heading1"/>
      </w:pPr>
      <w:bookmarkStart w:id="25" w:name="_Toc230681629"/>
      <w:r>
        <w:lastRenderedPageBreak/>
        <w:t>Challenges and Risks</w:t>
      </w:r>
      <w:bookmarkEnd w:id="25"/>
    </w:p>
    <w:p w14:paraId="022790DF" w14:textId="569FFB64" w:rsidR="002E0663" w:rsidRDefault="002E0663" w:rsidP="00CF27DA">
      <w:pPr>
        <w:pStyle w:val="Heading2"/>
      </w:pPr>
      <w:bookmarkStart w:id="26" w:name="_Toc230681630"/>
      <w:r>
        <w:t>S</w:t>
      </w:r>
      <w:r w:rsidR="00BA5E05">
        <w:t>ecurity</w:t>
      </w:r>
      <w:bookmarkEnd w:id="26"/>
    </w:p>
    <w:p w14:paraId="6FE43808" w14:textId="1802E8FA" w:rsidR="00BA5E05" w:rsidRDefault="00BA5E05" w:rsidP="00BA5E05">
      <w:pPr>
        <w:jc w:val="both"/>
      </w:pPr>
      <w:r>
        <w:t>CBS systems are very powerful message dissemination tools but in the wrong hands they could cause major disruption and therefore security has to be maintained at all times – both internally and externally. Systems and procedures must be set up so that a senior person has to approve an alert message before it can be sent out and they must be different to the user who creates the message in the system, i.e. no one person can create and approve a message. In addition</w:t>
      </w:r>
      <w:r w:rsidR="00FD37DF">
        <w:t>,</w:t>
      </w:r>
      <w:r>
        <w:t xml:space="preserve"> there should be two factor authentication in place for each user to create and approve each message. Each CBS system should have a nominated system manager who manages users on the system; when a user leaves their job or changes job so they no longer need access to the system, they should be removed from the CBS system.</w:t>
      </w:r>
    </w:p>
    <w:p w14:paraId="21467455" w14:textId="77777777" w:rsidR="00BA5E05" w:rsidRDefault="00BA5E05" w:rsidP="00BA5E05">
      <w:pPr>
        <w:jc w:val="both"/>
      </w:pPr>
      <w:r>
        <w:t>External IT security measures should also be put in place so that third parties are unable to hack into the system. The Government’s standards and protocols relating to the protection and use of other national IT systems should be applied to the CBS system, including the interface between the CBE and the CBC(s) which may be physically hosted in another location.</w:t>
      </w:r>
    </w:p>
    <w:p w14:paraId="435B1FE2" w14:textId="77777777" w:rsidR="002E0663" w:rsidRDefault="002E0663" w:rsidP="00CF27DA">
      <w:pPr>
        <w:pStyle w:val="Heading2"/>
      </w:pPr>
      <w:bookmarkStart w:id="27" w:name="_Toc230681631"/>
      <w:r>
        <w:t>Technical Capability</w:t>
      </w:r>
      <w:bookmarkEnd w:id="27"/>
    </w:p>
    <w:p w14:paraId="305ED797" w14:textId="7C4C8E18" w:rsidR="00EB430F" w:rsidRPr="00EF0FBD" w:rsidRDefault="00BA5E05" w:rsidP="00D63C21">
      <w:pPr>
        <w:jc w:val="both"/>
      </w:pPr>
      <w:r>
        <w:t>Whilst use of the CBE to generate and send hazard alerts is not too complex, it is important that system users are confident in their ability and mistakes are not made; the repercussions from sending an incorrect message to the public could be significant. Experience learned on the job is therefore likely to be important for the future regional success of the technology. Unfortunately</w:t>
      </w:r>
      <w:r w:rsidR="00FD37DF">
        <w:t>,</w:t>
      </w:r>
      <w:r>
        <w:t xml:space="preserve"> many NMHS, NDMO and other alerting agencies in Pacific Islands countries have small headcounts, staff are often travelling overseas to attend work events and staff retention is a challenge.</w:t>
      </w:r>
      <w:r w:rsidR="00FD37DF">
        <w:t xml:space="preserve"> </w:t>
      </w:r>
      <w:r>
        <w:t xml:space="preserve"> As a result, maintaining a level of knowledge and experience in each country operating a CBS system will be a challenge.</w:t>
      </w:r>
    </w:p>
    <w:p w14:paraId="56BF0143" w14:textId="4AA2CBF6" w:rsidR="009E30DB" w:rsidRDefault="097FF4B3" w:rsidP="00CF27DA">
      <w:pPr>
        <w:pStyle w:val="Heading2"/>
      </w:pPr>
      <w:bookmarkStart w:id="28" w:name="_Toc230681632"/>
      <w:r>
        <w:t xml:space="preserve">Integration with </w:t>
      </w:r>
      <w:r w:rsidR="00BA5E05">
        <w:t>Other</w:t>
      </w:r>
      <w:r w:rsidR="002E0663">
        <w:t xml:space="preserve"> </w:t>
      </w:r>
      <w:r>
        <w:t>Systems</w:t>
      </w:r>
      <w:bookmarkEnd w:id="28"/>
    </w:p>
    <w:p w14:paraId="618866C1" w14:textId="145CF284" w:rsidR="00BA5E05" w:rsidRDefault="00BA5E05" w:rsidP="00BA5E05">
      <w:pPr>
        <w:jc w:val="both"/>
      </w:pPr>
      <w:r w:rsidRPr="00BA5E05">
        <w:t xml:space="preserve"> </w:t>
      </w:r>
      <w:r>
        <w:t>Ideally CBS systems need to be integrated into the country’s existing early warning systems and more broadly into the forecasting systems for meteorological and geological hazard events. The extent to which this can be achieved will vary across the region but during the planning stage consideration should be given to machine-machine-interfaces (MMIs), human-machine-interfaces (HMIs) and the Geographic Information System (GIS) environment. In addition, some countries might already have or plan to have a CAP message aggregator unit (sometimes called a hub) which acts as the centralised unit to collect, filter and redistribute CAP alert messages as part of a MHEWS.</w:t>
      </w:r>
    </w:p>
    <w:p w14:paraId="72709C00" w14:textId="743A02D3" w:rsidR="00377A48" w:rsidRDefault="00BA5E05" w:rsidP="00CA5D98">
      <w:pPr>
        <w:pStyle w:val="Heading2"/>
      </w:pPr>
      <w:bookmarkStart w:id="29" w:name="_Toc230681633"/>
      <w:r>
        <w:lastRenderedPageBreak/>
        <w:t>System Management</w:t>
      </w:r>
      <w:r w:rsidR="00CA5D98">
        <w:t xml:space="preserve"> Capability</w:t>
      </w:r>
      <w:bookmarkEnd w:id="29"/>
    </w:p>
    <w:p w14:paraId="6FC4FF1A" w14:textId="437B41BA" w:rsidR="00BA5E05" w:rsidRDefault="00BA5E05" w:rsidP="00BA5E05">
      <w:pPr>
        <w:jc w:val="both"/>
      </w:pPr>
      <w:r>
        <w:t>As already highlighted, CBS is a relatively new technology for the region and, as a result, there are few staff with direct experience of sending CBS message alerts to the public. Not all emergency events and not all messages during an extended event will require use of the CBS system; knowing when to activate will be a critical success factor. In addition, if a country configures its CBS system so many agencies have the ability to send out alerts, it is important that a central coordinator has overall oversight to ensure that citizens are not being overloaded with different agency messages. Overuse of the system runs the risk that the community starts to ignore CBS alert messages and complacency must be avoided (in some countries SMS has reached that inflexion point and mobile users do not read many of their incoming SMS messages).</w:t>
      </w:r>
    </w:p>
    <w:p w14:paraId="737B7769" w14:textId="77777777" w:rsidR="00BA5E05" w:rsidRPr="00294796" w:rsidRDefault="00BA5E05" w:rsidP="00BA5E05">
      <w:pPr>
        <w:jc w:val="both"/>
      </w:pPr>
      <w:r>
        <w:t>In addition, current operating procedures will need to be significantly modified, or new procedures and workflows developed to extract maximum benefit out of mobile CBS as part of an enhanced MHEWS capability. This may also require specialised/contextualised trainings for staff using the CBE with a phased approach and mentoring to allow for proper operational embedding. UN agencies managing the four pillars of the global EW4All initiative also advocate use of CAP for message generation and in many Pacific Island countries there is currently limited training and use; this will need to be addressed as part of this strategy.</w:t>
      </w:r>
    </w:p>
    <w:p w14:paraId="4342681B" w14:textId="44AEFFBD" w:rsidR="00CA5D98" w:rsidRDefault="00CA5D98" w:rsidP="00CA5D98">
      <w:pPr>
        <w:pStyle w:val="Heading2"/>
      </w:pPr>
      <w:bookmarkStart w:id="30" w:name="_Toc230681634"/>
      <w:r>
        <w:t>Lifecycle Management</w:t>
      </w:r>
      <w:r w:rsidR="00BA5E05">
        <w:t xml:space="preserve"> &amp; Funding</w:t>
      </w:r>
      <w:bookmarkEnd w:id="30"/>
    </w:p>
    <w:p w14:paraId="480D43C7" w14:textId="710E6B48" w:rsidR="00BA5E05" w:rsidRDefault="00BA5E05" w:rsidP="00BA5E05">
      <w:pPr>
        <w:jc w:val="both"/>
      </w:pPr>
      <w:r w:rsidRPr="00BA5E05">
        <w:t xml:space="preserve"> </w:t>
      </w:r>
      <w:r w:rsidRPr="00A746B9">
        <w:t>A key c</w:t>
      </w:r>
      <w:r>
        <w:t>oncern for CBS system projects</w:t>
      </w:r>
      <w:r w:rsidRPr="00A746B9">
        <w:t xml:space="preserve"> is the high total cost of ownership (TCO) </w:t>
      </w:r>
      <w:r>
        <w:t>over multiple years</w:t>
      </w:r>
      <w:r w:rsidRPr="00A746B9">
        <w:t xml:space="preserve">. Beyond the initial capital investment, which </w:t>
      </w:r>
      <w:r>
        <w:t>may be</w:t>
      </w:r>
      <w:r w:rsidRPr="00A746B9">
        <w:t xml:space="preserve"> donor-funded, the ongoing expenses for </w:t>
      </w:r>
      <w:r>
        <w:t xml:space="preserve">software support contracts, other licensing, IT support costs and ongoing user training and capacity building </w:t>
      </w:r>
      <w:r w:rsidRPr="00A746B9">
        <w:t>can exceed local operational budgets.</w:t>
      </w:r>
    </w:p>
    <w:p w14:paraId="3FEDF353" w14:textId="77777777" w:rsidR="00BA5E05" w:rsidRPr="00294796" w:rsidRDefault="00BA5E05" w:rsidP="00BA5E05">
      <w:pPr>
        <w:jc w:val="both"/>
      </w:pPr>
      <w:r>
        <w:t xml:space="preserve">If these </w:t>
      </w:r>
      <w:r w:rsidRPr="00A746B9">
        <w:t xml:space="preserve">long-term financial commitments </w:t>
      </w:r>
      <w:r>
        <w:t xml:space="preserve">are not properly considered </w:t>
      </w:r>
      <w:r w:rsidRPr="00A746B9">
        <w:t xml:space="preserve">at the </w:t>
      </w:r>
      <w:r>
        <w:t xml:space="preserve">design and </w:t>
      </w:r>
      <w:r w:rsidRPr="00A746B9">
        <w:t xml:space="preserve">procurement stage, </w:t>
      </w:r>
      <w:r>
        <w:t xml:space="preserve">there will be </w:t>
      </w:r>
      <w:r w:rsidRPr="00A746B9">
        <w:t xml:space="preserve">sustainability issues once </w:t>
      </w:r>
      <w:r>
        <w:t xml:space="preserve">any initial </w:t>
      </w:r>
      <w:r w:rsidRPr="00A746B9">
        <w:t xml:space="preserve">donor support ends. As </w:t>
      </w:r>
      <w:r>
        <w:t xml:space="preserve">has been seen with other infrastructure investments, this can lead to </w:t>
      </w:r>
      <w:r w:rsidRPr="00A746B9">
        <w:t>under-maintained or inoperative</w:t>
      </w:r>
      <w:r>
        <w:t xml:space="preserve"> systems</w:t>
      </w:r>
      <w:r w:rsidRPr="00A746B9">
        <w:t xml:space="preserve">, reducing the return on investment and eroding confidence in </w:t>
      </w:r>
      <w:r>
        <w:t>the NMHS, NDMO and other public sector alerting agencies.</w:t>
      </w:r>
    </w:p>
    <w:p w14:paraId="02CA4834" w14:textId="269C7C50" w:rsidR="00294796" w:rsidRPr="00294796" w:rsidRDefault="00294796" w:rsidP="00830A72"/>
    <w:p w14:paraId="7BEBD0EF" w14:textId="77777777" w:rsidR="00D943AA" w:rsidRDefault="00D943AA" w:rsidP="00830A72"/>
    <w:p w14:paraId="4C334192" w14:textId="77777777" w:rsidR="00D943AA" w:rsidRDefault="00D943AA" w:rsidP="00830A72"/>
    <w:p w14:paraId="69B21968" w14:textId="2BC05EEC" w:rsidR="007D4CF2" w:rsidRPr="00F43E0F" w:rsidRDefault="007D4CF2" w:rsidP="00F43E0F">
      <w:pPr>
        <w:pStyle w:val="Heading1"/>
      </w:pPr>
      <w:bookmarkStart w:id="31" w:name="_Toc230681635"/>
      <w:r w:rsidRPr="00F43E0F">
        <w:rPr>
          <w:rStyle w:val="normaltextrun"/>
        </w:rPr>
        <w:lastRenderedPageBreak/>
        <w:t>Strategic Outcomes</w:t>
      </w:r>
      <w:bookmarkEnd w:id="31"/>
    </w:p>
    <w:p w14:paraId="7085994C" w14:textId="70865509" w:rsidR="007D4CF2" w:rsidRDefault="007D4CF2" w:rsidP="00F43E0F">
      <w:pPr>
        <w:pStyle w:val="Heading2"/>
        <w:rPr>
          <w:rStyle w:val="eop"/>
        </w:rPr>
      </w:pPr>
      <w:bookmarkStart w:id="32" w:name="_Toc230681636"/>
      <w:r w:rsidRPr="00F43E0F">
        <w:rPr>
          <w:rStyle w:val="normaltextrun"/>
        </w:rPr>
        <w:t>Strategic Outcomes</w:t>
      </w:r>
      <w:bookmarkEnd w:id="32"/>
      <w:r w:rsidRPr="00F43E0F">
        <w:rPr>
          <w:rStyle w:val="normaltextrun"/>
        </w:rPr>
        <w:t xml:space="preserve"> </w:t>
      </w:r>
    </w:p>
    <w:p w14:paraId="2EEAA489" w14:textId="77777777" w:rsidR="00ED2943" w:rsidRDefault="00ED2943" w:rsidP="00ED2943">
      <w:pPr>
        <w:jc w:val="both"/>
      </w:pPr>
      <w:r>
        <w:t>The strategic outcomes are the long-term objectives, or the desired state, of the CBS systems across the Pacific Islands region. Taking into consideration the requirements outlined in Section 2 and the challenges and risks outlined in Section 3, these objectives can be framed. The objectives will inform the strategic actions outlined in the following sections.</w:t>
      </w:r>
    </w:p>
    <w:p w14:paraId="23DCD59F" w14:textId="25B75B0D" w:rsidR="0041357C" w:rsidRDefault="0041357C" w:rsidP="008635D5">
      <w:pPr>
        <w:pStyle w:val="Heading3"/>
      </w:pPr>
      <w:bookmarkStart w:id="33" w:name="_Toc230681637"/>
      <w:r>
        <w:t>Coverage</w:t>
      </w:r>
      <w:bookmarkEnd w:id="33"/>
    </w:p>
    <w:p w14:paraId="147A1A91" w14:textId="582D66C8" w:rsidR="00ED2943" w:rsidRDefault="00ED2943" w:rsidP="00ED2943">
      <w:pPr>
        <w:jc w:val="both"/>
      </w:pPr>
      <w:r>
        <w:t xml:space="preserve">The UNs EW4All initiative provides a window of opportunity for those countries in the Pacific who do not yet have a fully funded plan for implementing a CBS system to take action and do so before the end of 2027 deadline. It is feasible for this region to be the only one globally that will actually achieve the UN Secretary General’s goal – what an achievement that would be. It would result in </w:t>
      </w:r>
      <w:r w:rsidRPr="003374D2">
        <w:rPr>
          <w:b/>
          <w:bCs/>
        </w:rPr>
        <w:t>maximum coverage and protection for Pacific Islanders against hazard risks</w:t>
      </w:r>
      <w:r>
        <w:t>.</w:t>
      </w:r>
    </w:p>
    <w:p w14:paraId="2B59F4C2" w14:textId="33215BAD" w:rsidR="00ED2943" w:rsidRDefault="00ED2943" w:rsidP="00ED2943">
      <w:pPr>
        <w:jc w:val="both"/>
      </w:pPr>
      <w:r>
        <w:t xml:space="preserve">Concentrated </w:t>
      </w:r>
      <w:r w:rsidR="005A31F2">
        <w:t>short-term</w:t>
      </w:r>
      <w:r>
        <w:t xml:space="preserve"> focus on this goal may create the necessary funding opportunities from donors to not only cover the initial system costs but also fund the community of practitioners, the online Knowledge Hub and ongoing training and capacity building. </w:t>
      </w:r>
      <w:r w:rsidR="00962631">
        <w:t xml:space="preserve">Figure </w:t>
      </w:r>
      <w:r w:rsidR="004C3A68">
        <w:t>2</w:t>
      </w:r>
      <w:r w:rsidR="00962631">
        <w:t>, below, shows the current status (as at May 2026) of national CBS system implementations across the Pacific Islands region; whilst there is activity, much more needs to be started and sustainability needs to be fully addressed.</w:t>
      </w:r>
    </w:p>
    <w:p w14:paraId="54170BE1" w14:textId="0D40D859" w:rsidR="00410833" w:rsidRPr="00800BD7" w:rsidRDefault="0011160F" w:rsidP="00800BD7">
      <w:pPr>
        <w:spacing w:after="80"/>
        <w:jc w:val="center"/>
        <w:rPr>
          <w:b/>
          <w:bCs/>
        </w:rPr>
      </w:pPr>
      <w:r w:rsidRPr="00800BD7">
        <w:rPr>
          <w:b/>
          <w:bCs/>
        </w:rPr>
        <w:t xml:space="preserve">Figure </w:t>
      </w:r>
      <w:r w:rsidR="004C3A68">
        <w:rPr>
          <w:b/>
          <w:bCs/>
        </w:rPr>
        <w:t>2</w:t>
      </w:r>
      <w:r w:rsidRPr="00800BD7">
        <w:rPr>
          <w:b/>
          <w:bCs/>
        </w:rPr>
        <w:t xml:space="preserve"> – Current status of CBS system implementation</w:t>
      </w:r>
      <w:r w:rsidR="00962631">
        <w:rPr>
          <w:b/>
          <w:bCs/>
        </w:rPr>
        <w:t>s</w:t>
      </w:r>
      <w:r w:rsidRPr="00800BD7">
        <w:rPr>
          <w:b/>
          <w:bCs/>
        </w:rPr>
        <w:t xml:space="preserve"> across the region</w:t>
      </w:r>
    </w:p>
    <w:p w14:paraId="74A0BA7C" w14:textId="1CF64D9E" w:rsidR="00410833" w:rsidRDefault="00410833" w:rsidP="00ED2943">
      <w:pPr>
        <w:jc w:val="both"/>
      </w:pPr>
      <w:r>
        <w:rPr>
          <w:noProof/>
        </w:rPr>
        <w:drawing>
          <wp:inline distT="0" distB="0" distL="0" distR="0" wp14:anchorId="300C79F2" wp14:editId="210448FC">
            <wp:extent cx="5731510" cy="3223895"/>
            <wp:effectExtent l="12700" t="12700" r="8890" b="14605"/>
            <wp:docPr id="2133425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25619" name="Picture 21334256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chemeClr val="bg1">
                          <a:lumMod val="50000"/>
                        </a:schemeClr>
                      </a:solidFill>
                    </a:ln>
                  </pic:spPr>
                </pic:pic>
              </a:graphicData>
            </a:graphic>
          </wp:inline>
        </w:drawing>
      </w:r>
    </w:p>
    <w:p w14:paraId="231602A5" w14:textId="77777777" w:rsidR="00410833" w:rsidRDefault="00410833" w:rsidP="00ED2943">
      <w:pPr>
        <w:jc w:val="both"/>
      </w:pPr>
    </w:p>
    <w:p w14:paraId="7F4F533E" w14:textId="032C6E45" w:rsidR="0041357C" w:rsidRDefault="00E418E4" w:rsidP="00FE4D85">
      <w:pPr>
        <w:pStyle w:val="Heading3"/>
      </w:pPr>
      <w:bookmarkStart w:id="34" w:name="_Toc230681638"/>
      <w:r>
        <w:lastRenderedPageBreak/>
        <w:t>Sustainability</w:t>
      </w:r>
      <w:bookmarkEnd w:id="34"/>
    </w:p>
    <w:p w14:paraId="3613CC86" w14:textId="45AEF237" w:rsidR="00C569DE" w:rsidRDefault="00C569DE" w:rsidP="00C569DE">
      <w:pPr>
        <w:jc w:val="both"/>
      </w:pPr>
      <w:r>
        <w:t xml:space="preserve">CBS systems can be expensive to install and come with ongoing operational costs. </w:t>
      </w:r>
      <w:r w:rsidRPr="00C97269">
        <w:rPr>
          <w:b/>
          <w:bCs/>
        </w:rPr>
        <w:t xml:space="preserve">Investments in </w:t>
      </w:r>
      <w:r>
        <w:rPr>
          <w:b/>
          <w:bCs/>
        </w:rPr>
        <w:t>CBS systems</w:t>
      </w:r>
      <w:r w:rsidRPr="00C97269">
        <w:rPr>
          <w:b/>
          <w:bCs/>
        </w:rPr>
        <w:t xml:space="preserve"> need to be sustainable</w:t>
      </w:r>
      <w:r>
        <w:t xml:space="preserve"> over the lifetime of the investment so nations need to consider at least the next five to seven years operations when scoping the system specification and planning the funding sources.</w:t>
      </w:r>
      <w:r w:rsidR="00283045">
        <w:t xml:space="preserve"> However, sustainability is not just about funding, staff resources and maintaining a sustainable workforce with the requisite skills, experience and training is also paramount. Ideally, executing capacity building needs should come from within the region and, over time, </w:t>
      </w:r>
      <w:r w:rsidR="00B9715A">
        <w:t>developing a community of CBS practitioners across the Pacific Islands will help enhance the sustainability. In addition, regular ongoing reporting and regional convenings that track use of CBS systems and promote innovation and adoption of best practice will help keep CBS top-of-mind.</w:t>
      </w:r>
    </w:p>
    <w:p w14:paraId="6B5FA979" w14:textId="6CA0D9A1" w:rsidR="00C049BB" w:rsidRDefault="007A3E5E" w:rsidP="00800BD7">
      <w:pPr>
        <w:spacing w:after="80"/>
        <w:jc w:val="both"/>
      </w:pPr>
      <w:r>
        <w:t>To summarise, key parts of the sustainability strategy for CBS in the region will include:</w:t>
      </w:r>
    </w:p>
    <w:p w14:paraId="72CD0802" w14:textId="75EF46F6" w:rsidR="007A3E5E" w:rsidRDefault="007A3E5E" w:rsidP="00800BD7">
      <w:pPr>
        <w:pStyle w:val="ListParagraph"/>
        <w:numPr>
          <w:ilvl w:val="0"/>
          <w:numId w:val="29"/>
        </w:numPr>
        <w:spacing w:before="60" w:after="0"/>
        <w:ind w:left="714" w:hanging="357"/>
        <w:contextualSpacing w:val="0"/>
        <w:jc w:val="both"/>
      </w:pPr>
      <w:r>
        <w:t xml:space="preserve">securing </w:t>
      </w:r>
      <w:r w:rsidR="00DA6EC6">
        <w:t xml:space="preserve">capex </w:t>
      </w:r>
      <w:r>
        <w:t>funding sources for national CBS system projects needing it;</w:t>
      </w:r>
    </w:p>
    <w:p w14:paraId="50515C1F" w14:textId="59922DB0" w:rsidR="007A3E5E" w:rsidRDefault="00DA6EC6" w:rsidP="00DA6EC6">
      <w:pPr>
        <w:pStyle w:val="ListParagraph"/>
        <w:numPr>
          <w:ilvl w:val="0"/>
          <w:numId w:val="29"/>
        </w:numPr>
        <w:spacing w:before="60" w:after="0"/>
        <w:ind w:left="714" w:hanging="357"/>
        <w:contextualSpacing w:val="0"/>
        <w:jc w:val="both"/>
      </w:pPr>
      <w:r>
        <w:t>identifying annual opex funding sources in each country;</w:t>
      </w:r>
    </w:p>
    <w:p w14:paraId="15A609DD" w14:textId="36DDD68B" w:rsidR="003E46C5" w:rsidRDefault="003E46C5" w:rsidP="00DA6EC6">
      <w:pPr>
        <w:pStyle w:val="ListParagraph"/>
        <w:numPr>
          <w:ilvl w:val="0"/>
          <w:numId w:val="29"/>
        </w:numPr>
        <w:spacing w:before="60" w:after="0"/>
        <w:ind w:left="714" w:hanging="357"/>
        <w:contextualSpacing w:val="0"/>
        <w:jc w:val="both"/>
      </w:pPr>
      <w:r>
        <w:t>undertaking capacity development and training needs;</w:t>
      </w:r>
    </w:p>
    <w:p w14:paraId="1A7DAB67" w14:textId="730EE6EA" w:rsidR="003E46C5" w:rsidRDefault="003E46C5" w:rsidP="00DA6EC6">
      <w:pPr>
        <w:pStyle w:val="ListParagraph"/>
        <w:numPr>
          <w:ilvl w:val="0"/>
          <w:numId w:val="29"/>
        </w:numPr>
        <w:spacing w:before="60" w:after="0"/>
        <w:ind w:left="714" w:hanging="357"/>
        <w:contextualSpacing w:val="0"/>
        <w:jc w:val="both"/>
      </w:pPr>
      <w:r>
        <w:t>maintaining a sustainable workforce over time to manage operations;</w:t>
      </w:r>
    </w:p>
    <w:p w14:paraId="1EE91A77" w14:textId="0644A549" w:rsidR="003E46C5" w:rsidRDefault="003E46C5" w:rsidP="00DA6EC6">
      <w:pPr>
        <w:pStyle w:val="ListParagraph"/>
        <w:numPr>
          <w:ilvl w:val="0"/>
          <w:numId w:val="29"/>
        </w:numPr>
        <w:spacing w:before="60" w:after="0"/>
        <w:ind w:left="714" w:hanging="357"/>
        <w:contextualSpacing w:val="0"/>
        <w:jc w:val="both"/>
      </w:pPr>
      <w:r>
        <w:t>developing a Pacific region community of CBS practitioners;</w:t>
      </w:r>
    </w:p>
    <w:p w14:paraId="317C1E69" w14:textId="2421B254" w:rsidR="003E46C5" w:rsidRDefault="003E46C5" w:rsidP="00DA6EC6">
      <w:pPr>
        <w:pStyle w:val="ListParagraph"/>
        <w:numPr>
          <w:ilvl w:val="0"/>
          <w:numId w:val="29"/>
        </w:numPr>
        <w:spacing w:before="60" w:after="0"/>
        <w:ind w:left="714" w:hanging="357"/>
        <w:contextualSpacing w:val="0"/>
        <w:jc w:val="both"/>
      </w:pPr>
      <w:r>
        <w:t>implementing a centralised Pacific CBS Knowledge Hub;</w:t>
      </w:r>
    </w:p>
    <w:p w14:paraId="5FDC8E48" w14:textId="48B4D3EA" w:rsidR="003E46C5" w:rsidRDefault="00B96EB0" w:rsidP="00800BD7">
      <w:pPr>
        <w:pStyle w:val="ListParagraph"/>
        <w:numPr>
          <w:ilvl w:val="0"/>
          <w:numId w:val="29"/>
        </w:numPr>
        <w:spacing w:before="60" w:after="0"/>
        <w:ind w:left="714" w:hanging="357"/>
        <w:contextualSpacing w:val="0"/>
        <w:jc w:val="both"/>
      </w:pPr>
      <w:r>
        <w:t>undertaking regular reporting and regional convenings that track use of the CBS systems and promote adoption of best practice.</w:t>
      </w:r>
    </w:p>
    <w:p w14:paraId="745CE97C" w14:textId="636528DB" w:rsidR="00DA6EC6" w:rsidRPr="00FE4D85" w:rsidRDefault="00B96EB0" w:rsidP="00800BD7">
      <w:pPr>
        <w:spacing w:before="60"/>
        <w:jc w:val="both"/>
      </w:pPr>
      <w:r>
        <w:t xml:space="preserve">Done together, these </w:t>
      </w:r>
      <w:r w:rsidR="00D92D47">
        <w:t>activities will ensure that CBS delivers the societal benefits that are envisaged and protect vulnerable Pacific Islands communities</w:t>
      </w:r>
      <w:r w:rsidR="00B36343">
        <w:t xml:space="preserve"> for many years to come</w:t>
      </w:r>
      <w:r w:rsidR="00D92D47">
        <w:t>.</w:t>
      </w:r>
    </w:p>
    <w:p w14:paraId="0921F235" w14:textId="28FFB1EB" w:rsidR="0041357C" w:rsidRDefault="00A66830" w:rsidP="00537AF2">
      <w:pPr>
        <w:pStyle w:val="Heading3"/>
      </w:pPr>
      <w:bookmarkStart w:id="35" w:name="_Toc230681639"/>
      <w:r>
        <w:t xml:space="preserve">National and Regional </w:t>
      </w:r>
      <w:r w:rsidR="00233BE0">
        <w:t>C</w:t>
      </w:r>
      <w:r w:rsidR="00C7127A">
        <w:t>apability</w:t>
      </w:r>
      <w:bookmarkEnd w:id="35"/>
    </w:p>
    <w:p w14:paraId="4ED20109" w14:textId="6877D3A1" w:rsidR="00C569DE" w:rsidRDefault="00C569DE" w:rsidP="00C569DE">
      <w:pPr>
        <w:pStyle w:val="BodyText"/>
        <w:jc w:val="both"/>
        <w:rPr>
          <w:rStyle w:val="eop"/>
        </w:rPr>
      </w:pPr>
      <w:r>
        <w:rPr>
          <w:rStyle w:val="eop"/>
        </w:rPr>
        <w:t xml:space="preserve">To effectively support CBS system operations in the region, and make maximum use of the functionality, there needs to be an </w:t>
      </w:r>
      <w:r w:rsidRPr="00AC7D13">
        <w:rPr>
          <w:rStyle w:val="eop"/>
          <w:b/>
          <w:bCs/>
        </w:rPr>
        <w:t>effective and sustainable capability</w:t>
      </w:r>
      <w:r>
        <w:rPr>
          <w:rStyle w:val="eop"/>
        </w:rPr>
        <w:t xml:space="preserve"> both nationally and across the region. The </w:t>
      </w:r>
      <w:r w:rsidRPr="00251B0F">
        <w:rPr>
          <w:rStyle w:val="eop"/>
        </w:rPr>
        <w:t xml:space="preserve">right mix of </w:t>
      </w:r>
      <w:r>
        <w:rPr>
          <w:rStyle w:val="eop"/>
        </w:rPr>
        <w:t>n</w:t>
      </w:r>
      <w:r w:rsidRPr="00251B0F">
        <w:rPr>
          <w:rStyle w:val="eop"/>
        </w:rPr>
        <w:t xml:space="preserve">ational and regional </w:t>
      </w:r>
      <w:r>
        <w:rPr>
          <w:rStyle w:val="eop"/>
        </w:rPr>
        <w:t>support</w:t>
      </w:r>
      <w:r w:rsidRPr="00251B0F">
        <w:rPr>
          <w:rStyle w:val="eop"/>
        </w:rPr>
        <w:t xml:space="preserve"> capability needs to be found</w:t>
      </w:r>
      <w:r>
        <w:rPr>
          <w:rStyle w:val="eop"/>
        </w:rPr>
        <w:t xml:space="preserve"> and maintained</w:t>
      </w:r>
      <w:r w:rsidRPr="00251B0F">
        <w:rPr>
          <w:rStyle w:val="eop"/>
        </w:rPr>
        <w:t xml:space="preserve">. </w:t>
      </w:r>
      <w:r>
        <w:rPr>
          <w:rStyle w:val="eop"/>
        </w:rPr>
        <w:t>Successfully developing and maintaining a community of practitioners across the Pacific, led from within the region, will be a critical success factor in this regard.</w:t>
      </w:r>
    </w:p>
    <w:p w14:paraId="44998295" w14:textId="7CE47A9D" w:rsidR="00C7127A" w:rsidRDefault="00C7127A" w:rsidP="00251B0F">
      <w:pPr>
        <w:pStyle w:val="Heading3"/>
      </w:pPr>
      <w:bookmarkStart w:id="36" w:name="_Toc230681640"/>
      <w:r>
        <w:t>Se</w:t>
      </w:r>
      <w:r w:rsidR="00650326">
        <w:t>curity Considerations</w:t>
      </w:r>
      <w:bookmarkEnd w:id="36"/>
    </w:p>
    <w:p w14:paraId="3E81C9A8" w14:textId="24DC1A1C" w:rsidR="00650326" w:rsidRDefault="00650326" w:rsidP="00650326">
      <w:pPr>
        <w:pStyle w:val="BodyText"/>
        <w:jc w:val="both"/>
        <w:rPr>
          <w:rStyle w:val="eop"/>
        </w:rPr>
      </w:pPr>
      <w:r>
        <w:rPr>
          <w:rStyle w:val="eop"/>
        </w:rPr>
        <w:t>Security considerations, both internal to users and external from third party threats, need to be formally addressed at all stages of each national CBS system implementation and ongoing operational use across the Pacific. National Government and public sector security protocols and requirements must be met and where they might be lacking, it is advised that country agencies request external help and adopt regional best practice.</w:t>
      </w:r>
      <w:r w:rsidRPr="50956229">
        <w:rPr>
          <w:rStyle w:val="eop"/>
        </w:rPr>
        <w:t xml:space="preserve"> </w:t>
      </w:r>
    </w:p>
    <w:p w14:paraId="27AEA262" w14:textId="7E403624" w:rsidR="007D4CF2" w:rsidRPr="00F43E0F" w:rsidRDefault="007D4CF2" w:rsidP="00830A72">
      <w:pPr>
        <w:pStyle w:val="Heading3"/>
        <w:rPr>
          <w:rStyle w:val="normaltextrun"/>
        </w:rPr>
      </w:pPr>
      <w:bookmarkStart w:id="37" w:name="_Toc230681442"/>
      <w:bookmarkStart w:id="38" w:name="_Toc230681519"/>
      <w:bookmarkStart w:id="39" w:name="_Toc230681641"/>
      <w:bookmarkStart w:id="40" w:name="_Toc230681642"/>
      <w:bookmarkEnd w:id="37"/>
      <w:bookmarkEnd w:id="38"/>
      <w:bookmarkEnd w:id="39"/>
      <w:r w:rsidRPr="00F43E0F">
        <w:rPr>
          <w:rStyle w:val="normaltextrun"/>
        </w:rPr>
        <w:lastRenderedPageBreak/>
        <w:t>Funding</w:t>
      </w:r>
      <w:bookmarkEnd w:id="40"/>
    </w:p>
    <w:p w14:paraId="0314452C" w14:textId="2B75DAA8" w:rsidR="00650326" w:rsidRPr="007D4CF2" w:rsidRDefault="00650326" w:rsidP="00650326">
      <w:pPr>
        <w:jc w:val="both"/>
        <w:rPr>
          <w:lang w:val="en-AU"/>
        </w:rPr>
      </w:pPr>
      <w:r>
        <w:rPr>
          <w:lang w:val="en-AU"/>
        </w:rPr>
        <w:t xml:space="preserve">Recognising that, even if all efforts are made to reduce ongoing costs to a minimum, </w:t>
      </w:r>
      <w:r w:rsidRPr="004A07D4">
        <w:rPr>
          <w:b/>
          <w:bCs/>
          <w:lang w:val="en-AU"/>
        </w:rPr>
        <w:t xml:space="preserve">funding for ongoing operations and </w:t>
      </w:r>
      <w:r>
        <w:rPr>
          <w:b/>
          <w:bCs/>
          <w:lang w:val="en-AU"/>
        </w:rPr>
        <w:t>development</w:t>
      </w:r>
      <w:r w:rsidRPr="004A07D4">
        <w:rPr>
          <w:b/>
          <w:bCs/>
          <w:lang w:val="en-AU"/>
        </w:rPr>
        <w:t xml:space="preserve"> needs to be provided</w:t>
      </w:r>
      <w:r>
        <w:rPr>
          <w:lang w:val="en-AU"/>
        </w:rPr>
        <w:t xml:space="preserve"> as this will not be affordable within most national budgets.</w:t>
      </w:r>
    </w:p>
    <w:p w14:paraId="301BB8FA" w14:textId="3BAE4A1A" w:rsidR="00180F7E" w:rsidRPr="007D4CF2" w:rsidRDefault="00180F7E" w:rsidP="004A07D4">
      <w:pPr>
        <w:rPr>
          <w:lang w:val="en-AU"/>
        </w:rPr>
      </w:pPr>
    </w:p>
    <w:p w14:paraId="09B52043" w14:textId="77777777" w:rsidR="008D5F2F" w:rsidRDefault="008D5F2F" w:rsidP="00830A72">
      <w:pPr>
        <w:rPr>
          <w:rFonts w:asciiTheme="majorHAnsi" w:eastAsiaTheme="majorEastAsia" w:hAnsiTheme="majorHAnsi" w:cstheme="majorBidi"/>
          <w:color w:val="2C5989" w:themeColor="background2"/>
          <w:spacing w:val="-15"/>
          <w:sz w:val="44"/>
          <w:szCs w:val="24"/>
          <w:lang w:val="en-AU"/>
        </w:rPr>
      </w:pPr>
      <w:r>
        <w:rPr>
          <w:lang w:val="en-AU"/>
        </w:rPr>
        <w:br w:type="page"/>
      </w:r>
    </w:p>
    <w:p w14:paraId="2D2BF148" w14:textId="0AA975E7" w:rsidR="005265E5" w:rsidRDefault="005265E5" w:rsidP="005265E5">
      <w:pPr>
        <w:pStyle w:val="Heading1"/>
      </w:pPr>
      <w:bookmarkStart w:id="41" w:name="_Toc230681643"/>
      <w:r>
        <w:lastRenderedPageBreak/>
        <w:t>Technology</w:t>
      </w:r>
      <w:bookmarkEnd w:id="41"/>
      <w:r>
        <w:t xml:space="preserve"> </w:t>
      </w:r>
    </w:p>
    <w:p w14:paraId="09D41F77" w14:textId="1C65271D" w:rsidR="005265E5" w:rsidRDefault="007B61D4" w:rsidP="005265E5">
      <w:pPr>
        <w:pStyle w:val="Heading2"/>
      </w:pPr>
      <w:bookmarkStart w:id="42" w:name="_Toc230681644"/>
      <w:r>
        <w:t>CBS System Components</w:t>
      </w:r>
      <w:bookmarkEnd w:id="42"/>
    </w:p>
    <w:p w14:paraId="05C79B88" w14:textId="21C6DBFC" w:rsidR="00CF7BFA" w:rsidRDefault="00C53C0D" w:rsidP="00BE3ED9">
      <w:pPr>
        <w:jc w:val="both"/>
      </w:pPr>
      <w:r>
        <w:t xml:space="preserve">A CBS system comprises just two major components, the CBE and the CBC, and connects into the mobile network infrastructure across the country, known as the Radio Access Network (RAN), to deliver geo-targeted alert messages to mobile devices, as shown in Figure </w:t>
      </w:r>
      <w:r w:rsidR="004C3A68">
        <w:t>3</w:t>
      </w:r>
      <w:r>
        <w:t>.</w:t>
      </w:r>
    </w:p>
    <w:p w14:paraId="6E8E0D62" w14:textId="64F207BE" w:rsidR="00BE3ED9" w:rsidRPr="00D87EAD" w:rsidRDefault="00BE3ED9" w:rsidP="00D87EAD">
      <w:pPr>
        <w:spacing w:after="80"/>
        <w:jc w:val="center"/>
        <w:rPr>
          <w:b/>
          <w:bCs/>
        </w:rPr>
      </w:pPr>
      <w:r w:rsidRPr="00D87EAD">
        <w:rPr>
          <w:b/>
          <w:bCs/>
        </w:rPr>
        <w:t xml:space="preserve">Figure </w:t>
      </w:r>
      <w:r w:rsidR="004C3A68">
        <w:rPr>
          <w:b/>
          <w:bCs/>
        </w:rPr>
        <w:t>3</w:t>
      </w:r>
      <w:r w:rsidRPr="00D87EAD">
        <w:rPr>
          <w:b/>
          <w:bCs/>
        </w:rPr>
        <w:t xml:space="preserve"> – CBS System Overview</w:t>
      </w:r>
    </w:p>
    <w:p w14:paraId="77F90AB0" w14:textId="73EAAA1C" w:rsidR="00B728F6" w:rsidRDefault="00B728F6" w:rsidP="00CF7BFA">
      <w:r>
        <w:rPr>
          <w:noProof/>
        </w:rPr>
        <w:drawing>
          <wp:inline distT="0" distB="0" distL="0" distR="0" wp14:anchorId="0C8CDD00" wp14:editId="2047F254">
            <wp:extent cx="5731510" cy="2748915"/>
            <wp:effectExtent l="12700" t="12700" r="8890" b="6985"/>
            <wp:docPr id="838988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88733" name="Picture 8389887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748915"/>
                    </a:xfrm>
                    <a:prstGeom prst="rect">
                      <a:avLst/>
                    </a:prstGeom>
                    <a:ln>
                      <a:solidFill>
                        <a:schemeClr val="accent1"/>
                      </a:solidFill>
                    </a:ln>
                  </pic:spPr>
                </pic:pic>
              </a:graphicData>
            </a:graphic>
          </wp:inline>
        </w:drawing>
      </w:r>
    </w:p>
    <w:p w14:paraId="46866953" w14:textId="261DFF48" w:rsidR="004E0AE5" w:rsidRPr="006E7843" w:rsidRDefault="007B61D4" w:rsidP="006E7843">
      <w:pPr>
        <w:pStyle w:val="SubTitle0"/>
        <w:rPr>
          <w:rStyle w:val="Strong"/>
        </w:rPr>
      </w:pPr>
      <w:r>
        <w:rPr>
          <w:rStyle w:val="Strong"/>
        </w:rPr>
        <w:t>Cell Broadcast Entity (CBE)</w:t>
      </w:r>
    </w:p>
    <w:p w14:paraId="157A297C" w14:textId="2421AC3F" w:rsidR="00165AEC" w:rsidRPr="00165AEC" w:rsidRDefault="00B11985" w:rsidP="00D87EAD">
      <w:pPr>
        <w:jc w:val="both"/>
      </w:pPr>
      <w:r>
        <w:t>The CBE is the central unit that is used by a national alerting agency(s) to create, approve and send the CBS alert message. The message is then passed electronically to the CBC</w:t>
      </w:r>
      <w:r w:rsidR="00F76CF8">
        <w:t>. The CBE will control system user access and hold message templates for different alerts as well as standard polygon area templates.</w:t>
      </w:r>
    </w:p>
    <w:p w14:paraId="7E21EE66" w14:textId="38655A82" w:rsidR="00223D0F" w:rsidRPr="00223D0F" w:rsidRDefault="007B61D4" w:rsidP="00223D0F">
      <w:pPr>
        <w:rPr>
          <w:b/>
          <w:bCs/>
        </w:rPr>
      </w:pPr>
      <w:r>
        <w:rPr>
          <w:b/>
          <w:bCs/>
        </w:rPr>
        <w:t>Cell Broadcast Centre (CBC)</w:t>
      </w:r>
    </w:p>
    <w:p w14:paraId="5DCCAA85" w14:textId="3AD9A4EF" w:rsidR="00165AEC" w:rsidRDefault="00B11985" w:rsidP="00D87EAD">
      <w:pPr>
        <w:jc w:val="both"/>
      </w:pPr>
      <w:r>
        <w:t>The CBC electronically receives the alert message from the CBE and converts the polygon area for the message delivery into a list of mobile base stations which will be the ones that broadcast the alert message. The CBC interfaces with the mobile operator’s network to then send the message to those tower locations around the country.</w:t>
      </w:r>
    </w:p>
    <w:p w14:paraId="6CEED39D" w14:textId="4C6AC9F0" w:rsidR="00B11985" w:rsidRPr="00165AEC" w:rsidRDefault="00B11985" w:rsidP="00D87EAD">
      <w:pPr>
        <w:jc w:val="both"/>
      </w:pPr>
      <w:r>
        <w:t xml:space="preserve">There are two </w:t>
      </w:r>
      <w:r w:rsidR="00C70A68">
        <w:t>CBC configuration options – either a single centralised unit which then interfaces to and works with all the country’s mobile operators or a decentralised configuration whereby there is a separate CBC for each mobile operator. As one would expect, a decentralised configuration adds to the system’s cost.</w:t>
      </w:r>
    </w:p>
    <w:p w14:paraId="65C58013" w14:textId="4A993991" w:rsidR="00B05743" w:rsidRDefault="00EE0E34" w:rsidP="005265E5">
      <w:pPr>
        <w:pStyle w:val="Heading2"/>
      </w:pPr>
      <w:bookmarkStart w:id="43" w:name="_Toc230681645"/>
      <w:r>
        <w:lastRenderedPageBreak/>
        <w:t>Key Benefits of Cell Broadcast</w:t>
      </w:r>
      <w:bookmarkEnd w:id="43"/>
    </w:p>
    <w:p w14:paraId="53606DEA" w14:textId="77777777" w:rsidR="00FE3814" w:rsidRDefault="00EE0E34" w:rsidP="008F51E5">
      <w:pPr>
        <w:spacing w:after="80"/>
        <w:jc w:val="both"/>
      </w:pPr>
      <w:r>
        <w:t xml:space="preserve">Whilst not perfect, CBS systems offer a number of unique benefits over traditional alert message dissemination channels that Pacific Island countries may already be using, including: bulk SMS messaging, social media such as </w:t>
      </w:r>
      <w:proofErr w:type="spellStart"/>
      <w:r>
        <w:t>facebook</w:t>
      </w:r>
      <w:proofErr w:type="spellEnd"/>
      <w:r>
        <w:t xml:space="preserve">, specialist mobile app, FM radio, terrestrial TV, sirens etc. </w:t>
      </w:r>
    </w:p>
    <w:p w14:paraId="5F5A40F6" w14:textId="73425A39" w:rsidR="00B05743" w:rsidRDefault="00EE0E34" w:rsidP="00D87EAD">
      <w:pPr>
        <w:spacing w:after="80"/>
        <w:jc w:val="both"/>
      </w:pPr>
      <w:r>
        <w:t>The key CBS benefits are:</w:t>
      </w:r>
    </w:p>
    <w:p w14:paraId="1528D577" w14:textId="05F56443" w:rsidR="00EE0E34" w:rsidRDefault="008A07F6" w:rsidP="00D87EAD">
      <w:pPr>
        <w:pStyle w:val="ListParagraph"/>
        <w:numPr>
          <w:ilvl w:val="0"/>
          <w:numId w:val="26"/>
        </w:numPr>
        <w:jc w:val="both"/>
      </w:pPr>
      <w:r>
        <w:t xml:space="preserve">An alert message should be </w:t>
      </w:r>
      <w:r w:rsidR="00380180">
        <w:t xml:space="preserve">rapidly </w:t>
      </w:r>
      <w:r>
        <w:t>delivered in under ten seconds, even if the mobile network is congested;</w:t>
      </w:r>
    </w:p>
    <w:p w14:paraId="4C30D8D7" w14:textId="72F3C7E1" w:rsidR="008A07F6" w:rsidRDefault="008A07F6" w:rsidP="00D87EAD">
      <w:pPr>
        <w:pStyle w:val="ListParagraph"/>
        <w:numPr>
          <w:ilvl w:val="0"/>
          <w:numId w:val="26"/>
        </w:numPr>
        <w:jc w:val="both"/>
      </w:pPr>
      <w:r>
        <w:t>Alert messages are geo-targeted so only those people in an at-risk area should receive the alert message;</w:t>
      </w:r>
    </w:p>
    <w:p w14:paraId="2284B41C" w14:textId="35B67690" w:rsidR="008A07F6" w:rsidRDefault="00506F3B" w:rsidP="00D87EAD">
      <w:pPr>
        <w:pStyle w:val="ListParagraph"/>
        <w:numPr>
          <w:ilvl w:val="0"/>
          <w:numId w:val="26"/>
        </w:numPr>
        <w:jc w:val="both"/>
      </w:pPr>
      <w:r>
        <w:t>The user experience is unique (high pitch beep tone, vibration) so the user knows it is not a normal message delivery;</w:t>
      </w:r>
    </w:p>
    <w:p w14:paraId="07B2F23D" w14:textId="3BAB7104" w:rsidR="00506F3B" w:rsidRDefault="00C50E9C" w:rsidP="00D87EAD">
      <w:pPr>
        <w:pStyle w:val="ListParagraph"/>
        <w:numPr>
          <w:ilvl w:val="0"/>
          <w:numId w:val="26"/>
        </w:numPr>
        <w:jc w:val="both"/>
      </w:pPr>
      <w:r>
        <w:t>The message will be delivered even if the mobile user has no credit on their account;</w:t>
      </w:r>
    </w:p>
    <w:p w14:paraId="152D2E42" w14:textId="0AA580EB" w:rsidR="00C50E9C" w:rsidRDefault="00C50E9C" w:rsidP="00D87EAD">
      <w:pPr>
        <w:pStyle w:val="ListParagraph"/>
        <w:numPr>
          <w:ilvl w:val="0"/>
          <w:numId w:val="26"/>
        </w:numPr>
        <w:jc w:val="both"/>
      </w:pPr>
      <w:r>
        <w:t>The message will be delivered to international visitors even if they do not have roaming enabled;</w:t>
      </w:r>
    </w:p>
    <w:p w14:paraId="475D38D0" w14:textId="053B0326" w:rsidR="00C50E9C" w:rsidRDefault="00F2186D" w:rsidP="00D87EAD">
      <w:pPr>
        <w:pStyle w:val="ListParagraph"/>
        <w:numPr>
          <w:ilvl w:val="0"/>
          <w:numId w:val="26"/>
        </w:numPr>
        <w:jc w:val="both"/>
      </w:pPr>
      <w:r>
        <w:t>There are no data privacy concerns because the system does not hold any mobile customer information or mobile numbers;</w:t>
      </w:r>
    </w:p>
    <w:p w14:paraId="13A9F701" w14:textId="05A7D72C" w:rsidR="00F2186D" w:rsidRDefault="00F2186D" w:rsidP="00D87EAD">
      <w:pPr>
        <w:pStyle w:val="ListParagraph"/>
        <w:numPr>
          <w:ilvl w:val="0"/>
          <w:numId w:val="26"/>
        </w:numPr>
        <w:jc w:val="both"/>
      </w:pPr>
      <w:r>
        <w:t>The message should be received in the mobile device owner’s own language and messages can be sent in multiple languages;</w:t>
      </w:r>
    </w:p>
    <w:p w14:paraId="0FF16EF6" w14:textId="0EA96EA3" w:rsidR="00F2186D" w:rsidRDefault="00F2186D" w:rsidP="00D87EAD">
      <w:pPr>
        <w:pStyle w:val="ListParagraph"/>
        <w:numPr>
          <w:ilvl w:val="0"/>
          <w:numId w:val="26"/>
        </w:numPr>
        <w:jc w:val="both"/>
      </w:pPr>
      <w:r>
        <w:t>The message length can be longer than an SMS;</w:t>
      </w:r>
    </w:p>
    <w:p w14:paraId="2879DAA4" w14:textId="33BE8366" w:rsidR="00F2186D" w:rsidRDefault="00F2186D" w:rsidP="00D87EAD">
      <w:pPr>
        <w:pStyle w:val="ListParagraph"/>
        <w:numPr>
          <w:ilvl w:val="0"/>
          <w:numId w:val="26"/>
        </w:numPr>
        <w:jc w:val="both"/>
      </w:pPr>
      <w:r>
        <w:t>Messages are secure and</w:t>
      </w:r>
      <w:r w:rsidR="00FE3814">
        <w:t>,</w:t>
      </w:r>
      <w:r>
        <w:t xml:space="preserve"> unlike SMS</w:t>
      </w:r>
      <w:r w:rsidR="00FE3814">
        <w:t>,</w:t>
      </w:r>
      <w:r>
        <w:t xml:space="preserve"> cannot be spoofed.</w:t>
      </w:r>
    </w:p>
    <w:p w14:paraId="727F7DAC" w14:textId="32B16F90" w:rsidR="005265E5" w:rsidRPr="005265E5" w:rsidRDefault="007B61D4" w:rsidP="005265E5">
      <w:pPr>
        <w:pStyle w:val="Heading2"/>
      </w:pPr>
      <w:bookmarkStart w:id="44" w:name="_Toc230681646"/>
      <w:r>
        <w:t>End User Devices</w:t>
      </w:r>
      <w:bookmarkEnd w:id="44"/>
    </w:p>
    <w:p w14:paraId="065A7856" w14:textId="538C21C9" w:rsidR="007D1BFD" w:rsidRDefault="00113F0D" w:rsidP="00D87EAD">
      <w:pPr>
        <w:jc w:val="both"/>
        <w:rPr>
          <w:rFonts w:eastAsia="Times New Roman" w:cs="Open Sans"/>
          <w:szCs w:val="20"/>
          <w:lang w:eastAsia="en-NZ"/>
        </w:rPr>
      </w:pPr>
      <w:r>
        <w:rPr>
          <w:rFonts w:eastAsia="Times New Roman" w:cs="Open Sans"/>
          <w:szCs w:val="20"/>
          <w:lang w:eastAsia="en-NZ"/>
        </w:rPr>
        <w:t xml:space="preserve">The end user devices, mobile feature phones and smartphones, are crucial to the success of a CBS system because they need to deliver the alert message to the population at risk. In theory every mobile device manufactured since 2012 </w:t>
      </w:r>
      <w:r w:rsidRPr="00D87EAD">
        <w:rPr>
          <w:rFonts w:eastAsia="Times New Roman" w:cs="Open Sans"/>
          <w:szCs w:val="20"/>
          <w:u w:val="single"/>
          <w:lang w:eastAsia="en-NZ"/>
        </w:rPr>
        <w:t>should be</w:t>
      </w:r>
      <w:r>
        <w:rPr>
          <w:rFonts w:eastAsia="Times New Roman" w:cs="Open Sans"/>
          <w:szCs w:val="20"/>
          <w:lang w:eastAsia="en-NZ"/>
        </w:rPr>
        <w:t xml:space="preserve"> CBS compatible. However, that should always be checked and some device models may need a manual settings change or a firmware update before they will deliver a CBS alert.</w:t>
      </w:r>
    </w:p>
    <w:p w14:paraId="31D57CE7" w14:textId="30D52383" w:rsidR="00113F0D" w:rsidRPr="001B0778" w:rsidRDefault="00113F0D" w:rsidP="00D87EAD">
      <w:pPr>
        <w:jc w:val="both"/>
        <w:rPr>
          <w:rFonts w:eastAsia="Times New Roman" w:cs="Open Sans"/>
          <w:szCs w:val="20"/>
          <w:lang w:eastAsia="en-NZ"/>
        </w:rPr>
      </w:pPr>
      <w:r>
        <w:rPr>
          <w:rFonts w:eastAsia="Times New Roman" w:cs="Open Sans"/>
          <w:szCs w:val="20"/>
          <w:lang w:eastAsia="en-NZ"/>
        </w:rPr>
        <w:t xml:space="preserve">The important point about end user devices is that every country should be doing as much physical testing of devices, focusing on the models that are most common in the country, </w:t>
      </w:r>
      <w:r w:rsidR="008C7D3F">
        <w:rPr>
          <w:rFonts w:eastAsia="Times New Roman" w:cs="Open Sans"/>
          <w:szCs w:val="20"/>
          <w:lang w:eastAsia="en-NZ"/>
        </w:rPr>
        <w:t>as possible and sharing the test result data across the region. Device testing is likely to be a joint exercise involving the disaster management agency(s) and the mobile network operators.</w:t>
      </w:r>
    </w:p>
    <w:p w14:paraId="12684176" w14:textId="516C36F6" w:rsidR="005C7C8B" w:rsidRDefault="007B61D4" w:rsidP="005265E5">
      <w:pPr>
        <w:pStyle w:val="Heading2"/>
      </w:pPr>
      <w:bookmarkStart w:id="45" w:name="_Toc230681647"/>
      <w:r>
        <w:t>Message Identifiers</w:t>
      </w:r>
      <w:bookmarkEnd w:id="45"/>
    </w:p>
    <w:p w14:paraId="67CC4C4F" w14:textId="342002E1" w:rsidR="00B30822" w:rsidRDefault="00C53E3A" w:rsidP="00D87EAD">
      <w:pPr>
        <w:pStyle w:val="BodyText"/>
        <w:jc w:val="both"/>
      </w:pPr>
      <w:r>
        <w:t xml:space="preserve">The international standards supporting CBS systems include Message Identifiers (Mis) which facilitate different types of alert messages to be broadcast and for them to have different characteristics. It is helpful if the Pacific Islands region adopts a common approach to the Mis used. Many countries around the world have adopted the format developed by the EU which is shown in Figure </w:t>
      </w:r>
      <w:r w:rsidR="004C3A68">
        <w:t>4</w:t>
      </w:r>
      <w:r>
        <w:t>, below</w:t>
      </w:r>
      <w:r w:rsidR="003D32B4">
        <w:t xml:space="preserve"> and which also aligns with CAP</w:t>
      </w:r>
      <w:r>
        <w:t>.</w:t>
      </w:r>
    </w:p>
    <w:p w14:paraId="4254F324" w14:textId="4B1B3912" w:rsidR="00C53E3A" w:rsidRPr="00D87EAD" w:rsidRDefault="007E0199" w:rsidP="00D87EAD">
      <w:pPr>
        <w:pStyle w:val="BodyText"/>
        <w:spacing w:after="80"/>
        <w:jc w:val="center"/>
        <w:rPr>
          <w:b/>
          <w:bCs/>
        </w:rPr>
      </w:pPr>
      <w:r w:rsidRPr="00D87EAD">
        <w:rPr>
          <w:b/>
          <w:bCs/>
        </w:rPr>
        <w:lastRenderedPageBreak/>
        <w:t xml:space="preserve">Figure </w:t>
      </w:r>
      <w:r w:rsidR="004C3A68">
        <w:rPr>
          <w:b/>
          <w:bCs/>
        </w:rPr>
        <w:t>4</w:t>
      </w:r>
      <w:r w:rsidRPr="00D87EAD">
        <w:rPr>
          <w:b/>
          <w:bCs/>
        </w:rPr>
        <w:t xml:space="preserve"> – CBS Alert Message Identifiers</w:t>
      </w:r>
    </w:p>
    <w:p w14:paraId="719CDD18" w14:textId="23237333" w:rsidR="007E0199" w:rsidRDefault="007E0199" w:rsidP="007A22C1">
      <w:pPr>
        <w:pStyle w:val="BodyText"/>
      </w:pPr>
      <w:r>
        <w:rPr>
          <w:noProof/>
        </w:rPr>
        <w:drawing>
          <wp:inline distT="0" distB="0" distL="0" distR="0" wp14:anchorId="22073555" wp14:editId="7F737F83">
            <wp:extent cx="5731510" cy="4172585"/>
            <wp:effectExtent l="0" t="0" r="0" b="5715"/>
            <wp:docPr id="18444110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11028" name="Picture 18444110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172585"/>
                    </a:xfrm>
                    <a:prstGeom prst="rect">
                      <a:avLst/>
                    </a:prstGeom>
                  </pic:spPr>
                </pic:pic>
              </a:graphicData>
            </a:graphic>
          </wp:inline>
        </w:drawing>
      </w:r>
    </w:p>
    <w:p w14:paraId="4B9D0825" w14:textId="696101FF" w:rsidR="007E0199" w:rsidRDefault="003D32B4" w:rsidP="007A22C1">
      <w:pPr>
        <w:pStyle w:val="BodyText"/>
      </w:pPr>
      <w:r>
        <w:t>It is recommended that the Pacific Islands region adopt MIs as per Figure 2.</w:t>
      </w:r>
    </w:p>
    <w:p w14:paraId="2484D95C" w14:textId="6E693E61" w:rsidR="003D32B4" w:rsidRDefault="003D32B4" w:rsidP="003D32B4">
      <w:pPr>
        <w:pStyle w:val="HeadingLight"/>
      </w:pPr>
      <w:r>
        <w:t xml:space="preserve">Recommendation </w:t>
      </w:r>
      <w:r w:rsidR="009A642C">
        <w:t>2</w:t>
      </w:r>
    </w:p>
    <w:p w14:paraId="5F64E46C" w14:textId="73D86121" w:rsidR="003D32B4" w:rsidRDefault="003D32B4" w:rsidP="00D87EAD">
      <w:pPr>
        <w:pStyle w:val="BodyText"/>
        <w:pBdr>
          <w:top w:val="single" w:sz="4" w:space="1" w:color="auto"/>
          <w:left w:val="single" w:sz="4" w:space="4" w:color="auto"/>
          <w:bottom w:val="single" w:sz="4" w:space="1" w:color="auto"/>
          <w:right w:val="single" w:sz="4" w:space="4" w:color="auto"/>
        </w:pBdr>
      </w:pPr>
      <w:r>
        <w:t>All countries across the Pacific to adopt the same MI structure as the EU so there is consistency across the region.</w:t>
      </w:r>
    </w:p>
    <w:p w14:paraId="128187AA" w14:textId="568AFD15" w:rsidR="006132A9" w:rsidRPr="00B22583" w:rsidRDefault="002325E7" w:rsidP="006132A9">
      <w:pPr>
        <w:pStyle w:val="Heading2"/>
      </w:pPr>
      <w:bookmarkStart w:id="46" w:name="_Toc230681648"/>
      <w:r>
        <w:t>PICI Panel</w:t>
      </w:r>
      <w:bookmarkEnd w:id="46"/>
    </w:p>
    <w:p w14:paraId="6CD98C7C" w14:textId="42216A3D" w:rsidR="002325E7" w:rsidRDefault="00656232" w:rsidP="00800BD7">
      <w:pPr>
        <w:jc w:val="both"/>
      </w:pPr>
      <w:r>
        <w:t xml:space="preserve">Ongoing technical support is expected to be managed through the </w:t>
      </w:r>
      <w:r w:rsidR="00B66390">
        <w:t>Pacific Island Communications &amp; Infrastructure (PICI) panel to support this strategy execution and ongoing direction from the PMC.</w:t>
      </w:r>
    </w:p>
    <w:p w14:paraId="28593FF2" w14:textId="0690675A" w:rsidR="006132A9" w:rsidRDefault="007B61D4" w:rsidP="006132A9">
      <w:pPr>
        <w:rPr>
          <w:rFonts w:cs="Open Sans"/>
          <w:szCs w:val="20"/>
        </w:rPr>
      </w:pPr>
      <w:r>
        <w:t>xxx</w:t>
      </w:r>
    </w:p>
    <w:p w14:paraId="5CF3341D" w14:textId="77777777" w:rsidR="006132A9" w:rsidRDefault="006132A9" w:rsidP="006132A9"/>
    <w:p w14:paraId="48B89EC0" w14:textId="77777777" w:rsidR="006132A9" w:rsidRPr="005265E5" w:rsidRDefault="006132A9" w:rsidP="007A22C1">
      <w:pPr>
        <w:pStyle w:val="BodyText"/>
      </w:pPr>
    </w:p>
    <w:p w14:paraId="47006735" w14:textId="77777777" w:rsidR="00FC28FD" w:rsidRDefault="00FC28FD" w:rsidP="00FC28FD">
      <w:pPr>
        <w:pStyle w:val="Heading1"/>
      </w:pPr>
      <w:bookmarkStart w:id="47" w:name="_Toc230681649"/>
      <w:r>
        <w:lastRenderedPageBreak/>
        <w:t>People</w:t>
      </w:r>
      <w:bookmarkEnd w:id="47"/>
      <w:r>
        <w:t xml:space="preserve"> </w:t>
      </w:r>
    </w:p>
    <w:p w14:paraId="75842A8D" w14:textId="2E704EB8" w:rsidR="00FC28FD" w:rsidRDefault="00FC28FD" w:rsidP="00FC28FD">
      <w:pPr>
        <w:pStyle w:val="Heading2"/>
      </w:pPr>
      <w:bookmarkStart w:id="48" w:name="_Toc230681650"/>
      <w:r w:rsidRPr="00FC28FD">
        <w:t xml:space="preserve">Regional and </w:t>
      </w:r>
      <w:r w:rsidR="003548A8">
        <w:t>N</w:t>
      </w:r>
      <w:r w:rsidRPr="00FC28FD">
        <w:t xml:space="preserve">ational </w:t>
      </w:r>
      <w:r w:rsidR="003548A8">
        <w:t>C</w:t>
      </w:r>
      <w:r w:rsidRPr="00FC28FD">
        <w:t>apability</w:t>
      </w:r>
      <w:bookmarkEnd w:id="48"/>
      <w:r w:rsidRPr="00FC28FD">
        <w:t xml:space="preserve"> </w:t>
      </w:r>
    </w:p>
    <w:p w14:paraId="2A465826" w14:textId="6C909C60" w:rsidR="00E724EE" w:rsidRDefault="00E724EE" w:rsidP="00E724EE">
      <w:pPr>
        <w:jc w:val="both"/>
      </w:pPr>
      <w:r>
        <w:t>CBS systems are not inherently complex (see Section 5) but their operation requires coordination across the public and private sectors and across multiple Ministries within Government. Stakeholders therefore have to have an appreciation of the role played by others and be willing to support each other to ensure the mobile enabled EWS is fully functional at all times.</w:t>
      </w:r>
    </w:p>
    <w:p w14:paraId="67B067FE" w14:textId="77777777" w:rsidR="00E724EE" w:rsidRDefault="00E724EE" w:rsidP="00E724EE">
      <w:pPr>
        <w:jc w:val="both"/>
      </w:pPr>
      <w:r>
        <w:t>We can consider three levels of support for CBS systems:</w:t>
      </w:r>
    </w:p>
    <w:p w14:paraId="75927255" w14:textId="77777777" w:rsidR="00E724EE" w:rsidRDefault="00E724EE" w:rsidP="00E724EE">
      <w:pPr>
        <w:pStyle w:val="DotPointbodytext"/>
        <w:jc w:val="both"/>
      </w:pPr>
      <w:r>
        <w:t>Level 1: in-country users trained to manage routine system tasks and send alerts.</w:t>
      </w:r>
    </w:p>
    <w:p w14:paraId="0E3918C6" w14:textId="77777777" w:rsidR="00E724EE" w:rsidRDefault="00E724EE" w:rsidP="00E724EE">
      <w:pPr>
        <w:pStyle w:val="DotPointbodytext"/>
        <w:jc w:val="both"/>
      </w:pPr>
      <w:r>
        <w:t>Level 2: regional practitioner experts providing support, advice and recommending changes to align with best-practice.</w:t>
      </w:r>
    </w:p>
    <w:p w14:paraId="3F781B01" w14:textId="77777777" w:rsidR="00E724EE" w:rsidRDefault="00E724EE" w:rsidP="00E724EE">
      <w:pPr>
        <w:pStyle w:val="DotPointbodytext"/>
        <w:jc w:val="both"/>
      </w:pPr>
      <w:r>
        <w:t>Level 3: vendor-level or specialist support for complex issues or system enhancements.</w:t>
      </w:r>
    </w:p>
    <w:p w14:paraId="7DB0BC3E" w14:textId="77777777" w:rsidR="00E724EE" w:rsidRDefault="00E724EE" w:rsidP="00E724EE">
      <w:pPr>
        <w:pStyle w:val="DotPointbodytext"/>
        <w:numPr>
          <w:ilvl w:val="0"/>
          <w:numId w:val="0"/>
        </w:numPr>
        <w:jc w:val="both"/>
      </w:pPr>
      <w:r>
        <w:t xml:space="preserve">Since a significant proportion of Pacific Island nations have small populations, and therefore a small talent pool, the benefits from having Level 2 resources across the region is expected to provide a vital safety net. </w:t>
      </w:r>
    </w:p>
    <w:p w14:paraId="341F0A8E" w14:textId="1D60D931" w:rsidR="00FC28FD" w:rsidRDefault="004770A2" w:rsidP="00FC28FD">
      <w:pPr>
        <w:pStyle w:val="Heading2"/>
      </w:pPr>
      <w:bookmarkStart w:id="49" w:name="_Toc230681651"/>
      <w:r>
        <w:t>CBE Users</w:t>
      </w:r>
      <w:bookmarkEnd w:id="49"/>
    </w:p>
    <w:p w14:paraId="55023B99" w14:textId="2BEF0237" w:rsidR="0094014A" w:rsidRDefault="0094014A" w:rsidP="0094014A">
      <w:pPr>
        <w:jc w:val="both"/>
      </w:pPr>
      <w:r>
        <w:t>Registered users of the CBS system will use the CBE module (see Section 5) to create draft alert messages, approve them and send them. Due to security concerns, a senior ‘approver’ user should approve a drafted message so there should be a minimum of two system users involved in a CBS alert being sent to the public.</w:t>
      </w:r>
    </w:p>
    <w:p w14:paraId="51B539CB" w14:textId="1E63D5CE" w:rsidR="0094014A" w:rsidRDefault="0094014A" w:rsidP="0094014A">
      <w:pPr>
        <w:jc w:val="both"/>
      </w:pPr>
      <w:r>
        <w:t xml:space="preserve">Officers on duty at the time of an emergency event must have user access to the CBE and be familiar with the system’s menu options so the draft alert message can be created promptly; having standard message templates and polygon areas already pre-configured in the system will help here. Since emergencies can start at any time, Pacific countries need to consider how they will manage the system on a 24x7 basis, especially smaller nations with limited staff </w:t>
      </w:r>
      <w:r w:rsidR="00F25B6E">
        <w:t xml:space="preserve">working </w:t>
      </w:r>
      <w:r>
        <w:t>in the alerting agencies.</w:t>
      </w:r>
    </w:p>
    <w:p w14:paraId="3076F916" w14:textId="36552C26" w:rsidR="0094014A" w:rsidRDefault="006853BD" w:rsidP="0094014A">
      <w:pPr>
        <w:jc w:val="both"/>
      </w:pPr>
      <w:r>
        <w:t>The senior ‘approver’ user might be able to remotely sign-in to the CBE to review a draft alert message and approve it (ideally using a two factor authentication process) because time will be of the essence. IT and security protocols will dictate the level of flexibility given to the approver</w:t>
      </w:r>
      <w:r w:rsidR="006C0142">
        <w:t xml:space="preserve"> and their ability to remotely access the CBE from outside the office and potentially outside the country</w:t>
      </w:r>
      <w:r>
        <w:t>. From a practical perspective, many senior staff at Pacific Island alerting agencies often travel overseas for work and this needs to be factored into the approvals process.</w:t>
      </w:r>
    </w:p>
    <w:p w14:paraId="5F3EA0C0" w14:textId="2D1BF38F" w:rsidR="0094014A" w:rsidRDefault="0094014A" w:rsidP="0094014A">
      <w:pPr>
        <w:pStyle w:val="HeadingLight"/>
      </w:pPr>
      <w:r>
        <w:t xml:space="preserve">Recommendation </w:t>
      </w:r>
      <w:r w:rsidR="009A642C">
        <w:t>3</w:t>
      </w:r>
    </w:p>
    <w:p w14:paraId="75D17E67" w14:textId="77777777" w:rsidR="00763B92" w:rsidRPr="001D43F6" w:rsidRDefault="00763B92" w:rsidP="00763B92">
      <w:pPr>
        <w:pStyle w:val="BodyText"/>
        <w:pBdr>
          <w:top w:val="single" w:sz="4" w:space="1" w:color="auto"/>
          <w:left w:val="single" w:sz="4" w:space="4" w:color="auto"/>
          <w:bottom w:val="single" w:sz="4" w:space="1" w:color="auto"/>
          <w:right w:val="single" w:sz="4" w:space="4" w:color="auto"/>
        </w:pBdr>
      </w:pPr>
      <w:r>
        <w:lastRenderedPageBreak/>
        <w:t>CBE user resourcing needs to be planned and recorded in revised Standard Operating Procedures during the implementation of a CBS system to ensure the investment is used effectively.</w:t>
      </w:r>
    </w:p>
    <w:p w14:paraId="35E06971" w14:textId="245B8221" w:rsidR="00666172" w:rsidRDefault="00666172" w:rsidP="00800BD7">
      <w:pPr>
        <w:pStyle w:val="Heading2"/>
      </w:pPr>
      <w:bookmarkStart w:id="50" w:name="_Toc230681652"/>
      <w:r>
        <w:t>Capacity Development</w:t>
      </w:r>
      <w:r w:rsidR="00687546">
        <w:t xml:space="preserve"> &amp; Training</w:t>
      </w:r>
      <w:bookmarkStart w:id="51" w:name="_Toc230681653"/>
      <w:bookmarkEnd w:id="50"/>
      <w:bookmarkEnd w:id="51"/>
    </w:p>
    <w:p w14:paraId="3E804DA2" w14:textId="77777777" w:rsidR="00EB63DA" w:rsidRDefault="00241111" w:rsidP="0094014A">
      <w:pPr>
        <w:jc w:val="both"/>
      </w:pPr>
      <w:r>
        <w:t xml:space="preserve">To support successful execution and future sustainability, it will be important that each country identifies the capacity development and training needs of stakeholders early in the system implementation phase so these can be addressed prior to system launch. As discussed earlier in this section, many Pacific Island countries have very small populations so some individuals may need to be trained to do multiple tasks. Developing this national capability is important and will support institutional strengthening across the region. </w:t>
      </w:r>
    </w:p>
    <w:p w14:paraId="66A9F850" w14:textId="0F81A13E" w:rsidR="00241111" w:rsidRDefault="00241111" w:rsidP="0094014A">
      <w:pPr>
        <w:jc w:val="both"/>
      </w:pPr>
      <w:r>
        <w:t xml:space="preserve">In future, periodically each country should undertake a review of </w:t>
      </w:r>
      <w:r w:rsidR="00EB63DA">
        <w:t>resources and re-evaluate needs for further capacity development and training</w:t>
      </w:r>
      <w:r w:rsidR="004B21E5">
        <w:t xml:space="preserve"> because over time staff change jobs and roles</w:t>
      </w:r>
      <w:r w:rsidR="00EB63DA">
        <w:t xml:space="preserve">. By doing this </w:t>
      </w:r>
      <w:r w:rsidR="004B21E5">
        <w:t>each country will develop a sustainable workforce that is fully equipped to operate this vitally important national alerting channel.</w:t>
      </w:r>
    </w:p>
    <w:p w14:paraId="1936A369" w14:textId="77777777" w:rsidR="00666172" w:rsidRDefault="00666172" w:rsidP="00666172">
      <w:pPr>
        <w:pStyle w:val="Heading2"/>
      </w:pPr>
      <w:bookmarkStart w:id="52" w:name="_Toc230681654"/>
      <w:r>
        <w:t>CAP Training</w:t>
      </w:r>
      <w:bookmarkEnd w:id="52"/>
    </w:p>
    <w:p w14:paraId="3F3696DF" w14:textId="0D82CD04" w:rsidR="0094014A" w:rsidRDefault="0094014A" w:rsidP="0094014A">
      <w:pPr>
        <w:jc w:val="both"/>
      </w:pPr>
      <w:r>
        <w:t>UN agencies advocate Common Alerting Protocol (CAP) as the preferred format to create and send alerting messages across MHEWS configurations. Using this XML format, alerts can be created by one agency, passed to another for verification and then seamlessly distributed to the public using multiple dissemination channels. A CBS system will fit within this operating framework and, once implemented, will increase the justification for all alerting agencies to adopt CAP.</w:t>
      </w:r>
    </w:p>
    <w:p w14:paraId="2C46B66A" w14:textId="77777777" w:rsidR="0094014A" w:rsidRDefault="0094014A" w:rsidP="0094014A">
      <w:pPr>
        <w:jc w:val="both"/>
      </w:pPr>
      <w:r>
        <w:t>In many markets across the Pacific, only NMHSs are currently trained and use CAP. This strategy recommends that the implementation of CBS systems be used as a trigger to encourage the rest of the national disaster management ecosystem to be trained and then adopt CAP as standard. There are multiple agencies willing to support this training initiative, including WMO and ITU.</w:t>
      </w:r>
    </w:p>
    <w:p w14:paraId="2FD0CC56" w14:textId="659BE2E9" w:rsidR="0094014A" w:rsidRDefault="0094014A" w:rsidP="0094014A">
      <w:pPr>
        <w:pStyle w:val="HeadingLight"/>
      </w:pPr>
      <w:r>
        <w:t>Recommendation</w:t>
      </w:r>
      <w:r w:rsidR="007D18C2">
        <w:t xml:space="preserve"> </w:t>
      </w:r>
      <w:r w:rsidR="009A642C">
        <w:t>4</w:t>
      </w:r>
    </w:p>
    <w:p w14:paraId="783BD22F" w14:textId="77777777" w:rsidR="0094014A" w:rsidRDefault="0094014A" w:rsidP="0094014A">
      <w:pPr>
        <w:pBdr>
          <w:top w:val="single" w:sz="4" w:space="1" w:color="152344" w:themeColor="text1"/>
          <w:left w:val="single" w:sz="4" w:space="4" w:color="152344" w:themeColor="text1"/>
          <w:bottom w:val="single" w:sz="4" w:space="1" w:color="152344" w:themeColor="text1"/>
          <w:right w:val="single" w:sz="4" w:space="4" w:color="152344" w:themeColor="text1"/>
        </w:pBdr>
      </w:pPr>
      <w:r>
        <w:rPr>
          <w:b/>
          <w:bCs/>
        </w:rPr>
        <w:t>CBS system implementations</w:t>
      </w:r>
      <w:r w:rsidRPr="00016F65">
        <w:rPr>
          <w:b/>
          <w:bCs/>
        </w:rPr>
        <w:t xml:space="preserve"> should include </w:t>
      </w:r>
      <w:r>
        <w:rPr>
          <w:b/>
          <w:bCs/>
        </w:rPr>
        <w:t xml:space="preserve">CAP </w:t>
      </w:r>
      <w:r w:rsidRPr="00016F65">
        <w:rPr>
          <w:b/>
          <w:bCs/>
        </w:rPr>
        <w:t xml:space="preserve">training </w:t>
      </w:r>
      <w:r>
        <w:rPr>
          <w:b/>
          <w:bCs/>
        </w:rPr>
        <w:t>for all alerting agencies needing it</w:t>
      </w:r>
      <w:r>
        <w:t xml:space="preserve"> and CAP should be formally adopted as the default message format as soon as practicable.</w:t>
      </w:r>
    </w:p>
    <w:p w14:paraId="79E192AD" w14:textId="6A75A6A0" w:rsidR="00913950" w:rsidRDefault="00913950" w:rsidP="00A3615C">
      <w:pPr>
        <w:pStyle w:val="Heading2"/>
      </w:pPr>
      <w:bookmarkStart w:id="53" w:name="_Toc230681655"/>
      <w:r>
        <w:t>Community of Practi</w:t>
      </w:r>
      <w:r w:rsidR="0094430B">
        <w:t>tioners</w:t>
      </w:r>
      <w:bookmarkEnd w:id="53"/>
    </w:p>
    <w:p w14:paraId="752EC515" w14:textId="79A62634" w:rsidR="0094430B" w:rsidRDefault="0094430B" w:rsidP="0094430B">
      <w:pPr>
        <w:jc w:val="both"/>
      </w:pPr>
      <w:r w:rsidRPr="003C08A5">
        <w:t xml:space="preserve">Many </w:t>
      </w:r>
      <w:r>
        <w:t>Pacific alerting agencies</w:t>
      </w:r>
      <w:r w:rsidRPr="003C08A5">
        <w:t xml:space="preserve"> face isolation, limited access to specialist training, and challenges in retaining skilled staff.</w:t>
      </w:r>
      <w:r>
        <w:t xml:space="preserve"> An important way to share knowledge and expertise, build sustainable capacity and provide peer-to-peer support is through a structured Community of Practitioners. This also strongly aligns with the Pacific led approach.</w:t>
      </w:r>
      <w:r w:rsidRPr="006F6816">
        <w:t xml:space="preserve"> </w:t>
      </w:r>
      <w:r>
        <w:t xml:space="preserve">  </w:t>
      </w:r>
    </w:p>
    <w:p w14:paraId="1E4BAC6B" w14:textId="77777777" w:rsidR="0094430B" w:rsidRDefault="0094430B" w:rsidP="0094430B">
      <w:pPr>
        <w:jc w:val="both"/>
      </w:pPr>
      <w:r>
        <w:t xml:space="preserve">A community of practitioners allows discussion of case studies, lessons learned and, for smaller services, provides a source of peer support and advice. Such a group will be enabled by the </w:t>
      </w:r>
      <w:r>
        <w:lastRenderedPageBreak/>
        <w:t>regional exchange of device testing and national alert test data and would strongly benefit from an online platform (the Knowledge Hub), shared archive and periodic regional workshops.</w:t>
      </w:r>
    </w:p>
    <w:p w14:paraId="58224D07" w14:textId="285CE3F5" w:rsidR="0094430B" w:rsidRDefault="0094430B" w:rsidP="0094430B">
      <w:pPr>
        <w:pStyle w:val="HeadingLight"/>
      </w:pPr>
      <w:r>
        <w:t xml:space="preserve"> </w:t>
      </w:r>
      <w:r w:rsidRPr="00504514">
        <w:t>Recommendation</w:t>
      </w:r>
      <w:r w:rsidR="007D18C2">
        <w:t xml:space="preserve"> </w:t>
      </w:r>
      <w:r w:rsidR="009A642C">
        <w:t>5</w:t>
      </w:r>
    </w:p>
    <w:p w14:paraId="36F1DC50" w14:textId="77777777" w:rsidR="0094430B" w:rsidRPr="009B6B1C" w:rsidRDefault="0094430B" w:rsidP="0094430B">
      <w:pPr>
        <w:pBdr>
          <w:top w:val="single" w:sz="4" w:space="1" w:color="152344" w:themeColor="text1"/>
          <w:left w:val="single" w:sz="4" w:space="4" w:color="152344" w:themeColor="text1"/>
          <w:bottom w:val="single" w:sz="4" w:space="1" w:color="152344" w:themeColor="text1"/>
          <w:right w:val="single" w:sz="4" w:space="4" w:color="152344" w:themeColor="text1"/>
        </w:pBdr>
      </w:pPr>
      <w:r w:rsidRPr="00504514">
        <w:rPr>
          <w:b/>
          <w:bCs/>
        </w:rPr>
        <w:t xml:space="preserve">Establish a peer-to-peer </w:t>
      </w:r>
      <w:r>
        <w:rPr>
          <w:b/>
          <w:bCs/>
        </w:rPr>
        <w:t>Community of Practitioners</w:t>
      </w:r>
      <w:r>
        <w:t xml:space="preserve"> in the region, connecting alerting agency staff, mobile operator staff and other stakeholders in the region.</w:t>
      </w:r>
    </w:p>
    <w:p w14:paraId="07F3E12E" w14:textId="5F867208" w:rsidR="00072481" w:rsidRDefault="006631EC" w:rsidP="00A3615C">
      <w:pPr>
        <w:pStyle w:val="Heading2"/>
      </w:pPr>
      <w:bookmarkStart w:id="54" w:name="_Toc230681656"/>
      <w:r w:rsidRPr="006631EC">
        <w:t>Gender Equality, Disability and Social Inclusion (GEDSI)</w:t>
      </w:r>
      <w:bookmarkEnd w:id="54"/>
    </w:p>
    <w:p w14:paraId="04C5746A" w14:textId="16961412" w:rsidR="00DC2624" w:rsidRDefault="00DC2624" w:rsidP="00091AA3">
      <w:pPr>
        <w:jc w:val="both"/>
      </w:pPr>
      <w:r>
        <w:t xml:space="preserve">Gender Equality, Disability and Social Inclusion (GEDSI) </w:t>
      </w:r>
      <w:r w:rsidR="00F42292">
        <w:t>is</w:t>
      </w:r>
      <w:r>
        <w:t xml:space="preserve"> central to achieving equitable and effective outcomes in weather and climate infrastructure</w:t>
      </w:r>
      <w:r w:rsidR="00091AA3">
        <w:t xml:space="preserve"> and Early Warning Systems</w:t>
      </w:r>
      <w:r>
        <w:t xml:space="preserve">. </w:t>
      </w:r>
      <w:r w:rsidR="00D81A73" w:rsidRPr="00D81A73">
        <w:t xml:space="preserve">GEDSI considerations must be embedded across all stages of </w:t>
      </w:r>
      <w:r w:rsidR="00091AA3">
        <w:t>CBS</w:t>
      </w:r>
      <w:r w:rsidR="00D81A73" w:rsidRPr="00D81A73">
        <w:t xml:space="preserve"> infrastructure planning, implementation, and management.</w:t>
      </w:r>
    </w:p>
    <w:p w14:paraId="260FAB86" w14:textId="5EE32EDC" w:rsidR="00DC2624" w:rsidRDefault="00D81A73" w:rsidP="00091AA3">
      <w:pPr>
        <w:jc w:val="both"/>
      </w:pPr>
      <w:r>
        <w:t>To guide this, i</w:t>
      </w:r>
      <w:r w:rsidR="00DC2624">
        <w:t>mplementation will reference and follow the WRP GEDSI Strategy once released, ensuring alignment with regional priorities and good practice.</w:t>
      </w:r>
    </w:p>
    <w:p w14:paraId="7BC66909" w14:textId="4234032E" w:rsidR="006631EC" w:rsidRDefault="00DC2624" w:rsidP="00091AA3">
      <w:pPr>
        <w:jc w:val="both"/>
      </w:pPr>
      <w:r>
        <w:t>The approach emphasises inclusive participation, equitable access to benefits, and infrastructure that responds to the diverse needs and capabilities of Pacific communities.</w:t>
      </w:r>
    </w:p>
    <w:p w14:paraId="24933A28" w14:textId="0EA1E348" w:rsidR="006F23AD" w:rsidRDefault="006F23AD" w:rsidP="006F23AD">
      <w:pPr>
        <w:pStyle w:val="HeadingLight"/>
      </w:pPr>
      <w:r>
        <w:t>Recommendation</w:t>
      </w:r>
      <w:r w:rsidR="007D18C2">
        <w:t xml:space="preserve"> </w:t>
      </w:r>
      <w:r w:rsidR="009A642C">
        <w:t>6</w:t>
      </w:r>
    </w:p>
    <w:p w14:paraId="06494DDE" w14:textId="7398FA40" w:rsidR="00072481" w:rsidRDefault="00C51755" w:rsidP="00666D60">
      <w:pPr>
        <w:pBdr>
          <w:top w:val="single" w:sz="4" w:space="1" w:color="152344" w:themeColor="text1"/>
          <w:left w:val="single" w:sz="4" w:space="4" w:color="152344" w:themeColor="text1"/>
          <w:bottom w:val="single" w:sz="4" w:space="1" w:color="152344" w:themeColor="text1"/>
          <w:right w:val="single" w:sz="4" w:space="4" w:color="152344" w:themeColor="text1"/>
        </w:pBdr>
      </w:pPr>
      <w:r>
        <w:t>CBS system</w:t>
      </w:r>
      <w:r w:rsidR="006F23AD" w:rsidRPr="002333EF">
        <w:t xml:space="preserve"> projects should</w:t>
      </w:r>
      <w:r w:rsidR="006F23AD" w:rsidRPr="006F23AD">
        <w:rPr>
          <w:b/>
          <w:bCs/>
        </w:rPr>
        <w:t xml:space="preserve"> follow the WRP GEDSI Strategy</w:t>
      </w:r>
      <w:r w:rsidR="006F23AD">
        <w:t>.</w:t>
      </w:r>
    </w:p>
    <w:p w14:paraId="76E69C9A" w14:textId="3F57BAFF" w:rsidR="00072481" w:rsidRDefault="004C09A7" w:rsidP="00072481">
      <w:pPr>
        <w:pStyle w:val="Heading1"/>
      </w:pPr>
      <w:bookmarkStart w:id="55" w:name="_Toc230681657"/>
      <w:r>
        <w:lastRenderedPageBreak/>
        <w:t>Operating Processes</w:t>
      </w:r>
      <w:bookmarkEnd w:id="55"/>
      <w:r w:rsidR="00072481">
        <w:t xml:space="preserve"> </w:t>
      </w:r>
    </w:p>
    <w:p w14:paraId="0812AFE4" w14:textId="468E16DD" w:rsidR="00072481" w:rsidRDefault="00072481" w:rsidP="00372D47">
      <w:pPr>
        <w:pStyle w:val="Heading2"/>
      </w:pPr>
      <w:bookmarkStart w:id="56" w:name="_Toc230681658"/>
      <w:r w:rsidRPr="00372D47">
        <w:t>Integration</w:t>
      </w:r>
      <w:r w:rsidR="00831A29">
        <w:t>s</w:t>
      </w:r>
      <w:bookmarkEnd w:id="56"/>
    </w:p>
    <w:p w14:paraId="7A05EF01" w14:textId="2919AA70" w:rsidR="001368FA" w:rsidRDefault="00C41B57" w:rsidP="00D87EAD">
      <w:pPr>
        <w:jc w:val="both"/>
      </w:pPr>
      <w:r>
        <w:t>As discussed in Section 3.3</w:t>
      </w:r>
      <w:r w:rsidR="005939E3">
        <w:t xml:space="preserve">, the successful implementation of a new CBS system will require integration with existing systems across the alerting agency ecosystem as part of an enhanced MHEWS. </w:t>
      </w:r>
      <w:r w:rsidR="00831A29">
        <w:t>On the telecommunications side, there also needs to be ongoing engagement with each mobile network operator to make sure that the connection to the CBC(s) and from there to each mobile network is always maintained and monitored to ensure that CBS message alerts are guaranteed to be delivered by all the country’s mobile networks.</w:t>
      </w:r>
    </w:p>
    <w:p w14:paraId="5039FA93" w14:textId="3B0D26F4" w:rsidR="005C326C" w:rsidRDefault="005C326C" w:rsidP="00800BD7">
      <w:pPr>
        <w:pStyle w:val="Heading2"/>
      </w:pPr>
      <w:bookmarkStart w:id="57" w:name="_Toc230681659"/>
      <w:r>
        <w:t>Service / Support Agreements</w:t>
      </w:r>
      <w:bookmarkEnd w:id="57"/>
    </w:p>
    <w:p w14:paraId="585A29D1" w14:textId="42C31E23" w:rsidR="005C326C" w:rsidRDefault="0046109A" w:rsidP="00800BD7">
      <w:pPr>
        <w:spacing w:after="80"/>
        <w:jc w:val="both"/>
      </w:pPr>
      <w:r>
        <w:t>Each national CBS system implementation will be expected to include one or more of the following service and support agreements to ensure that stakeholders, and their vendor partners, involved in running the system know what is expected of them on an ongoing basis:</w:t>
      </w:r>
    </w:p>
    <w:p w14:paraId="310A37F5" w14:textId="56A18194" w:rsidR="0046109A" w:rsidRDefault="00926760" w:rsidP="00926760">
      <w:pPr>
        <w:pStyle w:val="ListParagraph"/>
        <w:numPr>
          <w:ilvl w:val="0"/>
          <w:numId w:val="28"/>
        </w:numPr>
        <w:spacing w:before="60" w:after="0"/>
        <w:ind w:left="714" w:hanging="357"/>
        <w:contextualSpacing w:val="0"/>
        <w:jc w:val="both"/>
      </w:pPr>
      <w:r>
        <w:t>CBS system vendor and Government procuring agency for overall system services;</w:t>
      </w:r>
    </w:p>
    <w:p w14:paraId="584669FE" w14:textId="059B063E" w:rsidR="00926760" w:rsidRDefault="00926760" w:rsidP="00926760">
      <w:pPr>
        <w:pStyle w:val="ListParagraph"/>
        <w:numPr>
          <w:ilvl w:val="0"/>
          <w:numId w:val="28"/>
        </w:numPr>
        <w:spacing w:before="60" w:after="0"/>
        <w:ind w:left="714" w:hanging="357"/>
        <w:contextualSpacing w:val="0"/>
        <w:jc w:val="both"/>
      </w:pPr>
      <w:r>
        <w:t>CBE primary user and Government IT agency for hosting CBE, if applicable;</w:t>
      </w:r>
    </w:p>
    <w:p w14:paraId="53654255" w14:textId="0B2E5F41" w:rsidR="00926760" w:rsidRDefault="00926760" w:rsidP="00926760">
      <w:pPr>
        <w:pStyle w:val="ListParagraph"/>
        <w:numPr>
          <w:ilvl w:val="0"/>
          <w:numId w:val="28"/>
        </w:numPr>
        <w:spacing w:before="60" w:after="0"/>
        <w:ind w:left="714" w:hanging="357"/>
        <w:contextualSpacing w:val="0"/>
        <w:jc w:val="both"/>
      </w:pPr>
      <w:r>
        <w:t xml:space="preserve">Each mobile operator and their RAN vendor(s) for CBS licensing and </w:t>
      </w:r>
      <w:r w:rsidR="00627B14">
        <w:t>support, if needed;</w:t>
      </w:r>
    </w:p>
    <w:p w14:paraId="7C2F9750" w14:textId="1D8F24DF" w:rsidR="00627B14" w:rsidRDefault="00627B14" w:rsidP="00800BD7">
      <w:pPr>
        <w:pStyle w:val="ListParagraph"/>
        <w:numPr>
          <w:ilvl w:val="0"/>
          <w:numId w:val="28"/>
        </w:numPr>
        <w:spacing w:before="60" w:after="0"/>
        <w:ind w:left="714" w:hanging="357"/>
        <w:contextualSpacing w:val="0"/>
        <w:jc w:val="both"/>
      </w:pPr>
      <w:r>
        <w:t>With each mobile operator to ensure CBS system availability via their mobile network</w:t>
      </w:r>
      <w:r w:rsidR="00DD013D">
        <w:t>.</w:t>
      </w:r>
    </w:p>
    <w:p w14:paraId="62F8E0A7" w14:textId="7AF164A4" w:rsidR="00926760" w:rsidRDefault="00926760" w:rsidP="00D87EAD">
      <w:pPr>
        <w:jc w:val="both"/>
      </w:pPr>
      <w:r>
        <w:t xml:space="preserve">Successfully putting these documents in place will be a key foundational part of </w:t>
      </w:r>
      <w:r w:rsidR="00F64E34">
        <w:t xml:space="preserve">each national </w:t>
      </w:r>
      <w:r>
        <w:t xml:space="preserve"> project’s long-term sustainability.</w:t>
      </w:r>
    </w:p>
    <w:p w14:paraId="6E259984" w14:textId="5C155457" w:rsidR="00D12807" w:rsidRDefault="00D12807" w:rsidP="00372D47">
      <w:pPr>
        <w:pStyle w:val="Heading2"/>
      </w:pPr>
      <w:bookmarkStart w:id="58" w:name="_Toc229835829"/>
      <w:bookmarkStart w:id="59" w:name="_Toc229944955"/>
      <w:bookmarkStart w:id="60" w:name="_Toc229835830"/>
      <w:bookmarkStart w:id="61" w:name="_Toc229944956"/>
      <w:bookmarkStart w:id="62" w:name="_Toc230681660"/>
      <w:bookmarkEnd w:id="58"/>
      <w:bookmarkEnd w:id="59"/>
      <w:bookmarkEnd w:id="60"/>
      <w:bookmarkEnd w:id="61"/>
      <w:r w:rsidRPr="00372D47">
        <w:t xml:space="preserve">Workflows and </w:t>
      </w:r>
      <w:r w:rsidR="00C41B57">
        <w:t xml:space="preserve">Standard </w:t>
      </w:r>
      <w:r w:rsidR="003548A8">
        <w:t>O</w:t>
      </w:r>
      <w:r w:rsidRPr="00372D47">
        <w:t xml:space="preserve">perating </w:t>
      </w:r>
      <w:r w:rsidR="003548A8">
        <w:t>P</w:t>
      </w:r>
      <w:r w:rsidRPr="00372D47">
        <w:t>rocedures</w:t>
      </w:r>
      <w:bookmarkEnd w:id="62"/>
    </w:p>
    <w:p w14:paraId="0A578AAF" w14:textId="06366404" w:rsidR="00460189" w:rsidRDefault="00923504" w:rsidP="00D87EAD">
      <w:pPr>
        <w:jc w:val="both"/>
      </w:pPr>
      <w:r>
        <w:t xml:space="preserve">There should be workflows and standard operating procedures (SOP) in place that document how a country’s alerting agencies operate the existing early warning systems and disseminate alert messages to the general public. The implementation of a CBS system, as part of an enhanced MHEWS, will necessitate a process to </w:t>
      </w:r>
      <w:r w:rsidR="00541AF4">
        <w:t xml:space="preserve">either </w:t>
      </w:r>
      <w:r>
        <w:t>update the existing SOP(s) or draft a new one to reflect the changes.</w:t>
      </w:r>
    </w:p>
    <w:p w14:paraId="05515A6D" w14:textId="1328BB80" w:rsidR="00541AF4" w:rsidRDefault="00541AF4" w:rsidP="00D87EAD">
      <w:pPr>
        <w:jc w:val="both"/>
      </w:pPr>
      <w:r>
        <w:t>As part of the regional approach, smaller countries who may need help with this process should be able to either request a standard SOP template to use as a starting point which they can then customise and/or request help from a Pacific neighbour who has already been through the process and who is willing to provide resources to help.</w:t>
      </w:r>
    </w:p>
    <w:p w14:paraId="61708DFC" w14:textId="3AB9C815" w:rsidR="00766A21" w:rsidRDefault="00A455C9" w:rsidP="00D87EAD">
      <w:pPr>
        <w:jc w:val="both"/>
      </w:pPr>
      <w:r>
        <w:t>Developing the online Knowledge Hub and building out the Community of Practitioners will support the development of SOP templates and ideas for best practice improvements which are tailored to Pacific Island countries.</w:t>
      </w:r>
    </w:p>
    <w:p w14:paraId="12C391FA" w14:textId="4EC552D3" w:rsidR="004835CE" w:rsidRDefault="004835CE" w:rsidP="004835CE">
      <w:pPr>
        <w:pStyle w:val="HeadingLight"/>
      </w:pPr>
      <w:r w:rsidRPr="004835CE">
        <w:t>Recommendation</w:t>
      </w:r>
      <w:r>
        <w:t xml:space="preserve"> </w:t>
      </w:r>
      <w:r w:rsidR="009A642C">
        <w:t>7</w:t>
      </w:r>
    </w:p>
    <w:p w14:paraId="6CB13921" w14:textId="56E5DD51" w:rsidR="00901A95" w:rsidRDefault="00600831" w:rsidP="00901A95">
      <w:pPr>
        <w:pBdr>
          <w:top w:val="single" w:sz="4" w:space="1" w:color="152344" w:themeColor="text1"/>
          <w:left w:val="single" w:sz="4" w:space="4" w:color="152344" w:themeColor="text1"/>
          <w:bottom w:val="single" w:sz="4" w:space="1" w:color="152344" w:themeColor="text1"/>
          <w:right w:val="single" w:sz="4" w:space="4" w:color="152344" w:themeColor="text1"/>
        </w:pBdr>
      </w:pPr>
      <w:r>
        <w:rPr>
          <w:b/>
          <w:bCs/>
        </w:rPr>
        <w:lastRenderedPageBreak/>
        <w:t>Develop the online Knowledge Hub</w:t>
      </w:r>
      <w:r w:rsidR="00901A95">
        <w:t xml:space="preserve"> </w:t>
      </w:r>
      <w:r>
        <w:t>to help support CBS workflow and SOP development and encourage best practice enhancements</w:t>
      </w:r>
      <w:r w:rsidR="00901A95">
        <w:t>.</w:t>
      </w:r>
    </w:p>
    <w:p w14:paraId="4FF27F8A" w14:textId="1B381460" w:rsidR="00072481" w:rsidRDefault="00072481" w:rsidP="00372D47">
      <w:pPr>
        <w:pStyle w:val="Heading2"/>
      </w:pPr>
      <w:bookmarkStart w:id="63" w:name="_Toc230681661"/>
      <w:r w:rsidRPr="00372D47">
        <w:t>Reg</w:t>
      </w:r>
      <w:r w:rsidR="004770A2">
        <w:t>ulatory Considerations</w:t>
      </w:r>
      <w:bookmarkEnd w:id="63"/>
    </w:p>
    <w:p w14:paraId="65CA8E17" w14:textId="4B68624A" w:rsidR="00775FF6" w:rsidRDefault="003A636F" w:rsidP="00CF3DE6">
      <w:pPr>
        <w:jc w:val="both"/>
      </w:pPr>
      <w:r>
        <w:t>CBS systems straddle both the disaster management and the telecommunications / ICT sectors and therefore they need to operate within both sectors’ regulatory framework in each country.</w:t>
      </w:r>
      <w:r w:rsidR="00CF3DE6">
        <w:t xml:space="preserve"> When each country in the region is planning for a CBS system, it is important that the key regulatory framework documents are reviewed to make sure there are no impediments to its use; this might include the following: Act, Regulation, Policy, Rules or similar document.</w:t>
      </w:r>
    </w:p>
    <w:p w14:paraId="13B5CF48" w14:textId="4F198F9F" w:rsidR="00CF3DE6" w:rsidRDefault="00CF3DE6" w:rsidP="00CF3DE6">
      <w:pPr>
        <w:jc w:val="both"/>
      </w:pPr>
      <w:r>
        <w:t xml:space="preserve">In addition, the Ministry in charge of disaster management or telecommunications may decide that a new Regulation is needed to </w:t>
      </w:r>
      <w:r w:rsidR="00FD0100">
        <w:t xml:space="preserve">document how the CBS system should be used, for example it must not be used for political, religious or commercial messages, and requirements on stakeholders to ensure the system is always available, for example </w:t>
      </w:r>
      <w:r w:rsidR="00ED2BA2">
        <w:t>specific requirements on the mobile network operators concerning minimum system uptime</w:t>
      </w:r>
      <w:r w:rsidR="00FD0100">
        <w:t>.</w:t>
      </w:r>
    </w:p>
    <w:p w14:paraId="748D4DD6" w14:textId="269E63DF" w:rsidR="00CB1D05" w:rsidRDefault="00CB1D05" w:rsidP="00D87EAD">
      <w:pPr>
        <w:jc w:val="both"/>
      </w:pPr>
      <w:r>
        <w:t xml:space="preserve">As with SOPs, discussed in Section 7.2, </w:t>
      </w:r>
      <w:r w:rsidR="00B76DBB">
        <w:t>countries should really benefit from shared knowledge and the ability to ask experts who have experienced similar scenarios through the development of the online Knowledge Hub and the Community of Practitioners.</w:t>
      </w:r>
    </w:p>
    <w:p w14:paraId="254160CA" w14:textId="54B9DDA0" w:rsidR="00C51755" w:rsidRDefault="00C51755" w:rsidP="00C51755">
      <w:pPr>
        <w:pStyle w:val="HeadingLight"/>
      </w:pPr>
      <w:r w:rsidRPr="004835CE">
        <w:t>Recommendation</w:t>
      </w:r>
      <w:r>
        <w:t xml:space="preserve"> </w:t>
      </w:r>
      <w:r w:rsidR="009A642C">
        <w:t>8</w:t>
      </w:r>
    </w:p>
    <w:p w14:paraId="582AEA2A" w14:textId="5B895D06" w:rsidR="00C51755" w:rsidRDefault="00C51755" w:rsidP="00C51755">
      <w:pPr>
        <w:pBdr>
          <w:top w:val="single" w:sz="4" w:space="1" w:color="152344" w:themeColor="text1"/>
          <w:left w:val="single" w:sz="4" w:space="4" w:color="152344" w:themeColor="text1"/>
          <w:bottom w:val="single" w:sz="4" w:space="1" w:color="152344" w:themeColor="text1"/>
          <w:right w:val="single" w:sz="4" w:space="4" w:color="152344" w:themeColor="text1"/>
        </w:pBdr>
      </w:pPr>
      <w:r>
        <w:rPr>
          <w:b/>
          <w:bCs/>
        </w:rPr>
        <w:t>Review of Regulatory Framework</w:t>
      </w:r>
      <w:r>
        <w:t xml:space="preserve"> to ensure it aligns with and supports the introduction of the new CBS system</w:t>
      </w:r>
      <w:r w:rsidR="00666172">
        <w:t xml:space="preserve">, or identifies the need to introduce a new </w:t>
      </w:r>
      <w:r w:rsidR="005C326C">
        <w:t xml:space="preserve">national </w:t>
      </w:r>
      <w:r w:rsidR="00666172">
        <w:t>Regulatory instrument.</w:t>
      </w:r>
    </w:p>
    <w:p w14:paraId="34AA452A" w14:textId="482CF1D8" w:rsidR="008C2797" w:rsidRDefault="008C2797" w:rsidP="008C2797"/>
    <w:p w14:paraId="7C7C6477" w14:textId="77777777" w:rsidR="004770A2" w:rsidRDefault="004770A2" w:rsidP="008C2797"/>
    <w:p w14:paraId="49AC7BDD" w14:textId="77777777" w:rsidR="009F4C6D" w:rsidRDefault="009F4C6D" w:rsidP="009F4C6D">
      <w:pPr>
        <w:pStyle w:val="Heading1"/>
        <w:rPr>
          <w:rStyle w:val="normaltextrun"/>
        </w:rPr>
      </w:pPr>
      <w:bookmarkStart w:id="64" w:name="_Toc230681662"/>
      <w:r w:rsidRPr="009F4C6D">
        <w:rPr>
          <w:rStyle w:val="normaltextrun"/>
        </w:rPr>
        <w:lastRenderedPageBreak/>
        <w:t>Safeguarding</w:t>
      </w:r>
      <w:bookmarkEnd w:id="64"/>
    </w:p>
    <w:p w14:paraId="7918AF37" w14:textId="0FF1C53C" w:rsidR="009F4C6D" w:rsidRPr="00D3502B" w:rsidRDefault="009F4C6D" w:rsidP="00091AA3">
      <w:pPr>
        <w:jc w:val="both"/>
      </w:pPr>
      <w:r w:rsidRPr="00D3502B">
        <w:t>Environmental and Social Safeguards (E</w:t>
      </w:r>
      <w:r w:rsidR="00E10850">
        <w:t>SS</w:t>
      </w:r>
      <w:r w:rsidRPr="00D3502B">
        <w:t xml:space="preserve">) are an essential consideration for the planning, design and management of </w:t>
      </w:r>
      <w:r w:rsidR="00091AA3">
        <w:t>Early Warning Systems</w:t>
      </w:r>
      <w:r w:rsidRPr="00D3502B">
        <w:t xml:space="preserve"> in the Pacific. This strategy recognises that safeguarding processes will </w:t>
      </w:r>
      <w:r w:rsidRPr="00D3502B">
        <w:rPr>
          <w:b/>
          <w:bCs/>
        </w:rPr>
        <w:t>follow the Weather Resilience Programme Operations Manual</w:t>
      </w:r>
      <w:r w:rsidRPr="00D3502B">
        <w:t>, ensuring consistency with regional standards and good practice.</w:t>
      </w:r>
    </w:p>
    <w:p w14:paraId="4306BA54" w14:textId="77777777" w:rsidR="009F4C6D" w:rsidRPr="00D3502B" w:rsidRDefault="009F4C6D" w:rsidP="00091AA3">
      <w:pPr>
        <w:jc w:val="both"/>
      </w:pPr>
      <w:r w:rsidRPr="00D3502B">
        <w:t>The intent is to promote infrastructure that not only strengthens climate and disaster resilience, but also protects communities, cultural heritage and ecosystems.</w:t>
      </w:r>
    </w:p>
    <w:p w14:paraId="74271130" w14:textId="77777777" w:rsidR="009F4C6D" w:rsidRPr="00D3502B" w:rsidRDefault="009F4C6D" w:rsidP="00091AA3">
      <w:pPr>
        <w:jc w:val="both"/>
      </w:pPr>
      <w:r w:rsidRPr="00D3502B">
        <w:t>Implementing partners are encouraged to:</w:t>
      </w:r>
    </w:p>
    <w:p w14:paraId="19CB5520" w14:textId="49283EAD" w:rsidR="009F4C6D" w:rsidRPr="00BF096A" w:rsidRDefault="009F4C6D" w:rsidP="00091AA3">
      <w:pPr>
        <w:pStyle w:val="DotPointbodytext"/>
        <w:jc w:val="both"/>
      </w:pPr>
      <w:r w:rsidRPr="00BF096A">
        <w:t>Integrate E</w:t>
      </w:r>
      <w:r w:rsidR="006D4F6D">
        <w:t>S</w:t>
      </w:r>
      <w:r w:rsidRPr="00BF096A">
        <w:t>S considerations early in project design and planning</w:t>
      </w:r>
      <w:r w:rsidR="00BC396D">
        <w:t>;</w:t>
      </w:r>
    </w:p>
    <w:p w14:paraId="288D7BAD" w14:textId="27F94F50" w:rsidR="009F4C6D" w:rsidRPr="00BF096A" w:rsidRDefault="009F4C6D" w:rsidP="00091AA3">
      <w:pPr>
        <w:pStyle w:val="DotPointbodytext"/>
        <w:jc w:val="both"/>
      </w:pPr>
      <w:r w:rsidRPr="00BF096A">
        <w:t>Ensure meaningful community engagement and respect for traditional governance and land systems</w:t>
      </w:r>
      <w:r w:rsidR="00BC396D">
        <w:t>;</w:t>
      </w:r>
    </w:p>
    <w:p w14:paraId="56CE6786" w14:textId="22646916" w:rsidR="009F4C6D" w:rsidRPr="00BF096A" w:rsidRDefault="009F4C6D" w:rsidP="00091AA3">
      <w:pPr>
        <w:pStyle w:val="DotPointbodytext"/>
        <w:jc w:val="both"/>
      </w:pPr>
      <w:r w:rsidRPr="00BF096A">
        <w:t>Apply the principle of “do no harm” to both people and the environment</w:t>
      </w:r>
      <w:r w:rsidR="00BC396D">
        <w:t>;</w:t>
      </w:r>
    </w:p>
    <w:p w14:paraId="47666B0D" w14:textId="77777777" w:rsidR="009F4C6D" w:rsidRDefault="009F4C6D" w:rsidP="00091AA3">
      <w:pPr>
        <w:pStyle w:val="DotPointbodytext"/>
        <w:jc w:val="both"/>
      </w:pPr>
      <w:r w:rsidRPr="00BF096A">
        <w:t>Promote inclusive participation, equitable access to benefits, and transparent decision-making.</w:t>
      </w:r>
    </w:p>
    <w:p w14:paraId="15F3A9CC" w14:textId="00625494" w:rsidR="006D4F6D" w:rsidRDefault="006D4F6D" w:rsidP="00091AA3">
      <w:pPr>
        <w:pStyle w:val="DotPointbodytext"/>
        <w:numPr>
          <w:ilvl w:val="0"/>
          <w:numId w:val="0"/>
        </w:numPr>
        <w:jc w:val="both"/>
      </w:pPr>
      <w:r>
        <w:t>Once released, the WRP Operations Manual, specifically the WRP ESS chapter</w:t>
      </w:r>
      <w:r w:rsidR="00BC5FCC">
        <w:t xml:space="preserve">, will contain a </w:t>
      </w:r>
      <w:r w:rsidR="00BC5FCC" w:rsidRPr="00D63C21">
        <w:rPr>
          <w:b/>
          <w:bCs/>
        </w:rPr>
        <w:t>screening checklist(s)</w:t>
      </w:r>
      <w:r w:rsidR="00BC5FCC">
        <w:t xml:space="preserve"> to ensure that potential risks are identified from the very beginning. Th</w:t>
      </w:r>
      <w:r w:rsidR="00765E89">
        <w:t xml:space="preserve">is </w:t>
      </w:r>
      <w:r w:rsidR="00787AE9">
        <w:t>checklist</w:t>
      </w:r>
      <w:r w:rsidR="00765E89">
        <w:t>(</w:t>
      </w:r>
      <w:r w:rsidR="00787AE9">
        <w:t>s</w:t>
      </w:r>
      <w:r w:rsidR="00765E89">
        <w:t>)</w:t>
      </w:r>
      <w:r w:rsidR="00787AE9">
        <w:t xml:space="preserve"> </w:t>
      </w:r>
      <w:r w:rsidR="00765E89">
        <w:t>is</w:t>
      </w:r>
      <w:r w:rsidR="00BC5FCC">
        <w:t xml:space="preserve"> to be used for the initial screening of all WRP activities to determine potential environmental and social risks</w:t>
      </w:r>
      <w:r w:rsidR="00787AE9">
        <w:t>.</w:t>
      </w:r>
    </w:p>
    <w:p w14:paraId="58A5883F" w14:textId="7F46B785" w:rsidR="00BC5FCC" w:rsidRDefault="00BC5FCC" w:rsidP="00BC5FCC">
      <w:pPr>
        <w:pStyle w:val="HeadingLight"/>
      </w:pPr>
      <w:r>
        <w:t>Recommendation</w:t>
      </w:r>
      <w:r w:rsidR="007D18C2">
        <w:t xml:space="preserve"> </w:t>
      </w:r>
      <w:r w:rsidR="009A642C">
        <w:t>9</w:t>
      </w:r>
    </w:p>
    <w:p w14:paraId="6168C335" w14:textId="0272A2E7" w:rsidR="00BC5FCC" w:rsidRPr="00BC7AFD" w:rsidRDefault="00BC5FCC" w:rsidP="00BC5FCC">
      <w:pPr>
        <w:pBdr>
          <w:top w:val="single" w:sz="4" w:space="1" w:color="152344" w:themeColor="text1"/>
          <w:left w:val="single" w:sz="4" w:space="4" w:color="152344" w:themeColor="text1"/>
          <w:bottom w:val="single" w:sz="4" w:space="1" w:color="152344" w:themeColor="text1"/>
          <w:right w:val="single" w:sz="4" w:space="4" w:color="152344" w:themeColor="text1"/>
        </w:pBdr>
      </w:pPr>
      <w:r>
        <w:rPr>
          <w:b/>
          <w:bCs/>
        </w:rPr>
        <w:t xml:space="preserve">All </w:t>
      </w:r>
      <w:r w:rsidR="00091AA3">
        <w:rPr>
          <w:b/>
          <w:bCs/>
        </w:rPr>
        <w:t>CBS</w:t>
      </w:r>
      <w:r>
        <w:rPr>
          <w:b/>
          <w:bCs/>
        </w:rPr>
        <w:t xml:space="preserve"> projects</w:t>
      </w:r>
      <w:r w:rsidR="00EA5BBE">
        <w:t xml:space="preserve">, from inception, </w:t>
      </w:r>
      <w:r>
        <w:t xml:space="preserve">should </w:t>
      </w:r>
      <w:r w:rsidR="005339BC">
        <w:t xml:space="preserve">be screened against the ESS checklist within the WRP Operations </w:t>
      </w:r>
      <w:r w:rsidR="00EA5BBE">
        <w:t>Manual.</w:t>
      </w:r>
    </w:p>
    <w:p w14:paraId="0648BAAD" w14:textId="77777777" w:rsidR="00BC5FCC" w:rsidRPr="00BF096A" w:rsidRDefault="00BC5FCC" w:rsidP="006D4F6D">
      <w:pPr>
        <w:pStyle w:val="DotPointbodytext"/>
        <w:numPr>
          <w:ilvl w:val="0"/>
          <w:numId w:val="0"/>
        </w:numPr>
      </w:pPr>
    </w:p>
    <w:p w14:paraId="658AAE2B" w14:textId="07768FE1" w:rsidR="000F2E21" w:rsidRDefault="00347D95" w:rsidP="000F2E21">
      <w:pPr>
        <w:pStyle w:val="Heading1"/>
      </w:pPr>
      <w:bookmarkStart w:id="65" w:name="_Toc230681663"/>
      <w:r w:rsidRPr="000F2E21">
        <w:lastRenderedPageBreak/>
        <w:t>Funding</w:t>
      </w:r>
      <w:r>
        <w:t xml:space="preserve"> and</w:t>
      </w:r>
      <w:r w:rsidR="00975362">
        <w:t xml:space="preserve"> Lifecycle Management</w:t>
      </w:r>
      <w:bookmarkEnd w:id="65"/>
    </w:p>
    <w:p w14:paraId="65085A9D" w14:textId="66B42C4D" w:rsidR="00D0653D" w:rsidRDefault="00D0653D" w:rsidP="00947B17">
      <w:pPr>
        <w:jc w:val="both"/>
      </w:pPr>
      <w:r>
        <w:t xml:space="preserve">Ensuring the long-term sustainability of </w:t>
      </w:r>
      <w:r w:rsidR="00947B17">
        <w:t>CBS</w:t>
      </w:r>
      <w:r>
        <w:t xml:space="preserve"> systems in the Pacific</w:t>
      </w:r>
      <w:r w:rsidR="00947B17">
        <w:t xml:space="preserve"> is a key objective of this Strategy</w:t>
      </w:r>
      <w:r>
        <w:t xml:space="preserve">. While </w:t>
      </w:r>
      <w:r w:rsidR="00947B17">
        <w:t xml:space="preserve">CBS </w:t>
      </w:r>
      <w:r>
        <w:t>technology</w:t>
      </w:r>
      <w:r w:rsidR="00947B17">
        <w:t xml:space="preserve"> leveraging the </w:t>
      </w:r>
      <w:r w:rsidR="003E08B0">
        <w:t>ever-growing</w:t>
      </w:r>
      <w:r w:rsidR="00947B17">
        <w:t xml:space="preserve"> national mobile networks</w:t>
      </w:r>
      <w:r>
        <w:t xml:space="preserve"> offers </w:t>
      </w:r>
      <w:r w:rsidR="00CE0F74">
        <w:t>significant</w:t>
      </w:r>
      <w:r>
        <w:t xml:space="preserve"> capabilities, its benefits can only be fully realized when systems are properly maintained, staffed and supported over their entire lifecycle. </w:t>
      </w:r>
      <w:r w:rsidR="00947B17">
        <w:t xml:space="preserve">UN agencies and donors </w:t>
      </w:r>
      <w:r>
        <w:t>emphasize that sustainability must be considered from the outset in the planning of operations, maintenance, upgrades, and eventual replacement</w:t>
      </w:r>
      <w:r w:rsidR="00947B17">
        <w:t xml:space="preserve"> of CBS systems</w:t>
      </w:r>
      <w:r>
        <w:t>.</w:t>
      </w:r>
    </w:p>
    <w:p w14:paraId="3DD78F50" w14:textId="7521A2DF" w:rsidR="000F2E21" w:rsidRPr="000F2E21" w:rsidRDefault="000F2E21" w:rsidP="000F2E21">
      <w:pPr>
        <w:pStyle w:val="Heading2"/>
      </w:pPr>
      <w:bookmarkStart w:id="66" w:name="_Toc230681664"/>
      <w:r w:rsidRPr="000F2E21">
        <w:t>Total Cost of Ownership</w:t>
      </w:r>
      <w:bookmarkEnd w:id="66"/>
      <w:r w:rsidRPr="000F2E21">
        <w:t xml:space="preserve"> </w:t>
      </w:r>
    </w:p>
    <w:p w14:paraId="10CB817C" w14:textId="37DBDFC1" w:rsidR="00947B17" w:rsidRDefault="00AE44E3" w:rsidP="007C6252">
      <w:pPr>
        <w:jc w:val="both"/>
      </w:pPr>
      <w:r>
        <w:t>Assessing t</w:t>
      </w:r>
      <w:r w:rsidR="00E33A56" w:rsidRPr="00E33A56">
        <w:t xml:space="preserve">he Total Cost of Ownership (TCO) provides a structured approach to long-term financial and operational requirements. </w:t>
      </w:r>
      <w:r w:rsidR="00947B17">
        <w:t>This can be broken down into constituent parts, as follows:</w:t>
      </w:r>
    </w:p>
    <w:p w14:paraId="3DAA4143" w14:textId="002D5DAF" w:rsidR="00947B17" w:rsidRPr="007C6252" w:rsidRDefault="007C6252" w:rsidP="007C6252">
      <w:pPr>
        <w:jc w:val="both"/>
        <w:rPr>
          <w:b/>
          <w:bCs/>
        </w:rPr>
      </w:pPr>
      <w:r w:rsidRPr="007C6252">
        <w:rPr>
          <w:b/>
          <w:bCs/>
        </w:rPr>
        <w:t>CBS System Capex</w:t>
      </w:r>
    </w:p>
    <w:p w14:paraId="4534908D" w14:textId="29146522" w:rsidR="007C6252" w:rsidRDefault="007C6252" w:rsidP="007C6252">
      <w:pPr>
        <w:jc w:val="both"/>
      </w:pPr>
      <w:r>
        <w:t xml:space="preserve">Globally the market for CBS systems is limited and therefore there has historically been a small pool of specialist global vendors to choose from. As a result, the cost to buy a CBS system has been expensive – often USD multi million. </w:t>
      </w:r>
      <w:r w:rsidR="002922C9">
        <w:t xml:space="preserve">That being said, vendors are now offering virtual or </w:t>
      </w:r>
      <w:r w:rsidR="002200DF">
        <w:t>cloud-based</w:t>
      </w:r>
      <w:r w:rsidR="002922C9">
        <w:t xml:space="preserve"> solutions which are more cost effective and if countries opt for a single centralised CBC that will reduce the cost as well.</w:t>
      </w:r>
    </w:p>
    <w:p w14:paraId="08BDFB59" w14:textId="31A4E6D7" w:rsidR="00711818" w:rsidRDefault="00E33A56" w:rsidP="002922C9">
      <w:pPr>
        <w:jc w:val="both"/>
      </w:pPr>
      <w:r w:rsidRPr="00E33A56">
        <w:t xml:space="preserve">It </w:t>
      </w:r>
      <w:r w:rsidR="002922C9">
        <w:t xml:space="preserve">is worth noting that a joint </w:t>
      </w:r>
      <w:r w:rsidR="00FD5AC8">
        <w:t>GSMA and PITA</w:t>
      </w:r>
      <w:r w:rsidR="002922C9">
        <w:t xml:space="preserve"> regional initiative is already deploying a CBS-lite software solution being offered free of charge as a CSR initiative by its owner, </w:t>
      </w:r>
      <w:proofErr w:type="spellStart"/>
      <w:r w:rsidR="002922C9">
        <w:t>Omnitouch</w:t>
      </w:r>
      <w:proofErr w:type="spellEnd"/>
      <w:r w:rsidR="00FD5AC8">
        <w:t xml:space="preserve"> Network Services</w:t>
      </w:r>
      <w:r w:rsidR="002922C9">
        <w:t xml:space="preserve"> from Australia, in some of the smaller </w:t>
      </w:r>
      <w:r w:rsidR="00FD5AC8">
        <w:t xml:space="preserve">countries </w:t>
      </w:r>
      <w:r w:rsidR="002922C9">
        <w:t>in the region. However, it is understood that this will not be offered in the larger and more hazard impacted countries across the Pacific, including Fiji, PNG and Vanuatu</w:t>
      </w:r>
      <w:r w:rsidR="00FD5AC8">
        <w:t>, due to the complexities around hazards and capabilities required by the Governance systems</w:t>
      </w:r>
      <w:r w:rsidR="002922C9">
        <w:t>.</w:t>
      </w:r>
    </w:p>
    <w:p w14:paraId="094D3AF6" w14:textId="19CDA4B0" w:rsidR="00596A98" w:rsidRDefault="00596A98" w:rsidP="002922C9">
      <w:pPr>
        <w:jc w:val="both"/>
      </w:pPr>
      <w:r>
        <w:t>Pacific countries needing to go to tender for a CBS system are likely to need external donor support to pay for the system; as Tonga has already done</w:t>
      </w:r>
      <w:r w:rsidR="00FD5AC8">
        <w:t xml:space="preserve"> through the World Bank</w:t>
      </w:r>
      <w:r>
        <w:t>.</w:t>
      </w:r>
    </w:p>
    <w:p w14:paraId="7E9259BC" w14:textId="45E33CC4" w:rsidR="00596A98" w:rsidRPr="00596A98" w:rsidRDefault="00596A98" w:rsidP="002922C9">
      <w:pPr>
        <w:jc w:val="both"/>
        <w:rPr>
          <w:b/>
          <w:bCs/>
        </w:rPr>
      </w:pPr>
      <w:r w:rsidRPr="00596A98">
        <w:rPr>
          <w:b/>
          <w:bCs/>
        </w:rPr>
        <w:t>CBS System Opex</w:t>
      </w:r>
    </w:p>
    <w:p w14:paraId="2371D59A" w14:textId="151EF2B6" w:rsidR="00596A98" w:rsidRDefault="00FD5AC8" w:rsidP="002922C9">
      <w:pPr>
        <w:jc w:val="both"/>
      </w:pPr>
      <w:r>
        <w:t>Typically,</w:t>
      </w:r>
      <w:r w:rsidR="00596A98">
        <w:t xml:space="preserve"> when a CBS system is </w:t>
      </w:r>
      <w:r w:rsidR="00D07F94">
        <w:t xml:space="preserve">procured </w:t>
      </w:r>
      <w:r w:rsidR="00596A98">
        <w:t xml:space="preserve">there will be an ongoing maintenance and support agreement </w:t>
      </w:r>
      <w:r w:rsidR="00132008">
        <w:t xml:space="preserve">with the vendor </w:t>
      </w:r>
      <w:r w:rsidR="00596A98">
        <w:t xml:space="preserve">that will cost between </w:t>
      </w:r>
      <w:r w:rsidR="00596A98" w:rsidRPr="00D63C21">
        <w:t xml:space="preserve">10% and </w:t>
      </w:r>
      <w:r w:rsidR="00132008" w:rsidRPr="00D63C21">
        <w:t>15</w:t>
      </w:r>
      <w:r w:rsidR="00596A98" w:rsidRPr="00D63C21">
        <w:t>%</w:t>
      </w:r>
      <w:r w:rsidR="00596A98">
        <w:t xml:space="preserve"> of the initial capex cost each year. </w:t>
      </w:r>
      <w:r w:rsidR="00D370A4">
        <w:t xml:space="preserve">This will either have to be added to annual budgets, if funding allows, or external funding support </w:t>
      </w:r>
      <w:r w:rsidR="00D07F94">
        <w:t xml:space="preserve">would be </w:t>
      </w:r>
      <w:r w:rsidR="00D370A4">
        <w:t>sought.</w:t>
      </w:r>
    </w:p>
    <w:p w14:paraId="0EAD10B9" w14:textId="24C997E8" w:rsidR="00596A98" w:rsidRPr="00596A98" w:rsidRDefault="00596A98" w:rsidP="002922C9">
      <w:pPr>
        <w:jc w:val="both"/>
        <w:rPr>
          <w:b/>
          <w:bCs/>
        </w:rPr>
      </w:pPr>
      <w:r w:rsidRPr="00596A98">
        <w:rPr>
          <w:b/>
          <w:bCs/>
        </w:rPr>
        <w:t>CBE Support Costs</w:t>
      </w:r>
    </w:p>
    <w:p w14:paraId="6AA0426F" w14:textId="6DE86E79" w:rsidR="00596A98" w:rsidRDefault="00BD4644" w:rsidP="002922C9">
      <w:pPr>
        <w:jc w:val="both"/>
      </w:pPr>
      <w:r>
        <w:t xml:space="preserve">There will be direct support costs related to housing the physical or virtual server where the CBE software resides in a secure environment together with indirect IT systems costs. In addition, </w:t>
      </w:r>
      <w:r w:rsidR="002B1FD8">
        <w:t>there may be training and capacity building costs to get the system users familiar with using the system and integrating it with the existing alerting and dissemination systems.</w:t>
      </w:r>
    </w:p>
    <w:p w14:paraId="70157165" w14:textId="30BD23F7" w:rsidR="00596A98" w:rsidRPr="00596A98" w:rsidRDefault="00596A98" w:rsidP="002922C9">
      <w:pPr>
        <w:jc w:val="both"/>
        <w:rPr>
          <w:b/>
          <w:bCs/>
        </w:rPr>
      </w:pPr>
      <w:r w:rsidRPr="00596A98">
        <w:rPr>
          <w:b/>
          <w:bCs/>
        </w:rPr>
        <w:lastRenderedPageBreak/>
        <w:t>CBC Support Costs</w:t>
      </w:r>
    </w:p>
    <w:p w14:paraId="25928431" w14:textId="6BE8347E" w:rsidR="00850A40" w:rsidRDefault="00850A40" w:rsidP="002922C9">
      <w:pPr>
        <w:jc w:val="both"/>
      </w:pPr>
      <w:r>
        <w:t>There will be direct support costs related to housing the physical or virtual server where the CBC software resides in a secure environment</w:t>
      </w:r>
      <w:r w:rsidR="003A25C8">
        <w:t xml:space="preserve"> together with indirect IT systems costs</w:t>
      </w:r>
      <w:r>
        <w:t xml:space="preserve">; if a decentralised CBC configuration is deployed then each mobile operator will bear these costs. </w:t>
      </w:r>
    </w:p>
    <w:p w14:paraId="6817AEB1" w14:textId="2B4F71A0" w:rsidR="00596A98" w:rsidRDefault="00850A40" w:rsidP="002922C9">
      <w:pPr>
        <w:jc w:val="both"/>
      </w:pPr>
      <w:r>
        <w:t>There may also be indirect support costs related to the mobile operator’s network vendor(s) because they will need to activate the CBS functionality within the mobile network architecture; this may incur a</w:t>
      </w:r>
      <w:r w:rsidR="001E748C">
        <w:t xml:space="preserve"> </w:t>
      </w:r>
      <w:r w:rsidR="001E748C" w:rsidRPr="00D87EAD">
        <w:t>one-off</w:t>
      </w:r>
      <w:r>
        <w:t xml:space="preserve"> licensing fee and/or a professional services fee to implement the network change by the network vendor.</w:t>
      </w:r>
      <w:r w:rsidR="003A25C8">
        <w:t xml:space="preserve"> Ideally, as this is a humanitarian initiative and the mobile network operator(s) is not generating any incremental revenue, the network vendor would contribute this free of charge but that cannot be guaranteed.</w:t>
      </w:r>
    </w:p>
    <w:p w14:paraId="78E9B414" w14:textId="696C937D" w:rsidR="00596A98" w:rsidRPr="009370A0" w:rsidRDefault="009370A0" w:rsidP="002922C9">
      <w:pPr>
        <w:jc w:val="both"/>
        <w:rPr>
          <w:b/>
          <w:bCs/>
        </w:rPr>
      </w:pPr>
      <w:r w:rsidRPr="009370A0">
        <w:rPr>
          <w:b/>
          <w:bCs/>
        </w:rPr>
        <w:t>Other Costs</w:t>
      </w:r>
    </w:p>
    <w:p w14:paraId="468A1A56" w14:textId="1E388C17" w:rsidR="009370A0" w:rsidRDefault="00992013" w:rsidP="002922C9">
      <w:pPr>
        <w:jc w:val="both"/>
      </w:pPr>
      <w:r>
        <w:t>A key part of the operationalisation of a new CBS system is the p</w:t>
      </w:r>
      <w:r w:rsidR="00AB0150">
        <w:t xml:space="preserve">ublic awareness </w:t>
      </w:r>
      <w:r>
        <w:t xml:space="preserve">campaign </w:t>
      </w:r>
      <w:r w:rsidR="00AB0150">
        <w:t xml:space="preserve">and </w:t>
      </w:r>
      <w:r>
        <w:t xml:space="preserve">subsequent </w:t>
      </w:r>
      <w:r w:rsidR="00AB0150">
        <w:t>national test</w:t>
      </w:r>
      <w:r>
        <w:t>. When a CBS alert is received by a mobile device the user experience is unique (the device produces a high pitched beeping sound, it vibrates and the message is displayed on the screen until the user clears it). Because of this, countries that have deployed CBS systems undertake a media campaign to educate the general public so they know what to expect and know that it is an official message from a Government agency and therefore must be taken seriously.</w:t>
      </w:r>
      <w:r w:rsidR="00CC1B26">
        <w:t xml:space="preserve"> The extent of the campaign, the media channels used and the cost to deliver the public awareness with differ by country</w:t>
      </w:r>
      <w:r w:rsidR="00123B59">
        <w:t xml:space="preserve"> but funds should be made available to do it. Funds might also be needed to undertake a subsequent national alert test and to gather feedback on the results.</w:t>
      </w:r>
    </w:p>
    <w:p w14:paraId="65431B93" w14:textId="7A631ADB" w:rsidR="00AB0150" w:rsidRPr="00711818" w:rsidRDefault="009911A0" w:rsidP="002922C9">
      <w:pPr>
        <w:jc w:val="both"/>
      </w:pPr>
      <w:r>
        <w:t>Finally, funding will be needed to support o</w:t>
      </w:r>
      <w:r w:rsidR="00AB0150">
        <w:t xml:space="preserve">ngoing events and workshops to build </w:t>
      </w:r>
      <w:r>
        <w:t xml:space="preserve">the regional </w:t>
      </w:r>
      <w:r w:rsidR="00AB0150">
        <w:t>community of practitioners</w:t>
      </w:r>
      <w:r>
        <w:t>.</w:t>
      </w:r>
    </w:p>
    <w:p w14:paraId="34A8EE31" w14:textId="5825B1C3" w:rsidR="00AB0150" w:rsidRPr="00AB0150" w:rsidRDefault="00AB0150" w:rsidP="00AB0150">
      <w:pPr>
        <w:rPr>
          <w:b/>
          <w:bCs/>
        </w:rPr>
      </w:pPr>
      <w:r w:rsidRPr="00AB0150">
        <w:rPr>
          <w:b/>
          <w:bCs/>
        </w:rPr>
        <w:t>Summary</w:t>
      </w:r>
    </w:p>
    <w:p w14:paraId="68AC7C47" w14:textId="30E9384D" w:rsidR="00044174" w:rsidRDefault="00D20973" w:rsidP="00DB3F54">
      <w:pPr>
        <w:jc w:val="both"/>
      </w:pPr>
      <w:r>
        <w:t xml:space="preserve">For the Pacific, where </w:t>
      </w:r>
      <w:r w:rsidR="00AB0150">
        <w:t>Government agencies</w:t>
      </w:r>
      <w:r>
        <w:t xml:space="preserve"> in general have very limited operating budgets, assessing and minimising the </w:t>
      </w:r>
      <w:r w:rsidR="00FF328A">
        <w:t>total cost of ownership is critical for sustainability. In particular, the annual cost or operations beyond the end of the original funding project need to be understood</w:t>
      </w:r>
      <w:r w:rsidR="00992013">
        <w:t xml:space="preserve"> and then provided for</w:t>
      </w:r>
      <w:r w:rsidR="00474E32">
        <w:t>.</w:t>
      </w:r>
    </w:p>
    <w:p w14:paraId="6D5CDB19" w14:textId="77777777" w:rsidR="00975362" w:rsidRDefault="00975362" w:rsidP="000F2E21">
      <w:pPr>
        <w:pStyle w:val="Heading2"/>
      </w:pPr>
      <w:bookmarkStart w:id="67" w:name="_Toc230681665"/>
      <w:r>
        <w:t>Minimising Ongoing Costs</w:t>
      </w:r>
      <w:bookmarkEnd w:id="67"/>
    </w:p>
    <w:p w14:paraId="4ACD17FA" w14:textId="5F51F6EC" w:rsidR="00714FC4" w:rsidRDefault="00714FC4" w:rsidP="008361C0">
      <w:pPr>
        <w:jc w:val="both"/>
      </w:pPr>
      <w:r>
        <w:t>There are multiple examples around the Pacific of projects that implement</w:t>
      </w:r>
      <w:r w:rsidR="008361C0">
        <w:t>ed</w:t>
      </w:r>
      <w:r>
        <w:t xml:space="preserve"> new technology but which after an initial implementation phase where significant funds </w:t>
      </w:r>
      <w:r w:rsidR="008361C0">
        <w:t>were</w:t>
      </w:r>
      <w:r>
        <w:t xml:space="preserve"> spent, gradually f</w:t>
      </w:r>
      <w:r w:rsidR="008361C0">
        <w:t>ell</w:t>
      </w:r>
      <w:r>
        <w:t xml:space="preserve"> into disrepair and </w:t>
      </w:r>
      <w:r w:rsidR="008361C0">
        <w:t xml:space="preserve">obsolescence. The CBS Strategy aims to </w:t>
      </w:r>
      <w:r w:rsidR="00E9269D">
        <w:t>avoid doing this at all costs</w:t>
      </w:r>
      <w:r w:rsidR="008361C0">
        <w:t>.</w:t>
      </w:r>
    </w:p>
    <w:p w14:paraId="45C968C3" w14:textId="1CF367D1" w:rsidR="008361C0" w:rsidRDefault="008361C0" w:rsidP="008361C0">
      <w:pPr>
        <w:jc w:val="both"/>
      </w:pPr>
      <w:r>
        <w:t>Therefore, where possible, initial project funding sources should be used to not just complete the CBS system implementation but help minimise ongoing running costs in future years when funding may be</w:t>
      </w:r>
      <w:r w:rsidR="009617E1">
        <w:t>come</w:t>
      </w:r>
      <w:r>
        <w:t xml:space="preserve"> more problematic. For example, during system contract negotiations, it may be possible to prepay some of the annual support costs.</w:t>
      </w:r>
    </w:p>
    <w:p w14:paraId="14BC8CB3" w14:textId="56FB682B" w:rsidR="001124D0" w:rsidRDefault="007269EF" w:rsidP="00E76666">
      <w:pPr>
        <w:pStyle w:val="HeadingLight"/>
      </w:pPr>
      <w:r>
        <w:lastRenderedPageBreak/>
        <w:t>Recommendation</w:t>
      </w:r>
      <w:r w:rsidR="007D18C2">
        <w:t xml:space="preserve"> </w:t>
      </w:r>
      <w:r w:rsidR="009A642C">
        <w:t>10</w:t>
      </w:r>
    </w:p>
    <w:p w14:paraId="0F0B4DE1" w14:textId="6445BE3B" w:rsidR="00E76666" w:rsidRPr="00E76666" w:rsidRDefault="00E76666" w:rsidP="003B5899">
      <w:pPr>
        <w:pBdr>
          <w:top w:val="single" w:sz="4" w:space="1" w:color="auto"/>
          <w:left w:val="single" w:sz="4" w:space="4" w:color="auto"/>
          <w:bottom w:val="single" w:sz="4" w:space="1" w:color="auto"/>
          <w:right w:val="single" w:sz="4" w:space="4" w:color="auto"/>
        </w:pBdr>
      </w:pPr>
      <w:r>
        <w:t xml:space="preserve">Where possible, </w:t>
      </w:r>
      <w:r w:rsidR="00C518A3">
        <w:rPr>
          <w:b/>
          <w:bCs/>
        </w:rPr>
        <w:t>CBS</w:t>
      </w:r>
      <w:r w:rsidR="00A02F5B" w:rsidRPr="002169E3">
        <w:rPr>
          <w:b/>
          <w:bCs/>
        </w:rPr>
        <w:t xml:space="preserve"> projects should maximise upfront investments</w:t>
      </w:r>
      <w:r w:rsidR="00A02F5B">
        <w:t xml:space="preserve"> where these have the potential to mitigate ongoing running costs once the project is completed.</w:t>
      </w:r>
    </w:p>
    <w:p w14:paraId="45008E7C" w14:textId="7764B411" w:rsidR="000F2E21" w:rsidRPr="000F2E21" w:rsidRDefault="000F2E21" w:rsidP="000F2E21">
      <w:pPr>
        <w:pStyle w:val="Heading2"/>
      </w:pPr>
      <w:bookmarkStart w:id="68" w:name="_Toc230681666"/>
      <w:r w:rsidRPr="000F2E21">
        <w:t>Potential Funding Arrangements</w:t>
      </w:r>
      <w:bookmarkEnd w:id="68"/>
      <w:r w:rsidRPr="000F2E21">
        <w:t xml:space="preserve"> </w:t>
      </w:r>
    </w:p>
    <w:p w14:paraId="1AD3145D" w14:textId="35C641E2" w:rsidR="001E6BE5" w:rsidRDefault="00A04BDB" w:rsidP="001E6BE5">
      <w:pPr>
        <w:jc w:val="both"/>
      </w:pPr>
      <w:r>
        <w:t xml:space="preserve">As previously noted, </w:t>
      </w:r>
      <w:r w:rsidR="001E6BE5">
        <w:t>CBS systems</w:t>
      </w:r>
      <w:r>
        <w:t xml:space="preserve"> </w:t>
      </w:r>
      <w:r w:rsidR="001E6BE5">
        <w:t>can be</w:t>
      </w:r>
      <w:r>
        <w:t xml:space="preserve"> </w:t>
      </w:r>
      <w:r w:rsidR="004F4C8D">
        <w:t>costly</w:t>
      </w:r>
      <w:r>
        <w:t xml:space="preserve">. </w:t>
      </w:r>
      <w:r w:rsidR="00A27028">
        <w:t xml:space="preserve">Although some costs can be front loaded in </w:t>
      </w:r>
      <w:r w:rsidR="001E6BE5">
        <w:t>the system</w:t>
      </w:r>
      <w:r w:rsidR="00A27028">
        <w:t xml:space="preserve"> procurement, there will always remain a</w:t>
      </w:r>
      <w:r w:rsidR="001E6BE5">
        <w:t>n</w:t>
      </w:r>
      <w:r w:rsidR="00A27028">
        <w:t xml:space="preserve"> ongoing cost</w:t>
      </w:r>
      <w:r w:rsidR="001E6BE5">
        <w:t xml:space="preserve"> which has to be </w:t>
      </w:r>
      <w:r w:rsidR="004F4C8D">
        <w:t>considered,</w:t>
      </w:r>
      <w:r w:rsidR="001E6BE5">
        <w:t xml:space="preserve"> and funding source(s) identified to ensure there is sustainability</w:t>
      </w:r>
      <w:r w:rsidR="00CF0DDD">
        <w:t xml:space="preserve">. </w:t>
      </w:r>
    </w:p>
    <w:p w14:paraId="6D2E6126" w14:textId="7FAEB695" w:rsidR="00B56E6A" w:rsidRDefault="001E6BE5" w:rsidP="001E6BE5">
      <w:pPr>
        <w:jc w:val="both"/>
      </w:pPr>
      <w:r>
        <w:t xml:space="preserve">Larger countries, outside the Pacific, may have the internal capacity to self-fund Cell Broadcast, but this is unlikely across the PICTs. </w:t>
      </w:r>
      <w:r w:rsidR="004F4C8D">
        <w:t>Therefore,</w:t>
      </w:r>
      <w:r>
        <w:t xml:space="preserve"> external funding sources </w:t>
      </w:r>
      <w:r w:rsidR="00FC0E3E">
        <w:t xml:space="preserve">likely </w:t>
      </w:r>
      <w:r>
        <w:t>need to be identified in order to implement this strategy</w:t>
      </w:r>
      <w:r w:rsidR="003547A0">
        <w:t xml:space="preserve"> in a sustainable manner</w:t>
      </w:r>
      <w:r>
        <w:t>. There are options to leverage donors associated with the UNs Early Warning for All initiative, such as Global Climate Fund (GCF), CREWS and World Bank</w:t>
      </w:r>
      <w:r w:rsidR="003547A0">
        <w:t>,</w:t>
      </w:r>
      <w:r>
        <w:t xml:space="preserve"> though they can be slow to process funding requests.</w:t>
      </w:r>
      <w:r w:rsidR="00FC0E3E">
        <w:t xml:space="preserve"> Other regional donors, including JICA, DFAT, MFAT, ADB and EU </w:t>
      </w:r>
      <w:r w:rsidR="00983880">
        <w:t xml:space="preserve">should </w:t>
      </w:r>
      <w:r w:rsidR="00FC0E3E">
        <w:t>also be considered.</w:t>
      </w:r>
    </w:p>
    <w:p w14:paraId="4D1B1C50" w14:textId="59D6287C" w:rsidR="00FC0E3E" w:rsidRDefault="00FC0E3E" w:rsidP="001E6BE5">
      <w:pPr>
        <w:jc w:val="both"/>
      </w:pPr>
      <w:r>
        <w:t xml:space="preserve">If donors are to be approached, it is recommended that an initial Cell Broadcast Readiness Assessment be undertaken beforehand. This is a methodology developed by the GSMA in Africa which involves engaging all local stakeholders to map out </w:t>
      </w:r>
      <w:r w:rsidR="00304563">
        <w:t>the current EWS ecosystem, mobile sector and then draft a blueprint for the proposed CBS system architecture, operating model and indicative budget. Preparing this should make the process of fundraising easier and faster. Fiji, PNG and Vanuatu would definitely benefit from this.</w:t>
      </w:r>
    </w:p>
    <w:p w14:paraId="1CABC064" w14:textId="05D82765" w:rsidR="00304563" w:rsidRDefault="00304563" w:rsidP="00304563">
      <w:pPr>
        <w:pStyle w:val="HeadingLight"/>
      </w:pPr>
      <w:r>
        <w:t>Recommendation</w:t>
      </w:r>
      <w:r w:rsidR="007D18C2">
        <w:t xml:space="preserve"> </w:t>
      </w:r>
      <w:r w:rsidR="009A642C">
        <w:t>11</w:t>
      </w:r>
    </w:p>
    <w:p w14:paraId="0400785A" w14:textId="1D683BB1" w:rsidR="00304563" w:rsidRPr="00283B75" w:rsidRDefault="00304563" w:rsidP="00304563">
      <w:pPr>
        <w:pBdr>
          <w:top w:val="single" w:sz="4" w:space="1" w:color="auto"/>
          <w:left w:val="single" w:sz="4" w:space="4" w:color="auto"/>
          <w:bottom w:val="single" w:sz="4" w:space="1" w:color="auto"/>
          <w:right w:val="single" w:sz="4" w:space="4" w:color="auto"/>
        </w:pBdr>
      </w:pPr>
      <w:r>
        <w:rPr>
          <w:b/>
          <w:bCs/>
        </w:rPr>
        <w:t>Undertake Cell Broadcast Readiness Assessments in Fiji, PNG and Vanuatu</w:t>
      </w:r>
      <w:r>
        <w:t xml:space="preserve">, to support </w:t>
      </w:r>
      <w:r w:rsidR="008F4697">
        <w:t xml:space="preserve">informed </w:t>
      </w:r>
      <w:r>
        <w:t>donor funding activities</w:t>
      </w:r>
      <w:r w:rsidR="00F5568E">
        <w:t>.</w:t>
      </w:r>
    </w:p>
    <w:p w14:paraId="36DCE29A" w14:textId="284940F4" w:rsidR="00304563" w:rsidRDefault="00AB3993" w:rsidP="001E6BE5">
      <w:pPr>
        <w:jc w:val="both"/>
      </w:pPr>
      <w:r>
        <w:t>It is also worth highlighting that in some countries outside the Pacific, the ICT sector Universal Service Fund (USF) has been used to help pay for parts of CBS system</w:t>
      </w:r>
      <w:r w:rsidR="003C3FA9">
        <w:t xml:space="preserve"> cost</w:t>
      </w:r>
      <w:r>
        <w:t>s – initial capex or ongoing annual opex.</w:t>
      </w:r>
    </w:p>
    <w:p w14:paraId="5477B782" w14:textId="6557F868" w:rsidR="000549EC" w:rsidRDefault="000549EC" w:rsidP="007321A9">
      <w:r>
        <w:br w:type="page"/>
      </w:r>
    </w:p>
    <w:p w14:paraId="2CF6C3BA" w14:textId="448115AC" w:rsidR="00D83631" w:rsidRDefault="002B3E3D" w:rsidP="00DB47D1">
      <w:pPr>
        <w:pStyle w:val="Prefaceheading1"/>
      </w:pPr>
      <w:bookmarkStart w:id="69" w:name="_Toc230681667"/>
      <w:r w:rsidRPr="00DB47D1">
        <w:lastRenderedPageBreak/>
        <w:t>Appendix</w:t>
      </w:r>
      <w:r>
        <w:t xml:space="preserve"> 1</w:t>
      </w:r>
      <w:bookmarkEnd w:id="69"/>
    </w:p>
    <w:p w14:paraId="31E9A7EC" w14:textId="298E5DF3" w:rsidR="003E4A6F" w:rsidRDefault="00116678" w:rsidP="00DB47D1">
      <w:pPr>
        <w:pStyle w:val="Prefaceheading2"/>
        <w:rPr>
          <w:rFonts w:eastAsia="Times New Roman"/>
          <w:lang w:eastAsia="en-GB"/>
        </w:rPr>
      </w:pPr>
      <w:bookmarkStart w:id="70" w:name="_Toc230681668"/>
      <w:bookmarkStart w:id="71" w:name="_Hlk207265503"/>
      <w:r>
        <w:rPr>
          <w:rFonts w:eastAsia="Times New Roman"/>
          <w:lang w:eastAsia="en-GB"/>
        </w:rPr>
        <w:t>A</w:t>
      </w:r>
      <w:r w:rsidR="008807AA">
        <w:rPr>
          <w:rFonts w:eastAsia="Times New Roman"/>
          <w:lang w:eastAsia="en-GB"/>
        </w:rPr>
        <w:t>bbreviations</w:t>
      </w:r>
      <w:bookmarkEnd w:id="70"/>
    </w:p>
    <w:bookmarkEnd w:id="71"/>
    <w:p w14:paraId="7636DB9F" w14:textId="77777777" w:rsidR="008807AA" w:rsidRDefault="008807AA" w:rsidP="00D87EAD">
      <w:pPr>
        <w:spacing w:before="0" w:after="100"/>
        <w:ind w:left="284"/>
        <w:rPr>
          <w:lang w:val="en-GB"/>
        </w:rPr>
      </w:pPr>
      <w:r>
        <w:rPr>
          <w:lang w:val="en-GB"/>
        </w:rPr>
        <w:t>ADB = Asian Development Bank</w:t>
      </w:r>
    </w:p>
    <w:p w14:paraId="31946B95" w14:textId="77777777" w:rsidR="008807AA" w:rsidRDefault="008807AA" w:rsidP="00D87EAD">
      <w:pPr>
        <w:spacing w:before="0" w:after="100"/>
        <w:ind w:left="284"/>
        <w:rPr>
          <w:lang w:val="en-GB"/>
        </w:rPr>
      </w:pPr>
      <w:r>
        <w:rPr>
          <w:lang w:val="en-GB"/>
        </w:rPr>
        <w:t>CAP = Common Alerting Protocol</w:t>
      </w:r>
    </w:p>
    <w:p w14:paraId="25F00088" w14:textId="77777777" w:rsidR="008807AA" w:rsidRDefault="008807AA" w:rsidP="00D87EAD">
      <w:pPr>
        <w:spacing w:before="0" w:after="100"/>
        <w:ind w:left="284"/>
        <w:rPr>
          <w:lang w:val="en-GB"/>
        </w:rPr>
      </w:pPr>
      <w:r>
        <w:rPr>
          <w:lang w:val="en-GB"/>
        </w:rPr>
        <w:t>CBC = Cell Broadcast Centre</w:t>
      </w:r>
    </w:p>
    <w:p w14:paraId="03512D3D" w14:textId="77777777" w:rsidR="008807AA" w:rsidRDefault="008807AA" w:rsidP="00D87EAD">
      <w:pPr>
        <w:spacing w:before="0" w:after="100"/>
        <w:ind w:left="284"/>
        <w:rPr>
          <w:lang w:val="en-GB"/>
        </w:rPr>
      </w:pPr>
      <w:r>
        <w:rPr>
          <w:lang w:val="en-GB"/>
        </w:rPr>
        <w:t>CBE = Cell Broadcast Entity</w:t>
      </w:r>
    </w:p>
    <w:p w14:paraId="5C4129BE" w14:textId="77777777" w:rsidR="008807AA" w:rsidRDefault="008807AA" w:rsidP="00D87EAD">
      <w:pPr>
        <w:spacing w:before="0" w:after="100"/>
        <w:ind w:left="284"/>
        <w:rPr>
          <w:lang w:val="en-GB"/>
        </w:rPr>
      </w:pPr>
      <w:r>
        <w:rPr>
          <w:lang w:val="en-GB"/>
        </w:rPr>
        <w:t>CBS = Cell Broadcast Service</w:t>
      </w:r>
    </w:p>
    <w:p w14:paraId="4AEB3AC9" w14:textId="77777777" w:rsidR="008807AA" w:rsidRDefault="008807AA" w:rsidP="00D87EAD">
      <w:pPr>
        <w:spacing w:before="0" w:after="100"/>
        <w:ind w:left="284"/>
        <w:rPr>
          <w:lang w:val="en-GB"/>
        </w:rPr>
      </w:pPr>
      <w:r>
        <w:rPr>
          <w:lang w:val="en-GB"/>
        </w:rPr>
        <w:t>CROP = xxx</w:t>
      </w:r>
    </w:p>
    <w:p w14:paraId="3D3B1CEB" w14:textId="77777777" w:rsidR="008807AA" w:rsidRDefault="008807AA" w:rsidP="00D87EAD">
      <w:pPr>
        <w:spacing w:before="0" w:after="100"/>
        <w:ind w:left="284"/>
        <w:rPr>
          <w:lang w:val="en-GB"/>
        </w:rPr>
      </w:pPr>
      <w:r>
        <w:rPr>
          <w:lang w:val="en-GB"/>
        </w:rPr>
        <w:t>CSR = Corporate Social Responsibility</w:t>
      </w:r>
    </w:p>
    <w:p w14:paraId="1FD12C6E" w14:textId="77777777" w:rsidR="008807AA" w:rsidRDefault="008807AA" w:rsidP="00D87EAD">
      <w:pPr>
        <w:spacing w:before="0" w:after="100"/>
        <w:ind w:left="284"/>
        <w:rPr>
          <w:lang w:val="en-GB"/>
        </w:rPr>
      </w:pPr>
      <w:r>
        <w:rPr>
          <w:lang w:val="en-GB"/>
        </w:rPr>
        <w:t>DFAT = Department of Foreign Affairs &amp; Trade</w:t>
      </w:r>
    </w:p>
    <w:p w14:paraId="36A22F42" w14:textId="77777777" w:rsidR="008807AA" w:rsidRDefault="008807AA" w:rsidP="00D87EAD">
      <w:pPr>
        <w:spacing w:before="0" w:after="100"/>
        <w:ind w:left="284"/>
        <w:rPr>
          <w:lang w:val="en-GB"/>
        </w:rPr>
      </w:pPr>
      <w:r>
        <w:rPr>
          <w:lang w:val="en-GB"/>
        </w:rPr>
        <w:t>ESS = Environmental &amp; Social Safeguards</w:t>
      </w:r>
    </w:p>
    <w:p w14:paraId="06FBD2C4" w14:textId="77777777" w:rsidR="008807AA" w:rsidRDefault="008807AA" w:rsidP="00D87EAD">
      <w:pPr>
        <w:spacing w:before="0" w:after="100"/>
        <w:ind w:left="284"/>
        <w:rPr>
          <w:lang w:val="en-GB"/>
        </w:rPr>
      </w:pPr>
      <w:r>
        <w:rPr>
          <w:lang w:val="en-GB"/>
        </w:rPr>
        <w:t>EU = European Union</w:t>
      </w:r>
    </w:p>
    <w:p w14:paraId="05D1703D" w14:textId="77777777" w:rsidR="008807AA" w:rsidRDefault="008807AA" w:rsidP="00D87EAD">
      <w:pPr>
        <w:spacing w:before="0" w:after="100"/>
        <w:ind w:left="284"/>
        <w:rPr>
          <w:lang w:val="en-GB"/>
        </w:rPr>
      </w:pPr>
      <w:r>
        <w:rPr>
          <w:lang w:val="en-GB"/>
        </w:rPr>
        <w:t>EW4All = Early Warnings for All</w:t>
      </w:r>
    </w:p>
    <w:p w14:paraId="4ECB8F21" w14:textId="77777777" w:rsidR="008807AA" w:rsidRDefault="008807AA" w:rsidP="00D87EAD">
      <w:pPr>
        <w:spacing w:before="0" w:after="100"/>
        <w:ind w:left="284"/>
        <w:rPr>
          <w:lang w:val="en-GB"/>
        </w:rPr>
      </w:pPr>
      <w:r>
        <w:rPr>
          <w:lang w:val="en-GB"/>
        </w:rPr>
        <w:t>EWS = Early Warning System</w:t>
      </w:r>
    </w:p>
    <w:p w14:paraId="723EBCF4" w14:textId="77777777" w:rsidR="008807AA" w:rsidRDefault="008807AA" w:rsidP="00D87EAD">
      <w:pPr>
        <w:spacing w:before="0" w:after="100"/>
        <w:ind w:left="284"/>
        <w:rPr>
          <w:lang w:val="en-GB"/>
        </w:rPr>
      </w:pPr>
      <w:r>
        <w:rPr>
          <w:lang w:val="en-GB"/>
        </w:rPr>
        <w:t>FRDP = Framework for Resilient Development in the Pacific</w:t>
      </w:r>
    </w:p>
    <w:p w14:paraId="6BE3BFEB" w14:textId="77777777" w:rsidR="008807AA" w:rsidRDefault="008807AA" w:rsidP="00D87EAD">
      <w:pPr>
        <w:spacing w:before="0" w:after="100"/>
        <w:ind w:left="284"/>
        <w:rPr>
          <w:lang w:val="en-GB"/>
        </w:rPr>
      </w:pPr>
      <w:r>
        <w:rPr>
          <w:lang w:val="en-GB"/>
        </w:rPr>
        <w:t>GCF = Global Climate Fund</w:t>
      </w:r>
    </w:p>
    <w:p w14:paraId="1B468E23" w14:textId="77777777" w:rsidR="008807AA" w:rsidRDefault="008807AA" w:rsidP="00D87EAD">
      <w:pPr>
        <w:spacing w:before="0" w:after="100"/>
        <w:ind w:left="284"/>
        <w:rPr>
          <w:lang w:val="en-GB"/>
        </w:rPr>
      </w:pPr>
      <w:r>
        <w:rPr>
          <w:lang w:val="en-GB"/>
        </w:rPr>
        <w:t>GEDSI = Gender Equality, Disability &amp; Social Inclusion</w:t>
      </w:r>
    </w:p>
    <w:p w14:paraId="7CC7A09D" w14:textId="77777777" w:rsidR="008807AA" w:rsidRDefault="008807AA" w:rsidP="00D87EAD">
      <w:pPr>
        <w:spacing w:before="0" w:after="100"/>
        <w:ind w:left="284"/>
        <w:rPr>
          <w:lang w:val="en-GB"/>
        </w:rPr>
      </w:pPr>
      <w:r>
        <w:rPr>
          <w:lang w:val="en-GB"/>
        </w:rPr>
        <w:t>GIS = Geographic Information System</w:t>
      </w:r>
    </w:p>
    <w:p w14:paraId="1169A751" w14:textId="77777777" w:rsidR="008807AA" w:rsidRDefault="008807AA" w:rsidP="00D87EAD">
      <w:pPr>
        <w:spacing w:before="0" w:after="100"/>
        <w:ind w:left="284"/>
        <w:rPr>
          <w:lang w:val="en-GB"/>
        </w:rPr>
      </w:pPr>
      <w:r>
        <w:rPr>
          <w:lang w:val="en-GB"/>
        </w:rPr>
        <w:t>GSMA = GSM Association</w:t>
      </w:r>
    </w:p>
    <w:p w14:paraId="1D4480B5" w14:textId="77777777" w:rsidR="008807AA" w:rsidRDefault="008807AA" w:rsidP="00D87EAD">
      <w:pPr>
        <w:spacing w:before="0" w:after="100"/>
        <w:ind w:left="284"/>
        <w:rPr>
          <w:lang w:val="en-GB"/>
        </w:rPr>
      </w:pPr>
      <w:r>
        <w:rPr>
          <w:lang w:val="en-GB"/>
        </w:rPr>
        <w:t>HMI = Human Machine Interface</w:t>
      </w:r>
    </w:p>
    <w:p w14:paraId="680A4EA8" w14:textId="77777777" w:rsidR="008807AA" w:rsidRDefault="008807AA" w:rsidP="00D87EAD">
      <w:pPr>
        <w:spacing w:before="0" w:after="100"/>
        <w:ind w:left="284"/>
        <w:rPr>
          <w:lang w:val="en-GB"/>
        </w:rPr>
      </w:pPr>
      <w:r>
        <w:rPr>
          <w:lang w:val="en-GB"/>
        </w:rPr>
        <w:t>IFRC = International Federation of Red Cross &amp; Red Crescent Societies</w:t>
      </w:r>
    </w:p>
    <w:p w14:paraId="6E7877FE" w14:textId="77777777" w:rsidR="008807AA" w:rsidRDefault="008807AA" w:rsidP="00D87EAD">
      <w:pPr>
        <w:spacing w:before="0" w:after="100"/>
        <w:ind w:left="284"/>
        <w:rPr>
          <w:lang w:val="en-GB"/>
        </w:rPr>
      </w:pPr>
      <w:r>
        <w:rPr>
          <w:lang w:val="en-GB"/>
        </w:rPr>
        <w:t>ICT = Information Communications &amp; Technology</w:t>
      </w:r>
    </w:p>
    <w:p w14:paraId="1EA039DF" w14:textId="77777777" w:rsidR="008807AA" w:rsidRDefault="008807AA" w:rsidP="00D87EAD">
      <w:pPr>
        <w:spacing w:before="0" w:after="100"/>
        <w:ind w:left="284"/>
        <w:rPr>
          <w:lang w:val="en-GB"/>
        </w:rPr>
      </w:pPr>
      <w:r>
        <w:rPr>
          <w:lang w:val="en-GB"/>
        </w:rPr>
        <w:t>ITU = International Telecommunication Union</w:t>
      </w:r>
    </w:p>
    <w:p w14:paraId="03D8D763" w14:textId="1E8474BD" w:rsidR="008807AA" w:rsidRDefault="008807AA" w:rsidP="00D87EAD">
      <w:pPr>
        <w:spacing w:before="0" w:after="100"/>
        <w:ind w:left="284"/>
        <w:rPr>
          <w:lang w:val="en-GB"/>
        </w:rPr>
      </w:pPr>
      <w:r>
        <w:rPr>
          <w:lang w:val="en-GB"/>
        </w:rPr>
        <w:t xml:space="preserve">JICA = Japan </w:t>
      </w:r>
      <w:r w:rsidR="00D92430">
        <w:rPr>
          <w:lang w:val="en-GB"/>
        </w:rPr>
        <w:t>International Cooperation Agency</w:t>
      </w:r>
    </w:p>
    <w:p w14:paraId="30CBAD5C" w14:textId="77777777" w:rsidR="008807AA" w:rsidRDefault="008807AA" w:rsidP="00D87EAD">
      <w:pPr>
        <w:spacing w:before="0" w:after="100"/>
        <w:ind w:left="284"/>
        <w:rPr>
          <w:lang w:val="en-GB"/>
        </w:rPr>
      </w:pPr>
      <w:r>
        <w:rPr>
          <w:lang w:val="en-GB"/>
        </w:rPr>
        <w:t>KRA = Key Results Area</w:t>
      </w:r>
    </w:p>
    <w:p w14:paraId="10C66556" w14:textId="77777777" w:rsidR="008807AA" w:rsidRDefault="008807AA" w:rsidP="00D87EAD">
      <w:pPr>
        <w:spacing w:before="0" w:after="100"/>
        <w:ind w:left="284"/>
        <w:rPr>
          <w:lang w:val="en-GB"/>
        </w:rPr>
      </w:pPr>
      <w:r>
        <w:rPr>
          <w:lang w:val="en-GB"/>
        </w:rPr>
        <w:t>MFAT = Ministry of Foreign Affairs &amp; Trade</w:t>
      </w:r>
    </w:p>
    <w:p w14:paraId="262A4F96" w14:textId="77777777" w:rsidR="008807AA" w:rsidRDefault="008807AA" w:rsidP="00D87EAD">
      <w:pPr>
        <w:spacing w:before="0" w:after="100"/>
        <w:ind w:left="284"/>
        <w:rPr>
          <w:lang w:val="en-GB"/>
        </w:rPr>
      </w:pPr>
      <w:r>
        <w:rPr>
          <w:lang w:val="en-GB"/>
        </w:rPr>
        <w:t>MHEWS = Multi Hazard Early Warning System</w:t>
      </w:r>
    </w:p>
    <w:p w14:paraId="403C01F0" w14:textId="77777777" w:rsidR="008807AA" w:rsidRDefault="008807AA" w:rsidP="00D87EAD">
      <w:pPr>
        <w:spacing w:before="0" w:after="100"/>
        <w:ind w:left="284"/>
        <w:rPr>
          <w:lang w:val="en-GB"/>
        </w:rPr>
      </w:pPr>
      <w:r>
        <w:rPr>
          <w:lang w:val="en-GB"/>
        </w:rPr>
        <w:t>MI = Message Identifier</w:t>
      </w:r>
    </w:p>
    <w:p w14:paraId="592322DC" w14:textId="77777777" w:rsidR="008807AA" w:rsidRDefault="008807AA" w:rsidP="00D87EAD">
      <w:pPr>
        <w:spacing w:before="0" w:after="100"/>
        <w:ind w:left="284"/>
        <w:rPr>
          <w:lang w:val="en-GB"/>
        </w:rPr>
      </w:pPr>
      <w:r>
        <w:rPr>
          <w:lang w:val="en-GB"/>
        </w:rPr>
        <w:t xml:space="preserve">MMI = Machine </w:t>
      </w:r>
      <w:proofErr w:type="spellStart"/>
      <w:r>
        <w:rPr>
          <w:lang w:val="en-GB"/>
        </w:rPr>
        <w:t>Machine</w:t>
      </w:r>
      <w:proofErr w:type="spellEnd"/>
      <w:r>
        <w:rPr>
          <w:lang w:val="en-GB"/>
        </w:rPr>
        <w:t xml:space="preserve"> Interface</w:t>
      </w:r>
    </w:p>
    <w:p w14:paraId="33FD477C" w14:textId="65E7CF6D" w:rsidR="008807AA" w:rsidRDefault="008807AA" w:rsidP="00D87EAD">
      <w:pPr>
        <w:spacing w:before="0" w:after="100"/>
        <w:ind w:left="284"/>
        <w:rPr>
          <w:lang w:val="en-GB"/>
        </w:rPr>
      </w:pPr>
      <w:r>
        <w:rPr>
          <w:lang w:val="en-GB"/>
        </w:rPr>
        <w:t>NDMO = National Disaster Management O</w:t>
      </w:r>
      <w:r w:rsidR="00D319E5">
        <w:rPr>
          <w:lang w:val="en-GB"/>
        </w:rPr>
        <w:t>ffice</w:t>
      </w:r>
    </w:p>
    <w:p w14:paraId="16AC39AA" w14:textId="44FFBCCA" w:rsidR="008807AA" w:rsidRDefault="008807AA" w:rsidP="00D87EAD">
      <w:pPr>
        <w:spacing w:before="0" w:after="100"/>
        <w:ind w:left="284"/>
        <w:rPr>
          <w:lang w:val="en-GB"/>
        </w:rPr>
      </w:pPr>
      <w:r>
        <w:rPr>
          <w:lang w:val="en-GB"/>
        </w:rPr>
        <w:t xml:space="preserve">NMHS = National </w:t>
      </w:r>
      <w:r w:rsidR="00D92430">
        <w:rPr>
          <w:lang w:val="en-GB"/>
        </w:rPr>
        <w:t>Meteorological &amp; Hydrological Services</w:t>
      </w:r>
    </w:p>
    <w:p w14:paraId="4B10B9BD" w14:textId="701019C1" w:rsidR="00B66390" w:rsidRDefault="00B66390" w:rsidP="00D87EAD">
      <w:pPr>
        <w:spacing w:before="0" w:after="100"/>
        <w:ind w:left="284"/>
        <w:rPr>
          <w:lang w:val="en-GB"/>
        </w:rPr>
      </w:pPr>
      <w:r>
        <w:rPr>
          <w:lang w:val="en-GB"/>
        </w:rPr>
        <w:lastRenderedPageBreak/>
        <w:t>PICI = Pacific Island Communications Infrastructure</w:t>
      </w:r>
    </w:p>
    <w:p w14:paraId="682CEB86" w14:textId="1D4A6BA7" w:rsidR="008807AA" w:rsidRDefault="008807AA" w:rsidP="00D87EAD">
      <w:pPr>
        <w:spacing w:before="0" w:after="100"/>
        <w:ind w:left="284"/>
        <w:rPr>
          <w:lang w:val="en-GB"/>
        </w:rPr>
      </w:pPr>
      <w:r>
        <w:rPr>
          <w:lang w:val="en-GB"/>
        </w:rPr>
        <w:t>PICT = Pacific Island Countries &amp; Territories</w:t>
      </w:r>
    </w:p>
    <w:p w14:paraId="1E54596F" w14:textId="77777777" w:rsidR="008807AA" w:rsidRDefault="008807AA" w:rsidP="00D87EAD">
      <w:pPr>
        <w:spacing w:before="0" w:after="100"/>
        <w:ind w:left="284"/>
        <w:rPr>
          <w:lang w:val="en-GB"/>
        </w:rPr>
      </w:pPr>
      <w:r>
        <w:rPr>
          <w:lang w:val="en-GB"/>
        </w:rPr>
        <w:t>PIMS = Pacific Islands Meteorological Strategy</w:t>
      </w:r>
    </w:p>
    <w:p w14:paraId="24F7C46D" w14:textId="77777777" w:rsidR="008807AA" w:rsidRDefault="008807AA" w:rsidP="00D87EAD">
      <w:pPr>
        <w:spacing w:before="0" w:after="100"/>
        <w:ind w:left="284"/>
        <w:rPr>
          <w:lang w:val="en-GB"/>
        </w:rPr>
      </w:pPr>
      <w:r>
        <w:rPr>
          <w:lang w:val="en-GB"/>
        </w:rPr>
        <w:t>PITA = Pacific Islands Telecommunications Association</w:t>
      </w:r>
    </w:p>
    <w:p w14:paraId="50375FEA" w14:textId="77777777" w:rsidR="008807AA" w:rsidRDefault="008807AA" w:rsidP="00D87EAD">
      <w:pPr>
        <w:spacing w:before="0" w:after="100"/>
        <w:ind w:left="284"/>
        <w:rPr>
          <w:lang w:val="en-GB"/>
        </w:rPr>
      </w:pPr>
      <w:r>
        <w:rPr>
          <w:lang w:val="en-GB"/>
        </w:rPr>
        <w:t>PNG = Papua New Guinea</w:t>
      </w:r>
    </w:p>
    <w:p w14:paraId="129EC7BB" w14:textId="366762B1" w:rsidR="00335AA8" w:rsidRDefault="00335AA8" w:rsidP="00D87EAD">
      <w:pPr>
        <w:spacing w:before="0" w:after="100"/>
        <w:ind w:left="284"/>
        <w:rPr>
          <w:lang w:val="en-GB"/>
        </w:rPr>
      </w:pPr>
      <w:r>
        <w:rPr>
          <w:lang w:val="en-GB"/>
        </w:rPr>
        <w:t xml:space="preserve">PRIF = Pacific </w:t>
      </w:r>
      <w:r w:rsidRPr="00335AA8">
        <w:t>Regional Infrastructure Facility</w:t>
      </w:r>
    </w:p>
    <w:p w14:paraId="7767776F" w14:textId="71BD9F8D" w:rsidR="008807AA" w:rsidRDefault="008807AA" w:rsidP="00D87EAD">
      <w:pPr>
        <w:spacing w:before="0" w:after="100"/>
        <w:ind w:left="284"/>
        <w:rPr>
          <w:lang w:val="en-GB"/>
        </w:rPr>
      </w:pPr>
      <w:r>
        <w:rPr>
          <w:lang w:val="en-GB"/>
        </w:rPr>
        <w:t>RAN = Radio Access Network</w:t>
      </w:r>
    </w:p>
    <w:p w14:paraId="575DDEF3" w14:textId="77777777" w:rsidR="008807AA" w:rsidRDefault="008807AA" w:rsidP="00D87EAD">
      <w:pPr>
        <w:spacing w:before="0" w:after="100"/>
        <w:ind w:left="284"/>
        <w:rPr>
          <w:lang w:val="en-GB"/>
        </w:rPr>
      </w:pPr>
      <w:r>
        <w:rPr>
          <w:lang w:val="en-GB"/>
        </w:rPr>
        <w:t>SMS = Short Message Service</w:t>
      </w:r>
    </w:p>
    <w:p w14:paraId="473EF342" w14:textId="77777777" w:rsidR="008807AA" w:rsidRDefault="008807AA" w:rsidP="00D87EAD">
      <w:pPr>
        <w:spacing w:before="0" w:after="100"/>
        <w:ind w:left="284"/>
        <w:rPr>
          <w:lang w:val="en-GB"/>
        </w:rPr>
      </w:pPr>
      <w:r>
        <w:rPr>
          <w:lang w:val="en-GB"/>
        </w:rPr>
        <w:t>SOP = Standard Operating Procedure</w:t>
      </w:r>
    </w:p>
    <w:p w14:paraId="550702CB" w14:textId="77777777" w:rsidR="008807AA" w:rsidRDefault="008807AA" w:rsidP="00D87EAD">
      <w:pPr>
        <w:spacing w:before="0" w:after="100"/>
        <w:ind w:left="284"/>
        <w:rPr>
          <w:lang w:val="en-GB"/>
        </w:rPr>
      </w:pPr>
      <w:r>
        <w:rPr>
          <w:lang w:val="en-GB"/>
        </w:rPr>
        <w:t>TCO = Total Cost of Ownership</w:t>
      </w:r>
    </w:p>
    <w:p w14:paraId="0902FB18" w14:textId="77777777" w:rsidR="008807AA" w:rsidRDefault="008807AA" w:rsidP="00D87EAD">
      <w:pPr>
        <w:spacing w:before="0" w:after="100"/>
        <w:ind w:left="284"/>
        <w:rPr>
          <w:lang w:val="en-GB"/>
        </w:rPr>
      </w:pPr>
      <w:r>
        <w:rPr>
          <w:lang w:val="en-GB"/>
        </w:rPr>
        <w:t>UN = United Nations</w:t>
      </w:r>
    </w:p>
    <w:p w14:paraId="526776EC" w14:textId="77777777" w:rsidR="008807AA" w:rsidRDefault="008807AA" w:rsidP="00D87EAD">
      <w:pPr>
        <w:spacing w:before="0" w:after="100"/>
        <w:ind w:left="284"/>
        <w:rPr>
          <w:lang w:val="en-GB"/>
        </w:rPr>
      </w:pPr>
      <w:r>
        <w:rPr>
          <w:lang w:val="en-GB"/>
        </w:rPr>
        <w:t>USD = United States Dollar</w:t>
      </w:r>
    </w:p>
    <w:p w14:paraId="664A2635" w14:textId="77777777" w:rsidR="008807AA" w:rsidRDefault="008807AA" w:rsidP="00D87EAD">
      <w:pPr>
        <w:spacing w:before="0" w:after="100"/>
        <w:ind w:left="284"/>
        <w:rPr>
          <w:lang w:val="en-GB"/>
        </w:rPr>
      </w:pPr>
      <w:r>
        <w:rPr>
          <w:lang w:val="en-GB"/>
        </w:rPr>
        <w:t>USF = Universal Service Fund</w:t>
      </w:r>
    </w:p>
    <w:p w14:paraId="45A89D5D" w14:textId="77777777" w:rsidR="008807AA" w:rsidRDefault="008807AA" w:rsidP="00D87EAD">
      <w:pPr>
        <w:spacing w:before="0" w:after="100"/>
        <w:ind w:left="284"/>
        <w:rPr>
          <w:lang w:val="en-GB"/>
        </w:rPr>
      </w:pPr>
      <w:r>
        <w:rPr>
          <w:lang w:val="en-GB"/>
        </w:rPr>
        <w:t>WMO = World Meteorological Organisation</w:t>
      </w:r>
    </w:p>
    <w:p w14:paraId="70A9D804" w14:textId="77777777" w:rsidR="008807AA" w:rsidRDefault="008807AA" w:rsidP="00D87EAD">
      <w:pPr>
        <w:spacing w:before="0" w:after="100"/>
        <w:ind w:left="284"/>
        <w:rPr>
          <w:lang w:val="en-GB"/>
        </w:rPr>
      </w:pPr>
      <w:r>
        <w:rPr>
          <w:lang w:val="en-GB"/>
        </w:rPr>
        <w:t>WRP = Weather Ready Pacific</w:t>
      </w:r>
    </w:p>
    <w:p w14:paraId="3ED10C7C" w14:textId="7E5231B6" w:rsidR="008807AA" w:rsidRPr="00465E68" w:rsidRDefault="008807AA" w:rsidP="00D87EAD">
      <w:pPr>
        <w:spacing w:before="0" w:after="100"/>
        <w:ind w:left="284"/>
        <w:rPr>
          <w:lang w:val="en-GB"/>
        </w:rPr>
      </w:pPr>
      <w:r>
        <w:rPr>
          <w:lang w:val="en-GB"/>
        </w:rPr>
        <w:t xml:space="preserve">XML = </w:t>
      </w:r>
      <w:r w:rsidR="00D92430">
        <w:rPr>
          <w:lang w:val="en-GB"/>
        </w:rPr>
        <w:t>Extensible Markup Language</w:t>
      </w:r>
    </w:p>
    <w:p w14:paraId="73B64A97" w14:textId="2D225093" w:rsidR="00E73C0E" w:rsidRDefault="00E73C0E">
      <w:pPr>
        <w:spacing w:before="0"/>
      </w:pPr>
      <w:r>
        <w:br w:type="page"/>
      </w:r>
    </w:p>
    <w:p w14:paraId="1879D466" w14:textId="043360A7" w:rsidR="002B3E3D" w:rsidRDefault="00E73C0E" w:rsidP="00E73C0E">
      <w:pPr>
        <w:pStyle w:val="Prefaceheading1"/>
      </w:pPr>
      <w:bookmarkStart w:id="72" w:name="_Toc230681669"/>
      <w:r>
        <w:lastRenderedPageBreak/>
        <w:t xml:space="preserve">Appendix </w:t>
      </w:r>
      <w:r w:rsidR="004C09A7">
        <w:t>2</w:t>
      </w:r>
      <w:bookmarkEnd w:id="72"/>
    </w:p>
    <w:p w14:paraId="603CB433" w14:textId="3D28568E" w:rsidR="00E73C0E" w:rsidRDefault="00D96201" w:rsidP="00D96201">
      <w:pPr>
        <w:pStyle w:val="Prefaceheading2"/>
      </w:pPr>
      <w:bookmarkStart w:id="73" w:name="_Toc230681670"/>
      <w:r>
        <w:t>Recommendations and Strategic Goals</w:t>
      </w:r>
      <w:bookmarkEnd w:id="73"/>
    </w:p>
    <w:tbl>
      <w:tblPr>
        <w:tblStyle w:val="Plain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394"/>
        <w:gridCol w:w="794"/>
        <w:gridCol w:w="794"/>
        <w:gridCol w:w="851"/>
        <w:gridCol w:w="850"/>
        <w:gridCol w:w="851"/>
      </w:tblGrid>
      <w:tr w:rsidR="005A2CD2" w:rsidRPr="008E330B" w14:paraId="3C287C82" w14:textId="77777777" w:rsidTr="00800BD7">
        <w:trPr>
          <w:cnfStyle w:val="100000000000" w:firstRow="1" w:lastRow="0" w:firstColumn="0" w:lastColumn="0" w:oddVBand="0" w:evenVBand="0" w:oddHBand="0" w:evenHBand="0" w:firstRowFirstColumn="0" w:firstRowLastColumn="0" w:lastRowFirstColumn="0" w:lastRowLastColumn="0"/>
          <w:cantSplit/>
          <w:trHeight w:val="1415"/>
        </w:trPr>
        <w:tc>
          <w:tcPr>
            <w:cnfStyle w:val="001000000000" w:firstRow="0" w:lastRow="0" w:firstColumn="1" w:lastColumn="0" w:oddVBand="0" w:evenVBand="0" w:oddHBand="0" w:evenHBand="0" w:firstRowFirstColumn="0" w:firstRowLastColumn="0" w:lastRowFirstColumn="0" w:lastRowLastColumn="0"/>
            <w:tcW w:w="421" w:type="dxa"/>
            <w:textDirection w:val="btLr"/>
          </w:tcPr>
          <w:p w14:paraId="645ACCBE" w14:textId="6F8297B2" w:rsidR="005A2CD2" w:rsidRPr="008E330B" w:rsidRDefault="005A2CD2" w:rsidP="00DD0AA5">
            <w:pPr>
              <w:pStyle w:val="TableText"/>
              <w:spacing w:before="0"/>
              <w:ind w:left="113" w:right="113"/>
            </w:pPr>
            <w:r>
              <w:t>No.</w:t>
            </w:r>
          </w:p>
        </w:tc>
        <w:tc>
          <w:tcPr>
            <w:tcW w:w="4394" w:type="dxa"/>
            <w:tcBorders>
              <w:left w:val="nil"/>
              <w:bottom w:val="single" w:sz="12" w:space="0" w:color="A3ACC8" w:themeColor="accent1" w:themeTint="99"/>
            </w:tcBorders>
            <w:shd w:val="clear" w:color="auto" w:fill="auto"/>
            <w:vAlign w:val="bottom"/>
          </w:tcPr>
          <w:p w14:paraId="3064A727" w14:textId="12B18BDF" w:rsidR="005A2CD2" w:rsidRDefault="005A2CD2" w:rsidP="00DD0AA5">
            <w:pPr>
              <w:pStyle w:val="TableText"/>
              <w:spacing w:before="0"/>
              <w:ind w:left="113" w:right="113"/>
              <w:cnfStyle w:val="100000000000" w:firstRow="1" w:lastRow="0" w:firstColumn="0" w:lastColumn="0" w:oddVBand="0" w:evenVBand="0" w:oddHBand="0" w:evenHBand="0" w:firstRowFirstColumn="0" w:firstRowLastColumn="0" w:lastRowFirstColumn="0" w:lastRowLastColumn="0"/>
            </w:pPr>
            <w:r>
              <w:t>Recommendation</w:t>
            </w:r>
          </w:p>
        </w:tc>
        <w:tc>
          <w:tcPr>
            <w:tcW w:w="794" w:type="dxa"/>
            <w:textDirection w:val="btLr"/>
            <w:vAlign w:val="center"/>
          </w:tcPr>
          <w:p w14:paraId="0A6D76F5" w14:textId="6FA53810" w:rsidR="005A2CD2" w:rsidRPr="00800BD7" w:rsidRDefault="005A2CD2" w:rsidP="00335AA8">
            <w:pPr>
              <w:pStyle w:val="TableText"/>
              <w:spacing w:before="0"/>
              <w:ind w:left="113" w:right="113"/>
              <w:cnfStyle w:val="100000000000" w:firstRow="1" w:lastRow="0" w:firstColumn="0" w:lastColumn="0" w:oddVBand="0" w:evenVBand="0" w:oddHBand="0" w:evenHBand="0" w:firstRowFirstColumn="0" w:firstRowLastColumn="0" w:lastRowFirstColumn="0" w:lastRowLastColumn="0"/>
            </w:pPr>
            <w:r w:rsidRPr="00800BD7">
              <w:t>Coverage</w:t>
            </w:r>
          </w:p>
        </w:tc>
        <w:tc>
          <w:tcPr>
            <w:tcW w:w="794" w:type="dxa"/>
            <w:textDirection w:val="btLr"/>
            <w:vAlign w:val="center"/>
          </w:tcPr>
          <w:p w14:paraId="247957FE" w14:textId="4946F0C1" w:rsidR="005A2CD2" w:rsidRPr="00800BD7" w:rsidRDefault="005A2CD2" w:rsidP="00335AA8">
            <w:pPr>
              <w:pStyle w:val="TableText"/>
              <w:spacing w:before="0"/>
              <w:ind w:left="113" w:right="113"/>
              <w:cnfStyle w:val="100000000000" w:firstRow="1" w:lastRow="0" w:firstColumn="0" w:lastColumn="0" w:oddVBand="0" w:evenVBand="0" w:oddHBand="0" w:evenHBand="0" w:firstRowFirstColumn="0" w:firstRowLastColumn="0" w:lastRowFirstColumn="0" w:lastRowLastColumn="0"/>
            </w:pPr>
            <w:r w:rsidRPr="00800BD7">
              <w:t>Sustainability</w:t>
            </w:r>
          </w:p>
        </w:tc>
        <w:tc>
          <w:tcPr>
            <w:tcW w:w="851" w:type="dxa"/>
            <w:textDirection w:val="btLr"/>
            <w:vAlign w:val="center"/>
          </w:tcPr>
          <w:p w14:paraId="5E316D95" w14:textId="44999B5D" w:rsidR="005A2CD2" w:rsidRPr="00800BD7" w:rsidRDefault="005A2CD2" w:rsidP="00335AA8">
            <w:pPr>
              <w:pStyle w:val="TableText"/>
              <w:spacing w:before="0"/>
              <w:ind w:left="113" w:right="113"/>
              <w:cnfStyle w:val="100000000000" w:firstRow="1" w:lastRow="0" w:firstColumn="0" w:lastColumn="0" w:oddVBand="0" w:evenVBand="0" w:oddHBand="0" w:evenHBand="0" w:firstRowFirstColumn="0" w:firstRowLastColumn="0" w:lastRowFirstColumn="0" w:lastRowLastColumn="0"/>
            </w:pPr>
            <w:r w:rsidRPr="00800BD7">
              <w:t>National and Regional Capability</w:t>
            </w:r>
          </w:p>
        </w:tc>
        <w:tc>
          <w:tcPr>
            <w:tcW w:w="850" w:type="dxa"/>
            <w:textDirection w:val="btLr"/>
            <w:vAlign w:val="center"/>
          </w:tcPr>
          <w:p w14:paraId="2945E3D1" w14:textId="26A4C7EE" w:rsidR="005A2CD2" w:rsidRPr="00800BD7" w:rsidRDefault="005A2CD2" w:rsidP="00335AA8">
            <w:pPr>
              <w:pStyle w:val="TableText"/>
              <w:spacing w:before="0"/>
              <w:ind w:left="113" w:right="113"/>
              <w:cnfStyle w:val="100000000000" w:firstRow="1" w:lastRow="0" w:firstColumn="0" w:lastColumn="0" w:oddVBand="0" w:evenVBand="0" w:oddHBand="0" w:evenHBand="0" w:firstRowFirstColumn="0" w:firstRowLastColumn="0" w:lastRowFirstColumn="0" w:lastRowLastColumn="0"/>
            </w:pPr>
            <w:r w:rsidRPr="00800BD7">
              <w:t>Service Delivery</w:t>
            </w:r>
          </w:p>
        </w:tc>
        <w:tc>
          <w:tcPr>
            <w:tcW w:w="851" w:type="dxa"/>
            <w:textDirection w:val="btLr"/>
            <w:vAlign w:val="center"/>
          </w:tcPr>
          <w:p w14:paraId="794197F9" w14:textId="4D31DB53" w:rsidR="005A2CD2" w:rsidRPr="00800BD7" w:rsidRDefault="005A2CD2" w:rsidP="00335AA8">
            <w:pPr>
              <w:pStyle w:val="TableText"/>
              <w:spacing w:before="0"/>
              <w:ind w:left="113" w:right="113"/>
              <w:cnfStyle w:val="100000000000" w:firstRow="1" w:lastRow="0" w:firstColumn="0" w:lastColumn="0" w:oddVBand="0" w:evenVBand="0" w:oddHBand="0" w:evenHBand="0" w:firstRowFirstColumn="0" w:firstRowLastColumn="0" w:lastRowFirstColumn="0" w:lastRowLastColumn="0"/>
            </w:pPr>
            <w:r w:rsidRPr="00800BD7">
              <w:t>Funding</w:t>
            </w:r>
          </w:p>
        </w:tc>
      </w:tr>
      <w:tr w:rsidR="005A2CD2" w:rsidRPr="008E330B" w14:paraId="61F34B3F" w14:textId="77777777" w:rsidTr="00800BD7">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783D6C3A" w14:textId="624A83EE" w:rsidR="005A2CD2" w:rsidRPr="008E330B" w:rsidRDefault="005A2CD2" w:rsidP="00335AA8">
            <w:pPr>
              <w:pStyle w:val="TableText"/>
            </w:pPr>
            <w:r>
              <w:t>1</w:t>
            </w:r>
          </w:p>
        </w:tc>
        <w:tc>
          <w:tcPr>
            <w:tcW w:w="4394" w:type="dxa"/>
            <w:tcBorders>
              <w:left w:val="nil"/>
              <w:bottom w:val="single" w:sz="12" w:space="0" w:color="A3ACC8" w:themeColor="accent1" w:themeTint="99"/>
            </w:tcBorders>
            <w:shd w:val="clear" w:color="auto" w:fill="auto"/>
          </w:tcPr>
          <w:p w14:paraId="15D5BB6D" w14:textId="506C0523" w:rsidR="005A2CD2" w:rsidRPr="00E41243" w:rsidRDefault="005A2CD2" w:rsidP="00800BD7">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C6388">
              <w:rPr>
                <w:lang w:val="en-SG"/>
              </w:rPr>
              <w:t xml:space="preserve">After the strategy is approved, </w:t>
            </w:r>
            <w:r w:rsidRPr="00800BD7">
              <w:rPr>
                <w:lang w:val="en-SG"/>
              </w:rPr>
              <w:t>engage with PITA</w:t>
            </w:r>
            <w:r w:rsidRPr="00DC6388">
              <w:rPr>
                <w:lang w:val="en-SG"/>
              </w:rPr>
              <w:t xml:space="preserve"> to discuss how the strategy targets might be achieved more effectively</w:t>
            </w:r>
            <w:r>
              <w:t>.</w:t>
            </w:r>
          </w:p>
        </w:tc>
        <w:tc>
          <w:tcPr>
            <w:tcW w:w="794" w:type="dxa"/>
            <w:shd w:val="clear" w:color="auto" w:fill="auto"/>
          </w:tcPr>
          <w:p w14:paraId="676DE793" w14:textId="79FDDAFD"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794" w:type="dxa"/>
            <w:shd w:val="clear" w:color="auto" w:fill="auto"/>
          </w:tcPr>
          <w:p w14:paraId="7E59F200" w14:textId="1B366875"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1" w:type="dxa"/>
            <w:shd w:val="clear" w:color="auto" w:fill="auto"/>
          </w:tcPr>
          <w:p w14:paraId="5BA5F704" w14:textId="08725A41"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shd w:val="clear" w:color="auto" w:fill="auto"/>
          </w:tcPr>
          <w:p w14:paraId="09022874"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1" w:type="dxa"/>
            <w:shd w:val="clear" w:color="auto" w:fill="auto"/>
          </w:tcPr>
          <w:p w14:paraId="32D68F02" w14:textId="18757DC6"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r>
      <w:tr w:rsidR="005A2CD2" w:rsidRPr="008E330B" w14:paraId="19FA1E72" w14:textId="77777777" w:rsidTr="00800BD7">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4D9AA825" w14:textId="49B81D1A" w:rsidR="005A2CD2" w:rsidRPr="008E330B" w:rsidRDefault="005A2CD2" w:rsidP="00335AA8">
            <w:pPr>
              <w:pStyle w:val="TableText"/>
            </w:pPr>
            <w:r>
              <w:t>2</w:t>
            </w:r>
          </w:p>
        </w:tc>
        <w:tc>
          <w:tcPr>
            <w:tcW w:w="4394" w:type="dxa"/>
            <w:tcBorders>
              <w:left w:val="nil"/>
              <w:bottom w:val="single" w:sz="12" w:space="0" w:color="A3ACC8" w:themeColor="accent1" w:themeTint="99"/>
            </w:tcBorders>
            <w:shd w:val="clear" w:color="auto" w:fill="auto"/>
          </w:tcPr>
          <w:p w14:paraId="533E5F08" w14:textId="5B0DF970" w:rsidR="005A2CD2" w:rsidRPr="008E330B" w:rsidRDefault="005A2CD2" w:rsidP="00800BD7">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C6388">
              <w:rPr>
                <w:lang w:val="en-SG"/>
              </w:rPr>
              <w:t>All countries across the Pacific to adopt the same MI structure as the EU so there is consistency across the region</w:t>
            </w:r>
            <w:r>
              <w:t>.</w:t>
            </w:r>
          </w:p>
        </w:tc>
        <w:tc>
          <w:tcPr>
            <w:tcW w:w="794" w:type="dxa"/>
            <w:shd w:val="clear" w:color="auto" w:fill="auto"/>
          </w:tcPr>
          <w:p w14:paraId="413181BC" w14:textId="6707E583"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794" w:type="dxa"/>
            <w:shd w:val="clear" w:color="auto" w:fill="auto"/>
          </w:tcPr>
          <w:p w14:paraId="234AF186" w14:textId="3C4FF0DB"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1" w:type="dxa"/>
            <w:shd w:val="clear" w:color="auto" w:fill="auto"/>
          </w:tcPr>
          <w:p w14:paraId="0D206E8F" w14:textId="652DE749"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0" w:type="dxa"/>
            <w:shd w:val="clear" w:color="auto" w:fill="auto"/>
          </w:tcPr>
          <w:p w14:paraId="303E255D" w14:textId="5FB09C19"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1" w:type="dxa"/>
            <w:shd w:val="clear" w:color="auto" w:fill="auto"/>
          </w:tcPr>
          <w:p w14:paraId="5B2C2A37"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r>
      <w:tr w:rsidR="005A2CD2" w:rsidRPr="008E330B" w14:paraId="6942FC5B" w14:textId="77777777" w:rsidTr="00800BD7">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4872E3A1" w14:textId="127DB6CA" w:rsidR="005A2CD2" w:rsidRDefault="005A2CD2" w:rsidP="00335AA8">
            <w:pPr>
              <w:pStyle w:val="TableText"/>
            </w:pPr>
            <w:r>
              <w:t>3</w:t>
            </w:r>
          </w:p>
        </w:tc>
        <w:tc>
          <w:tcPr>
            <w:tcW w:w="4394" w:type="dxa"/>
            <w:tcBorders>
              <w:left w:val="nil"/>
              <w:bottom w:val="single" w:sz="12" w:space="0" w:color="A3ACC8" w:themeColor="accent1" w:themeTint="99"/>
            </w:tcBorders>
            <w:shd w:val="clear" w:color="auto" w:fill="auto"/>
          </w:tcPr>
          <w:p w14:paraId="4192E2BD" w14:textId="422722D7" w:rsidR="005A2CD2" w:rsidRPr="008E330B" w:rsidRDefault="005A2CD2" w:rsidP="00800BD7">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C6388">
              <w:rPr>
                <w:lang w:val="en-SG"/>
              </w:rPr>
              <w:t>CBE user resourcing needs to be planned and recorded in revised Standard Operating Procedures during the implementation of a CBS system to ensure the investment is used effectively</w:t>
            </w:r>
            <w:r>
              <w:t>.</w:t>
            </w:r>
          </w:p>
        </w:tc>
        <w:tc>
          <w:tcPr>
            <w:tcW w:w="794" w:type="dxa"/>
            <w:shd w:val="clear" w:color="auto" w:fill="auto"/>
          </w:tcPr>
          <w:p w14:paraId="7A938242" w14:textId="39713713"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794" w:type="dxa"/>
            <w:shd w:val="clear" w:color="auto" w:fill="auto"/>
          </w:tcPr>
          <w:p w14:paraId="07F917F7" w14:textId="63917B24"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1" w:type="dxa"/>
            <w:shd w:val="clear" w:color="auto" w:fill="auto"/>
          </w:tcPr>
          <w:p w14:paraId="7A19071D" w14:textId="6FE54977"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0" w:type="dxa"/>
            <w:shd w:val="clear" w:color="auto" w:fill="auto"/>
          </w:tcPr>
          <w:p w14:paraId="2D32E011" w14:textId="20DBE8EE"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1" w:type="dxa"/>
            <w:shd w:val="clear" w:color="auto" w:fill="auto"/>
          </w:tcPr>
          <w:p w14:paraId="13CAC1AC"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r>
      <w:tr w:rsidR="005A2CD2" w:rsidRPr="008E330B" w14:paraId="38685EF6" w14:textId="77777777" w:rsidTr="00800BD7">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7A1E1324" w14:textId="7BDA1BCD" w:rsidR="005A2CD2" w:rsidRDefault="005A2CD2" w:rsidP="00335AA8">
            <w:pPr>
              <w:pStyle w:val="TableText"/>
            </w:pPr>
            <w:r>
              <w:t>4</w:t>
            </w:r>
          </w:p>
        </w:tc>
        <w:tc>
          <w:tcPr>
            <w:tcW w:w="4394" w:type="dxa"/>
            <w:tcBorders>
              <w:left w:val="nil"/>
              <w:bottom w:val="single" w:sz="12" w:space="0" w:color="A3ACC8" w:themeColor="accent1" w:themeTint="99"/>
            </w:tcBorders>
            <w:shd w:val="clear" w:color="auto" w:fill="auto"/>
          </w:tcPr>
          <w:p w14:paraId="760742EB" w14:textId="7270742F" w:rsidR="005A2CD2" w:rsidRPr="008E330B" w:rsidRDefault="005A2CD2" w:rsidP="00800BD7">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00BD7">
              <w:rPr>
                <w:lang w:val="en-SG"/>
              </w:rPr>
              <w:t>CBS system implementations should include CAP training for all alerting agencies needing it</w:t>
            </w:r>
            <w:r w:rsidRPr="00DC6388">
              <w:rPr>
                <w:lang w:val="en-SG"/>
              </w:rPr>
              <w:t xml:space="preserve"> and CAP should be formally adopted as the default message format as soon as practicable</w:t>
            </w:r>
            <w:r>
              <w:t>.</w:t>
            </w:r>
          </w:p>
        </w:tc>
        <w:tc>
          <w:tcPr>
            <w:tcW w:w="794" w:type="dxa"/>
            <w:shd w:val="clear" w:color="auto" w:fill="auto"/>
          </w:tcPr>
          <w:p w14:paraId="6ED148FB" w14:textId="2E7144EA"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794" w:type="dxa"/>
            <w:shd w:val="clear" w:color="auto" w:fill="auto"/>
          </w:tcPr>
          <w:p w14:paraId="6DE9BD97" w14:textId="14BC933A"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1" w:type="dxa"/>
            <w:shd w:val="clear" w:color="auto" w:fill="auto"/>
          </w:tcPr>
          <w:p w14:paraId="3B1B462A" w14:textId="2259E7C9"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0" w:type="dxa"/>
            <w:shd w:val="clear" w:color="auto" w:fill="auto"/>
          </w:tcPr>
          <w:p w14:paraId="205F79EC" w14:textId="5DC59186"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1" w:type="dxa"/>
            <w:shd w:val="clear" w:color="auto" w:fill="auto"/>
          </w:tcPr>
          <w:p w14:paraId="09D52336"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r>
      <w:tr w:rsidR="005A2CD2" w:rsidRPr="008E330B" w14:paraId="102A389A" w14:textId="77777777" w:rsidTr="00800BD7">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2697A65D" w14:textId="79697F0E" w:rsidR="005A2CD2" w:rsidRDefault="005A2CD2" w:rsidP="00335AA8">
            <w:pPr>
              <w:pStyle w:val="TableText"/>
            </w:pPr>
            <w:r>
              <w:t>5</w:t>
            </w:r>
          </w:p>
        </w:tc>
        <w:tc>
          <w:tcPr>
            <w:tcW w:w="4394" w:type="dxa"/>
            <w:tcBorders>
              <w:left w:val="nil"/>
              <w:bottom w:val="single" w:sz="12" w:space="0" w:color="A3ACC8" w:themeColor="accent1" w:themeTint="99"/>
            </w:tcBorders>
            <w:shd w:val="clear" w:color="auto" w:fill="auto"/>
          </w:tcPr>
          <w:p w14:paraId="061E637C" w14:textId="5F26265C" w:rsidR="005A2CD2" w:rsidRPr="008E330B" w:rsidRDefault="005A2CD2" w:rsidP="00800BD7">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00BD7">
              <w:rPr>
                <w:lang w:val="en-SG"/>
              </w:rPr>
              <w:t>Establish a peer-to-peer Community of Practitioners</w:t>
            </w:r>
            <w:r w:rsidRPr="00DC6388">
              <w:rPr>
                <w:lang w:val="en-SG"/>
              </w:rPr>
              <w:t xml:space="preserve"> in the region, connecting alerting agency staff, mobile operator staff and other stakeholders in the region</w:t>
            </w:r>
            <w:r>
              <w:rPr>
                <w:lang w:val="en-SG"/>
              </w:rPr>
              <w:t>.</w:t>
            </w:r>
          </w:p>
        </w:tc>
        <w:tc>
          <w:tcPr>
            <w:tcW w:w="794" w:type="dxa"/>
            <w:shd w:val="clear" w:color="auto" w:fill="auto"/>
          </w:tcPr>
          <w:p w14:paraId="22D608F1" w14:textId="0540A75D"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794" w:type="dxa"/>
            <w:shd w:val="clear" w:color="auto" w:fill="auto"/>
          </w:tcPr>
          <w:p w14:paraId="0821C026" w14:textId="7ECCEEF2"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1" w:type="dxa"/>
            <w:shd w:val="clear" w:color="auto" w:fill="auto"/>
          </w:tcPr>
          <w:p w14:paraId="11D526EF" w14:textId="5C7B6B98"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0" w:type="dxa"/>
            <w:shd w:val="clear" w:color="auto" w:fill="auto"/>
          </w:tcPr>
          <w:p w14:paraId="394349FC"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1" w:type="dxa"/>
            <w:shd w:val="clear" w:color="auto" w:fill="auto"/>
          </w:tcPr>
          <w:p w14:paraId="657A13FF"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r>
      <w:tr w:rsidR="005A2CD2" w:rsidRPr="008E330B" w14:paraId="71BC6797" w14:textId="77777777" w:rsidTr="00800BD7">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33A49D44" w14:textId="5F3C3864" w:rsidR="005A2CD2" w:rsidRDefault="005A2CD2" w:rsidP="00335AA8">
            <w:pPr>
              <w:pStyle w:val="TableText"/>
            </w:pPr>
            <w:r>
              <w:t>6</w:t>
            </w:r>
          </w:p>
        </w:tc>
        <w:tc>
          <w:tcPr>
            <w:tcW w:w="4394" w:type="dxa"/>
            <w:tcBorders>
              <w:left w:val="nil"/>
              <w:bottom w:val="single" w:sz="12" w:space="0" w:color="A3ACC8" w:themeColor="accent1" w:themeTint="99"/>
            </w:tcBorders>
            <w:shd w:val="clear" w:color="auto" w:fill="auto"/>
          </w:tcPr>
          <w:p w14:paraId="70D03088" w14:textId="559A77DB" w:rsidR="005A2CD2" w:rsidRPr="008E330B" w:rsidRDefault="005A2CD2" w:rsidP="00800BD7">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C6388">
              <w:rPr>
                <w:lang w:val="en-SG"/>
              </w:rPr>
              <w:t>CBS system projects should</w:t>
            </w:r>
            <w:r w:rsidRPr="00DC6388">
              <w:rPr>
                <w:b/>
                <w:bCs/>
                <w:lang w:val="en-SG"/>
              </w:rPr>
              <w:t xml:space="preserve"> </w:t>
            </w:r>
            <w:r w:rsidRPr="00800BD7">
              <w:rPr>
                <w:lang w:val="en-SG"/>
              </w:rPr>
              <w:t>follow the WRP GEDSI Strategy</w:t>
            </w:r>
            <w:r w:rsidRPr="00DC6388">
              <w:t>.</w:t>
            </w:r>
          </w:p>
        </w:tc>
        <w:tc>
          <w:tcPr>
            <w:tcW w:w="794" w:type="dxa"/>
            <w:shd w:val="clear" w:color="auto" w:fill="auto"/>
          </w:tcPr>
          <w:p w14:paraId="4D31F7BE" w14:textId="7B09D5F0"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794" w:type="dxa"/>
            <w:shd w:val="clear" w:color="auto" w:fill="auto"/>
          </w:tcPr>
          <w:p w14:paraId="10FA1D27" w14:textId="38803896"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1" w:type="dxa"/>
            <w:shd w:val="clear" w:color="auto" w:fill="auto"/>
          </w:tcPr>
          <w:p w14:paraId="663D0E93"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shd w:val="clear" w:color="auto" w:fill="auto"/>
          </w:tcPr>
          <w:p w14:paraId="4F64FA17" w14:textId="436156D1"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1" w:type="dxa"/>
            <w:shd w:val="clear" w:color="auto" w:fill="auto"/>
          </w:tcPr>
          <w:p w14:paraId="6FDB1247"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r>
      <w:tr w:rsidR="005A2CD2" w:rsidRPr="008E330B" w14:paraId="617E3D04" w14:textId="77777777" w:rsidTr="00800BD7">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2654C12B" w14:textId="244C3B5B" w:rsidR="005A2CD2" w:rsidRDefault="005A2CD2" w:rsidP="00335AA8">
            <w:pPr>
              <w:pStyle w:val="TableText"/>
            </w:pPr>
            <w:r>
              <w:t>7</w:t>
            </w:r>
          </w:p>
        </w:tc>
        <w:tc>
          <w:tcPr>
            <w:tcW w:w="4394" w:type="dxa"/>
            <w:tcBorders>
              <w:left w:val="nil"/>
              <w:bottom w:val="single" w:sz="12" w:space="0" w:color="A3ACC8" w:themeColor="accent1" w:themeTint="99"/>
            </w:tcBorders>
            <w:shd w:val="clear" w:color="auto" w:fill="auto"/>
          </w:tcPr>
          <w:p w14:paraId="05270586" w14:textId="21F4DDA2" w:rsidR="005A2CD2" w:rsidRPr="008E330B" w:rsidRDefault="005A2CD2" w:rsidP="00800BD7">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00BD7">
              <w:rPr>
                <w:lang w:val="en-SG"/>
              </w:rPr>
              <w:t>Develop the online Knowledge Hub</w:t>
            </w:r>
            <w:r w:rsidRPr="00DC6388">
              <w:rPr>
                <w:lang w:val="en-SG"/>
              </w:rPr>
              <w:t xml:space="preserve"> to help support CBS workflow and SOP development and encourage best practice enhancements</w:t>
            </w:r>
            <w:r>
              <w:t>.</w:t>
            </w:r>
          </w:p>
        </w:tc>
        <w:tc>
          <w:tcPr>
            <w:tcW w:w="794" w:type="dxa"/>
            <w:shd w:val="clear" w:color="auto" w:fill="auto"/>
          </w:tcPr>
          <w:p w14:paraId="1C8351AF" w14:textId="4C12B7EE"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794" w:type="dxa"/>
            <w:shd w:val="clear" w:color="auto" w:fill="auto"/>
          </w:tcPr>
          <w:p w14:paraId="74E16FDA" w14:textId="62B5DD88"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1" w:type="dxa"/>
            <w:shd w:val="clear" w:color="auto" w:fill="auto"/>
          </w:tcPr>
          <w:p w14:paraId="078CF0C4" w14:textId="189E06FF"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0" w:type="dxa"/>
            <w:shd w:val="clear" w:color="auto" w:fill="auto"/>
          </w:tcPr>
          <w:p w14:paraId="44FD3857" w14:textId="208B381B"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1" w:type="dxa"/>
            <w:shd w:val="clear" w:color="auto" w:fill="auto"/>
          </w:tcPr>
          <w:p w14:paraId="416730BB"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r>
      <w:tr w:rsidR="005A2CD2" w:rsidRPr="008E330B" w14:paraId="469065BA" w14:textId="77777777" w:rsidTr="00800BD7">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043ECF30" w14:textId="69E7AAD5" w:rsidR="005A2CD2" w:rsidRDefault="005A2CD2" w:rsidP="00335AA8">
            <w:pPr>
              <w:pStyle w:val="TableText"/>
            </w:pPr>
            <w:r>
              <w:t>8</w:t>
            </w:r>
          </w:p>
        </w:tc>
        <w:tc>
          <w:tcPr>
            <w:tcW w:w="4394" w:type="dxa"/>
            <w:tcBorders>
              <w:left w:val="nil"/>
              <w:bottom w:val="single" w:sz="12" w:space="0" w:color="A3ACC8" w:themeColor="accent1" w:themeTint="99"/>
            </w:tcBorders>
            <w:shd w:val="clear" w:color="auto" w:fill="auto"/>
          </w:tcPr>
          <w:p w14:paraId="789F13A4" w14:textId="4B225BC0" w:rsidR="005A2CD2" w:rsidRPr="00947E26" w:rsidRDefault="005A2CD2" w:rsidP="00800BD7">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00BD7">
              <w:rPr>
                <w:lang w:val="en-SG"/>
              </w:rPr>
              <w:t>Review of Regulatory Framework</w:t>
            </w:r>
            <w:r w:rsidRPr="00DC6388">
              <w:rPr>
                <w:lang w:val="en-SG"/>
              </w:rPr>
              <w:t xml:space="preserve"> to ensure it aligns with and supports the introduction of the new CBS system, or identifies the need to introduce a new national Regulatory instrument</w:t>
            </w:r>
            <w:r>
              <w:t>.</w:t>
            </w:r>
          </w:p>
        </w:tc>
        <w:tc>
          <w:tcPr>
            <w:tcW w:w="794" w:type="dxa"/>
            <w:shd w:val="clear" w:color="auto" w:fill="auto"/>
          </w:tcPr>
          <w:p w14:paraId="09C1650E"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794" w:type="dxa"/>
            <w:shd w:val="clear" w:color="auto" w:fill="auto"/>
          </w:tcPr>
          <w:p w14:paraId="5B4E81E8" w14:textId="640E9DE6"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1" w:type="dxa"/>
            <w:shd w:val="clear" w:color="auto" w:fill="auto"/>
          </w:tcPr>
          <w:p w14:paraId="6DDA877B" w14:textId="0540DD60"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shd w:val="clear" w:color="auto" w:fill="auto"/>
          </w:tcPr>
          <w:p w14:paraId="738C7098" w14:textId="3886BBD3"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1" w:type="dxa"/>
            <w:shd w:val="clear" w:color="auto" w:fill="auto"/>
          </w:tcPr>
          <w:p w14:paraId="6DC85B3F"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r>
      <w:tr w:rsidR="005A2CD2" w:rsidRPr="008E330B" w14:paraId="31397126" w14:textId="77777777" w:rsidTr="00800BD7">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11692AB8" w14:textId="1960E5B3" w:rsidR="005A2CD2" w:rsidRDefault="005A2CD2" w:rsidP="00335AA8">
            <w:pPr>
              <w:pStyle w:val="TableText"/>
            </w:pPr>
            <w:r>
              <w:t>9</w:t>
            </w:r>
          </w:p>
        </w:tc>
        <w:tc>
          <w:tcPr>
            <w:tcW w:w="4394" w:type="dxa"/>
            <w:tcBorders>
              <w:left w:val="nil"/>
              <w:bottom w:val="single" w:sz="12" w:space="0" w:color="A3ACC8" w:themeColor="accent1" w:themeTint="99"/>
            </w:tcBorders>
            <w:shd w:val="clear" w:color="auto" w:fill="auto"/>
          </w:tcPr>
          <w:p w14:paraId="68ACB96F" w14:textId="0026C3DF" w:rsidR="005A2CD2" w:rsidRPr="008E330B" w:rsidRDefault="005A2CD2" w:rsidP="00800BD7">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00BD7">
              <w:rPr>
                <w:lang w:val="en-SG"/>
              </w:rPr>
              <w:t>All CBS projects</w:t>
            </w:r>
            <w:r w:rsidRPr="00DC6388">
              <w:rPr>
                <w:lang w:val="en-SG"/>
              </w:rPr>
              <w:t>, from inception, should be screened against the ESS checklist within the WRP Operations Manual</w:t>
            </w:r>
            <w:r>
              <w:t>.</w:t>
            </w:r>
          </w:p>
        </w:tc>
        <w:tc>
          <w:tcPr>
            <w:tcW w:w="794" w:type="dxa"/>
            <w:shd w:val="clear" w:color="auto" w:fill="auto"/>
          </w:tcPr>
          <w:p w14:paraId="0A989476" w14:textId="400A5D5E"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794" w:type="dxa"/>
            <w:shd w:val="clear" w:color="auto" w:fill="auto"/>
          </w:tcPr>
          <w:p w14:paraId="1A842E83" w14:textId="26CFCA35"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1" w:type="dxa"/>
            <w:shd w:val="clear" w:color="auto" w:fill="auto"/>
          </w:tcPr>
          <w:p w14:paraId="5BF9218B" w14:textId="4096A119"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shd w:val="clear" w:color="auto" w:fill="auto"/>
          </w:tcPr>
          <w:p w14:paraId="7F88B60C"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1" w:type="dxa"/>
            <w:shd w:val="clear" w:color="auto" w:fill="auto"/>
          </w:tcPr>
          <w:p w14:paraId="3ABCE16C"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r>
      <w:tr w:rsidR="005A2CD2" w:rsidRPr="008E330B" w14:paraId="414E0061" w14:textId="77777777" w:rsidTr="00800BD7">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71A991B3" w14:textId="3558CCEF" w:rsidR="005A2CD2" w:rsidRDefault="005A2CD2" w:rsidP="00335AA8">
            <w:pPr>
              <w:pStyle w:val="TableText"/>
            </w:pPr>
            <w:r>
              <w:t>10</w:t>
            </w:r>
          </w:p>
        </w:tc>
        <w:tc>
          <w:tcPr>
            <w:tcW w:w="4394" w:type="dxa"/>
            <w:tcBorders>
              <w:left w:val="nil"/>
              <w:bottom w:val="single" w:sz="12" w:space="0" w:color="A3ACC8" w:themeColor="accent1" w:themeTint="99"/>
            </w:tcBorders>
            <w:shd w:val="clear" w:color="auto" w:fill="auto"/>
          </w:tcPr>
          <w:p w14:paraId="11AA2C77" w14:textId="6A3503CC" w:rsidR="005A2CD2" w:rsidRPr="008E330B" w:rsidRDefault="005A2CD2" w:rsidP="00800BD7">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C6388">
              <w:rPr>
                <w:lang w:val="en-SG"/>
              </w:rPr>
              <w:t xml:space="preserve">Where possible, </w:t>
            </w:r>
            <w:r w:rsidRPr="00800BD7">
              <w:rPr>
                <w:lang w:val="en-SG"/>
              </w:rPr>
              <w:t>CBS projects should maximise upfront investments</w:t>
            </w:r>
            <w:r w:rsidRPr="00DC6388">
              <w:rPr>
                <w:lang w:val="en-SG"/>
              </w:rPr>
              <w:t xml:space="preserve"> where these have the potential to mitigate ongoing running costs once the project is completed</w:t>
            </w:r>
            <w:r>
              <w:t>.</w:t>
            </w:r>
          </w:p>
        </w:tc>
        <w:tc>
          <w:tcPr>
            <w:tcW w:w="794" w:type="dxa"/>
            <w:shd w:val="clear" w:color="auto" w:fill="auto"/>
          </w:tcPr>
          <w:p w14:paraId="11476256" w14:textId="3A6361C2"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794" w:type="dxa"/>
            <w:shd w:val="clear" w:color="auto" w:fill="auto"/>
          </w:tcPr>
          <w:p w14:paraId="7A943CB4" w14:textId="6542B121"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1" w:type="dxa"/>
            <w:shd w:val="clear" w:color="auto" w:fill="auto"/>
          </w:tcPr>
          <w:p w14:paraId="23E9BFD3" w14:textId="42CC0AE1"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shd w:val="clear" w:color="auto" w:fill="auto"/>
          </w:tcPr>
          <w:p w14:paraId="5970D3D9" w14:textId="28CA2E7C"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1" w:type="dxa"/>
            <w:shd w:val="clear" w:color="auto" w:fill="auto"/>
          </w:tcPr>
          <w:p w14:paraId="587C0FA3" w14:textId="2EE70FFB"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r>
      <w:tr w:rsidR="005A2CD2" w:rsidRPr="008E330B" w14:paraId="01D4FFAC" w14:textId="77777777" w:rsidTr="00800BD7">
        <w:tc>
          <w:tcPr>
            <w:cnfStyle w:val="001000000000" w:firstRow="0" w:lastRow="0" w:firstColumn="1" w:lastColumn="0" w:oddVBand="0" w:evenVBand="0" w:oddHBand="0" w:evenHBand="0" w:firstRowFirstColumn="0" w:firstRowLastColumn="0" w:lastRowFirstColumn="0" w:lastRowLastColumn="0"/>
            <w:tcW w:w="421" w:type="dxa"/>
            <w:shd w:val="clear" w:color="auto" w:fill="auto"/>
            <w:vAlign w:val="center"/>
          </w:tcPr>
          <w:p w14:paraId="37B6AA05" w14:textId="2ABABC8D" w:rsidR="005A2CD2" w:rsidRDefault="005A2CD2" w:rsidP="00335AA8">
            <w:pPr>
              <w:pStyle w:val="TableText"/>
            </w:pPr>
            <w:r>
              <w:t>11</w:t>
            </w:r>
          </w:p>
        </w:tc>
        <w:tc>
          <w:tcPr>
            <w:tcW w:w="4394" w:type="dxa"/>
            <w:tcBorders>
              <w:left w:val="nil"/>
              <w:bottom w:val="single" w:sz="12" w:space="0" w:color="A3ACC8" w:themeColor="accent1" w:themeTint="99"/>
            </w:tcBorders>
            <w:shd w:val="clear" w:color="auto" w:fill="auto"/>
          </w:tcPr>
          <w:p w14:paraId="03E2F654" w14:textId="0EDF9563" w:rsidR="005A2CD2" w:rsidRPr="008E330B" w:rsidRDefault="005A2CD2" w:rsidP="00800BD7">
            <w:pPr>
              <w:pStyle w:val="TableText"/>
              <w:spacing w:before="60" w:after="60"/>
              <w:cnfStyle w:val="000000000000" w:firstRow="0" w:lastRow="0" w:firstColumn="0" w:lastColumn="0" w:oddVBand="0" w:evenVBand="0" w:oddHBand="0" w:evenHBand="0" w:firstRowFirstColumn="0" w:firstRowLastColumn="0" w:lastRowFirstColumn="0" w:lastRowLastColumn="0"/>
            </w:pPr>
            <w:r w:rsidRPr="00800BD7">
              <w:rPr>
                <w:lang w:val="en-SG"/>
              </w:rPr>
              <w:t>Undertake Cell Broadcast Readiness Assessments in Fiji, PNG and Vanuatu</w:t>
            </w:r>
            <w:r w:rsidRPr="00DC6388">
              <w:rPr>
                <w:lang w:val="en-SG"/>
              </w:rPr>
              <w:t>, to support informed donor funding activities</w:t>
            </w:r>
            <w:r>
              <w:t>.</w:t>
            </w:r>
          </w:p>
        </w:tc>
        <w:tc>
          <w:tcPr>
            <w:tcW w:w="794" w:type="dxa"/>
            <w:shd w:val="clear" w:color="auto" w:fill="auto"/>
          </w:tcPr>
          <w:p w14:paraId="75A55D9A" w14:textId="7E9EC2FD"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794" w:type="dxa"/>
            <w:shd w:val="clear" w:color="auto" w:fill="auto"/>
          </w:tcPr>
          <w:p w14:paraId="6404CA57" w14:textId="44AC4EA8"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c>
          <w:tcPr>
            <w:tcW w:w="851" w:type="dxa"/>
            <w:shd w:val="clear" w:color="auto" w:fill="auto"/>
          </w:tcPr>
          <w:p w14:paraId="26D34CF0" w14:textId="2D228FC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0" w:type="dxa"/>
            <w:shd w:val="clear" w:color="auto" w:fill="auto"/>
          </w:tcPr>
          <w:p w14:paraId="133B6B28" w14:textId="77777777" w:rsidR="005A2CD2" w:rsidRPr="00800BD7" w:rsidRDefault="005A2CD2"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p>
        </w:tc>
        <w:tc>
          <w:tcPr>
            <w:tcW w:w="851" w:type="dxa"/>
            <w:shd w:val="clear" w:color="auto" w:fill="auto"/>
          </w:tcPr>
          <w:p w14:paraId="698A9A72" w14:textId="717E99BF" w:rsidR="005A2CD2" w:rsidRPr="00800BD7" w:rsidRDefault="00335AA8" w:rsidP="002F236B">
            <w:pPr>
              <w:pStyle w:val="TableText"/>
              <w:jc w:val="center"/>
              <w:cnfStyle w:val="000000000000" w:firstRow="0" w:lastRow="0" w:firstColumn="0" w:lastColumn="0" w:oddVBand="0" w:evenVBand="0" w:oddHBand="0" w:evenHBand="0" w:firstRowFirstColumn="0" w:firstRowLastColumn="0" w:lastRowFirstColumn="0" w:lastRowLastColumn="0"/>
              <w:rPr>
                <w:b/>
                <w:bCs/>
              </w:rPr>
            </w:pPr>
            <w:r w:rsidRPr="00800BD7">
              <w:rPr>
                <w:b/>
                <w:bCs/>
              </w:rPr>
              <w:t>X</w:t>
            </w:r>
          </w:p>
        </w:tc>
      </w:tr>
    </w:tbl>
    <w:p w14:paraId="4283075A" w14:textId="77777777" w:rsidR="00CB399F" w:rsidRDefault="00CB399F" w:rsidP="00D96201">
      <w:pPr>
        <w:sectPr w:rsidR="00CB399F" w:rsidSect="00EC1A07">
          <w:footerReference w:type="default" r:id="rId17"/>
          <w:pgSz w:w="11906" w:h="16838"/>
          <w:pgMar w:top="1440" w:right="1440" w:bottom="1440" w:left="1440" w:header="708" w:footer="708" w:gutter="0"/>
          <w:pgNumType w:start="0"/>
          <w:cols w:space="708"/>
          <w:titlePg/>
          <w:docGrid w:linePitch="360"/>
        </w:sectPr>
      </w:pPr>
    </w:p>
    <w:p w14:paraId="77408B42" w14:textId="77777777" w:rsidR="007B61D4" w:rsidRPr="00AF36A4" w:rsidRDefault="007B61D4" w:rsidP="004C09A7">
      <w:pPr>
        <w:spacing w:before="0" w:after="0"/>
        <w:rPr>
          <w:sz w:val="18"/>
          <w:szCs w:val="20"/>
          <w:lang w:val="en-US"/>
        </w:rPr>
      </w:pPr>
    </w:p>
    <w:sectPr w:rsidR="007B61D4" w:rsidRPr="00AF36A4" w:rsidSect="00EC1A0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A9F50" w14:textId="77777777" w:rsidR="008005D3" w:rsidRDefault="008005D3" w:rsidP="00830A72">
      <w:r>
        <w:separator/>
      </w:r>
    </w:p>
  </w:endnote>
  <w:endnote w:type="continuationSeparator" w:id="0">
    <w:p w14:paraId="3CC2228A" w14:textId="77777777" w:rsidR="008005D3" w:rsidRDefault="008005D3" w:rsidP="00830A72">
      <w:r>
        <w:continuationSeparator/>
      </w:r>
    </w:p>
  </w:endnote>
  <w:endnote w:type="continuationNotice" w:id="1">
    <w:p w14:paraId="52BDA3FC" w14:textId="77777777" w:rsidR="008005D3" w:rsidRDefault="008005D3" w:rsidP="00830A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e Regular">
    <w:panose1 w:val="00000000000000000000"/>
    <w:charset w:val="00"/>
    <w:family w:val="swiss"/>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5887" w14:textId="30BE679E" w:rsidR="009471E5" w:rsidRPr="006264FD" w:rsidRDefault="00000000" w:rsidP="00830A72">
    <w:pPr>
      <w:pStyle w:val="Footer"/>
    </w:pPr>
    <w:sdt>
      <w:sdtPr>
        <w:alias w:val="Title"/>
        <w:tag w:val=""/>
        <w:id w:val="-1431968776"/>
        <w:placeholder>
          <w:docPart w:val="2ACBEA350A7D4D43974E8E5B92038037"/>
        </w:placeholder>
        <w:dataBinding w:prefixMappings="xmlns:ns0='http://purl.org/dc/elements/1.1/' xmlns:ns1='http://schemas.openxmlformats.org/package/2006/metadata/core-properties' " w:xpath="/ns1:coreProperties[1]/ns0:title[1]" w:storeItemID="{6C3C8BC8-F283-45AE-878A-BAB7291924A1}"/>
        <w:text/>
      </w:sdtPr>
      <w:sdtContent>
        <w:r w:rsidR="001A3B8A">
          <w:t>Pacific Regional Cell Broadcast Strategy</w:t>
        </w:r>
      </w:sdtContent>
    </w:sdt>
    <w:r w:rsidR="009471E5" w:rsidRPr="006264FD">
      <w:tab/>
      <w:t xml:space="preserve">Version: </w:t>
    </w:r>
    <w:sdt>
      <w:sdtPr>
        <w:alias w:val="Version"/>
        <w:tag w:val="Version"/>
        <w:id w:val="-1369605135"/>
        <w:placeholder>
          <w:docPart w:val="9663DBB5CDAF44D6AD71BC30E406AD32"/>
        </w:placeholder>
        <w:dataBinding w:prefixMappings="xmlns:ns0='http://purl.org/dc/elements/1.1/' xmlns:ns1='http://schemas.openxmlformats.org/package/2006/metadata/core-properties' " w:xpath="/ns1:coreProperties[1]/ns1:category[1]" w:storeItemID="{6C3C8BC8-F283-45AE-878A-BAB7291924A1}"/>
        <w:text/>
      </w:sdtPr>
      <w:sdtContent>
        <w:r w:rsidR="009471E5">
          <w:t>0.1</w:t>
        </w:r>
      </w:sdtContent>
    </w:sdt>
    <w:r w:rsidR="009471E5" w:rsidRPr="006264FD">
      <w:ptab w:relativeTo="margin" w:alignment="right" w:leader="none"/>
    </w:r>
    <w:r w:rsidR="009471E5" w:rsidRPr="006264FD">
      <w:t xml:space="preserve">Page </w:t>
    </w:r>
    <w:r w:rsidR="009471E5" w:rsidRPr="006264FD">
      <w:fldChar w:fldCharType="begin"/>
    </w:r>
    <w:r w:rsidR="009471E5" w:rsidRPr="006264FD">
      <w:instrText xml:space="preserve"> PAGE   \* MERGEFORMAT </w:instrText>
    </w:r>
    <w:r w:rsidR="009471E5" w:rsidRPr="006264FD">
      <w:fldChar w:fldCharType="separate"/>
    </w:r>
    <w:r w:rsidR="009471E5">
      <w:t>7</w:t>
    </w:r>
    <w:r w:rsidR="009471E5" w:rsidRPr="006264F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6E046" w14:textId="77777777" w:rsidR="008005D3" w:rsidRDefault="008005D3" w:rsidP="00830A72">
      <w:r>
        <w:separator/>
      </w:r>
    </w:p>
  </w:footnote>
  <w:footnote w:type="continuationSeparator" w:id="0">
    <w:p w14:paraId="0119A7C5" w14:textId="77777777" w:rsidR="008005D3" w:rsidRDefault="008005D3" w:rsidP="00830A72">
      <w:r>
        <w:continuationSeparator/>
      </w:r>
    </w:p>
  </w:footnote>
  <w:footnote w:type="continuationNotice" w:id="1">
    <w:p w14:paraId="215EED4C" w14:textId="77777777" w:rsidR="008005D3" w:rsidRDefault="008005D3" w:rsidP="00830A72"/>
  </w:footnote>
  <w:footnote w:id="2">
    <w:p w14:paraId="38C15833" w14:textId="40D826A1" w:rsidR="00186045" w:rsidRPr="00186045" w:rsidRDefault="00186045">
      <w:pPr>
        <w:pStyle w:val="FootnoteText"/>
        <w:rPr>
          <w:lang w:val="en-GB"/>
        </w:rPr>
      </w:pPr>
      <w:r>
        <w:rPr>
          <w:rStyle w:val="FootnoteReference"/>
        </w:rPr>
        <w:footnoteRef/>
      </w:r>
      <w:r>
        <w:t xml:space="preserve"> </w:t>
      </w:r>
      <w:r w:rsidRPr="00186045">
        <w:t>https://www.gsma.com/about-us/regions/asia-pacific/wp-content/uploads/2025/07/280425-Investment-gaps-Pacific-Islands_rev2.pdf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38B3"/>
    <w:multiLevelType w:val="hybridMultilevel"/>
    <w:tmpl w:val="EFA668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8E77BE"/>
    <w:multiLevelType w:val="multilevel"/>
    <w:tmpl w:val="FD08B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F3EC0"/>
    <w:multiLevelType w:val="hybridMultilevel"/>
    <w:tmpl w:val="0BAE6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B1124D"/>
    <w:multiLevelType w:val="hybridMultilevel"/>
    <w:tmpl w:val="7BEA45B0"/>
    <w:lvl w:ilvl="0" w:tplc="BE7088FA">
      <w:start w:val="1"/>
      <w:numFmt w:val="upperLetter"/>
      <w:pStyle w:val="Appendix1"/>
      <w:lvlText w:val="Appendix %1:"/>
      <w:lvlJc w:val="left"/>
      <w:pPr>
        <w:ind w:left="72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A7D58FC"/>
    <w:multiLevelType w:val="multilevel"/>
    <w:tmpl w:val="2CA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BA7288"/>
    <w:multiLevelType w:val="hybridMultilevel"/>
    <w:tmpl w:val="36D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03905"/>
    <w:multiLevelType w:val="hybridMultilevel"/>
    <w:tmpl w:val="572C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32183"/>
    <w:multiLevelType w:val="hybridMultilevel"/>
    <w:tmpl w:val="D3F26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E45B18"/>
    <w:multiLevelType w:val="hybridMultilevel"/>
    <w:tmpl w:val="F88A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85793"/>
    <w:multiLevelType w:val="hybridMultilevel"/>
    <w:tmpl w:val="D6AA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FC5AED"/>
    <w:multiLevelType w:val="multilevel"/>
    <w:tmpl w:val="7DAC9138"/>
    <w:lvl w:ilvl="0">
      <w:start w:val="1"/>
      <w:numFmt w:val="decimal"/>
      <w:pStyle w:val="Heading1"/>
      <w:lvlText w:val="%1."/>
      <w:lvlJc w:val="left"/>
      <w:pPr>
        <w:ind w:left="360" w:hanging="360"/>
      </w:pPr>
    </w:lvl>
    <w:lvl w:ilvl="1">
      <w:start w:val="1"/>
      <w:numFmt w:val="decimal"/>
      <w:pStyle w:val="Heading2"/>
      <w:lvlText w:val="%1.%2."/>
      <w:lvlJc w:val="left"/>
      <w:pPr>
        <w:ind w:left="3693"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EE2CEA"/>
    <w:multiLevelType w:val="hybridMultilevel"/>
    <w:tmpl w:val="81A4E08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388D3652"/>
    <w:multiLevelType w:val="multilevel"/>
    <w:tmpl w:val="43DC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AC2185"/>
    <w:multiLevelType w:val="hybridMultilevel"/>
    <w:tmpl w:val="4B7C2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B101AA1"/>
    <w:multiLevelType w:val="multilevel"/>
    <w:tmpl w:val="9542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AF751E"/>
    <w:multiLevelType w:val="hybridMultilevel"/>
    <w:tmpl w:val="8110AD90"/>
    <w:lvl w:ilvl="0" w:tplc="E6C0F29C">
      <w:start w:val="1"/>
      <w:numFmt w:val="decimal"/>
      <w:lvlText w:val="%1."/>
      <w:lvlJc w:val="left"/>
      <w:pPr>
        <w:ind w:left="1020" w:hanging="360"/>
      </w:pPr>
    </w:lvl>
    <w:lvl w:ilvl="1" w:tplc="E2C89852">
      <w:start w:val="1"/>
      <w:numFmt w:val="decimal"/>
      <w:lvlText w:val="%2."/>
      <w:lvlJc w:val="left"/>
      <w:pPr>
        <w:ind w:left="1020" w:hanging="360"/>
      </w:pPr>
    </w:lvl>
    <w:lvl w:ilvl="2" w:tplc="14E030B0">
      <w:start w:val="1"/>
      <w:numFmt w:val="decimal"/>
      <w:lvlText w:val="%3."/>
      <w:lvlJc w:val="left"/>
      <w:pPr>
        <w:ind w:left="1020" w:hanging="360"/>
      </w:pPr>
    </w:lvl>
    <w:lvl w:ilvl="3" w:tplc="512EB846">
      <w:start w:val="1"/>
      <w:numFmt w:val="decimal"/>
      <w:lvlText w:val="%4."/>
      <w:lvlJc w:val="left"/>
      <w:pPr>
        <w:ind w:left="1020" w:hanging="360"/>
      </w:pPr>
    </w:lvl>
    <w:lvl w:ilvl="4" w:tplc="0A1660D8">
      <w:start w:val="1"/>
      <w:numFmt w:val="decimal"/>
      <w:lvlText w:val="%5."/>
      <w:lvlJc w:val="left"/>
      <w:pPr>
        <w:ind w:left="1020" w:hanging="360"/>
      </w:pPr>
    </w:lvl>
    <w:lvl w:ilvl="5" w:tplc="DBFCDAE0">
      <w:start w:val="1"/>
      <w:numFmt w:val="decimal"/>
      <w:lvlText w:val="%6."/>
      <w:lvlJc w:val="left"/>
      <w:pPr>
        <w:ind w:left="1020" w:hanging="360"/>
      </w:pPr>
    </w:lvl>
    <w:lvl w:ilvl="6" w:tplc="4732B044">
      <w:start w:val="1"/>
      <w:numFmt w:val="decimal"/>
      <w:lvlText w:val="%7."/>
      <w:lvlJc w:val="left"/>
      <w:pPr>
        <w:ind w:left="1020" w:hanging="360"/>
      </w:pPr>
    </w:lvl>
    <w:lvl w:ilvl="7" w:tplc="BB402892">
      <w:start w:val="1"/>
      <w:numFmt w:val="decimal"/>
      <w:lvlText w:val="%8."/>
      <w:lvlJc w:val="left"/>
      <w:pPr>
        <w:ind w:left="1020" w:hanging="360"/>
      </w:pPr>
    </w:lvl>
    <w:lvl w:ilvl="8" w:tplc="AD121324">
      <w:start w:val="1"/>
      <w:numFmt w:val="decimal"/>
      <w:lvlText w:val="%9."/>
      <w:lvlJc w:val="left"/>
      <w:pPr>
        <w:ind w:left="1020" w:hanging="360"/>
      </w:pPr>
    </w:lvl>
  </w:abstractNum>
  <w:abstractNum w:abstractNumId="16" w15:restartNumberingAfterBreak="0">
    <w:nsid w:val="44BC25D9"/>
    <w:multiLevelType w:val="hybridMultilevel"/>
    <w:tmpl w:val="7CA40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E84526"/>
    <w:multiLevelType w:val="multilevel"/>
    <w:tmpl w:val="2CA2C75A"/>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EC1CAD"/>
    <w:multiLevelType w:val="multilevel"/>
    <w:tmpl w:val="1458BC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Heading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8532846"/>
    <w:multiLevelType w:val="multilevel"/>
    <w:tmpl w:val="8994658E"/>
    <w:lvl w:ilvl="0">
      <w:start w:val="1"/>
      <w:numFmt w:val="decimal"/>
      <w:pStyle w:val="ListParagraph"/>
      <w:lvlText w:val="%1."/>
      <w:lvlJc w:val="left"/>
      <w:pPr>
        <w:ind w:left="720" w:hanging="363"/>
      </w:pPr>
      <w:rPr>
        <w:rFonts w:hint="default"/>
      </w:rPr>
    </w:lvl>
    <w:lvl w:ilvl="1">
      <w:start w:val="1"/>
      <w:numFmt w:val="lowerLetter"/>
      <w:lvlText w:val="%2."/>
      <w:lvlJc w:val="left"/>
      <w:pPr>
        <w:ind w:left="1440" w:hanging="363"/>
      </w:pPr>
      <w:rPr>
        <w:rFonts w:hint="default"/>
      </w:rPr>
    </w:lvl>
    <w:lvl w:ilvl="2">
      <w:start w:val="1"/>
      <w:numFmt w:val="lowerRoman"/>
      <w:lvlText w:val="%3."/>
      <w:lvlJc w:val="lef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lef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left"/>
      <w:pPr>
        <w:ind w:left="6480" w:hanging="363"/>
      </w:pPr>
      <w:rPr>
        <w:rFonts w:hint="default"/>
      </w:rPr>
    </w:lvl>
  </w:abstractNum>
  <w:abstractNum w:abstractNumId="20" w15:restartNumberingAfterBreak="0">
    <w:nsid w:val="5E1634A1"/>
    <w:multiLevelType w:val="hybridMultilevel"/>
    <w:tmpl w:val="75582FF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1" w15:restartNumberingAfterBreak="0">
    <w:nsid w:val="5FF9161E"/>
    <w:multiLevelType w:val="hybridMultilevel"/>
    <w:tmpl w:val="5EB825F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62EF3DA7"/>
    <w:multiLevelType w:val="hybridMultilevel"/>
    <w:tmpl w:val="DCA647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C775F72"/>
    <w:multiLevelType w:val="hybridMultilevel"/>
    <w:tmpl w:val="D79E542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15:restartNumberingAfterBreak="0">
    <w:nsid w:val="7721072F"/>
    <w:multiLevelType w:val="multilevel"/>
    <w:tmpl w:val="704A3758"/>
    <w:lvl w:ilvl="0">
      <w:start w:val="1"/>
      <w:numFmt w:val="bullet"/>
      <w:pStyle w:val="DotPointbodytex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90342B7"/>
    <w:multiLevelType w:val="hybridMultilevel"/>
    <w:tmpl w:val="4992E5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CC8612C"/>
    <w:multiLevelType w:val="multilevel"/>
    <w:tmpl w:val="3ACE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1A2CA5"/>
    <w:multiLevelType w:val="multilevel"/>
    <w:tmpl w:val="C1A2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723F28"/>
    <w:multiLevelType w:val="hybridMultilevel"/>
    <w:tmpl w:val="674E91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742827309">
    <w:abstractNumId w:val="3"/>
  </w:num>
  <w:num w:numId="2" w16cid:durableId="117460294">
    <w:abstractNumId w:val="19"/>
  </w:num>
  <w:num w:numId="3" w16cid:durableId="2026593247">
    <w:abstractNumId w:val="18"/>
  </w:num>
  <w:num w:numId="4" w16cid:durableId="215434281">
    <w:abstractNumId w:val="24"/>
  </w:num>
  <w:num w:numId="5" w16cid:durableId="1318269756">
    <w:abstractNumId w:val="10"/>
  </w:num>
  <w:num w:numId="6" w16cid:durableId="2119444685">
    <w:abstractNumId w:val="17"/>
  </w:num>
  <w:num w:numId="7" w16cid:durableId="531503850">
    <w:abstractNumId w:val="8"/>
  </w:num>
  <w:num w:numId="8" w16cid:durableId="1395737854">
    <w:abstractNumId w:val="2"/>
  </w:num>
  <w:num w:numId="9" w16cid:durableId="1061321729">
    <w:abstractNumId w:val="25"/>
  </w:num>
  <w:num w:numId="10" w16cid:durableId="1726415412">
    <w:abstractNumId w:val="14"/>
  </w:num>
  <w:num w:numId="11" w16cid:durableId="1361473834">
    <w:abstractNumId w:val="12"/>
  </w:num>
  <w:num w:numId="12" w16cid:durableId="2036996684">
    <w:abstractNumId w:val="27"/>
  </w:num>
  <w:num w:numId="13" w16cid:durableId="1929466089">
    <w:abstractNumId w:val="4"/>
  </w:num>
  <w:num w:numId="14" w16cid:durableId="414908634">
    <w:abstractNumId w:val="20"/>
  </w:num>
  <w:num w:numId="15" w16cid:durableId="602342982">
    <w:abstractNumId w:val="21"/>
  </w:num>
  <w:num w:numId="16" w16cid:durableId="49546567">
    <w:abstractNumId w:val="11"/>
  </w:num>
  <w:num w:numId="17" w16cid:durableId="538779258">
    <w:abstractNumId w:val="23"/>
  </w:num>
  <w:num w:numId="18" w16cid:durableId="1788697162">
    <w:abstractNumId w:val="5"/>
  </w:num>
  <w:num w:numId="19" w16cid:durableId="526792498">
    <w:abstractNumId w:val="9"/>
  </w:num>
  <w:num w:numId="20" w16cid:durableId="1650328601">
    <w:abstractNumId w:val="22"/>
  </w:num>
  <w:num w:numId="21" w16cid:durableId="595947500">
    <w:abstractNumId w:val="1"/>
  </w:num>
  <w:num w:numId="22" w16cid:durableId="1338078255">
    <w:abstractNumId w:val="0"/>
  </w:num>
  <w:num w:numId="23" w16cid:durableId="66658981">
    <w:abstractNumId w:val="13"/>
  </w:num>
  <w:num w:numId="24" w16cid:durableId="757099076">
    <w:abstractNumId w:val="28"/>
  </w:num>
  <w:num w:numId="25" w16cid:durableId="1709453649">
    <w:abstractNumId w:val="26"/>
  </w:num>
  <w:num w:numId="26" w16cid:durableId="725952175">
    <w:abstractNumId w:val="16"/>
  </w:num>
  <w:num w:numId="27" w16cid:durableId="1223827687">
    <w:abstractNumId w:val="15"/>
  </w:num>
  <w:num w:numId="28" w16cid:durableId="315957800">
    <w:abstractNumId w:val="7"/>
  </w:num>
  <w:num w:numId="29" w16cid:durableId="1617517941">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fa Fa'anunu">
    <w15:presenceInfo w15:providerId="AD" w15:userId="S::ofaf@sprep.org::3801c656-1bc3-4a37-9307-c3f63eafca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7E2"/>
    <w:rsid w:val="00000DA9"/>
    <w:rsid w:val="0000203F"/>
    <w:rsid w:val="000024EF"/>
    <w:rsid w:val="00002ACF"/>
    <w:rsid w:val="000036D7"/>
    <w:rsid w:val="000046DA"/>
    <w:rsid w:val="000047C1"/>
    <w:rsid w:val="00005229"/>
    <w:rsid w:val="00005470"/>
    <w:rsid w:val="0000578F"/>
    <w:rsid w:val="00006C0C"/>
    <w:rsid w:val="000079E9"/>
    <w:rsid w:val="0001080B"/>
    <w:rsid w:val="0001116C"/>
    <w:rsid w:val="0001119F"/>
    <w:rsid w:val="000140C9"/>
    <w:rsid w:val="00014E6A"/>
    <w:rsid w:val="0001610A"/>
    <w:rsid w:val="00016F65"/>
    <w:rsid w:val="000173E0"/>
    <w:rsid w:val="00017B8C"/>
    <w:rsid w:val="00020173"/>
    <w:rsid w:val="00020219"/>
    <w:rsid w:val="00020861"/>
    <w:rsid w:val="000215C8"/>
    <w:rsid w:val="00022414"/>
    <w:rsid w:val="00022C22"/>
    <w:rsid w:val="000240E7"/>
    <w:rsid w:val="00025375"/>
    <w:rsid w:val="00025625"/>
    <w:rsid w:val="00025D34"/>
    <w:rsid w:val="00026352"/>
    <w:rsid w:val="00027E7E"/>
    <w:rsid w:val="0003001D"/>
    <w:rsid w:val="00030624"/>
    <w:rsid w:val="0003086D"/>
    <w:rsid w:val="00030F32"/>
    <w:rsid w:val="000326FD"/>
    <w:rsid w:val="000327B0"/>
    <w:rsid w:val="000335E8"/>
    <w:rsid w:val="00033DB4"/>
    <w:rsid w:val="00034262"/>
    <w:rsid w:val="000354BA"/>
    <w:rsid w:val="000361B0"/>
    <w:rsid w:val="000362BB"/>
    <w:rsid w:val="00036397"/>
    <w:rsid w:val="00037A32"/>
    <w:rsid w:val="0004015F"/>
    <w:rsid w:val="0004075F"/>
    <w:rsid w:val="00041818"/>
    <w:rsid w:val="00043740"/>
    <w:rsid w:val="00043967"/>
    <w:rsid w:val="00044174"/>
    <w:rsid w:val="0004449A"/>
    <w:rsid w:val="00044AC9"/>
    <w:rsid w:val="00045598"/>
    <w:rsid w:val="0004578B"/>
    <w:rsid w:val="000468B2"/>
    <w:rsid w:val="00046BC4"/>
    <w:rsid w:val="00046C9D"/>
    <w:rsid w:val="00047422"/>
    <w:rsid w:val="0004752A"/>
    <w:rsid w:val="00047AEC"/>
    <w:rsid w:val="0005014E"/>
    <w:rsid w:val="00051563"/>
    <w:rsid w:val="000516A4"/>
    <w:rsid w:val="00051731"/>
    <w:rsid w:val="00051761"/>
    <w:rsid w:val="00052205"/>
    <w:rsid w:val="0005268A"/>
    <w:rsid w:val="00053AAC"/>
    <w:rsid w:val="00053DC7"/>
    <w:rsid w:val="000549EC"/>
    <w:rsid w:val="00055369"/>
    <w:rsid w:val="00056466"/>
    <w:rsid w:val="0005646C"/>
    <w:rsid w:val="00056914"/>
    <w:rsid w:val="00060CA1"/>
    <w:rsid w:val="00061E60"/>
    <w:rsid w:val="000622C1"/>
    <w:rsid w:val="00062404"/>
    <w:rsid w:val="00063F1E"/>
    <w:rsid w:val="00064476"/>
    <w:rsid w:val="0006468E"/>
    <w:rsid w:val="00064769"/>
    <w:rsid w:val="00064872"/>
    <w:rsid w:val="00064F6C"/>
    <w:rsid w:val="00064F74"/>
    <w:rsid w:val="000674A4"/>
    <w:rsid w:val="000715CE"/>
    <w:rsid w:val="00071B23"/>
    <w:rsid w:val="00072481"/>
    <w:rsid w:val="000745C8"/>
    <w:rsid w:val="00075D0A"/>
    <w:rsid w:val="00075F4F"/>
    <w:rsid w:val="00076D40"/>
    <w:rsid w:val="00077323"/>
    <w:rsid w:val="00077FC1"/>
    <w:rsid w:val="00080223"/>
    <w:rsid w:val="00081634"/>
    <w:rsid w:val="00082928"/>
    <w:rsid w:val="00084630"/>
    <w:rsid w:val="00084747"/>
    <w:rsid w:val="00084EBB"/>
    <w:rsid w:val="00085346"/>
    <w:rsid w:val="00086CDF"/>
    <w:rsid w:val="0008792C"/>
    <w:rsid w:val="00090828"/>
    <w:rsid w:val="00090F48"/>
    <w:rsid w:val="0009109E"/>
    <w:rsid w:val="00091192"/>
    <w:rsid w:val="0009131C"/>
    <w:rsid w:val="00091330"/>
    <w:rsid w:val="00091AA3"/>
    <w:rsid w:val="00092862"/>
    <w:rsid w:val="00092CAD"/>
    <w:rsid w:val="00093ABA"/>
    <w:rsid w:val="00093AC4"/>
    <w:rsid w:val="00093DB1"/>
    <w:rsid w:val="00095014"/>
    <w:rsid w:val="00095406"/>
    <w:rsid w:val="00095FF8"/>
    <w:rsid w:val="0009632A"/>
    <w:rsid w:val="00096650"/>
    <w:rsid w:val="00096E57"/>
    <w:rsid w:val="0009722E"/>
    <w:rsid w:val="000A1363"/>
    <w:rsid w:val="000A1F3D"/>
    <w:rsid w:val="000A225A"/>
    <w:rsid w:val="000A3A8C"/>
    <w:rsid w:val="000A5EBE"/>
    <w:rsid w:val="000A70E4"/>
    <w:rsid w:val="000B107F"/>
    <w:rsid w:val="000B13BA"/>
    <w:rsid w:val="000B20AC"/>
    <w:rsid w:val="000B32C8"/>
    <w:rsid w:val="000B494F"/>
    <w:rsid w:val="000B5539"/>
    <w:rsid w:val="000B57BE"/>
    <w:rsid w:val="000B604A"/>
    <w:rsid w:val="000B70D6"/>
    <w:rsid w:val="000B7DDE"/>
    <w:rsid w:val="000B7FC4"/>
    <w:rsid w:val="000C0477"/>
    <w:rsid w:val="000C1EEA"/>
    <w:rsid w:val="000C386D"/>
    <w:rsid w:val="000C38B5"/>
    <w:rsid w:val="000C440A"/>
    <w:rsid w:val="000C4D7F"/>
    <w:rsid w:val="000C5D8B"/>
    <w:rsid w:val="000C5EA6"/>
    <w:rsid w:val="000C63A5"/>
    <w:rsid w:val="000C6EE7"/>
    <w:rsid w:val="000C757D"/>
    <w:rsid w:val="000C793C"/>
    <w:rsid w:val="000D0AAB"/>
    <w:rsid w:val="000D1C6C"/>
    <w:rsid w:val="000D1D2C"/>
    <w:rsid w:val="000D256A"/>
    <w:rsid w:val="000D2760"/>
    <w:rsid w:val="000D2AB6"/>
    <w:rsid w:val="000D406D"/>
    <w:rsid w:val="000D5550"/>
    <w:rsid w:val="000D5824"/>
    <w:rsid w:val="000D59F0"/>
    <w:rsid w:val="000D697B"/>
    <w:rsid w:val="000D6C05"/>
    <w:rsid w:val="000E04F3"/>
    <w:rsid w:val="000E0972"/>
    <w:rsid w:val="000E0C99"/>
    <w:rsid w:val="000E109E"/>
    <w:rsid w:val="000E153C"/>
    <w:rsid w:val="000E1AE1"/>
    <w:rsid w:val="000E2251"/>
    <w:rsid w:val="000E2257"/>
    <w:rsid w:val="000E2847"/>
    <w:rsid w:val="000E598F"/>
    <w:rsid w:val="000E7C4D"/>
    <w:rsid w:val="000F0391"/>
    <w:rsid w:val="000F0FCC"/>
    <w:rsid w:val="000F2E21"/>
    <w:rsid w:val="000F2E6B"/>
    <w:rsid w:val="000F2E82"/>
    <w:rsid w:val="000F489B"/>
    <w:rsid w:val="000F51E7"/>
    <w:rsid w:val="000F6903"/>
    <w:rsid w:val="000F6B16"/>
    <w:rsid w:val="000F7392"/>
    <w:rsid w:val="00100C77"/>
    <w:rsid w:val="00100CD9"/>
    <w:rsid w:val="00101167"/>
    <w:rsid w:val="0010255D"/>
    <w:rsid w:val="00102900"/>
    <w:rsid w:val="001034A0"/>
    <w:rsid w:val="0010405F"/>
    <w:rsid w:val="00104281"/>
    <w:rsid w:val="0010520E"/>
    <w:rsid w:val="00105269"/>
    <w:rsid w:val="001053D8"/>
    <w:rsid w:val="00105441"/>
    <w:rsid w:val="00105564"/>
    <w:rsid w:val="00105B07"/>
    <w:rsid w:val="00106415"/>
    <w:rsid w:val="00107336"/>
    <w:rsid w:val="0011079D"/>
    <w:rsid w:val="00110FA9"/>
    <w:rsid w:val="00110FEA"/>
    <w:rsid w:val="001111F7"/>
    <w:rsid w:val="0011160F"/>
    <w:rsid w:val="00111C80"/>
    <w:rsid w:val="001124D0"/>
    <w:rsid w:val="0011259A"/>
    <w:rsid w:val="00112EB0"/>
    <w:rsid w:val="001137F6"/>
    <w:rsid w:val="00113F0D"/>
    <w:rsid w:val="001148BE"/>
    <w:rsid w:val="00114E92"/>
    <w:rsid w:val="001152ED"/>
    <w:rsid w:val="001156C7"/>
    <w:rsid w:val="0011652F"/>
    <w:rsid w:val="00116647"/>
    <w:rsid w:val="00116678"/>
    <w:rsid w:val="00116B81"/>
    <w:rsid w:val="001216D2"/>
    <w:rsid w:val="00122F04"/>
    <w:rsid w:val="001232EB"/>
    <w:rsid w:val="0012367A"/>
    <w:rsid w:val="001237BF"/>
    <w:rsid w:val="00123B59"/>
    <w:rsid w:val="001245FE"/>
    <w:rsid w:val="00125E3B"/>
    <w:rsid w:val="001265D6"/>
    <w:rsid w:val="00126763"/>
    <w:rsid w:val="0012678D"/>
    <w:rsid w:val="00126972"/>
    <w:rsid w:val="00126C3C"/>
    <w:rsid w:val="00126F14"/>
    <w:rsid w:val="00127114"/>
    <w:rsid w:val="00132008"/>
    <w:rsid w:val="00132673"/>
    <w:rsid w:val="001328EC"/>
    <w:rsid w:val="001337E8"/>
    <w:rsid w:val="00133C36"/>
    <w:rsid w:val="00134665"/>
    <w:rsid w:val="00135021"/>
    <w:rsid w:val="0013552C"/>
    <w:rsid w:val="001359CA"/>
    <w:rsid w:val="00135F4A"/>
    <w:rsid w:val="001368FA"/>
    <w:rsid w:val="001378BE"/>
    <w:rsid w:val="00137B5F"/>
    <w:rsid w:val="00137BC0"/>
    <w:rsid w:val="001401D8"/>
    <w:rsid w:val="0014060A"/>
    <w:rsid w:val="00141761"/>
    <w:rsid w:val="0014212E"/>
    <w:rsid w:val="00142AFB"/>
    <w:rsid w:val="00143606"/>
    <w:rsid w:val="0014363D"/>
    <w:rsid w:val="00146023"/>
    <w:rsid w:val="00146EF4"/>
    <w:rsid w:val="00147451"/>
    <w:rsid w:val="00147653"/>
    <w:rsid w:val="0015198D"/>
    <w:rsid w:val="00151FB7"/>
    <w:rsid w:val="00152454"/>
    <w:rsid w:val="00152914"/>
    <w:rsid w:val="00152D9A"/>
    <w:rsid w:val="00153D79"/>
    <w:rsid w:val="00154002"/>
    <w:rsid w:val="0015481C"/>
    <w:rsid w:val="00155940"/>
    <w:rsid w:val="00155B4A"/>
    <w:rsid w:val="00157B44"/>
    <w:rsid w:val="00160A40"/>
    <w:rsid w:val="00162314"/>
    <w:rsid w:val="00162BC1"/>
    <w:rsid w:val="00162FE5"/>
    <w:rsid w:val="00163720"/>
    <w:rsid w:val="00163D97"/>
    <w:rsid w:val="001643F6"/>
    <w:rsid w:val="00165335"/>
    <w:rsid w:val="0016539B"/>
    <w:rsid w:val="00165655"/>
    <w:rsid w:val="00165AEC"/>
    <w:rsid w:val="00165CA7"/>
    <w:rsid w:val="0016680B"/>
    <w:rsid w:val="00166A3F"/>
    <w:rsid w:val="0017004A"/>
    <w:rsid w:val="001700F9"/>
    <w:rsid w:val="001703D2"/>
    <w:rsid w:val="0017045D"/>
    <w:rsid w:val="00171217"/>
    <w:rsid w:val="0017121C"/>
    <w:rsid w:val="00171795"/>
    <w:rsid w:val="001717A0"/>
    <w:rsid w:val="001718A6"/>
    <w:rsid w:val="00171AF8"/>
    <w:rsid w:val="00172B69"/>
    <w:rsid w:val="00172F33"/>
    <w:rsid w:val="00173032"/>
    <w:rsid w:val="00173618"/>
    <w:rsid w:val="001737E9"/>
    <w:rsid w:val="00173C08"/>
    <w:rsid w:val="00174549"/>
    <w:rsid w:val="00174C2D"/>
    <w:rsid w:val="00175565"/>
    <w:rsid w:val="00176B5C"/>
    <w:rsid w:val="00177138"/>
    <w:rsid w:val="001771DD"/>
    <w:rsid w:val="001773E1"/>
    <w:rsid w:val="00177841"/>
    <w:rsid w:val="00177ACA"/>
    <w:rsid w:val="00177CAE"/>
    <w:rsid w:val="00180CF1"/>
    <w:rsid w:val="00180F7E"/>
    <w:rsid w:val="00182CDF"/>
    <w:rsid w:val="00183722"/>
    <w:rsid w:val="001840B5"/>
    <w:rsid w:val="001859AB"/>
    <w:rsid w:val="00185A32"/>
    <w:rsid w:val="00185A5A"/>
    <w:rsid w:val="00186045"/>
    <w:rsid w:val="00187EE8"/>
    <w:rsid w:val="001918C4"/>
    <w:rsid w:val="001924C8"/>
    <w:rsid w:val="00192DB4"/>
    <w:rsid w:val="00192FF2"/>
    <w:rsid w:val="001932E8"/>
    <w:rsid w:val="0019434F"/>
    <w:rsid w:val="0019556B"/>
    <w:rsid w:val="00195FAA"/>
    <w:rsid w:val="00195FB8"/>
    <w:rsid w:val="001969BA"/>
    <w:rsid w:val="0019719F"/>
    <w:rsid w:val="001972C1"/>
    <w:rsid w:val="00197571"/>
    <w:rsid w:val="001A00BA"/>
    <w:rsid w:val="001A08FD"/>
    <w:rsid w:val="001A13AD"/>
    <w:rsid w:val="001A1D69"/>
    <w:rsid w:val="001A24E3"/>
    <w:rsid w:val="001A25A7"/>
    <w:rsid w:val="001A2E7C"/>
    <w:rsid w:val="001A3382"/>
    <w:rsid w:val="001A3B8A"/>
    <w:rsid w:val="001A4279"/>
    <w:rsid w:val="001A44B6"/>
    <w:rsid w:val="001A5122"/>
    <w:rsid w:val="001A5366"/>
    <w:rsid w:val="001A5527"/>
    <w:rsid w:val="001A6C53"/>
    <w:rsid w:val="001A6ED7"/>
    <w:rsid w:val="001A7B76"/>
    <w:rsid w:val="001A7DA8"/>
    <w:rsid w:val="001B04FA"/>
    <w:rsid w:val="001B0778"/>
    <w:rsid w:val="001B0C6A"/>
    <w:rsid w:val="001B1536"/>
    <w:rsid w:val="001B1C09"/>
    <w:rsid w:val="001B1CE8"/>
    <w:rsid w:val="001B20AB"/>
    <w:rsid w:val="001B24B3"/>
    <w:rsid w:val="001B2CE2"/>
    <w:rsid w:val="001B2EB5"/>
    <w:rsid w:val="001B366C"/>
    <w:rsid w:val="001B37C6"/>
    <w:rsid w:val="001B3D03"/>
    <w:rsid w:val="001B3D63"/>
    <w:rsid w:val="001B59BF"/>
    <w:rsid w:val="001B7E22"/>
    <w:rsid w:val="001C085D"/>
    <w:rsid w:val="001C090E"/>
    <w:rsid w:val="001C1931"/>
    <w:rsid w:val="001C1FE7"/>
    <w:rsid w:val="001C39D8"/>
    <w:rsid w:val="001C39E5"/>
    <w:rsid w:val="001C3D6F"/>
    <w:rsid w:val="001C41EC"/>
    <w:rsid w:val="001C4724"/>
    <w:rsid w:val="001C607B"/>
    <w:rsid w:val="001C6565"/>
    <w:rsid w:val="001C6634"/>
    <w:rsid w:val="001D08CA"/>
    <w:rsid w:val="001D0B4D"/>
    <w:rsid w:val="001D1A73"/>
    <w:rsid w:val="001D1C7B"/>
    <w:rsid w:val="001D2979"/>
    <w:rsid w:val="001D29EA"/>
    <w:rsid w:val="001D2B5A"/>
    <w:rsid w:val="001D2DD2"/>
    <w:rsid w:val="001D4258"/>
    <w:rsid w:val="001D43F6"/>
    <w:rsid w:val="001D5CD1"/>
    <w:rsid w:val="001D6251"/>
    <w:rsid w:val="001D634C"/>
    <w:rsid w:val="001D6B97"/>
    <w:rsid w:val="001D7689"/>
    <w:rsid w:val="001D7DF2"/>
    <w:rsid w:val="001E04EB"/>
    <w:rsid w:val="001E29D8"/>
    <w:rsid w:val="001E34FD"/>
    <w:rsid w:val="001E3CD8"/>
    <w:rsid w:val="001E536C"/>
    <w:rsid w:val="001E53E8"/>
    <w:rsid w:val="001E564C"/>
    <w:rsid w:val="001E5860"/>
    <w:rsid w:val="001E5924"/>
    <w:rsid w:val="001E6940"/>
    <w:rsid w:val="001E6BE5"/>
    <w:rsid w:val="001E748C"/>
    <w:rsid w:val="001E771E"/>
    <w:rsid w:val="001F09AF"/>
    <w:rsid w:val="001F0EE9"/>
    <w:rsid w:val="001F176B"/>
    <w:rsid w:val="001F20CA"/>
    <w:rsid w:val="001F2D9B"/>
    <w:rsid w:val="001F31AC"/>
    <w:rsid w:val="001F3457"/>
    <w:rsid w:val="001F3E83"/>
    <w:rsid w:val="001F43B5"/>
    <w:rsid w:val="001F474A"/>
    <w:rsid w:val="001F4DFF"/>
    <w:rsid w:val="001F5959"/>
    <w:rsid w:val="001F5F51"/>
    <w:rsid w:val="001F710C"/>
    <w:rsid w:val="001F7FBC"/>
    <w:rsid w:val="002001B0"/>
    <w:rsid w:val="00200F67"/>
    <w:rsid w:val="002016DB"/>
    <w:rsid w:val="00202720"/>
    <w:rsid w:val="00202CC7"/>
    <w:rsid w:val="00203FF1"/>
    <w:rsid w:val="002041AF"/>
    <w:rsid w:val="0020437B"/>
    <w:rsid w:val="00204888"/>
    <w:rsid w:val="002058E2"/>
    <w:rsid w:val="0020694E"/>
    <w:rsid w:val="0020707B"/>
    <w:rsid w:val="002076BC"/>
    <w:rsid w:val="00207AFE"/>
    <w:rsid w:val="00207E22"/>
    <w:rsid w:val="0021018C"/>
    <w:rsid w:val="00211513"/>
    <w:rsid w:val="00211AC6"/>
    <w:rsid w:val="00211FF8"/>
    <w:rsid w:val="00212F5E"/>
    <w:rsid w:val="00212F65"/>
    <w:rsid w:val="00213776"/>
    <w:rsid w:val="00214F26"/>
    <w:rsid w:val="00214FFF"/>
    <w:rsid w:val="0021551B"/>
    <w:rsid w:val="00215669"/>
    <w:rsid w:val="00215763"/>
    <w:rsid w:val="002169E3"/>
    <w:rsid w:val="00216FC4"/>
    <w:rsid w:val="00217149"/>
    <w:rsid w:val="002200DF"/>
    <w:rsid w:val="00220ADC"/>
    <w:rsid w:val="00221176"/>
    <w:rsid w:val="00223045"/>
    <w:rsid w:val="00223C2B"/>
    <w:rsid w:val="00223CAF"/>
    <w:rsid w:val="00223D0F"/>
    <w:rsid w:val="00223E66"/>
    <w:rsid w:val="00224368"/>
    <w:rsid w:val="0022538B"/>
    <w:rsid w:val="00225603"/>
    <w:rsid w:val="00225DB6"/>
    <w:rsid w:val="00226112"/>
    <w:rsid w:val="00226FA6"/>
    <w:rsid w:val="002305F3"/>
    <w:rsid w:val="002313DA"/>
    <w:rsid w:val="0023162F"/>
    <w:rsid w:val="0023206A"/>
    <w:rsid w:val="002323AA"/>
    <w:rsid w:val="002325E7"/>
    <w:rsid w:val="002333EF"/>
    <w:rsid w:val="00233BE0"/>
    <w:rsid w:val="00233D8F"/>
    <w:rsid w:val="002346FA"/>
    <w:rsid w:val="00235058"/>
    <w:rsid w:val="002359E6"/>
    <w:rsid w:val="00236353"/>
    <w:rsid w:val="0024051C"/>
    <w:rsid w:val="00241086"/>
    <w:rsid w:val="00241111"/>
    <w:rsid w:val="00241557"/>
    <w:rsid w:val="00241ED3"/>
    <w:rsid w:val="0024234B"/>
    <w:rsid w:val="00242581"/>
    <w:rsid w:val="002436EB"/>
    <w:rsid w:val="0024392C"/>
    <w:rsid w:val="00244199"/>
    <w:rsid w:val="00244515"/>
    <w:rsid w:val="002455F7"/>
    <w:rsid w:val="00245CC7"/>
    <w:rsid w:val="0024762B"/>
    <w:rsid w:val="00247E63"/>
    <w:rsid w:val="00247F65"/>
    <w:rsid w:val="002503F5"/>
    <w:rsid w:val="00251151"/>
    <w:rsid w:val="00251994"/>
    <w:rsid w:val="00251B0F"/>
    <w:rsid w:val="00251FC4"/>
    <w:rsid w:val="002534EF"/>
    <w:rsid w:val="00253CD8"/>
    <w:rsid w:val="00253D17"/>
    <w:rsid w:val="00254B13"/>
    <w:rsid w:val="00254EC9"/>
    <w:rsid w:val="002561BB"/>
    <w:rsid w:val="002603F8"/>
    <w:rsid w:val="002626AD"/>
    <w:rsid w:val="00263703"/>
    <w:rsid w:val="0026683F"/>
    <w:rsid w:val="00266A64"/>
    <w:rsid w:val="00267158"/>
    <w:rsid w:val="00267683"/>
    <w:rsid w:val="002715B3"/>
    <w:rsid w:val="00272487"/>
    <w:rsid w:val="00272786"/>
    <w:rsid w:val="002733E7"/>
    <w:rsid w:val="00273D8D"/>
    <w:rsid w:val="00274153"/>
    <w:rsid w:val="00275153"/>
    <w:rsid w:val="002753C8"/>
    <w:rsid w:val="00275580"/>
    <w:rsid w:val="0027560B"/>
    <w:rsid w:val="002762F7"/>
    <w:rsid w:val="00276821"/>
    <w:rsid w:val="00276B54"/>
    <w:rsid w:val="002804C7"/>
    <w:rsid w:val="0028086A"/>
    <w:rsid w:val="002815CF"/>
    <w:rsid w:val="00281B03"/>
    <w:rsid w:val="002820C5"/>
    <w:rsid w:val="00283045"/>
    <w:rsid w:val="002835FB"/>
    <w:rsid w:val="00283848"/>
    <w:rsid w:val="00283B75"/>
    <w:rsid w:val="0028449F"/>
    <w:rsid w:val="00285111"/>
    <w:rsid w:val="002853FD"/>
    <w:rsid w:val="0028576F"/>
    <w:rsid w:val="00285EEF"/>
    <w:rsid w:val="00286238"/>
    <w:rsid w:val="00287F53"/>
    <w:rsid w:val="00290010"/>
    <w:rsid w:val="0029097A"/>
    <w:rsid w:val="00290A77"/>
    <w:rsid w:val="00290EBC"/>
    <w:rsid w:val="00291B36"/>
    <w:rsid w:val="00291F64"/>
    <w:rsid w:val="002922C9"/>
    <w:rsid w:val="00293E09"/>
    <w:rsid w:val="0029459C"/>
    <w:rsid w:val="00294796"/>
    <w:rsid w:val="002947DE"/>
    <w:rsid w:val="0029495C"/>
    <w:rsid w:val="00294B50"/>
    <w:rsid w:val="002966F9"/>
    <w:rsid w:val="002975A5"/>
    <w:rsid w:val="002A11F9"/>
    <w:rsid w:val="002A1C73"/>
    <w:rsid w:val="002A1EED"/>
    <w:rsid w:val="002A2693"/>
    <w:rsid w:val="002A3A1E"/>
    <w:rsid w:val="002A46D0"/>
    <w:rsid w:val="002A545A"/>
    <w:rsid w:val="002A5669"/>
    <w:rsid w:val="002A5A2F"/>
    <w:rsid w:val="002A5A4B"/>
    <w:rsid w:val="002A6A42"/>
    <w:rsid w:val="002A701E"/>
    <w:rsid w:val="002A74E5"/>
    <w:rsid w:val="002B00FB"/>
    <w:rsid w:val="002B02C9"/>
    <w:rsid w:val="002B0DAB"/>
    <w:rsid w:val="002B10FE"/>
    <w:rsid w:val="002B118C"/>
    <w:rsid w:val="002B140C"/>
    <w:rsid w:val="002B1FD8"/>
    <w:rsid w:val="002B3433"/>
    <w:rsid w:val="002B3E3D"/>
    <w:rsid w:val="002B44C4"/>
    <w:rsid w:val="002B4B5B"/>
    <w:rsid w:val="002B51A0"/>
    <w:rsid w:val="002B5EBF"/>
    <w:rsid w:val="002B6893"/>
    <w:rsid w:val="002B69D4"/>
    <w:rsid w:val="002B6A91"/>
    <w:rsid w:val="002B77E2"/>
    <w:rsid w:val="002C019C"/>
    <w:rsid w:val="002C0716"/>
    <w:rsid w:val="002C0AFF"/>
    <w:rsid w:val="002C1806"/>
    <w:rsid w:val="002C198B"/>
    <w:rsid w:val="002C24AA"/>
    <w:rsid w:val="002C2A30"/>
    <w:rsid w:val="002C301F"/>
    <w:rsid w:val="002C3211"/>
    <w:rsid w:val="002C443E"/>
    <w:rsid w:val="002C4B9F"/>
    <w:rsid w:val="002C507A"/>
    <w:rsid w:val="002C62B6"/>
    <w:rsid w:val="002C667E"/>
    <w:rsid w:val="002C6934"/>
    <w:rsid w:val="002C6E2B"/>
    <w:rsid w:val="002C739D"/>
    <w:rsid w:val="002C77E7"/>
    <w:rsid w:val="002D00B9"/>
    <w:rsid w:val="002D0306"/>
    <w:rsid w:val="002D1B37"/>
    <w:rsid w:val="002D1BF3"/>
    <w:rsid w:val="002D208A"/>
    <w:rsid w:val="002D226C"/>
    <w:rsid w:val="002D27A3"/>
    <w:rsid w:val="002D3348"/>
    <w:rsid w:val="002D37AE"/>
    <w:rsid w:val="002D4E67"/>
    <w:rsid w:val="002D6C26"/>
    <w:rsid w:val="002D70FE"/>
    <w:rsid w:val="002E03ED"/>
    <w:rsid w:val="002E0663"/>
    <w:rsid w:val="002E0968"/>
    <w:rsid w:val="002E09BE"/>
    <w:rsid w:val="002E2C28"/>
    <w:rsid w:val="002E3343"/>
    <w:rsid w:val="002E44CD"/>
    <w:rsid w:val="002E48AF"/>
    <w:rsid w:val="002E490E"/>
    <w:rsid w:val="002E4BB8"/>
    <w:rsid w:val="002E4F7C"/>
    <w:rsid w:val="002E538A"/>
    <w:rsid w:val="002E5609"/>
    <w:rsid w:val="002E5893"/>
    <w:rsid w:val="002E5C29"/>
    <w:rsid w:val="002E64E0"/>
    <w:rsid w:val="002E6821"/>
    <w:rsid w:val="002E71BA"/>
    <w:rsid w:val="002E71C6"/>
    <w:rsid w:val="002E75C9"/>
    <w:rsid w:val="002E799A"/>
    <w:rsid w:val="002F071A"/>
    <w:rsid w:val="002F0C76"/>
    <w:rsid w:val="002F1467"/>
    <w:rsid w:val="002F236B"/>
    <w:rsid w:val="002F2404"/>
    <w:rsid w:val="002F24D1"/>
    <w:rsid w:val="002F2926"/>
    <w:rsid w:val="002F2956"/>
    <w:rsid w:val="002F2F16"/>
    <w:rsid w:val="002F5D2A"/>
    <w:rsid w:val="002F600D"/>
    <w:rsid w:val="002F6663"/>
    <w:rsid w:val="00300A98"/>
    <w:rsid w:val="00300B8F"/>
    <w:rsid w:val="00300ED2"/>
    <w:rsid w:val="003013DC"/>
    <w:rsid w:val="00301756"/>
    <w:rsid w:val="00301C81"/>
    <w:rsid w:val="0030254F"/>
    <w:rsid w:val="00303923"/>
    <w:rsid w:val="00304563"/>
    <w:rsid w:val="00304C58"/>
    <w:rsid w:val="00304F68"/>
    <w:rsid w:val="00306A2B"/>
    <w:rsid w:val="00307037"/>
    <w:rsid w:val="00311E66"/>
    <w:rsid w:val="00312E18"/>
    <w:rsid w:val="0031342A"/>
    <w:rsid w:val="00313FEF"/>
    <w:rsid w:val="00314659"/>
    <w:rsid w:val="003148DA"/>
    <w:rsid w:val="00314951"/>
    <w:rsid w:val="0031546B"/>
    <w:rsid w:val="003159B5"/>
    <w:rsid w:val="00315EE3"/>
    <w:rsid w:val="00316121"/>
    <w:rsid w:val="003178AF"/>
    <w:rsid w:val="00317F61"/>
    <w:rsid w:val="003207B7"/>
    <w:rsid w:val="003211EC"/>
    <w:rsid w:val="00321246"/>
    <w:rsid w:val="00321430"/>
    <w:rsid w:val="00321CCA"/>
    <w:rsid w:val="0032344F"/>
    <w:rsid w:val="0032347A"/>
    <w:rsid w:val="00323BFE"/>
    <w:rsid w:val="00323CE6"/>
    <w:rsid w:val="00325984"/>
    <w:rsid w:val="00327341"/>
    <w:rsid w:val="0032760D"/>
    <w:rsid w:val="0033030F"/>
    <w:rsid w:val="00330410"/>
    <w:rsid w:val="00330D49"/>
    <w:rsid w:val="00331185"/>
    <w:rsid w:val="0033254C"/>
    <w:rsid w:val="0033291D"/>
    <w:rsid w:val="00333A34"/>
    <w:rsid w:val="00333B3E"/>
    <w:rsid w:val="003341F0"/>
    <w:rsid w:val="00334F36"/>
    <w:rsid w:val="00334FD1"/>
    <w:rsid w:val="003350FC"/>
    <w:rsid w:val="00335AA8"/>
    <w:rsid w:val="0033657E"/>
    <w:rsid w:val="00336A48"/>
    <w:rsid w:val="00337321"/>
    <w:rsid w:val="003400B5"/>
    <w:rsid w:val="0034108B"/>
    <w:rsid w:val="00341812"/>
    <w:rsid w:val="00341990"/>
    <w:rsid w:val="003419B3"/>
    <w:rsid w:val="003429AC"/>
    <w:rsid w:val="0034325D"/>
    <w:rsid w:val="00343EB9"/>
    <w:rsid w:val="0034483E"/>
    <w:rsid w:val="00344C50"/>
    <w:rsid w:val="00344E8D"/>
    <w:rsid w:val="003457A3"/>
    <w:rsid w:val="00347D95"/>
    <w:rsid w:val="00350C39"/>
    <w:rsid w:val="003514BF"/>
    <w:rsid w:val="00352C08"/>
    <w:rsid w:val="00353154"/>
    <w:rsid w:val="003535B9"/>
    <w:rsid w:val="003543A5"/>
    <w:rsid w:val="003547A0"/>
    <w:rsid w:val="003548A8"/>
    <w:rsid w:val="003569BB"/>
    <w:rsid w:val="00357FF3"/>
    <w:rsid w:val="00360268"/>
    <w:rsid w:val="00360F64"/>
    <w:rsid w:val="0036106A"/>
    <w:rsid w:val="00361453"/>
    <w:rsid w:val="0036175C"/>
    <w:rsid w:val="0036279F"/>
    <w:rsid w:val="0036296D"/>
    <w:rsid w:val="00362A2C"/>
    <w:rsid w:val="0036312D"/>
    <w:rsid w:val="00363195"/>
    <w:rsid w:val="0036429B"/>
    <w:rsid w:val="0036451F"/>
    <w:rsid w:val="00364CDA"/>
    <w:rsid w:val="00365599"/>
    <w:rsid w:val="00365691"/>
    <w:rsid w:val="00366164"/>
    <w:rsid w:val="00367023"/>
    <w:rsid w:val="003678BF"/>
    <w:rsid w:val="00367A55"/>
    <w:rsid w:val="00367BE6"/>
    <w:rsid w:val="00371013"/>
    <w:rsid w:val="003724F1"/>
    <w:rsid w:val="0037266A"/>
    <w:rsid w:val="00372B4A"/>
    <w:rsid w:val="00372D47"/>
    <w:rsid w:val="00373281"/>
    <w:rsid w:val="00373488"/>
    <w:rsid w:val="00373579"/>
    <w:rsid w:val="003738E3"/>
    <w:rsid w:val="003738F6"/>
    <w:rsid w:val="003772E5"/>
    <w:rsid w:val="0037770D"/>
    <w:rsid w:val="00377A48"/>
    <w:rsid w:val="00377CFD"/>
    <w:rsid w:val="00380180"/>
    <w:rsid w:val="003803EC"/>
    <w:rsid w:val="003804E2"/>
    <w:rsid w:val="00381F52"/>
    <w:rsid w:val="003820E6"/>
    <w:rsid w:val="003850B1"/>
    <w:rsid w:val="00385729"/>
    <w:rsid w:val="003865D5"/>
    <w:rsid w:val="00386724"/>
    <w:rsid w:val="00387FA5"/>
    <w:rsid w:val="003904C8"/>
    <w:rsid w:val="003909F8"/>
    <w:rsid w:val="00390A68"/>
    <w:rsid w:val="00390ED6"/>
    <w:rsid w:val="00390F6D"/>
    <w:rsid w:val="003911D7"/>
    <w:rsid w:val="003913CE"/>
    <w:rsid w:val="003934DE"/>
    <w:rsid w:val="00395031"/>
    <w:rsid w:val="0039550F"/>
    <w:rsid w:val="0039562C"/>
    <w:rsid w:val="003957FF"/>
    <w:rsid w:val="00395934"/>
    <w:rsid w:val="003965B1"/>
    <w:rsid w:val="003966BB"/>
    <w:rsid w:val="003971F1"/>
    <w:rsid w:val="003A080D"/>
    <w:rsid w:val="003A0CEA"/>
    <w:rsid w:val="003A15A1"/>
    <w:rsid w:val="003A25C8"/>
    <w:rsid w:val="003A26F4"/>
    <w:rsid w:val="003A2785"/>
    <w:rsid w:val="003A3FD2"/>
    <w:rsid w:val="003A46C4"/>
    <w:rsid w:val="003A543A"/>
    <w:rsid w:val="003A5A51"/>
    <w:rsid w:val="003A636F"/>
    <w:rsid w:val="003A6A2C"/>
    <w:rsid w:val="003A6B71"/>
    <w:rsid w:val="003A78CF"/>
    <w:rsid w:val="003B009C"/>
    <w:rsid w:val="003B013E"/>
    <w:rsid w:val="003B0C83"/>
    <w:rsid w:val="003B186E"/>
    <w:rsid w:val="003B1BDD"/>
    <w:rsid w:val="003B2154"/>
    <w:rsid w:val="003B3331"/>
    <w:rsid w:val="003B3F5F"/>
    <w:rsid w:val="003B53A4"/>
    <w:rsid w:val="003B557B"/>
    <w:rsid w:val="003B5706"/>
    <w:rsid w:val="003B5899"/>
    <w:rsid w:val="003B5E01"/>
    <w:rsid w:val="003B5E85"/>
    <w:rsid w:val="003B6DA9"/>
    <w:rsid w:val="003B755C"/>
    <w:rsid w:val="003B7DEA"/>
    <w:rsid w:val="003C08A5"/>
    <w:rsid w:val="003C0DDA"/>
    <w:rsid w:val="003C10D7"/>
    <w:rsid w:val="003C1B76"/>
    <w:rsid w:val="003C1C14"/>
    <w:rsid w:val="003C2C24"/>
    <w:rsid w:val="003C2CF0"/>
    <w:rsid w:val="003C322A"/>
    <w:rsid w:val="003C39C2"/>
    <w:rsid w:val="003C3FA9"/>
    <w:rsid w:val="003C4289"/>
    <w:rsid w:val="003C4292"/>
    <w:rsid w:val="003C4E81"/>
    <w:rsid w:val="003C56E0"/>
    <w:rsid w:val="003C61A5"/>
    <w:rsid w:val="003C72FD"/>
    <w:rsid w:val="003D07C3"/>
    <w:rsid w:val="003D1387"/>
    <w:rsid w:val="003D32B4"/>
    <w:rsid w:val="003D467F"/>
    <w:rsid w:val="003D5150"/>
    <w:rsid w:val="003D562A"/>
    <w:rsid w:val="003D5C49"/>
    <w:rsid w:val="003D6B85"/>
    <w:rsid w:val="003D792D"/>
    <w:rsid w:val="003E08B0"/>
    <w:rsid w:val="003E1057"/>
    <w:rsid w:val="003E2034"/>
    <w:rsid w:val="003E2686"/>
    <w:rsid w:val="003E29E7"/>
    <w:rsid w:val="003E46C5"/>
    <w:rsid w:val="003E4A6F"/>
    <w:rsid w:val="003F0046"/>
    <w:rsid w:val="003F18C6"/>
    <w:rsid w:val="003F1949"/>
    <w:rsid w:val="003F1D28"/>
    <w:rsid w:val="003F1D74"/>
    <w:rsid w:val="003F20CF"/>
    <w:rsid w:val="003F2274"/>
    <w:rsid w:val="003F254A"/>
    <w:rsid w:val="003F2660"/>
    <w:rsid w:val="003F294F"/>
    <w:rsid w:val="003F3C32"/>
    <w:rsid w:val="003F542B"/>
    <w:rsid w:val="003F55DD"/>
    <w:rsid w:val="003F67BC"/>
    <w:rsid w:val="003F68B8"/>
    <w:rsid w:val="003F6FC2"/>
    <w:rsid w:val="00400A77"/>
    <w:rsid w:val="00400C98"/>
    <w:rsid w:val="00400CC7"/>
    <w:rsid w:val="004017DC"/>
    <w:rsid w:val="00402023"/>
    <w:rsid w:val="00402325"/>
    <w:rsid w:val="0040240F"/>
    <w:rsid w:val="004036A4"/>
    <w:rsid w:val="00403804"/>
    <w:rsid w:val="004040C9"/>
    <w:rsid w:val="00404CD2"/>
    <w:rsid w:val="00404CD5"/>
    <w:rsid w:val="00404D4E"/>
    <w:rsid w:val="00404E51"/>
    <w:rsid w:val="0040515C"/>
    <w:rsid w:val="00406BC6"/>
    <w:rsid w:val="0040797C"/>
    <w:rsid w:val="00410341"/>
    <w:rsid w:val="00410513"/>
    <w:rsid w:val="004107B4"/>
    <w:rsid w:val="00410833"/>
    <w:rsid w:val="0041166F"/>
    <w:rsid w:val="0041196E"/>
    <w:rsid w:val="00411EB3"/>
    <w:rsid w:val="004120F3"/>
    <w:rsid w:val="0041223C"/>
    <w:rsid w:val="0041227C"/>
    <w:rsid w:val="0041357C"/>
    <w:rsid w:val="004137E9"/>
    <w:rsid w:val="004138A4"/>
    <w:rsid w:val="00414017"/>
    <w:rsid w:val="004140DF"/>
    <w:rsid w:val="00414865"/>
    <w:rsid w:val="00415DEE"/>
    <w:rsid w:val="004164BC"/>
    <w:rsid w:val="00416751"/>
    <w:rsid w:val="00417B1C"/>
    <w:rsid w:val="00417FA3"/>
    <w:rsid w:val="004202AB"/>
    <w:rsid w:val="004225CE"/>
    <w:rsid w:val="0042442A"/>
    <w:rsid w:val="0042579A"/>
    <w:rsid w:val="00425ED1"/>
    <w:rsid w:val="00426874"/>
    <w:rsid w:val="00430120"/>
    <w:rsid w:val="004302D3"/>
    <w:rsid w:val="00430DE1"/>
    <w:rsid w:val="004317A9"/>
    <w:rsid w:val="004322D0"/>
    <w:rsid w:val="00434094"/>
    <w:rsid w:val="00434239"/>
    <w:rsid w:val="00434258"/>
    <w:rsid w:val="00434E74"/>
    <w:rsid w:val="0043525F"/>
    <w:rsid w:val="00435FA3"/>
    <w:rsid w:val="0043614B"/>
    <w:rsid w:val="0043628C"/>
    <w:rsid w:val="00436ADA"/>
    <w:rsid w:val="00436D21"/>
    <w:rsid w:val="00436DEE"/>
    <w:rsid w:val="00437901"/>
    <w:rsid w:val="00437E20"/>
    <w:rsid w:val="004415DD"/>
    <w:rsid w:val="00442132"/>
    <w:rsid w:val="00443EF3"/>
    <w:rsid w:val="00450280"/>
    <w:rsid w:val="00450762"/>
    <w:rsid w:val="00450A08"/>
    <w:rsid w:val="004515FA"/>
    <w:rsid w:val="00451ADC"/>
    <w:rsid w:val="00451E27"/>
    <w:rsid w:val="0045286A"/>
    <w:rsid w:val="00453FA0"/>
    <w:rsid w:val="00454B77"/>
    <w:rsid w:val="00454D75"/>
    <w:rsid w:val="00454ED9"/>
    <w:rsid w:val="00455056"/>
    <w:rsid w:val="0045508F"/>
    <w:rsid w:val="00455CF2"/>
    <w:rsid w:val="00456175"/>
    <w:rsid w:val="00456391"/>
    <w:rsid w:val="00457117"/>
    <w:rsid w:val="00457B2D"/>
    <w:rsid w:val="00460189"/>
    <w:rsid w:val="00460594"/>
    <w:rsid w:val="00460E8C"/>
    <w:rsid w:val="0046109A"/>
    <w:rsid w:val="00461321"/>
    <w:rsid w:val="004617BD"/>
    <w:rsid w:val="00462EE3"/>
    <w:rsid w:val="00462FFD"/>
    <w:rsid w:val="00464664"/>
    <w:rsid w:val="004651E1"/>
    <w:rsid w:val="00465D1C"/>
    <w:rsid w:val="00466000"/>
    <w:rsid w:val="00466A27"/>
    <w:rsid w:val="00467FEC"/>
    <w:rsid w:val="004717E6"/>
    <w:rsid w:val="00474415"/>
    <w:rsid w:val="0047478C"/>
    <w:rsid w:val="00474C5D"/>
    <w:rsid w:val="00474D32"/>
    <w:rsid w:val="00474D42"/>
    <w:rsid w:val="00474E32"/>
    <w:rsid w:val="004757E4"/>
    <w:rsid w:val="0047602C"/>
    <w:rsid w:val="004770A2"/>
    <w:rsid w:val="00480354"/>
    <w:rsid w:val="004804FA"/>
    <w:rsid w:val="00480D27"/>
    <w:rsid w:val="00481F98"/>
    <w:rsid w:val="004830FB"/>
    <w:rsid w:val="004835CE"/>
    <w:rsid w:val="004837EC"/>
    <w:rsid w:val="00484FFC"/>
    <w:rsid w:val="00485D4A"/>
    <w:rsid w:val="00486090"/>
    <w:rsid w:val="0049075A"/>
    <w:rsid w:val="00490827"/>
    <w:rsid w:val="00491019"/>
    <w:rsid w:val="00492123"/>
    <w:rsid w:val="00492DE0"/>
    <w:rsid w:val="00493FAE"/>
    <w:rsid w:val="004940D9"/>
    <w:rsid w:val="004940E8"/>
    <w:rsid w:val="00494CAB"/>
    <w:rsid w:val="00495104"/>
    <w:rsid w:val="0049534B"/>
    <w:rsid w:val="00495B8E"/>
    <w:rsid w:val="004964F5"/>
    <w:rsid w:val="00496D66"/>
    <w:rsid w:val="004979DA"/>
    <w:rsid w:val="004A0222"/>
    <w:rsid w:val="004A0425"/>
    <w:rsid w:val="004A07D4"/>
    <w:rsid w:val="004A0CB1"/>
    <w:rsid w:val="004A1576"/>
    <w:rsid w:val="004A2823"/>
    <w:rsid w:val="004A2D1E"/>
    <w:rsid w:val="004A2FCB"/>
    <w:rsid w:val="004A355E"/>
    <w:rsid w:val="004A3B6D"/>
    <w:rsid w:val="004A45B4"/>
    <w:rsid w:val="004A4808"/>
    <w:rsid w:val="004A4D00"/>
    <w:rsid w:val="004A7239"/>
    <w:rsid w:val="004B062B"/>
    <w:rsid w:val="004B0B67"/>
    <w:rsid w:val="004B1041"/>
    <w:rsid w:val="004B1373"/>
    <w:rsid w:val="004B2143"/>
    <w:rsid w:val="004B21E5"/>
    <w:rsid w:val="004B2660"/>
    <w:rsid w:val="004B2716"/>
    <w:rsid w:val="004B332F"/>
    <w:rsid w:val="004B3951"/>
    <w:rsid w:val="004B44E5"/>
    <w:rsid w:val="004B4CD4"/>
    <w:rsid w:val="004B573F"/>
    <w:rsid w:val="004C0746"/>
    <w:rsid w:val="004C09A7"/>
    <w:rsid w:val="004C0A87"/>
    <w:rsid w:val="004C0E37"/>
    <w:rsid w:val="004C1C4C"/>
    <w:rsid w:val="004C2694"/>
    <w:rsid w:val="004C2CA1"/>
    <w:rsid w:val="004C2E3D"/>
    <w:rsid w:val="004C3097"/>
    <w:rsid w:val="004C3187"/>
    <w:rsid w:val="004C3A68"/>
    <w:rsid w:val="004C3EEB"/>
    <w:rsid w:val="004C424E"/>
    <w:rsid w:val="004C5B7B"/>
    <w:rsid w:val="004C6217"/>
    <w:rsid w:val="004C7431"/>
    <w:rsid w:val="004D044C"/>
    <w:rsid w:val="004D3C6B"/>
    <w:rsid w:val="004D4200"/>
    <w:rsid w:val="004D53AF"/>
    <w:rsid w:val="004D56A9"/>
    <w:rsid w:val="004D5AD3"/>
    <w:rsid w:val="004D5B26"/>
    <w:rsid w:val="004D673E"/>
    <w:rsid w:val="004D68EE"/>
    <w:rsid w:val="004D72E9"/>
    <w:rsid w:val="004D77C0"/>
    <w:rsid w:val="004E0438"/>
    <w:rsid w:val="004E0AE5"/>
    <w:rsid w:val="004E1032"/>
    <w:rsid w:val="004E14FC"/>
    <w:rsid w:val="004E15FE"/>
    <w:rsid w:val="004E1FA9"/>
    <w:rsid w:val="004E20F8"/>
    <w:rsid w:val="004E2918"/>
    <w:rsid w:val="004E2B35"/>
    <w:rsid w:val="004E347C"/>
    <w:rsid w:val="004E38F2"/>
    <w:rsid w:val="004E4020"/>
    <w:rsid w:val="004E45C8"/>
    <w:rsid w:val="004E47FC"/>
    <w:rsid w:val="004E4A83"/>
    <w:rsid w:val="004E51BD"/>
    <w:rsid w:val="004E59AE"/>
    <w:rsid w:val="004E62D2"/>
    <w:rsid w:val="004E7D36"/>
    <w:rsid w:val="004F0D2C"/>
    <w:rsid w:val="004F133C"/>
    <w:rsid w:val="004F1525"/>
    <w:rsid w:val="004F17E5"/>
    <w:rsid w:val="004F1873"/>
    <w:rsid w:val="004F19E4"/>
    <w:rsid w:val="004F2218"/>
    <w:rsid w:val="004F2235"/>
    <w:rsid w:val="004F2861"/>
    <w:rsid w:val="004F2BD4"/>
    <w:rsid w:val="004F2BED"/>
    <w:rsid w:val="004F2C12"/>
    <w:rsid w:val="004F3484"/>
    <w:rsid w:val="004F3A6E"/>
    <w:rsid w:val="004F4C8D"/>
    <w:rsid w:val="004F5AEF"/>
    <w:rsid w:val="004F5B0F"/>
    <w:rsid w:val="004F5CE3"/>
    <w:rsid w:val="004F77FA"/>
    <w:rsid w:val="004F7B63"/>
    <w:rsid w:val="0050006B"/>
    <w:rsid w:val="005001A4"/>
    <w:rsid w:val="0050040B"/>
    <w:rsid w:val="0050078C"/>
    <w:rsid w:val="00503AC6"/>
    <w:rsid w:val="00504514"/>
    <w:rsid w:val="00505551"/>
    <w:rsid w:val="005056A3"/>
    <w:rsid w:val="0050581C"/>
    <w:rsid w:val="005059A4"/>
    <w:rsid w:val="005062B7"/>
    <w:rsid w:val="005063F8"/>
    <w:rsid w:val="005069C8"/>
    <w:rsid w:val="00506F3B"/>
    <w:rsid w:val="00507013"/>
    <w:rsid w:val="00507096"/>
    <w:rsid w:val="0050738B"/>
    <w:rsid w:val="0051319C"/>
    <w:rsid w:val="00513971"/>
    <w:rsid w:val="00514490"/>
    <w:rsid w:val="00514AB7"/>
    <w:rsid w:val="00514C9F"/>
    <w:rsid w:val="005155E4"/>
    <w:rsid w:val="0051601D"/>
    <w:rsid w:val="00516AF4"/>
    <w:rsid w:val="00517563"/>
    <w:rsid w:val="00517A6D"/>
    <w:rsid w:val="00520254"/>
    <w:rsid w:val="005202E0"/>
    <w:rsid w:val="005207C9"/>
    <w:rsid w:val="00521107"/>
    <w:rsid w:val="00521C9C"/>
    <w:rsid w:val="00521CA0"/>
    <w:rsid w:val="00523EE2"/>
    <w:rsid w:val="00525129"/>
    <w:rsid w:val="00525854"/>
    <w:rsid w:val="00525E8F"/>
    <w:rsid w:val="005265E5"/>
    <w:rsid w:val="00526727"/>
    <w:rsid w:val="00526759"/>
    <w:rsid w:val="00526909"/>
    <w:rsid w:val="00526C7E"/>
    <w:rsid w:val="00527312"/>
    <w:rsid w:val="0053084B"/>
    <w:rsid w:val="00532088"/>
    <w:rsid w:val="00532993"/>
    <w:rsid w:val="005339BC"/>
    <w:rsid w:val="00533F0B"/>
    <w:rsid w:val="0053413B"/>
    <w:rsid w:val="0053558C"/>
    <w:rsid w:val="00535CFA"/>
    <w:rsid w:val="00535E00"/>
    <w:rsid w:val="00535E6B"/>
    <w:rsid w:val="00535FA9"/>
    <w:rsid w:val="00536551"/>
    <w:rsid w:val="00536E2D"/>
    <w:rsid w:val="00537309"/>
    <w:rsid w:val="00537A3F"/>
    <w:rsid w:val="00537AF2"/>
    <w:rsid w:val="005403DA"/>
    <w:rsid w:val="00540504"/>
    <w:rsid w:val="005406B9"/>
    <w:rsid w:val="00540863"/>
    <w:rsid w:val="00541AF4"/>
    <w:rsid w:val="005420D1"/>
    <w:rsid w:val="00542BDC"/>
    <w:rsid w:val="00543063"/>
    <w:rsid w:val="00543279"/>
    <w:rsid w:val="00543825"/>
    <w:rsid w:val="00544000"/>
    <w:rsid w:val="0054419D"/>
    <w:rsid w:val="005441DD"/>
    <w:rsid w:val="0054422C"/>
    <w:rsid w:val="005447CF"/>
    <w:rsid w:val="00544F6B"/>
    <w:rsid w:val="00545C6E"/>
    <w:rsid w:val="00546862"/>
    <w:rsid w:val="00546F8F"/>
    <w:rsid w:val="005509E8"/>
    <w:rsid w:val="00550D21"/>
    <w:rsid w:val="00552288"/>
    <w:rsid w:val="005522FA"/>
    <w:rsid w:val="00552FBF"/>
    <w:rsid w:val="00553D8C"/>
    <w:rsid w:val="00553FD4"/>
    <w:rsid w:val="00554165"/>
    <w:rsid w:val="005559E7"/>
    <w:rsid w:val="0055667D"/>
    <w:rsid w:val="00556FE2"/>
    <w:rsid w:val="00561D45"/>
    <w:rsid w:val="00561D8A"/>
    <w:rsid w:val="00561F84"/>
    <w:rsid w:val="00562B82"/>
    <w:rsid w:val="00563810"/>
    <w:rsid w:val="00563F4C"/>
    <w:rsid w:val="005648B7"/>
    <w:rsid w:val="0056506C"/>
    <w:rsid w:val="00566406"/>
    <w:rsid w:val="0056688C"/>
    <w:rsid w:val="00566937"/>
    <w:rsid w:val="00566C75"/>
    <w:rsid w:val="00571982"/>
    <w:rsid w:val="00571F15"/>
    <w:rsid w:val="005722BB"/>
    <w:rsid w:val="0057280C"/>
    <w:rsid w:val="00572B19"/>
    <w:rsid w:val="00573288"/>
    <w:rsid w:val="0057445B"/>
    <w:rsid w:val="00574CAA"/>
    <w:rsid w:val="0057667F"/>
    <w:rsid w:val="00576C69"/>
    <w:rsid w:val="00576CA6"/>
    <w:rsid w:val="005777EF"/>
    <w:rsid w:val="00577B6A"/>
    <w:rsid w:val="00577BC0"/>
    <w:rsid w:val="00577FC4"/>
    <w:rsid w:val="0058032F"/>
    <w:rsid w:val="005806C7"/>
    <w:rsid w:val="00580A63"/>
    <w:rsid w:val="00581049"/>
    <w:rsid w:val="00581123"/>
    <w:rsid w:val="00581174"/>
    <w:rsid w:val="00582AFC"/>
    <w:rsid w:val="00583BE7"/>
    <w:rsid w:val="0058448E"/>
    <w:rsid w:val="005848E1"/>
    <w:rsid w:val="00584912"/>
    <w:rsid w:val="00584BFF"/>
    <w:rsid w:val="00585711"/>
    <w:rsid w:val="00585AAF"/>
    <w:rsid w:val="00590C91"/>
    <w:rsid w:val="00591AD1"/>
    <w:rsid w:val="00592494"/>
    <w:rsid w:val="00592A02"/>
    <w:rsid w:val="00592ED3"/>
    <w:rsid w:val="00593310"/>
    <w:rsid w:val="005939E3"/>
    <w:rsid w:val="005947E2"/>
    <w:rsid w:val="005949D4"/>
    <w:rsid w:val="00594D37"/>
    <w:rsid w:val="00595D9B"/>
    <w:rsid w:val="00596346"/>
    <w:rsid w:val="005965B4"/>
    <w:rsid w:val="00596A98"/>
    <w:rsid w:val="00596AB1"/>
    <w:rsid w:val="005974F7"/>
    <w:rsid w:val="00597E87"/>
    <w:rsid w:val="005A1047"/>
    <w:rsid w:val="005A1395"/>
    <w:rsid w:val="005A1C04"/>
    <w:rsid w:val="005A28D2"/>
    <w:rsid w:val="005A2CD2"/>
    <w:rsid w:val="005A2EAA"/>
    <w:rsid w:val="005A31F2"/>
    <w:rsid w:val="005A3D8C"/>
    <w:rsid w:val="005A4553"/>
    <w:rsid w:val="005A47A4"/>
    <w:rsid w:val="005A4DF8"/>
    <w:rsid w:val="005A4F1E"/>
    <w:rsid w:val="005A5C51"/>
    <w:rsid w:val="005A671E"/>
    <w:rsid w:val="005A7A9E"/>
    <w:rsid w:val="005B190A"/>
    <w:rsid w:val="005B1C0B"/>
    <w:rsid w:val="005B4360"/>
    <w:rsid w:val="005B4583"/>
    <w:rsid w:val="005B641F"/>
    <w:rsid w:val="005B64ED"/>
    <w:rsid w:val="005B6C6B"/>
    <w:rsid w:val="005B70E1"/>
    <w:rsid w:val="005B76D6"/>
    <w:rsid w:val="005B7D0B"/>
    <w:rsid w:val="005B7DFB"/>
    <w:rsid w:val="005C0A06"/>
    <w:rsid w:val="005C11C4"/>
    <w:rsid w:val="005C1888"/>
    <w:rsid w:val="005C1D44"/>
    <w:rsid w:val="005C1EF7"/>
    <w:rsid w:val="005C200A"/>
    <w:rsid w:val="005C30F7"/>
    <w:rsid w:val="005C326C"/>
    <w:rsid w:val="005C3380"/>
    <w:rsid w:val="005C37C8"/>
    <w:rsid w:val="005C3A87"/>
    <w:rsid w:val="005C3BF2"/>
    <w:rsid w:val="005C4B91"/>
    <w:rsid w:val="005C4C9F"/>
    <w:rsid w:val="005C504A"/>
    <w:rsid w:val="005C5C49"/>
    <w:rsid w:val="005C5E3C"/>
    <w:rsid w:val="005C6229"/>
    <w:rsid w:val="005C62D6"/>
    <w:rsid w:val="005C63A3"/>
    <w:rsid w:val="005C6DF3"/>
    <w:rsid w:val="005C7C8B"/>
    <w:rsid w:val="005D01B3"/>
    <w:rsid w:val="005D096A"/>
    <w:rsid w:val="005D0A47"/>
    <w:rsid w:val="005D0FE9"/>
    <w:rsid w:val="005D121E"/>
    <w:rsid w:val="005D19D5"/>
    <w:rsid w:val="005D22B4"/>
    <w:rsid w:val="005D230D"/>
    <w:rsid w:val="005D2454"/>
    <w:rsid w:val="005D31B6"/>
    <w:rsid w:val="005D38CC"/>
    <w:rsid w:val="005D47EA"/>
    <w:rsid w:val="005D4A81"/>
    <w:rsid w:val="005D5455"/>
    <w:rsid w:val="005D621A"/>
    <w:rsid w:val="005D6963"/>
    <w:rsid w:val="005D6A7F"/>
    <w:rsid w:val="005D6D8F"/>
    <w:rsid w:val="005D77BE"/>
    <w:rsid w:val="005D7C66"/>
    <w:rsid w:val="005E031E"/>
    <w:rsid w:val="005E110F"/>
    <w:rsid w:val="005E247C"/>
    <w:rsid w:val="005E32A6"/>
    <w:rsid w:val="005E364C"/>
    <w:rsid w:val="005E4556"/>
    <w:rsid w:val="005E5C07"/>
    <w:rsid w:val="005E7AAF"/>
    <w:rsid w:val="005F017F"/>
    <w:rsid w:val="005F03B6"/>
    <w:rsid w:val="005F0F84"/>
    <w:rsid w:val="005F1125"/>
    <w:rsid w:val="005F211F"/>
    <w:rsid w:val="005F2C4E"/>
    <w:rsid w:val="005F2EB7"/>
    <w:rsid w:val="005F2ECC"/>
    <w:rsid w:val="005F3971"/>
    <w:rsid w:val="005F3BBF"/>
    <w:rsid w:val="005F4359"/>
    <w:rsid w:val="005F4A6E"/>
    <w:rsid w:val="005F4C12"/>
    <w:rsid w:val="005F6298"/>
    <w:rsid w:val="005F6ECF"/>
    <w:rsid w:val="005F7200"/>
    <w:rsid w:val="005F78CB"/>
    <w:rsid w:val="005F7A97"/>
    <w:rsid w:val="00600831"/>
    <w:rsid w:val="00600ABD"/>
    <w:rsid w:val="00601AF7"/>
    <w:rsid w:val="00601C58"/>
    <w:rsid w:val="00602100"/>
    <w:rsid w:val="00602986"/>
    <w:rsid w:val="00603142"/>
    <w:rsid w:val="006031A8"/>
    <w:rsid w:val="00603411"/>
    <w:rsid w:val="00603577"/>
    <w:rsid w:val="0060394D"/>
    <w:rsid w:val="00603D66"/>
    <w:rsid w:val="006043E8"/>
    <w:rsid w:val="00604D32"/>
    <w:rsid w:val="006053D1"/>
    <w:rsid w:val="00605EF1"/>
    <w:rsid w:val="006064A0"/>
    <w:rsid w:val="00606885"/>
    <w:rsid w:val="00607268"/>
    <w:rsid w:val="00607303"/>
    <w:rsid w:val="00607F93"/>
    <w:rsid w:val="006106F9"/>
    <w:rsid w:val="006112D8"/>
    <w:rsid w:val="0061131B"/>
    <w:rsid w:val="006121A1"/>
    <w:rsid w:val="006132A9"/>
    <w:rsid w:val="006150B0"/>
    <w:rsid w:val="006162E3"/>
    <w:rsid w:val="0061641B"/>
    <w:rsid w:val="00616802"/>
    <w:rsid w:val="00616949"/>
    <w:rsid w:val="006171FD"/>
    <w:rsid w:val="0061749B"/>
    <w:rsid w:val="00617BB5"/>
    <w:rsid w:val="00620063"/>
    <w:rsid w:val="00620342"/>
    <w:rsid w:val="00620751"/>
    <w:rsid w:val="00621388"/>
    <w:rsid w:val="00623009"/>
    <w:rsid w:val="00623293"/>
    <w:rsid w:val="00624C14"/>
    <w:rsid w:val="006254B0"/>
    <w:rsid w:val="00625B09"/>
    <w:rsid w:val="00625EDB"/>
    <w:rsid w:val="00625F98"/>
    <w:rsid w:val="00626281"/>
    <w:rsid w:val="00626368"/>
    <w:rsid w:val="00626C6A"/>
    <w:rsid w:val="0062748A"/>
    <w:rsid w:val="00627B14"/>
    <w:rsid w:val="006301E2"/>
    <w:rsid w:val="00630C17"/>
    <w:rsid w:val="00630EC6"/>
    <w:rsid w:val="006312E0"/>
    <w:rsid w:val="00631A03"/>
    <w:rsid w:val="00631C21"/>
    <w:rsid w:val="00631D4E"/>
    <w:rsid w:val="0063274D"/>
    <w:rsid w:val="00632D3B"/>
    <w:rsid w:val="00633034"/>
    <w:rsid w:val="006352A6"/>
    <w:rsid w:val="00635E1B"/>
    <w:rsid w:val="006360DB"/>
    <w:rsid w:val="00637651"/>
    <w:rsid w:val="0063768C"/>
    <w:rsid w:val="00637734"/>
    <w:rsid w:val="00637C0C"/>
    <w:rsid w:val="00640721"/>
    <w:rsid w:val="00641ACA"/>
    <w:rsid w:val="006421CD"/>
    <w:rsid w:val="006424E9"/>
    <w:rsid w:val="00642656"/>
    <w:rsid w:val="0064282B"/>
    <w:rsid w:val="0064559D"/>
    <w:rsid w:val="0064563A"/>
    <w:rsid w:val="0064593D"/>
    <w:rsid w:val="00645C71"/>
    <w:rsid w:val="0064619D"/>
    <w:rsid w:val="0064622F"/>
    <w:rsid w:val="00650326"/>
    <w:rsid w:val="0065385B"/>
    <w:rsid w:val="0065386C"/>
    <w:rsid w:val="00653DDE"/>
    <w:rsid w:val="00654600"/>
    <w:rsid w:val="006549D3"/>
    <w:rsid w:val="00656232"/>
    <w:rsid w:val="0065681C"/>
    <w:rsid w:val="00657262"/>
    <w:rsid w:val="00661A72"/>
    <w:rsid w:val="00661FA1"/>
    <w:rsid w:val="00662D29"/>
    <w:rsid w:val="006631EC"/>
    <w:rsid w:val="00663D03"/>
    <w:rsid w:val="00664882"/>
    <w:rsid w:val="00666172"/>
    <w:rsid w:val="00666B30"/>
    <w:rsid w:val="00666D60"/>
    <w:rsid w:val="006676A7"/>
    <w:rsid w:val="00667A79"/>
    <w:rsid w:val="00667E67"/>
    <w:rsid w:val="00670384"/>
    <w:rsid w:val="00670F3B"/>
    <w:rsid w:val="006714CC"/>
    <w:rsid w:val="0067170A"/>
    <w:rsid w:val="00672643"/>
    <w:rsid w:val="00672B41"/>
    <w:rsid w:val="00673127"/>
    <w:rsid w:val="006738B4"/>
    <w:rsid w:val="006741F0"/>
    <w:rsid w:val="0067649C"/>
    <w:rsid w:val="006777B2"/>
    <w:rsid w:val="00677E54"/>
    <w:rsid w:val="0068026C"/>
    <w:rsid w:val="0068065B"/>
    <w:rsid w:val="00681402"/>
    <w:rsid w:val="00682B53"/>
    <w:rsid w:val="00682D4E"/>
    <w:rsid w:val="00683FAA"/>
    <w:rsid w:val="00684AD8"/>
    <w:rsid w:val="00684F0E"/>
    <w:rsid w:val="00685079"/>
    <w:rsid w:val="006853BD"/>
    <w:rsid w:val="00686B87"/>
    <w:rsid w:val="00687546"/>
    <w:rsid w:val="00687FE8"/>
    <w:rsid w:val="00690461"/>
    <w:rsid w:val="00691022"/>
    <w:rsid w:val="00691DA5"/>
    <w:rsid w:val="00692B9B"/>
    <w:rsid w:val="0069389E"/>
    <w:rsid w:val="00693C72"/>
    <w:rsid w:val="00693D4D"/>
    <w:rsid w:val="00694F34"/>
    <w:rsid w:val="0069500A"/>
    <w:rsid w:val="00695154"/>
    <w:rsid w:val="006960CD"/>
    <w:rsid w:val="00696A2F"/>
    <w:rsid w:val="00696AB7"/>
    <w:rsid w:val="0069778E"/>
    <w:rsid w:val="00697D1D"/>
    <w:rsid w:val="00697EDD"/>
    <w:rsid w:val="006A03A7"/>
    <w:rsid w:val="006A04C2"/>
    <w:rsid w:val="006A04DF"/>
    <w:rsid w:val="006A0E7A"/>
    <w:rsid w:val="006A13AB"/>
    <w:rsid w:val="006A1ECD"/>
    <w:rsid w:val="006A2225"/>
    <w:rsid w:val="006A27D1"/>
    <w:rsid w:val="006A3904"/>
    <w:rsid w:val="006A3F37"/>
    <w:rsid w:val="006A4002"/>
    <w:rsid w:val="006A48EB"/>
    <w:rsid w:val="006A49F2"/>
    <w:rsid w:val="006A5224"/>
    <w:rsid w:val="006A5365"/>
    <w:rsid w:val="006A6624"/>
    <w:rsid w:val="006A6E78"/>
    <w:rsid w:val="006A73A8"/>
    <w:rsid w:val="006B1A72"/>
    <w:rsid w:val="006B31FF"/>
    <w:rsid w:val="006B3455"/>
    <w:rsid w:val="006B4751"/>
    <w:rsid w:val="006B47FD"/>
    <w:rsid w:val="006B55C4"/>
    <w:rsid w:val="006B5E4C"/>
    <w:rsid w:val="006B5F98"/>
    <w:rsid w:val="006B6536"/>
    <w:rsid w:val="006B6E5D"/>
    <w:rsid w:val="006B7A0B"/>
    <w:rsid w:val="006C0142"/>
    <w:rsid w:val="006C170D"/>
    <w:rsid w:val="006C2918"/>
    <w:rsid w:val="006C2FDB"/>
    <w:rsid w:val="006C3095"/>
    <w:rsid w:val="006C3879"/>
    <w:rsid w:val="006C41F6"/>
    <w:rsid w:val="006C49B5"/>
    <w:rsid w:val="006C4DBA"/>
    <w:rsid w:val="006C5428"/>
    <w:rsid w:val="006C6384"/>
    <w:rsid w:val="006C7263"/>
    <w:rsid w:val="006D0D62"/>
    <w:rsid w:val="006D12C9"/>
    <w:rsid w:val="006D1B48"/>
    <w:rsid w:val="006D209B"/>
    <w:rsid w:val="006D20B1"/>
    <w:rsid w:val="006D2774"/>
    <w:rsid w:val="006D3A22"/>
    <w:rsid w:val="006D4E53"/>
    <w:rsid w:val="006D4F6D"/>
    <w:rsid w:val="006D501A"/>
    <w:rsid w:val="006D516A"/>
    <w:rsid w:val="006D57BD"/>
    <w:rsid w:val="006D6946"/>
    <w:rsid w:val="006D6A1B"/>
    <w:rsid w:val="006E05B8"/>
    <w:rsid w:val="006E1F18"/>
    <w:rsid w:val="006E24FC"/>
    <w:rsid w:val="006E2D4D"/>
    <w:rsid w:val="006E3485"/>
    <w:rsid w:val="006E528F"/>
    <w:rsid w:val="006E5E96"/>
    <w:rsid w:val="006E77E7"/>
    <w:rsid w:val="006E7843"/>
    <w:rsid w:val="006E7884"/>
    <w:rsid w:val="006F0DC9"/>
    <w:rsid w:val="006F1421"/>
    <w:rsid w:val="006F1CEE"/>
    <w:rsid w:val="006F1D72"/>
    <w:rsid w:val="006F23AD"/>
    <w:rsid w:val="006F336F"/>
    <w:rsid w:val="006F548F"/>
    <w:rsid w:val="006F6563"/>
    <w:rsid w:val="006F6816"/>
    <w:rsid w:val="006F74D9"/>
    <w:rsid w:val="00700236"/>
    <w:rsid w:val="00700923"/>
    <w:rsid w:val="007011E9"/>
    <w:rsid w:val="007012C6"/>
    <w:rsid w:val="007028F8"/>
    <w:rsid w:val="00704556"/>
    <w:rsid w:val="0070497A"/>
    <w:rsid w:val="00705825"/>
    <w:rsid w:val="00707218"/>
    <w:rsid w:val="0070744D"/>
    <w:rsid w:val="007077F3"/>
    <w:rsid w:val="00711818"/>
    <w:rsid w:val="007127E4"/>
    <w:rsid w:val="007144F4"/>
    <w:rsid w:val="00714754"/>
    <w:rsid w:val="00714A41"/>
    <w:rsid w:val="00714CD1"/>
    <w:rsid w:val="00714FC4"/>
    <w:rsid w:val="00715BDE"/>
    <w:rsid w:val="00716943"/>
    <w:rsid w:val="00720E59"/>
    <w:rsid w:val="0072156E"/>
    <w:rsid w:val="0072159A"/>
    <w:rsid w:val="00721E51"/>
    <w:rsid w:val="007223A1"/>
    <w:rsid w:val="0072259A"/>
    <w:rsid w:val="00722823"/>
    <w:rsid w:val="00722F04"/>
    <w:rsid w:val="007231D6"/>
    <w:rsid w:val="007239CB"/>
    <w:rsid w:val="00724E19"/>
    <w:rsid w:val="0072640A"/>
    <w:rsid w:val="007269EF"/>
    <w:rsid w:val="0072782B"/>
    <w:rsid w:val="007278F1"/>
    <w:rsid w:val="007279D5"/>
    <w:rsid w:val="00730BDF"/>
    <w:rsid w:val="0073107F"/>
    <w:rsid w:val="00731121"/>
    <w:rsid w:val="007321A9"/>
    <w:rsid w:val="00732382"/>
    <w:rsid w:val="0073321C"/>
    <w:rsid w:val="0073330B"/>
    <w:rsid w:val="007342BF"/>
    <w:rsid w:val="0073481D"/>
    <w:rsid w:val="007350BD"/>
    <w:rsid w:val="007350E3"/>
    <w:rsid w:val="0073786E"/>
    <w:rsid w:val="00740746"/>
    <w:rsid w:val="00743820"/>
    <w:rsid w:val="00743ADD"/>
    <w:rsid w:val="00743B1A"/>
    <w:rsid w:val="00744A12"/>
    <w:rsid w:val="007456F5"/>
    <w:rsid w:val="007462AD"/>
    <w:rsid w:val="00746699"/>
    <w:rsid w:val="007470C7"/>
    <w:rsid w:val="00747813"/>
    <w:rsid w:val="00747D19"/>
    <w:rsid w:val="007507C5"/>
    <w:rsid w:val="00751A9B"/>
    <w:rsid w:val="00752121"/>
    <w:rsid w:val="007529EF"/>
    <w:rsid w:val="00752E97"/>
    <w:rsid w:val="0075421B"/>
    <w:rsid w:val="00755CD8"/>
    <w:rsid w:val="00756042"/>
    <w:rsid w:val="00757637"/>
    <w:rsid w:val="0076080B"/>
    <w:rsid w:val="00760AC5"/>
    <w:rsid w:val="00760B62"/>
    <w:rsid w:val="00761839"/>
    <w:rsid w:val="00762587"/>
    <w:rsid w:val="007627FF"/>
    <w:rsid w:val="00762B47"/>
    <w:rsid w:val="00763B92"/>
    <w:rsid w:val="00765351"/>
    <w:rsid w:val="0076561F"/>
    <w:rsid w:val="00765BB7"/>
    <w:rsid w:val="00765E89"/>
    <w:rsid w:val="00765E8B"/>
    <w:rsid w:val="0076609F"/>
    <w:rsid w:val="007662D5"/>
    <w:rsid w:val="00766A21"/>
    <w:rsid w:val="00766CF9"/>
    <w:rsid w:val="00767127"/>
    <w:rsid w:val="007671C8"/>
    <w:rsid w:val="007673A9"/>
    <w:rsid w:val="00767AD7"/>
    <w:rsid w:val="00767BDE"/>
    <w:rsid w:val="00770228"/>
    <w:rsid w:val="007707A9"/>
    <w:rsid w:val="00770E15"/>
    <w:rsid w:val="00771CE4"/>
    <w:rsid w:val="0077241B"/>
    <w:rsid w:val="00772DCF"/>
    <w:rsid w:val="007758BE"/>
    <w:rsid w:val="00775C5D"/>
    <w:rsid w:val="00775E54"/>
    <w:rsid w:val="00775FF6"/>
    <w:rsid w:val="0077606A"/>
    <w:rsid w:val="00781208"/>
    <w:rsid w:val="007815F5"/>
    <w:rsid w:val="00781A5C"/>
    <w:rsid w:val="00782C04"/>
    <w:rsid w:val="00782E86"/>
    <w:rsid w:val="00783096"/>
    <w:rsid w:val="007830B6"/>
    <w:rsid w:val="00784524"/>
    <w:rsid w:val="00784AAA"/>
    <w:rsid w:val="00784E32"/>
    <w:rsid w:val="0078541D"/>
    <w:rsid w:val="007859FC"/>
    <w:rsid w:val="007860D3"/>
    <w:rsid w:val="0078615C"/>
    <w:rsid w:val="00786367"/>
    <w:rsid w:val="0078722C"/>
    <w:rsid w:val="007875D6"/>
    <w:rsid w:val="00787AE9"/>
    <w:rsid w:val="00787E98"/>
    <w:rsid w:val="00791475"/>
    <w:rsid w:val="007918C4"/>
    <w:rsid w:val="00791F46"/>
    <w:rsid w:val="007929D1"/>
    <w:rsid w:val="00792F8E"/>
    <w:rsid w:val="00794B1D"/>
    <w:rsid w:val="00796493"/>
    <w:rsid w:val="007A047E"/>
    <w:rsid w:val="007A07D7"/>
    <w:rsid w:val="007A0DB4"/>
    <w:rsid w:val="007A1210"/>
    <w:rsid w:val="007A1316"/>
    <w:rsid w:val="007A13C3"/>
    <w:rsid w:val="007A15FF"/>
    <w:rsid w:val="007A22C1"/>
    <w:rsid w:val="007A3435"/>
    <w:rsid w:val="007A35E9"/>
    <w:rsid w:val="007A3E5E"/>
    <w:rsid w:val="007A4003"/>
    <w:rsid w:val="007A5D00"/>
    <w:rsid w:val="007A6603"/>
    <w:rsid w:val="007A6CED"/>
    <w:rsid w:val="007A6D3C"/>
    <w:rsid w:val="007A7015"/>
    <w:rsid w:val="007A71CA"/>
    <w:rsid w:val="007A75FF"/>
    <w:rsid w:val="007B158E"/>
    <w:rsid w:val="007B236B"/>
    <w:rsid w:val="007B2B94"/>
    <w:rsid w:val="007B328A"/>
    <w:rsid w:val="007B3911"/>
    <w:rsid w:val="007B4407"/>
    <w:rsid w:val="007B4F14"/>
    <w:rsid w:val="007B5803"/>
    <w:rsid w:val="007B6153"/>
    <w:rsid w:val="007B61D4"/>
    <w:rsid w:val="007B660F"/>
    <w:rsid w:val="007B69CD"/>
    <w:rsid w:val="007B6D4C"/>
    <w:rsid w:val="007B76CC"/>
    <w:rsid w:val="007B798A"/>
    <w:rsid w:val="007B79D3"/>
    <w:rsid w:val="007C11FA"/>
    <w:rsid w:val="007C1307"/>
    <w:rsid w:val="007C18A9"/>
    <w:rsid w:val="007C225C"/>
    <w:rsid w:val="007C28D4"/>
    <w:rsid w:val="007C29B9"/>
    <w:rsid w:val="007C33DD"/>
    <w:rsid w:val="007C4212"/>
    <w:rsid w:val="007C46FA"/>
    <w:rsid w:val="007C5B09"/>
    <w:rsid w:val="007C6252"/>
    <w:rsid w:val="007C6678"/>
    <w:rsid w:val="007C6A23"/>
    <w:rsid w:val="007C70FE"/>
    <w:rsid w:val="007C732C"/>
    <w:rsid w:val="007C78A7"/>
    <w:rsid w:val="007D0D42"/>
    <w:rsid w:val="007D18C2"/>
    <w:rsid w:val="007D1BFD"/>
    <w:rsid w:val="007D28E3"/>
    <w:rsid w:val="007D33A0"/>
    <w:rsid w:val="007D36C8"/>
    <w:rsid w:val="007D47FE"/>
    <w:rsid w:val="007D4CF2"/>
    <w:rsid w:val="007D53ED"/>
    <w:rsid w:val="007D582E"/>
    <w:rsid w:val="007D5FB3"/>
    <w:rsid w:val="007D6AEC"/>
    <w:rsid w:val="007D7A6D"/>
    <w:rsid w:val="007D7E1B"/>
    <w:rsid w:val="007E0199"/>
    <w:rsid w:val="007E12C5"/>
    <w:rsid w:val="007E2B99"/>
    <w:rsid w:val="007E2E34"/>
    <w:rsid w:val="007E35BF"/>
    <w:rsid w:val="007E4A1A"/>
    <w:rsid w:val="007E6459"/>
    <w:rsid w:val="007E72CA"/>
    <w:rsid w:val="007E7A33"/>
    <w:rsid w:val="007E7E8A"/>
    <w:rsid w:val="007F0593"/>
    <w:rsid w:val="007F089C"/>
    <w:rsid w:val="007F08FF"/>
    <w:rsid w:val="007F0B76"/>
    <w:rsid w:val="007F0BB2"/>
    <w:rsid w:val="007F1528"/>
    <w:rsid w:val="007F3BC7"/>
    <w:rsid w:val="007F48C5"/>
    <w:rsid w:val="007F4B78"/>
    <w:rsid w:val="007F5827"/>
    <w:rsid w:val="007F669E"/>
    <w:rsid w:val="007F720B"/>
    <w:rsid w:val="007F750C"/>
    <w:rsid w:val="008005D3"/>
    <w:rsid w:val="00800BD7"/>
    <w:rsid w:val="0080179C"/>
    <w:rsid w:val="008023F8"/>
    <w:rsid w:val="00802B13"/>
    <w:rsid w:val="00805274"/>
    <w:rsid w:val="00805A5D"/>
    <w:rsid w:val="00806760"/>
    <w:rsid w:val="00810541"/>
    <w:rsid w:val="00810DE5"/>
    <w:rsid w:val="00810E7B"/>
    <w:rsid w:val="00811267"/>
    <w:rsid w:val="00811795"/>
    <w:rsid w:val="008121F8"/>
    <w:rsid w:val="00813784"/>
    <w:rsid w:val="008138F5"/>
    <w:rsid w:val="0081399D"/>
    <w:rsid w:val="0081481F"/>
    <w:rsid w:val="00815684"/>
    <w:rsid w:val="008164A1"/>
    <w:rsid w:val="0081666C"/>
    <w:rsid w:val="00816E5D"/>
    <w:rsid w:val="008173F0"/>
    <w:rsid w:val="008201BD"/>
    <w:rsid w:val="00820833"/>
    <w:rsid w:val="00820950"/>
    <w:rsid w:val="00820D3D"/>
    <w:rsid w:val="00822ADC"/>
    <w:rsid w:val="008231A1"/>
    <w:rsid w:val="00823D3A"/>
    <w:rsid w:val="008243EE"/>
    <w:rsid w:val="00824A8C"/>
    <w:rsid w:val="00824CA8"/>
    <w:rsid w:val="00824F2A"/>
    <w:rsid w:val="00824F94"/>
    <w:rsid w:val="0082660C"/>
    <w:rsid w:val="00827A0B"/>
    <w:rsid w:val="00830102"/>
    <w:rsid w:val="00830222"/>
    <w:rsid w:val="00830782"/>
    <w:rsid w:val="00830A72"/>
    <w:rsid w:val="00830D8F"/>
    <w:rsid w:val="00830E27"/>
    <w:rsid w:val="00831A29"/>
    <w:rsid w:val="0083279B"/>
    <w:rsid w:val="00833E49"/>
    <w:rsid w:val="00834059"/>
    <w:rsid w:val="00834383"/>
    <w:rsid w:val="00834B7E"/>
    <w:rsid w:val="00834DB6"/>
    <w:rsid w:val="0083619B"/>
    <w:rsid w:val="008361C0"/>
    <w:rsid w:val="0083740E"/>
    <w:rsid w:val="008415C4"/>
    <w:rsid w:val="00841655"/>
    <w:rsid w:val="008416B5"/>
    <w:rsid w:val="00842249"/>
    <w:rsid w:val="008424C3"/>
    <w:rsid w:val="00842D29"/>
    <w:rsid w:val="00843A58"/>
    <w:rsid w:val="00844FA4"/>
    <w:rsid w:val="008459D3"/>
    <w:rsid w:val="00845AB2"/>
    <w:rsid w:val="00845F51"/>
    <w:rsid w:val="00845FA5"/>
    <w:rsid w:val="00847880"/>
    <w:rsid w:val="00847BB9"/>
    <w:rsid w:val="00850A40"/>
    <w:rsid w:val="00850BA8"/>
    <w:rsid w:val="008514DB"/>
    <w:rsid w:val="00851A9C"/>
    <w:rsid w:val="00851AC6"/>
    <w:rsid w:val="008522CA"/>
    <w:rsid w:val="0085297F"/>
    <w:rsid w:val="008535FB"/>
    <w:rsid w:val="00853DBE"/>
    <w:rsid w:val="008547B3"/>
    <w:rsid w:val="008548FF"/>
    <w:rsid w:val="00855493"/>
    <w:rsid w:val="00856306"/>
    <w:rsid w:val="0085650F"/>
    <w:rsid w:val="00857BD6"/>
    <w:rsid w:val="00860B65"/>
    <w:rsid w:val="00860D7A"/>
    <w:rsid w:val="00861AB9"/>
    <w:rsid w:val="00861E1D"/>
    <w:rsid w:val="008626D3"/>
    <w:rsid w:val="00862881"/>
    <w:rsid w:val="008635D5"/>
    <w:rsid w:val="00863614"/>
    <w:rsid w:val="008652BC"/>
    <w:rsid w:val="00865703"/>
    <w:rsid w:val="0086615F"/>
    <w:rsid w:val="008672B3"/>
    <w:rsid w:val="008679EB"/>
    <w:rsid w:val="008700DC"/>
    <w:rsid w:val="0087036E"/>
    <w:rsid w:val="008724C1"/>
    <w:rsid w:val="00872A0A"/>
    <w:rsid w:val="00874D5B"/>
    <w:rsid w:val="0087513C"/>
    <w:rsid w:val="0087629E"/>
    <w:rsid w:val="00876622"/>
    <w:rsid w:val="00876901"/>
    <w:rsid w:val="00876CC5"/>
    <w:rsid w:val="00876D6F"/>
    <w:rsid w:val="0087730A"/>
    <w:rsid w:val="008801F8"/>
    <w:rsid w:val="008807AA"/>
    <w:rsid w:val="00880836"/>
    <w:rsid w:val="00880AA1"/>
    <w:rsid w:val="00880D3A"/>
    <w:rsid w:val="00880DE5"/>
    <w:rsid w:val="00880EBF"/>
    <w:rsid w:val="008818F8"/>
    <w:rsid w:val="00881948"/>
    <w:rsid w:val="00881B1A"/>
    <w:rsid w:val="00881FFF"/>
    <w:rsid w:val="0088302C"/>
    <w:rsid w:val="00883737"/>
    <w:rsid w:val="008838CC"/>
    <w:rsid w:val="00883BD5"/>
    <w:rsid w:val="00883C5D"/>
    <w:rsid w:val="00883FC3"/>
    <w:rsid w:val="008860F0"/>
    <w:rsid w:val="00886F9A"/>
    <w:rsid w:val="008876F7"/>
    <w:rsid w:val="008906F7"/>
    <w:rsid w:val="008922CA"/>
    <w:rsid w:val="00893146"/>
    <w:rsid w:val="008948C8"/>
    <w:rsid w:val="00897F4A"/>
    <w:rsid w:val="008A050F"/>
    <w:rsid w:val="008A07F6"/>
    <w:rsid w:val="008A0D98"/>
    <w:rsid w:val="008A10EA"/>
    <w:rsid w:val="008A1624"/>
    <w:rsid w:val="008A25ED"/>
    <w:rsid w:val="008A315E"/>
    <w:rsid w:val="008A3D8E"/>
    <w:rsid w:val="008A3DF8"/>
    <w:rsid w:val="008B074C"/>
    <w:rsid w:val="008B077F"/>
    <w:rsid w:val="008B1020"/>
    <w:rsid w:val="008B176E"/>
    <w:rsid w:val="008B1AD4"/>
    <w:rsid w:val="008B49C9"/>
    <w:rsid w:val="008B50BD"/>
    <w:rsid w:val="008B5ACF"/>
    <w:rsid w:val="008B613B"/>
    <w:rsid w:val="008B666A"/>
    <w:rsid w:val="008B77DD"/>
    <w:rsid w:val="008C00C3"/>
    <w:rsid w:val="008C04B1"/>
    <w:rsid w:val="008C1834"/>
    <w:rsid w:val="008C2797"/>
    <w:rsid w:val="008C2D6E"/>
    <w:rsid w:val="008C3E06"/>
    <w:rsid w:val="008C3F03"/>
    <w:rsid w:val="008C430F"/>
    <w:rsid w:val="008C4347"/>
    <w:rsid w:val="008C4F85"/>
    <w:rsid w:val="008C525F"/>
    <w:rsid w:val="008C5782"/>
    <w:rsid w:val="008C5E4C"/>
    <w:rsid w:val="008C5F44"/>
    <w:rsid w:val="008C6DF6"/>
    <w:rsid w:val="008C6EA2"/>
    <w:rsid w:val="008C79E8"/>
    <w:rsid w:val="008C7D3F"/>
    <w:rsid w:val="008C7F41"/>
    <w:rsid w:val="008D11DB"/>
    <w:rsid w:val="008D14AD"/>
    <w:rsid w:val="008D1AA5"/>
    <w:rsid w:val="008D1E5C"/>
    <w:rsid w:val="008D26DE"/>
    <w:rsid w:val="008D2CFD"/>
    <w:rsid w:val="008D3038"/>
    <w:rsid w:val="008D3552"/>
    <w:rsid w:val="008D5383"/>
    <w:rsid w:val="008D53C6"/>
    <w:rsid w:val="008D56D4"/>
    <w:rsid w:val="008D5CF4"/>
    <w:rsid w:val="008D5F2F"/>
    <w:rsid w:val="008D6F9D"/>
    <w:rsid w:val="008D70A4"/>
    <w:rsid w:val="008D7556"/>
    <w:rsid w:val="008D7E23"/>
    <w:rsid w:val="008D7E86"/>
    <w:rsid w:val="008E04A1"/>
    <w:rsid w:val="008E0600"/>
    <w:rsid w:val="008E0E1E"/>
    <w:rsid w:val="008E2A0A"/>
    <w:rsid w:val="008E330B"/>
    <w:rsid w:val="008E340E"/>
    <w:rsid w:val="008E3BB0"/>
    <w:rsid w:val="008E4607"/>
    <w:rsid w:val="008E75E5"/>
    <w:rsid w:val="008F06CC"/>
    <w:rsid w:val="008F257C"/>
    <w:rsid w:val="008F2622"/>
    <w:rsid w:val="008F4697"/>
    <w:rsid w:val="008F51E5"/>
    <w:rsid w:val="008F526E"/>
    <w:rsid w:val="008F5968"/>
    <w:rsid w:val="008F6131"/>
    <w:rsid w:val="008F61B2"/>
    <w:rsid w:val="008F69E4"/>
    <w:rsid w:val="008F6CBB"/>
    <w:rsid w:val="008F79F5"/>
    <w:rsid w:val="0090023A"/>
    <w:rsid w:val="00901A95"/>
    <w:rsid w:val="00902168"/>
    <w:rsid w:val="00903072"/>
    <w:rsid w:val="00903F33"/>
    <w:rsid w:val="00907BAE"/>
    <w:rsid w:val="009104B9"/>
    <w:rsid w:val="00911A92"/>
    <w:rsid w:val="009125C5"/>
    <w:rsid w:val="009125CE"/>
    <w:rsid w:val="00912E79"/>
    <w:rsid w:val="009135B5"/>
    <w:rsid w:val="00913950"/>
    <w:rsid w:val="0091417C"/>
    <w:rsid w:val="0091506E"/>
    <w:rsid w:val="009150EA"/>
    <w:rsid w:val="00915288"/>
    <w:rsid w:val="009162F4"/>
    <w:rsid w:val="009165AD"/>
    <w:rsid w:val="0091777A"/>
    <w:rsid w:val="00920EE6"/>
    <w:rsid w:val="00920F0E"/>
    <w:rsid w:val="009227EF"/>
    <w:rsid w:val="00922951"/>
    <w:rsid w:val="00923504"/>
    <w:rsid w:val="0092458E"/>
    <w:rsid w:val="009258F8"/>
    <w:rsid w:val="00926139"/>
    <w:rsid w:val="00926760"/>
    <w:rsid w:val="00930416"/>
    <w:rsid w:val="00930A01"/>
    <w:rsid w:val="00933254"/>
    <w:rsid w:val="0093332C"/>
    <w:rsid w:val="0093336E"/>
    <w:rsid w:val="00933C40"/>
    <w:rsid w:val="009342C2"/>
    <w:rsid w:val="009347B4"/>
    <w:rsid w:val="00934B9F"/>
    <w:rsid w:val="00934F7D"/>
    <w:rsid w:val="00935B25"/>
    <w:rsid w:val="00935E00"/>
    <w:rsid w:val="0093647C"/>
    <w:rsid w:val="00936B55"/>
    <w:rsid w:val="009370A0"/>
    <w:rsid w:val="009375C2"/>
    <w:rsid w:val="00937CCE"/>
    <w:rsid w:val="0094014A"/>
    <w:rsid w:val="0094056D"/>
    <w:rsid w:val="0094071D"/>
    <w:rsid w:val="00940757"/>
    <w:rsid w:val="00940F76"/>
    <w:rsid w:val="00940FD8"/>
    <w:rsid w:val="009410A8"/>
    <w:rsid w:val="00941275"/>
    <w:rsid w:val="00941535"/>
    <w:rsid w:val="0094168A"/>
    <w:rsid w:val="0094247C"/>
    <w:rsid w:val="00942A7E"/>
    <w:rsid w:val="00943485"/>
    <w:rsid w:val="0094351F"/>
    <w:rsid w:val="0094430B"/>
    <w:rsid w:val="00944D22"/>
    <w:rsid w:val="00945A35"/>
    <w:rsid w:val="00946416"/>
    <w:rsid w:val="009471E5"/>
    <w:rsid w:val="00947B17"/>
    <w:rsid w:val="00947E26"/>
    <w:rsid w:val="009509F7"/>
    <w:rsid w:val="00950EB0"/>
    <w:rsid w:val="00951A74"/>
    <w:rsid w:val="00951D9F"/>
    <w:rsid w:val="00952325"/>
    <w:rsid w:val="00952C97"/>
    <w:rsid w:val="0095307E"/>
    <w:rsid w:val="00953102"/>
    <w:rsid w:val="00953247"/>
    <w:rsid w:val="00953925"/>
    <w:rsid w:val="00954120"/>
    <w:rsid w:val="009543A8"/>
    <w:rsid w:val="009545D4"/>
    <w:rsid w:val="00954CD5"/>
    <w:rsid w:val="00955BA9"/>
    <w:rsid w:val="00956189"/>
    <w:rsid w:val="009561FA"/>
    <w:rsid w:val="00956E44"/>
    <w:rsid w:val="0096088B"/>
    <w:rsid w:val="00960ADA"/>
    <w:rsid w:val="00960FCD"/>
    <w:rsid w:val="0096118D"/>
    <w:rsid w:val="009617DE"/>
    <w:rsid w:val="009617E1"/>
    <w:rsid w:val="00962631"/>
    <w:rsid w:val="00962CAD"/>
    <w:rsid w:val="009630FC"/>
    <w:rsid w:val="00963674"/>
    <w:rsid w:val="00963E7B"/>
    <w:rsid w:val="0096455D"/>
    <w:rsid w:val="0096533E"/>
    <w:rsid w:val="00966834"/>
    <w:rsid w:val="00966D9C"/>
    <w:rsid w:val="00967112"/>
    <w:rsid w:val="009672DC"/>
    <w:rsid w:val="009700C4"/>
    <w:rsid w:val="00970117"/>
    <w:rsid w:val="00970EC6"/>
    <w:rsid w:val="00971D3B"/>
    <w:rsid w:val="00973D28"/>
    <w:rsid w:val="00973EE0"/>
    <w:rsid w:val="00974076"/>
    <w:rsid w:val="00974BF8"/>
    <w:rsid w:val="00975362"/>
    <w:rsid w:val="0097581D"/>
    <w:rsid w:val="009758B5"/>
    <w:rsid w:val="009762A9"/>
    <w:rsid w:val="00976BC4"/>
    <w:rsid w:val="00977297"/>
    <w:rsid w:val="0097731D"/>
    <w:rsid w:val="00977349"/>
    <w:rsid w:val="00977434"/>
    <w:rsid w:val="00977BE5"/>
    <w:rsid w:val="00980BB6"/>
    <w:rsid w:val="00981033"/>
    <w:rsid w:val="0098158F"/>
    <w:rsid w:val="00981E88"/>
    <w:rsid w:val="009830B4"/>
    <w:rsid w:val="00983104"/>
    <w:rsid w:val="00983880"/>
    <w:rsid w:val="009843E3"/>
    <w:rsid w:val="0098458E"/>
    <w:rsid w:val="00984892"/>
    <w:rsid w:val="00985057"/>
    <w:rsid w:val="00985B19"/>
    <w:rsid w:val="00985D3C"/>
    <w:rsid w:val="009862D2"/>
    <w:rsid w:val="009878F1"/>
    <w:rsid w:val="00987A4F"/>
    <w:rsid w:val="00987FB9"/>
    <w:rsid w:val="009911A0"/>
    <w:rsid w:val="00991812"/>
    <w:rsid w:val="00992013"/>
    <w:rsid w:val="00992EDF"/>
    <w:rsid w:val="00993B31"/>
    <w:rsid w:val="00993FFE"/>
    <w:rsid w:val="009940A4"/>
    <w:rsid w:val="00995539"/>
    <w:rsid w:val="00995AC0"/>
    <w:rsid w:val="00996CFB"/>
    <w:rsid w:val="00996D15"/>
    <w:rsid w:val="009975F7"/>
    <w:rsid w:val="0099779B"/>
    <w:rsid w:val="009A1757"/>
    <w:rsid w:val="009A1DF8"/>
    <w:rsid w:val="009A2865"/>
    <w:rsid w:val="009A28BE"/>
    <w:rsid w:val="009A3522"/>
    <w:rsid w:val="009A40DB"/>
    <w:rsid w:val="009A5A48"/>
    <w:rsid w:val="009A5B2F"/>
    <w:rsid w:val="009A6093"/>
    <w:rsid w:val="009A62D7"/>
    <w:rsid w:val="009A642C"/>
    <w:rsid w:val="009A68D5"/>
    <w:rsid w:val="009A6B7B"/>
    <w:rsid w:val="009A6C08"/>
    <w:rsid w:val="009A6D74"/>
    <w:rsid w:val="009A6DE1"/>
    <w:rsid w:val="009A6EDB"/>
    <w:rsid w:val="009A70B8"/>
    <w:rsid w:val="009A745F"/>
    <w:rsid w:val="009A78A9"/>
    <w:rsid w:val="009B0189"/>
    <w:rsid w:val="009B089E"/>
    <w:rsid w:val="009B0B57"/>
    <w:rsid w:val="009B111C"/>
    <w:rsid w:val="009B1831"/>
    <w:rsid w:val="009B21AD"/>
    <w:rsid w:val="009B2B89"/>
    <w:rsid w:val="009B44B5"/>
    <w:rsid w:val="009B4540"/>
    <w:rsid w:val="009B4A35"/>
    <w:rsid w:val="009B4E76"/>
    <w:rsid w:val="009B623E"/>
    <w:rsid w:val="009B6B11"/>
    <w:rsid w:val="009B6B1C"/>
    <w:rsid w:val="009B769F"/>
    <w:rsid w:val="009B7784"/>
    <w:rsid w:val="009B7FAA"/>
    <w:rsid w:val="009C0675"/>
    <w:rsid w:val="009C1211"/>
    <w:rsid w:val="009C1A86"/>
    <w:rsid w:val="009C270D"/>
    <w:rsid w:val="009C2DA8"/>
    <w:rsid w:val="009C3988"/>
    <w:rsid w:val="009C513D"/>
    <w:rsid w:val="009C54CD"/>
    <w:rsid w:val="009C7D81"/>
    <w:rsid w:val="009C7F31"/>
    <w:rsid w:val="009D0C84"/>
    <w:rsid w:val="009D19AF"/>
    <w:rsid w:val="009D2877"/>
    <w:rsid w:val="009D3094"/>
    <w:rsid w:val="009D35A5"/>
    <w:rsid w:val="009D3B3F"/>
    <w:rsid w:val="009D3CD1"/>
    <w:rsid w:val="009D3D4A"/>
    <w:rsid w:val="009D4311"/>
    <w:rsid w:val="009D506A"/>
    <w:rsid w:val="009D6349"/>
    <w:rsid w:val="009D66CA"/>
    <w:rsid w:val="009D6798"/>
    <w:rsid w:val="009D6D6B"/>
    <w:rsid w:val="009D75B3"/>
    <w:rsid w:val="009D7BB9"/>
    <w:rsid w:val="009D7EAA"/>
    <w:rsid w:val="009E2EB4"/>
    <w:rsid w:val="009E30DB"/>
    <w:rsid w:val="009E3270"/>
    <w:rsid w:val="009E38F4"/>
    <w:rsid w:val="009E3966"/>
    <w:rsid w:val="009E44A2"/>
    <w:rsid w:val="009E5542"/>
    <w:rsid w:val="009E5759"/>
    <w:rsid w:val="009E5CFC"/>
    <w:rsid w:val="009E6139"/>
    <w:rsid w:val="009E6360"/>
    <w:rsid w:val="009E6ECC"/>
    <w:rsid w:val="009E75ED"/>
    <w:rsid w:val="009F036E"/>
    <w:rsid w:val="009F0E0B"/>
    <w:rsid w:val="009F1516"/>
    <w:rsid w:val="009F19B8"/>
    <w:rsid w:val="009F1C9E"/>
    <w:rsid w:val="009F21AD"/>
    <w:rsid w:val="009F38FE"/>
    <w:rsid w:val="009F3F4B"/>
    <w:rsid w:val="009F4786"/>
    <w:rsid w:val="009F4C6D"/>
    <w:rsid w:val="009F6006"/>
    <w:rsid w:val="009F677A"/>
    <w:rsid w:val="009F6E78"/>
    <w:rsid w:val="009F7674"/>
    <w:rsid w:val="009F7DB4"/>
    <w:rsid w:val="00A008AF"/>
    <w:rsid w:val="00A00F04"/>
    <w:rsid w:val="00A024D1"/>
    <w:rsid w:val="00A024E8"/>
    <w:rsid w:val="00A02D27"/>
    <w:rsid w:val="00A02F5B"/>
    <w:rsid w:val="00A03459"/>
    <w:rsid w:val="00A0381A"/>
    <w:rsid w:val="00A038FA"/>
    <w:rsid w:val="00A03A99"/>
    <w:rsid w:val="00A046D9"/>
    <w:rsid w:val="00A04BDB"/>
    <w:rsid w:val="00A06955"/>
    <w:rsid w:val="00A06C43"/>
    <w:rsid w:val="00A07874"/>
    <w:rsid w:val="00A07A85"/>
    <w:rsid w:val="00A10DE3"/>
    <w:rsid w:val="00A10EC8"/>
    <w:rsid w:val="00A11190"/>
    <w:rsid w:val="00A11BB6"/>
    <w:rsid w:val="00A11F22"/>
    <w:rsid w:val="00A126F0"/>
    <w:rsid w:val="00A12FCA"/>
    <w:rsid w:val="00A147ED"/>
    <w:rsid w:val="00A1489B"/>
    <w:rsid w:val="00A14ABA"/>
    <w:rsid w:val="00A14AE0"/>
    <w:rsid w:val="00A14BC4"/>
    <w:rsid w:val="00A155E3"/>
    <w:rsid w:val="00A1570A"/>
    <w:rsid w:val="00A15E67"/>
    <w:rsid w:val="00A168C3"/>
    <w:rsid w:val="00A168F7"/>
    <w:rsid w:val="00A2283F"/>
    <w:rsid w:val="00A23082"/>
    <w:rsid w:val="00A234AE"/>
    <w:rsid w:val="00A23850"/>
    <w:rsid w:val="00A24563"/>
    <w:rsid w:val="00A245D7"/>
    <w:rsid w:val="00A24E73"/>
    <w:rsid w:val="00A2631E"/>
    <w:rsid w:val="00A26F8F"/>
    <w:rsid w:val="00A27028"/>
    <w:rsid w:val="00A270BD"/>
    <w:rsid w:val="00A27648"/>
    <w:rsid w:val="00A30078"/>
    <w:rsid w:val="00A3030A"/>
    <w:rsid w:val="00A30343"/>
    <w:rsid w:val="00A30E2B"/>
    <w:rsid w:val="00A31206"/>
    <w:rsid w:val="00A315CA"/>
    <w:rsid w:val="00A31BA3"/>
    <w:rsid w:val="00A320E7"/>
    <w:rsid w:val="00A33A58"/>
    <w:rsid w:val="00A34C82"/>
    <w:rsid w:val="00A34CEF"/>
    <w:rsid w:val="00A34E27"/>
    <w:rsid w:val="00A35DBF"/>
    <w:rsid w:val="00A3615C"/>
    <w:rsid w:val="00A400C2"/>
    <w:rsid w:val="00A4178E"/>
    <w:rsid w:val="00A4192D"/>
    <w:rsid w:val="00A423B1"/>
    <w:rsid w:val="00A4299D"/>
    <w:rsid w:val="00A43314"/>
    <w:rsid w:val="00A43B9F"/>
    <w:rsid w:val="00A43FF2"/>
    <w:rsid w:val="00A4405C"/>
    <w:rsid w:val="00A4485F"/>
    <w:rsid w:val="00A44DD9"/>
    <w:rsid w:val="00A44F4B"/>
    <w:rsid w:val="00A44F7F"/>
    <w:rsid w:val="00A45035"/>
    <w:rsid w:val="00A454F1"/>
    <w:rsid w:val="00A455C9"/>
    <w:rsid w:val="00A45CA5"/>
    <w:rsid w:val="00A45FE9"/>
    <w:rsid w:val="00A460F4"/>
    <w:rsid w:val="00A47085"/>
    <w:rsid w:val="00A50741"/>
    <w:rsid w:val="00A513A4"/>
    <w:rsid w:val="00A5191F"/>
    <w:rsid w:val="00A51DA7"/>
    <w:rsid w:val="00A51EE6"/>
    <w:rsid w:val="00A52191"/>
    <w:rsid w:val="00A52EC7"/>
    <w:rsid w:val="00A5330A"/>
    <w:rsid w:val="00A536F5"/>
    <w:rsid w:val="00A53931"/>
    <w:rsid w:val="00A54455"/>
    <w:rsid w:val="00A5472D"/>
    <w:rsid w:val="00A54B27"/>
    <w:rsid w:val="00A54C0C"/>
    <w:rsid w:val="00A54D6B"/>
    <w:rsid w:val="00A55689"/>
    <w:rsid w:val="00A5570E"/>
    <w:rsid w:val="00A5596E"/>
    <w:rsid w:val="00A57461"/>
    <w:rsid w:val="00A6042C"/>
    <w:rsid w:val="00A624C4"/>
    <w:rsid w:val="00A62C14"/>
    <w:rsid w:val="00A6416F"/>
    <w:rsid w:val="00A64E8A"/>
    <w:rsid w:val="00A64FF5"/>
    <w:rsid w:val="00A652EF"/>
    <w:rsid w:val="00A65AAC"/>
    <w:rsid w:val="00A65C16"/>
    <w:rsid w:val="00A66830"/>
    <w:rsid w:val="00A6684D"/>
    <w:rsid w:val="00A66F94"/>
    <w:rsid w:val="00A673C6"/>
    <w:rsid w:val="00A67A3D"/>
    <w:rsid w:val="00A67D51"/>
    <w:rsid w:val="00A71760"/>
    <w:rsid w:val="00A727EB"/>
    <w:rsid w:val="00A72D80"/>
    <w:rsid w:val="00A73510"/>
    <w:rsid w:val="00A73A00"/>
    <w:rsid w:val="00A73E6E"/>
    <w:rsid w:val="00A74019"/>
    <w:rsid w:val="00A746B9"/>
    <w:rsid w:val="00A74C1B"/>
    <w:rsid w:val="00A74FE1"/>
    <w:rsid w:val="00A75120"/>
    <w:rsid w:val="00A75B9A"/>
    <w:rsid w:val="00A77395"/>
    <w:rsid w:val="00A800E7"/>
    <w:rsid w:val="00A81642"/>
    <w:rsid w:val="00A81ED4"/>
    <w:rsid w:val="00A81F12"/>
    <w:rsid w:val="00A825CD"/>
    <w:rsid w:val="00A844E3"/>
    <w:rsid w:val="00A84F45"/>
    <w:rsid w:val="00A86C79"/>
    <w:rsid w:val="00A8752D"/>
    <w:rsid w:val="00A8793C"/>
    <w:rsid w:val="00A87F4C"/>
    <w:rsid w:val="00A90141"/>
    <w:rsid w:val="00A9089D"/>
    <w:rsid w:val="00A91640"/>
    <w:rsid w:val="00A92531"/>
    <w:rsid w:val="00A92CE1"/>
    <w:rsid w:val="00A940AB"/>
    <w:rsid w:val="00A9466F"/>
    <w:rsid w:val="00A94718"/>
    <w:rsid w:val="00A947B5"/>
    <w:rsid w:val="00A94D31"/>
    <w:rsid w:val="00A94FBD"/>
    <w:rsid w:val="00A958CF"/>
    <w:rsid w:val="00A95947"/>
    <w:rsid w:val="00A95B45"/>
    <w:rsid w:val="00A9614A"/>
    <w:rsid w:val="00A96CF4"/>
    <w:rsid w:val="00A97C49"/>
    <w:rsid w:val="00AA2039"/>
    <w:rsid w:val="00AA2D73"/>
    <w:rsid w:val="00AA2F77"/>
    <w:rsid w:val="00AA34E3"/>
    <w:rsid w:val="00AA3D23"/>
    <w:rsid w:val="00AA3EBC"/>
    <w:rsid w:val="00AA468E"/>
    <w:rsid w:val="00AA58A4"/>
    <w:rsid w:val="00AA738C"/>
    <w:rsid w:val="00AA7909"/>
    <w:rsid w:val="00AB0150"/>
    <w:rsid w:val="00AB0808"/>
    <w:rsid w:val="00AB0AEE"/>
    <w:rsid w:val="00AB10DD"/>
    <w:rsid w:val="00AB1388"/>
    <w:rsid w:val="00AB197B"/>
    <w:rsid w:val="00AB378B"/>
    <w:rsid w:val="00AB3993"/>
    <w:rsid w:val="00AB3B69"/>
    <w:rsid w:val="00AB3E2B"/>
    <w:rsid w:val="00AB45B1"/>
    <w:rsid w:val="00AB4728"/>
    <w:rsid w:val="00AB4FF5"/>
    <w:rsid w:val="00AB5B98"/>
    <w:rsid w:val="00AB68A8"/>
    <w:rsid w:val="00AB759E"/>
    <w:rsid w:val="00AB785D"/>
    <w:rsid w:val="00AC0439"/>
    <w:rsid w:val="00AC0B71"/>
    <w:rsid w:val="00AC0B84"/>
    <w:rsid w:val="00AC0CAA"/>
    <w:rsid w:val="00AC0FE1"/>
    <w:rsid w:val="00AC1190"/>
    <w:rsid w:val="00AC17EB"/>
    <w:rsid w:val="00AC1FDA"/>
    <w:rsid w:val="00AC20CD"/>
    <w:rsid w:val="00AC2745"/>
    <w:rsid w:val="00AC29F8"/>
    <w:rsid w:val="00AC6E51"/>
    <w:rsid w:val="00AC7D13"/>
    <w:rsid w:val="00AD0256"/>
    <w:rsid w:val="00AD1B26"/>
    <w:rsid w:val="00AD1DEF"/>
    <w:rsid w:val="00AD222C"/>
    <w:rsid w:val="00AD327B"/>
    <w:rsid w:val="00AD58F9"/>
    <w:rsid w:val="00AD5EDD"/>
    <w:rsid w:val="00AD608D"/>
    <w:rsid w:val="00AD61DE"/>
    <w:rsid w:val="00AD7719"/>
    <w:rsid w:val="00AE1684"/>
    <w:rsid w:val="00AE18E2"/>
    <w:rsid w:val="00AE1975"/>
    <w:rsid w:val="00AE19E3"/>
    <w:rsid w:val="00AE1B73"/>
    <w:rsid w:val="00AE1B84"/>
    <w:rsid w:val="00AE24C2"/>
    <w:rsid w:val="00AE43BA"/>
    <w:rsid w:val="00AE4477"/>
    <w:rsid w:val="00AE44E3"/>
    <w:rsid w:val="00AE51AC"/>
    <w:rsid w:val="00AE5347"/>
    <w:rsid w:val="00AE6AAB"/>
    <w:rsid w:val="00AF00A0"/>
    <w:rsid w:val="00AF0190"/>
    <w:rsid w:val="00AF0466"/>
    <w:rsid w:val="00AF1226"/>
    <w:rsid w:val="00AF1A7A"/>
    <w:rsid w:val="00AF2095"/>
    <w:rsid w:val="00AF22B6"/>
    <w:rsid w:val="00AF2D64"/>
    <w:rsid w:val="00AF2FFD"/>
    <w:rsid w:val="00AF36A4"/>
    <w:rsid w:val="00AF3A15"/>
    <w:rsid w:val="00AF436B"/>
    <w:rsid w:val="00AF4410"/>
    <w:rsid w:val="00AF515E"/>
    <w:rsid w:val="00AF54AA"/>
    <w:rsid w:val="00AF563E"/>
    <w:rsid w:val="00AF57F4"/>
    <w:rsid w:val="00AF5847"/>
    <w:rsid w:val="00AF6AA0"/>
    <w:rsid w:val="00AF6BEC"/>
    <w:rsid w:val="00AF7C52"/>
    <w:rsid w:val="00B0070F"/>
    <w:rsid w:val="00B007FE"/>
    <w:rsid w:val="00B00A57"/>
    <w:rsid w:val="00B00F36"/>
    <w:rsid w:val="00B010A5"/>
    <w:rsid w:val="00B01732"/>
    <w:rsid w:val="00B01EC1"/>
    <w:rsid w:val="00B03165"/>
    <w:rsid w:val="00B03C29"/>
    <w:rsid w:val="00B03EA0"/>
    <w:rsid w:val="00B0497A"/>
    <w:rsid w:val="00B051D4"/>
    <w:rsid w:val="00B05743"/>
    <w:rsid w:val="00B05811"/>
    <w:rsid w:val="00B0678B"/>
    <w:rsid w:val="00B06DB8"/>
    <w:rsid w:val="00B0726E"/>
    <w:rsid w:val="00B07D14"/>
    <w:rsid w:val="00B110FE"/>
    <w:rsid w:val="00B112A3"/>
    <w:rsid w:val="00B11985"/>
    <w:rsid w:val="00B12B3C"/>
    <w:rsid w:val="00B143CD"/>
    <w:rsid w:val="00B172A2"/>
    <w:rsid w:val="00B21D5B"/>
    <w:rsid w:val="00B21DB3"/>
    <w:rsid w:val="00B22583"/>
    <w:rsid w:val="00B2386B"/>
    <w:rsid w:val="00B24177"/>
    <w:rsid w:val="00B24829"/>
    <w:rsid w:val="00B24863"/>
    <w:rsid w:val="00B24D05"/>
    <w:rsid w:val="00B24D97"/>
    <w:rsid w:val="00B251D0"/>
    <w:rsid w:val="00B26331"/>
    <w:rsid w:val="00B26636"/>
    <w:rsid w:val="00B26650"/>
    <w:rsid w:val="00B267A5"/>
    <w:rsid w:val="00B26ABA"/>
    <w:rsid w:val="00B26CDA"/>
    <w:rsid w:val="00B278FA"/>
    <w:rsid w:val="00B27E62"/>
    <w:rsid w:val="00B30041"/>
    <w:rsid w:val="00B30271"/>
    <w:rsid w:val="00B30822"/>
    <w:rsid w:val="00B30BE2"/>
    <w:rsid w:val="00B332B5"/>
    <w:rsid w:val="00B33533"/>
    <w:rsid w:val="00B3407C"/>
    <w:rsid w:val="00B34531"/>
    <w:rsid w:val="00B34CFD"/>
    <w:rsid w:val="00B36343"/>
    <w:rsid w:val="00B3635D"/>
    <w:rsid w:val="00B36C0A"/>
    <w:rsid w:val="00B374F8"/>
    <w:rsid w:val="00B37E8F"/>
    <w:rsid w:val="00B4141C"/>
    <w:rsid w:val="00B4331D"/>
    <w:rsid w:val="00B45667"/>
    <w:rsid w:val="00B45A2E"/>
    <w:rsid w:val="00B4677C"/>
    <w:rsid w:val="00B47815"/>
    <w:rsid w:val="00B5048C"/>
    <w:rsid w:val="00B50526"/>
    <w:rsid w:val="00B509E5"/>
    <w:rsid w:val="00B51527"/>
    <w:rsid w:val="00B51905"/>
    <w:rsid w:val="00B51A02"/>
    <w:rsid w:val="00B5259A"/>
    <w:rsid w:val="00B5399E"/>
    <w:rsid w:val="00B54EF6"/>
    <w:rsid w:val="00B55564"/>
    <w:rsid w:val="00B5619D"/>
    <w:rsid w:val="00B56332"/>
    <w:rsid w:val="00B56E6A"/>
    <w:rsid w:val="00B56EF2"/>
    <w:rsid w:val="00B571D5"/>
    <w:rsid w:val="00B5746B"/>
    <w:rsid w:val="00B57E39"/>
    <w:rsid w:val="00B60F47"/>
    <w:rsid w:val="00B63345"/>
    <w:rsid w:val="00B63890"/>
    <w:rsid w:val="00B6421D"/>
    <w:rsid w:val="00B66390"/>
    <w:rsid w:val="00B66434"/>
    <w:rsid w:val="00B66A4A"/>
    <w:rsid w:val="00B67003"/>
    <w:rsid w:val="00B67C9E"/>
    <w:rsid w:val="00B7064D"/>
    <w:rsid w:val="00B70DB6"/>
    <w:rsid w:val="00B728F6"/>
    <w:rsid w:val="00B72CAD"/>
    <w:rsid w:val="00B72EDE"/>
    <w:rsid w:val="00B73417"/>
    <w:rsid w:val="00B738CC"/>
    <w:rsid w:val="00B7458F"/>
    <w:rsid w:val="00B752CA"/>
    <w:rsid w:val="00B75712"/>
    <w:rsid w:val="00B75851"/>
    <w:rsid w:val="00B75D56"/>
    <w:rsid w:val="00B76AAF"/>
    <w:rsid w:val="00B76CE5"/>
    <w:rsid w:val="00B76DBB"/>
    <w:rsid w:val="00B77BAF"/>
    <w:rsid w:val="00B80706"/>
    <w:rsid w:val="00B80A13"/>
    <w:rsid w:val="00B81599"/>
    <w:rsid w:val="00B82C8E"/>
    <w:rsid w:val="00B841B3"/>
    <w:rsid w:val="00B84351"/>
    <w:rsid w:val="00B84E1C"/>
    <w:rsid w:val="00B85861"/>
    <w:rsid w:val="00B85AD4"/>
    <w:rsid w:val="00B862BE"/>
    <w:rsid w:val="00B86309"/>
    <w:rsid w:val="00B8698F"/>
    <w:rsid w:val="00B86D98"/>
    <w:rsid w:val="00B87917"/>
    <w:rsid w:val="00B90263"/>
    <w:rsid w:val="00B90CB0"/>
    <w:rsid w:val="00B91C3A"/>
    <w:rsid w:val="00B92F7F"/>
    <w:rsid w:val="00B93067"/>
    <w:rsid w:val="00B94B44"/>
    <w:rsid w:val="00B95ABD"/>
    <w:rsid w:val="00B96274"/>
    <w:rsid w:val="00B96626"/>
    <w:rsid w:val="00B96EB0"/>
    <w:rsid w:val="00B96F38"/>
    <w:rsid w:val="00B9715A"/>
    <w:rsid w:val="00BA0F9A"/>
    <w:rsid w:val="00BA1801"/>
    <w:rsid w:val="00BA1F17"/>
    <w:rsid w:val="00BA2151"/>
    <w:rsid w:val="00BA2EC1"/>
    <w:rsid w:val="00BA3299"/>
    <w:rsid w:val="00BA35CE"/>
    <w:rsid w:val="00BA3C36"/>
    <w:rsid w:val="00BA3F32"/>
    <w:rsid w:val="00BA4642"/>
    <w:rsid w:val="00BA4B17"/>
    <w:rsid w:val="00BA4FBA"/>
    <w:rsid w:val="00BA50D6"/>
    <w:rsid w:val="00BA5E05"/>
    <w:rsid w:val="00BA5FFF"/>
    <w:rsid w:val="00BA63EA"/>
    <w:rsid w:val="00BA6D1E"/>
    <w:rsid w:val="00BB0246"/>
    <w:rsid w:val="00BB0CE9"/>
    <w:rsid w:val="00BB1D7A"/>
    <w:rsid w:val="00BB2DBA"/>
    <w:rsid w:val="00BB3DD5"/>
    <w:rsid w:val="00BB4A8B"/>
    <w:rsid w:val="00BB4D99"/>
    <w:rsid w:val="00BB530E"/>
    <w:rsid w:val="00BB6833"/>
    <w:rsid w:val="00BB78DE"/>
    <w:rsid w:val="00BC0195"/>
    <w:rsid w:val="00BC08FB"/>
    <w:rsid w:val="00BC27B2"/>
    <w:rsid w:val="00BC396D"/>
    <w:rsid w:val="00BC3DE5"/>
    <w:rsid w:val="00BC4D30"/>
    <w:rsid w:val="00BC5C9D"/>
    <w:rsid w:val="00BC5FCC"/>
    <w:rsid w:val="00BC6250"/>
    <w:rsid w:val="00BC6D9B"/>
    <w:rsid w:val="00BC72BD"/>
    <w:rsid w:val="00BC7458"/>
    <w:rsid w:val="00BC7AFD"/>
    <w:rsid w:val="00BD04E4"/>
    <w:rsid w:val="00BD0AC5"/>
    <w:rsid w:val="00BD1C1A"/>
    <w:rsid w:val="00BD20A9"/>
    <w:rsid w:val="00BD2867"/>
    <w:rsid w:val="00BD35AC"/>
    <w:rsid w:val="00BD4644"/>
    <w:rsid w:val="00BD5917"/>
    <w:rsid w:val="00BD6662"/>
    <w:rsid w:val="00BD6A02"/>
    <w:rsid w:val="00BD7779"/>
    <w:rsid w:val="00BE0154"/>
    <w:rsid w:val="00BE08E6"/>
    <w:rsid w:val="00BE1670"/>
    <w:rsid w:val="00BE1B2A"/>
    <w:rsid w:val="00BE3982"/>
    <w:rsid w:val="00BE3ED9"/>
    <w:rsid w:val="00BE3FEE"/>
    <w:rsid w:val="00BE5849"/>
    <w:rsid w:val="00BE5B10"/>
    <w:rsid w:val="00BE5EE3"/>
    <w:rsid w:val="00BE6295"/>
    <w:rsid w:val="00BE7B42"/>
    <w:rsid w:val="00BF096A"/>
    <w:rsid w:val="00BF0DC9"/>
    <w:rsid w:val="00BF169E"/>
    <w:rsid w:val="00BF27F2"/>
    <w:rsid w:val="00BF2951"/>
    <w:rsid w:val="00BF316B"/>
    <w:rsid w:val="00BF3F7B"/>
    <w:rsid w:val="00BF49DA"/>
    <w:rsid w:val="00BF4F9C"/>
    <w:rsid w:val="00BF5BDE"/>
    <w:rsid w:val="00BF5EF5"/>
    <w:rsid w:val="00BF60ED"/>
    <w:rsid w:val="00BF6BDF"/>
    <w:rsid w:val="00BF73B0"/>
    <w:rsid w:val="00C01152"/>
    <w:rsid w:val="00C01B74"/>
    <w:rsid w:val="00C04066"/>
    <w:rsid w:val="00C0497E"/>
    <w:rsid w:val="00C049BB"/>
    <w:rsid w:val="00C05037"/>
    <w:rsid w:val="00C065B7"/>
    <w:rsid w:val="00C07364"/>
    <w:rsid w:val="00C0760A"/>
    <w:rsid w:val="00C07BD1"/>
    <w:rsid w:val="00C101E0"/>
    <w:rsid w:val="00C10698"/>
    <w:rsid w:val="00C11436"/>
    <w:rsid w:val="00C13391"/>
    <w:rsid w:val="00C134DF"/>
    <w:rsid w:val="00C1380B"/>
    <w:rsid w:val="00C13E73"/>
    <w:rsid w:val="00C1415E"/>
    <w:rsid w:val="00C14A63"/>
    <w:rsid w:val="00C16927"/>
    <w:rsid w:val="00C16BA0"/>
    <w:rsid w:val="00C17031"/>
    <w:rsid w:val="00C171F9"/>
    <w:rsid w:val="00C17746"/>
    <w:rsid w:val="00C17DE0"/>
    <w:rsid w:val="00C20B98"/>
    <w:rsid w:val="00C210FF"/>
    <w:rsid w:val="00C22786"/>
    <w:rsid w:val="00C22DDE"/>
    <w:rsid w:val="00C2367F"/>
    <w:rsid w:val="00C242EA"/>
    <w:rsid w:val="00C25FF5"/>
    <w:rsid w:val="00C26AF4"/>
    <w:rsid w:val="00C2742E"/>
    <w:rsid w:val="00C27D66"/>
    <w:rsid w:val="00C3094E"/>
    <w:rsid w:val="00C30B2D"/>
    <w:rsid w:val="00C313DC"/>
    <w:rsid w:val="00C3186E"/>
    <w:rsid w:val="00C319E0"/>
    <w:rsid w:val="00C326E3"/>
    <w:rsid w:val="00C32DF6"/>
    <w:rsid w:val="00C3336F"/>
    <w:rsid w:val="00C335E0"/>
    <w:rsid w:val="00C33C44"/>
    <w:rsid w:val="00C344B6"/>
    <w:rsid w:val="00C34FBD"/>
    <w:rsid w:val="00C35E6A"/>
    <w:rsid w:val="00C37A72"/>
    <w:rsid w:val="00C402D9"/>
    <w:rsid w:val="00C40B34"/>
    <w:rsid w:val="00C40E78"/>
    <w:rsid w:val="00C41B57"/>
    <w:rsid w:val="00C41FD9"/>
    <w:rsid w:val="00C45791"/>
    <w:rsid w:val="00C45D71"/>
    <w:rsid w:val="00C46332"/>
    <w:rsid w:val="00C4748E"/>
    <w:rsid w:val="00C47AC2"/>
    <w:rsid w:val="00C47D3B"/>
    <w:rsid w:val="00C5045E"/>
    <w:rsid w:val="00C50895"/>
    <w:rsid w:val="00C50E9C"/>
    <w:rsid w:val="00C50FCE"/>
    <w:rsid w:val="00C512DD"/>
    <w:rsid w:val="00C51755"/>
    <w:rsid w:val="00C518A3"/>
    <w:rsid w:val="00C518D9"/>
    <w:rsid w:val="00C526E0"/>
    <w:rsid w:val="00C53C0D"/>
    <w:rsid w:val="00C53E3A"/>
    <w:rsid w:val="00C53FB5"/>
    <w:rsid w:val="00C5551A"/>
    <w:rsid w:val="00C56590"/>
    <w:rsid w:val="00C56636"/>
    <w:rsid w:val="00C568B6"/>
    <w:rsid w:val="00C569DE"/>
    <w:rsid w:val="00C573A1"/>
    <w:rsid w:val="00C57BA7"/>
    <w:rsid w:val="00C60357"/>
    <w:rsid w:val="00C60946"/>
    <w:rsid w:val="00C609DD"/>
    <w:rsid w:val="00C6110F"/>
    <w:rsid w:val="00C615B7"/>
    <w:rsid w:val="00C61B0F"/>
    <w:rsid w:val="00C6216D"/>
    <w:rsid w:val="00C62471"/>
    <w:rsid w:val="00C6286C"/>
    <w:rsid w:val="00C63804"/>
    <w:rsid w:val="00C63E1D"/>
    <w:rsid w:val="00C64284"/>
    <w:rsid w:val="00C64442"/>
    <w:rsid w:val="00C66A74"/>
    <w:rsid w:val="00C671B8"/>
    <w:rsid w:val="00C67982"/>
    <w:rsid w:val="00C70A68"/>
    <w:rsid w:val="00C7127A"/>
    <w:rsid w:val="00C71A5B"/>
    <w:rsid w:val="00C72363"/>
    <w:rsid w:val="00C725A3"/>
    <w:rsid w:val="00C7314A"/>
    <w:rsid w:val="00C73458"/>
    <w:rsid w:val="00C73B58"/>
    <w:rsid w:val="00C742AE"/>
    <w:rsid w:val="00C75E52"/>
    <w:rsid w:val="00C7647A"/>
    <w:rsid w:val="00C77301"/>
    <w:rsid w:val="00C81229"/>
    <w:rsid w:val="00C82389"/>
    <w:rsid w:val="00C8287E"/>
    <w:rsid w:val="00C83C07"/>
    <w:rsid w:val="00C845B4"/>
    <w:rsid w:val="00C852F6"/>
    <w:rsid w:val="00C85F36"/>
    <w:rsid w:val="00C860B8"/>
    <w:rsid w:val="00C87050"/>
    <w:rsid w:val="00C8721A"/>
    <w:rsid w:val="00C902CF"/>
    <w:rsid w:val="00C91BA2"/>
    <w:rsid w:val="00C92CF6"/>
    <w:rsid w:val="00C934D6"/>
    <w:rsid w:val="00C94B4E"/>
    <w:rsid w:val="00C94E29"/>
    <w:rsid w:val="00C956AC"/>
    <w:rsid w:val="00C95E5F"/>
    <w:rsid w:val="00C969FC"/>
    <w:rsid w:val="00C96D13"/>
    <w:rsid w:val="00C97269"/>
    <w:rsid w:val="00C97F1B"/>
    <w:rsid w:val="00CA07BB"/>
    <w:rsid w:val="00CA0CA5"/>
    <w:rsid w:val="00CA0E8F"/>
    <w:rsid w:val="00CA24BC"/>
    <w:rsid w:val="00CA28DB"/>
    <w:rsid w:val="00CA2FBF"/>
    <w:rsid w:val="00CA33C8"/>
    <w:rsid w:val="00CA3B77"/>
    <w:rsid w:val="00CA3BC4"/>
    <w:rsid w:val="00CA5278"/>
    <w:rsid w:val="00CA5D98"/>
    <w:rsid w:val="00CA7D16"/>
    <w:rsid w:val="00CB1430"/>
    <w:rsid w:val="00CB17F7"/>
    <w:rsid w:val="00CB1D05"/>
    <w:rsid w:val="00CB399F"/>
    <w:rsid w:val="00CB4CE9"/>
    <w:rsid w:val="00CB515C"/>
    <w:rsid w:val="00CB519F"/>
    <w:rsid w:val="00CB6281"/>
    <w:rsid w:val="00CB64EB"/>
    <w:rsid w:val="00CB6FDC"/>
    <w:rsid w:val="00CC006B"/>
    <w:rsid w:val="00CC1AB1"/>
    <w:rsid w:val="00CC1B26"/>
    <w:rsid w:val="00CC39D6"/>
    <w:rsid w:val="00CC4A7A"/>
    <w:rsid w:val="00CC575A"/>
    <w:rsid w:val="00CC5928"/>
    <w:rsid w:val="00CC5AD4"/>
    <w:rsid w:val="00CC5C06"/>
    <w:rsid w:val="00CC69B3"/>
    <w:rsid w:val="00CC78AF"/>
    <w:rsid w:val="00CC7F49"/>
    <w:rsid w:val="00CD0E3A"/>
    <w:rsid w:val="00CD19C3"/>
    <w:rsid w:val="00CD1BBE"/>
    <w:rsid w:val="00CD1ECE"/>
    <w:rsid w:val="00CD38D3"/>
    <w:rsid w:val="00CD4C73"/>
    <w:rsid w:val="00CD6EAF"/>
    <w:rsid w:val="00CD7452"/>
    <w:rsid w:val="00CE03E5"/>
    <w:rsid w:val="00CE0B86"/>
    <w:rsid w:val="00CE0F74"/>
    <w:rsid w:val="00CE145D"/>
    <w:rsid w:val="00CE1DA6"/>
    <w:rsid w:val="00CE449A"/>
    <w:rsid w:val="00CE4837"/>
    <w:rsid w:val="00CE537A"/>
    <w:rsid w:val="00CE65EF"/>
    <w:rsid w:val="00CE6A52"/>
    <w:rsid w:val="00CE6CC1"/>
    <w:rsid w:val="00CE7182"/>
    <w:rsid w:val="00CE7CB6"/>
    <w:rsid w:val="00CE7E57"/>
    <w:rsid w:val="00CF0371"/>
    <w:rsid w:val="00CF0DDD"/>
    <w:rsid w:val="00CF149E"/>
    <w:rsid w:val="00CF1A21"/>
    <w:rsid w:val="00CF24E8"/>
    <w:rsid w:val="00CF256E"/>
    <w:rsid w:val="00CF25D4"/>
    <w:rsid w:val="00CF27DA"/>
    <w:rsid w:val="00CF3349"/>
    <w:rsid w:val="00CF3A50"/>
    <w:rsid w:val="00CF3DE6"/>
    <w:rsid w:val="00CF4312"/>
    <w:rsid w:val="00CF4BE3"/>
    <w:rsid w:val="00CF6784"/>
    <w:rsid w:val="00CF7619"/>
    <w:rsid w:val="00CF7AC5"/>
    <w:rsid w:val="00CF7BFA"/>
    <w:rsid w:val="00CF7EC1"/>
    <w:rsid w:val="00D001D0"/>
    <w:rsid w:val="00D00445"/>
    <w:rsid w:val="00D01076"/>
    <w:rsid w:val="00D011EE"/>
    <w:rsid w:val="00D016DD"/>
    <w:rsid w:val="00D01969"/>
    <w:rsid w:val="00D01AA0"/>
    <w:rsid w:val="00D03F4C"/>
    <w:rsid w:val="00D0653D"/>
    <w:rsid w:val="00D066CF"/>
    <w:rsid w:val="00D07169"/>
    <w:rsid w:val="00D07430"/>
    <w:rsid w:val="00D078A4"/>
    <w:rsid w:val="00D07E56"/>
    <w:rsid w:val="00D07F94"/>
    <w:rsid w:val="00D10566"/>
    <w:rsid w:val="00D10A8F"/>
    <w:rsid w:val="00D11E42"/>
    <w:rsid w:val="00D1203E"/>
    <w:rsid w:val="00D1214D"/>
    <w:rsid w:val="00D12807"/>
    <w:rsid w:val="00D12DC6"/>
    <w:rsid w:val="00D14F04"/>
    <w:rsid w:val="00D15265"/>
    <w:rsid w:val="00D15BD7"/>
    <w:rsid w:val="00D16E75"/>
    <w:rsid w:val="00D175EB"/>
    <w:rsid w:val="00D20212"/>
    <w:rsid w:val="00D205F3"/>
    <w:rsid w:val="00D20973"/>
    <w:rsid w:val="00D20985"/>
    <w:rsid w:val="00D224F6"/>
    <w:rsid w:val="00D22C32"/>
    <w:rsid w:val="00D237A2"/>
    <w:rsid w:val="00D2429D"/>
    <w:rsid w:val="00D244CE"/>
    <w:rsid w:val="00D244D0"/>
    <w:rsid w:val="00D2550D"/>
    <w:rsid w:val="00D257F8"/>
    <w:rsid w:val="00D2612A"/>
    <w:rsid w:val="00D266A1"/>
    <w:rsid w:val="00D27048"/>
    <w:rsid w:val="00D2742D"/>
    <w:rsid w:val="00D27787"/>
    <w:rsid w:val="00D277DF"/>
    <w:rsid w:val="00D302D7"/>
    <w:rsid w:val="00D319E5"/>
    <w:rsid w:val="00D31C59"/>
    <w:rsid w:val="00D33558"/>
    <w:rsid w:val="00D34B18"/>
    <w:rsid w:val="00D34D6D"/>
    <w:rsid w:val="00D3502B"/>
    <w:rsid w:val="00D36827"/>
    <w:rsid w:val="00D369D5"/>
    <w:rsid w:val="00D36BCD"/>
    <w:rsid w:val="00D36C0B"/>
    <w:rsid w:val="00D36DF8"/>
    <w:rsid w:val="00D370A4"/>
    <w:rsid w:val="00D37AEB"/>
    <w:rsid w:val="00D418E1"/>
    <w:rsid w:val="00D41AE3"/>
    <w:rsid w:val="00D421B2"/>
    <w:rsid w:val="00D42560"/>
    <w:rsid w:val="00D43B1F"/>
    <w:rsid w:val="00D44D98"/>
    <w:rsid w:val="00D468FA"/>
    <w:rsid w:val="00D47B5E"/>
    <w:rsid w:val="00D50010"/>
    <w:rsid w:val="00D50E49"/>
    <w:rsid w:val="00D5113D"/>
    <w:rsid w:val="00D51D2D"/>
    <w:rsid w:val="00D52486"/>
    <w:rsid w:val="00D5318C"/>
    <w:rsid w:val="00D53877"/>
    <w:rsid w:val="00D53EC5"/>
    <w:rsid w:val="00D54EDD"/>
    <w:rsid w:val="00D551FF"/>
    <w:rsid w:val="00D5585D"/>
    <w:rsid w:val="00D55AF1"/>
    <w:rsid w:val="00D55B05"/>
    <w:rsid w:val="00D60AA8"/>
    <w:rsid w:val="00D61288"/>
    <w:rsid w:val="00D61773"/>
    <w:rsid w:val="00D61F8B"/>
    <w:rsid w:val="00D623C6"/>
    <w:rsid w:val="00D625EC"/>
    <w:rsid w:val="00D6328D"/>
    <w:rsid w:val="00D63B2B"/>
    <w:rsid w:val="00D63C21"/>
    <w:rsid w:val="00D63DF8"/>
    <w:rsid w:val="00D644E7"/>
    <w:rsid w:val="00D65162"/>
    <w:rsid w:val="00D66305"/>
    <w:rsid w:val="00D6655F"/>
    <w:rsid w:val="00D66635"/>
    <w:rsid w:val="00D66E56"/>
    <w:rsid w:val="00D67E23"/>
    <w:rsid w:val="00D70056"/>
    <w:rsid w:val="00D70C6F"/>
    <w:rsid w:val="00D70FDF"/>
    <w:rsid w:val="00D71D13"/>
    <w:rsid w:val="00D71DE8"/>
    <w:rsid w:val="00D7332A"/>
    <w:rsid w:val="00D744A8"/>
    <w:rsid w:val="00D744CE"/>
    <w:rsid w:val="00D750E5"/>
    <w:rsid w:val="00D75583"/>
    <w:rsid w:val="00D76272"/>
    <w:rsid w:val="00D76A3A"/>
    <w:rsid w:val="00D77356"/>
    <w:rsid w:val="00D77719"/>
    <w:rsid w:val="00D81A43"/>
    <w:rsid w:val="00D81A73"/>
    <w:rsid w:val="00D825D0"/>
    <w:rsid w:val="00D83631"/>
    <w:rsid w:val="00D838AE"/>
    <w:rsid w:val="00D83A21"/>
    <w:rsid w:val="00D8435F"/>
    <w:rsid w:val="00D8627A"/>
    <w:rsid w:val="00D8659D"/>
    <w:rsid w:val="00D86C5C"/>
    <w:rsid w:val="00D870B7"/>
    <w:rsid w:val="00D87268"/>
    <w:rsid w:val="00D87493"/>
    <w:rsid w:val="00D87BC7"/>
    <w:rsid w:val="00D87EAD"/>
    <w:rsid w:val="00D90634"/>
    <w:rsid w:val="00D90D67"/>
    <w:rsid w:val="00D90DF3"/>
    <w:rsid w:val="00D9205F"/>
    <w:rsid w:val="00D92362"/>
    <w:rsid w:val="00D92430"/>
    <w:rsid w:val="00D92D47"/>
    <w:rsid w:val="00D93764"/>
    <w:rsid w:val="00D943AA"/>
    <w:rsid w:val="00D95834"/>
    <w:rsid w:val="00D96201"/>
    <w:rsid w:val="00D969DD"/>
    <w:rsid w:val="00D9773F"/>
    <w:rsid w:val="00D9787C"/>
    <w:rsid w:val="00DA0613"/>
    <w:rsid w:val="00DA09DA"/>
    <w:rsid w:val="00DA1826"/>
    <w:rsid w:val="00DA18BA"/>
    <w:rsid w:val="00DA27FD"/>
    <w:rsid w:val="00DA2B8A"/>
    <w:rsid w:val="00DA4469"/>
    <w:rsid w:val="00DA4ED0"/>
    <w:rsid w:val="00DA539D"/>
    <w:rsid w:val="00DA5AEC"/>
    <w:rsid w:val="00DA60FD"/>
    <w:rsid w:val="00DA6EC6"/>
    <w:rsid w:val="00DA7242"/>
    <w:rsid w:val="00DA7FAC"/>
    <w:rsid w:val="00DB2239"/>
    <w:rsid w:val="00DB2293"/>
    <w:rsid w:val="00DB299D"/>
    <w:rsid w:val="00DB3B2A"/>
    <w:rsid w:val="00DB3D6B"/>
    <w:rsid w:val="00DB3F54"/>
    <w:rsid w:val="00DB47AA"/>
    <w:rsid w:val="00DB47D1"/>
    <w:rsid w:val="00DB4D6E"/>
    <w:rsid w:val="00DB58A7"/>
    <w:rsid w:val="00DB6286"/>
    <w:rsid w:val="00DB750B"/>
    <w:rsid w:val="00DB79A6"/>
    <w:rsid w:val="00DB7E59"/>
    <w:rsid w:val="00DC058A"/>
    <w:rsid w:val="00DC0B59"/>
    <w:rsid w:val="00DC1084"/>
    <w:rsid w:val="00DC169D"/>
    <w:rsid w:val="00DC1B74"/>
    <w:rsid w:val="00DC2599"/>
    <w:rsid w:val="00DC2624"/>
    <w:rsid w:val="00DC2E07"/>
    <w:rsid w:val="00DC2F9A"/>
    <w:rsid w:val="00DC44A2"/>
    <w:rsid w:val="00DC5125"/>
    <w:rsid w:val="00DC56B4"/>
    <w:rsid w:val="00DC609F"/>
    <w:rsid w:val="00DC6378"/>
    <w:rsid w:val="00DC6388"/>
    <w:rsid w:val="00DC6AFC"/>
    <w:rsid w:val="00DC6F99"/>
    <w:rsid w:val="00DC76DD"/>
    <w:rsid w:val="00DC7A0D"/>
    <w:rsid w:val="00DC7D94"/>
    <w:rsid w:val="00DD013D"/>
    <w:rsid w:val="00DD080D"/>
    <w:rsid w:val="00DD0AA5"/>
    <w:rsid w:val="00DD0ADC"/>
    <w:rsid w:val="00DD0D1F"/>
    <w:rsid w:val="00DD1593"/>
    <w:rsid w:val="00DD2D39"/>
    <w:rsid w:val="00DD2E9E"/>
    <w:rsid w:val="00DD45E0"/>
    <w:rsid w:val="00DD603F"/>
    <w:rsid w:val="00DD6A9D"/>
    <w:rsid w:val="00DD7060"/>
    <w:rsid w:val="00DD75F1"/>
    <w:rsid w:val="00DD76DA"/>
    <w:rsid w:val="00DD78C2"/>
    <w:rsid w:val="00DE1F3D"/>
    <w:rsid w:val="00DE2DA1"/>
    <w:rsid w:val="00DE3ED3"/>
    <w:rsid w:val="00DE4FF1"/>
    <w:rsid w:val="00DE5792"/>
    <w:rsid w:val="00DE5BAB"/>
    <w:rsid w:val="00DE5E25"/>
    <w:rsid w:val="00DE5F44"/>
    <w:rsid w:val="00DE6EE1"/>
    <w:rsid w:val="00DE7E57"/>
    <w:rsid w:val="00DE7E98"/>
    <w:rsid w:val="00DF1A58"/>
    <w:rsid w:val="00DF1EA1"/>
    <w:rsid w:val="00DF2000"/>
    <w:rsid w:val="00DF2E39"/>
    <w:rsid w:val="00DF3493"/>
    <w:rsid w:val="00DF3D00"/>
    <w:rsid w:val="00DF4F94"/>
    <w:rsid w:val="00DF539C"/>
    <w:rsid w:val="00DF6B35"/>
    <w:rsid w:val="00DF6F89"/>
    <w:rsid w:val="00DF760B"/>
    <w:rsid w:val="00E00684"/>
    <w:rsid w:val="00E0068F"/>
    <w:rsid w:val="00E00814"/>
    <w:rsid w:val="00E00DAB"/>
    <w:rsid w:val="00E01961"/>
    <w:rsid w:val="00E020B6"/>
    <w:rsid w:val="00E0293F"/>
    <w:rsid w:val="00E030AA"/>
    <w:rsid w:val="00E036C6"/>
    <w:rsid w:val="00E0538A"/>
    <w:rsid w:val="00E057BE"/>
    <w:rsid w:val="00E05FFF"/>
    <w:rsid w:val="00E07EF9"/>
    <w:rsid w:val="00E07EFE"/>
    <w:rsid w:val="00E10029"/>
    <w:rsid w:val="00E10850"/>
    <w:rsid w:val="00E1157D"/>
    <w:rsid w:val="00E11945"/>
    <w:rsid w:val="00E11DA4"/>
    <w:rsid w:val="00E11E08"/>
    <w:rsid w:val="00E127D6"/>
    <w:rsid w:val="00E1356B"/>
    <w:rsid w:val="00E14BF7"/>
    <w:rsid w:val="00E14CD3"/>
    <w:rsid w:val="00E15A05"/>
    <w:rsid w:val="00E15B08"/>
    <w:rsid w:val="00E15E51"/>
    <w:rsid w:val="00E17027"/>
    <w:rsid w:val="00E20C85"/>
    <w:rsid w:val="00E214FE"/>
    <w:rsid w:val="00E2163E"/>
    <w:rsid w:val="00E22CED"/>
    <w:rsid w:val="00E23124"/>
    <w:rsid w:val="00E23488"/>
    <w:rsid w:val="00E234B3"/>
    <w:rsid w:val="00E24075"/>
    <w:rsid w:val="00E24513"/>
    <w:rsid w:val="00E2464E"/>
    <w:rsid w:val="00E26742"/>
    <w:rsid w:val="00E26FD1"/>
    <w:rsid w:val="00E27D5A"/>
    <w:rsid w:val="00E305BF"/>
    <w:rsid w:val="00E31BD4"/>
    <w:rsid w:val="00E3215B"/>
    <w:rsid w:val="00E32FA7"/>
    <w:rsid w:val="00E33521"/>
    <w:rsid w:val="00E33A20"/>
    <w:rsid w:val="00E33A56"/>
    <w:rsid w:val="00E33BE9"/>
    <w:rsid w:val="00E34AD4"/>
    <w:rsid w:val="00E353B0"/>
    <w:rsid w:val="00E358C9"/>
    <w:rsid w:val="00E36A0E"/>
    <w:rsid w:val="00E37C50"/>
    <w:rsid w:val="00E37F27"/>
    <w:rsid w:val="00E400F1"/>
    <w:rsid w:val="00E40C1F"/>
    <w:rsid w:val="00E41243"/>
    <w:rsid w:val="00E412F7"/>
    <w:rsid w:val="00E41706"/>
    <w:rsid w:val="00E418E4"/>
    <w:rsid w:val="00E42ED8"/>
    <w:rsid w:val="00E435CE"/>
    <w:rsid w:val="00E44212"/>
    <w:rsid w:val="00E443B6"/>
    <w:rsid w:val="00E4484F"/>
    <w:rsid w:val="00E44E7F"/>
    <w:rsid w:val="00E451B3"/>
    <w:rsid w:val="00E4561E"/>
    <w:rsid w:val="00E466A6"/>
    <w:rsid w:val="00E476FA"/>
    <w:rsid w:val="00E47A62"/>
    <w:rsid w:val="00E5065F"/>
    <w:rsid w:val="00E50AAF"/>
    <w:rsid w:val="00E51F6B"/>
    <w:rsid w:val="00E52439"/>
    <w:rsid w:val="00E5309C"/>
    <w:rsid w:val="00E547BB"/>
    <w:rsid w:val="00E54CF0"/>
    <w:rsid w:val="00E54F5D"/>
    <w:rsid w:val="00E54FA4"/>
    <w:rsid w:val="00E566A4"/>
    <w:rsid w:val="00E573D6"/>
    <w:rsid w:val="00E576D7"/>
    <w:rsid w:val="00E60BA9"/>
    <w:rsid w:val="00E62CBA"/>
    <w:rsid w:val="00E6400B"/>
    <w:rsid w:val="00E645BD"/>
    <w:rsid w:val="00E648C9"/>
    <w:rsid w:val="00E6618A"/>
    <w:rsid w:val="00E66BBD"/>
    <w:rsid w:val="00E724EE"/>
    <w:rsid w:val="00E73B06"/>
    <w:rsid w:val="00E73C0E"/>
    <w:rsid w:val="00E7438E"/>
    <w:rsid w:val="00E7455C"/>
    <w:rsid w:val="00E746E9"/>
    <w:rsid w:val="00E74C9C"/>
    <w:rsid w:val="00E74D59"/>
    <w:rsid w:val="00E7638B"/>
    <w:rsid w:val="00E76666"/>
    <w:rsid w:val="00E771AF"/>
    <w:rsid w:val="00E77414"/>
    <w:rsid w:val="00E77F98"/>
    <w:rsid w:val="00E81596"/>
    <w:rsid w:val="00E820CD"/>
    <w:rsid w:val="00E823EA"/>
    <w:rsid w:val="00E82F67"/>
    <w:rsid w:val="00E83DC8"/>
    <w:rsid w:val="00E83F59"/>
    <w:rsid w:val="00E857C9"/>
    <w:rsid w:val="00E8600D"/>
    <w:rsid w:val="00E8629E"/>
    <w:rsid w:val="00E86D0E"/>
    <w:rsid w:val="00E87687"/>
    <w:rsid w:val="00E87C1A"/>
    <w:rsid w:val="00E907DF"/>
    <w:rsid w:val="00E90A47"/>
    <w:rsid w:val="00E9100C"/>
    <w:rsid w:val="00E912A7"/>
    <w:rsid w:val="00E9269D"/>
    <w:rsid w:val="00E9271E"/>
    <w:rsid w:val="00E93490"/>
    <w:rsid w:val="00E942F0"/>
    <w:rsid w:val="00E955D8"/>
    <w:rsid w:val="00E96E91"/>
    <w:rsid w:val="00E978A5"/>
    <w:rsid w:val="00EA0FB1"/>
    <w:rsid w:val="00EA1058"/>
    <w:rsid w:val="00EA1129"/>
    <w:rsid w:val="00EA1275"/>
    <w:rsid w:val="00EA1509"/>
    <w:rsid w:val="00EA1CD8"/>
    <w:rsid w:val="00EA26D2"/>
    <w:rsid w:val="00EA2D57"/>
    <w:rsid w:val="00EA4524"/>
    <w:rsid w:val="00EA4754"/>
    <w:rsid w:val="00EA5BBE"/>
    <w:rsid w:val="00EA6090"/>
    <w:rsid w:val="00EA640C"/>
    <w:rsid w:val="00EA670E"/>
    <w:rsid w:val="00EA7423"/>
    <w:rsid w:val="00EA7E4A"/>
    <w:rsid w:val="00EA7FC0"/>
    <w:rsid w:val="00EB0E73"/>
    <w:rsid w:val="00EB1D20"/>
    <w:rsid w:val="00EB1E92"/>
    <w:rsid w:val="00EB230B"/>
    <w:rsid w:val="00EB3299"/>
    <w:rsid w:val="00EB3776"/>
    <w:rsid w:val="00EB405E"/>
    <w:rsid w:val="00EB430F"/>
    <w:rsid w:val="00EB4D6D"/>
    <w:rsid w:val="00EB5366"/>
    <w:rsid w:val="00EB63DA"/>
    <w:rsid w:val="00EB7754"/>
    <w:rsid w:val="00EB7CB6"/>
    <w:rsid w:val="00EB7CC3"/>
    <w:rsid w:val="00EC0179"/>
    <w:rsid w:val="00EC06DB"/>
    <w:rsid w:val="00EC0C50"/>
    <w:rsid w:val="00EC1749"/>
    <w:rsid w:val="00EC1945"/>
    <w:rsid w:val="00EC1A07"/>
    <w:rsid w:val="00EC1AB1"/>
    <w:rsid w:val="00EC20AF"/>
    <w:rsid w:val="00EC2774"/>
    <w:rsid w:val="00EC2898"/>
    <w:rsid w:val="00EC2D3F"/>
    <w:rsid w:val="00EC3133"/>
    <w:rsid w:val="00EC3320"/>
    <w:rsid w:val="00EC4F8B"/>
    <w:rsid w:val="00EC5513"/>
    <w:rsid w:val="00EC6FC7"/>
    <w:rsid w:val="00EC6FEA"/>
    <w:rsid w:val="00EC7C6A"/>
    <w:rsid w:val="00EC7C9E"/>
    <w:rsid w:val="00ED0A3E"/>
    <w:rsid w:val="00ED1862"/>
    <w:rsid w:val="00ED20C0"/>
    <w:rsid w:val="00ED2943"/>
    <w:rsid w:val="00ED2BA2"/>
    <w:rsid w:val="00ED307B"/>
    <w:rsid w:val="00ED3E37"/>
    <w:rsid w:val="00ED43CA"/>
    <w:rsid w:val="00ED51BB"/>
    <w:rsid w:val="00ED637E"/>
    <w:rsid w:val="00ED6658"/>
    <w:rsid w:val="00ED68B8"/>
    <w:rsid w:val="00ED6C88"/>
    <w:rsid w:val="00ED6D99"/>
    <w:rsid w:val="00ED76CE"/>
    <w:rsid w:val="00EE0C26"/>
    <w:rsid w:val="00EE0E34"/>
    <w:rsid w:val="00EE16ED"/>
    <w:rsid w:val="00EE1A45"/>
    <w:rsid w:val="00EE2F21"/>
    <w:rsid w:val="00EE4494"/>
    <w:rsid w:val="00EE51EC"/>
    <w:rsid w:val="00EE5867"/>
    <w:rsid w:val="00EE5B93"/>
    <w:rsid w:val="00EE6360"/>
    <w:rsid w:val="00EE6F05"/>
    <w:rsid w:val="00EE6F8B"/>
    <w:rsid w:val="00EE7302"/>
    <w:rsid w:val="00EE7680"/>
    <w:rsid w:val="00EF0FBD"/>
    <w:rsid w:val="00EF1DCE"/>
    <w:rsid w:val="00EF2062"/>
    <w:rsid w:val="00EF2B5C"/>
    <w:rsid w:val="00EF2DC1"/>
    <w:rsid w:val="00EF3E0A"/>
    <w:rsid w:val="00EF4299"/>
    <w:rsid w:val="00EF42B8"/>
    <w:rsid w:val="00EF54DD"/>
    <w:rsid w:val="00EF59CF"/>
    <w:rsid w:val="00EF7BB5"/>
    <w:rsid w:val="00F006E2"/>
    <w:rsid w:val="00F01060"/>
    <w:rsid w:val="00F0106D"/>
    <w:rsid w:val="00F01226"/>
    <w:rsid w:val="00F02614"/>
    <w:rsid w:val="00F02875"/>
    <w:rsid w:val="00F033D4"/>
    <w:rsid w:val="00F0363E"/>
    <w:rsid w:val="00F03E28"/>
    <w:rsid w:val="00F03FED"/>
    <w:rsid w:val="00F0402F"/>
    <w:rsid w:val="00F04674"/>
    <w:rsid w:val="00F0509D"/>
    <w:rsid w:val="00F05CB0"/>
    <w:rsid w:val="00F06081"/>
    <w:rsid w:val="00F06E08"/>
    <w:rsid w:val="00F0713E"/>
    <w:rsid w:val="00F07CB0"/>
    <w:rsid w:val="00F10D10"/>
    <w:rsid w:val="00F10E09"/>
    <w:rsid w:val="00F110F9"/>
    <w:rsid w:val="00F11F3C"/>
    <w:rsid w:val="00F13A97"/>
    <w:rsid w:val="00F13C4D"/>
    <w:rsid w:val="00F14250"/>
    <w:rsid w:val="00F14723"/>
    <w:rsid w:val="00F152BC"/>
    <w:rsid w:val="00F165D9"/>
    <w:rsid w:val="00F16CB7"/>
    <w:rsid w:val="00F210CD"/>
    <w:rsid w:val="00F2186D"/>
    <w:rsid w:val="00F22130"/>
    <w:rsid w:val="00F23D35"/>
    <w:rsid w:val="00F2457B"/>
    <w:rsid w:val="00F247A4"/>
    <w:rsid w:val="00F24BF7"/>
    <w:rsid w:val="00F24D18"/>
    <w:rsid w:val="00F254C8"/>
    <w:rsid w:val="00F25B6E"/>
    <w:rsid w:val="00F25B79"/>
    <w:rsid w:val="00F27579"/>
    <w:rsid w:val="00F27611"/>
    <w:rsid w:val="00F27B80"/>
    <w:rsid w:val="00F306A9"/>
    <w:rsid w:val="00F30972"/>
    <w:rsid w:val="00F313C4"/>
    <w:rsid w:val="00F32238"/>
    <w:rsid w:val="00F3240C"/>
    <w:rsid w:val="00F3250B"/>
    <w:rsid w:val="00F3281B"/>
    <w:rsid w:val="00F3486F"/>
    <w:rsid w:val="00F36535"/>
    <w:rsid w:val="00F36B67"/>
    <w:rsid w:val="00F378D5"/>
    <w:rsid w:val="00F37D3E"/>
    <w:rsid w:val="00F40D79"/>
    <w:rsid w:val="00F410FE"/>
    <w:rsid w:val="00F41727"/>
    <w:rsid w:val="00F42292"/>
    <w:rsid w:val="00F43618"/>
    <w:rsid w:val="00F43C79"/>
    <w:rsid w:val="00F43E0F"/>
    <w:rsid w:val="00F44951"/>
    <w:rsid w:val="00F44E01"/>
    <w:rsid w:val="00F46D5B"/>
    <w:rsid w:val="00F47019"/>
    <w:rsid w:val="00F4773B"/>
    <w:rsid w:val="00F4774A"/>
    <w:rsid w:val="00F50ECC"/>
    <w:rsid w:val="00F51738"/>
    <w:rsid w:val="00F51BA8"/>
    <w:rsid w:val="00F521C6"/>
    <w:rsid w:val="00F532F9"/>
    <w:rsid w:val="00F53731"/>
    <w:rsid w:val="00F5378A"/>
    <w:rsid w:val="00F53B88"/>
    <w:rsid w:val="00F542E1"/>
    <w:rsid w:val="00F5568E"/>
    <w:rsid w:val="00F55AC2"/>
    <w:rsid w:val="00F55BE3"/>
    <w:rsid w:val="00F56386"/>
    <w:rsid w:val="00F57FBA"/>
    <w:rsid w:val="00F60A38"/>
    <w:rsid w:val="00F60B58"/>
    <w:rsid w:val="00F619A1"/>
    <w:rsid w:val="00F62EEE"/>
    <w:rsid w:val="00F6312C"/>
    <w:rsid w:val="00F638CD"/>
    <w:rsid w:val="00F64D4C"/>
    <w:rsid w:val="00F64E34"/>
    <w:rsid w:val="00F653CF"/>
    <w:rsid w:val="00F6629E"/>
    <w:rsid w:val="00F662E9"/>
    <w:rsid w:val="00F66E9D"/>
    <w:rsid w:val="00F705B4"/>
    <w:rsid w:val="00F70A7D"/>
    <w:rsid w:val="00F70DA9"/>
    <w:rsid w:val="00F7114C"/>
    <w:rsid w:val="00F711ED"/>
    <w:rsid w:val="00F712F5"/>
    <w:rsid w:val="00F724DD"/>
    <w:rsid w:val="00F72E7C"/>
    <w:rsid w:val="00F733FC"/>
    <w:rsid w:val="00F73FE4"/>
    <w:rsid w:val="00F74209"/>
    <w:rsid w:val="00F7437D"/>
    <w:rsid w:val="00F752A3"/>
    <w:rsid w:val="00F75C0E"/>
    <w:rsid w:val="00F75FEB"/>
    <w:rsid w:val="00F7602B"/>
    <w:rsid w:val="00F76493"/>
    <w:rsid w:val="00F76CF8"/>
    <w:rsid w:val="00F77EE2"/>
    <w:rsid w:val="00F77FA0"/>
    <w:rsid w:val="00F80176"/>
    <w:rsid w:val="00F80D26"/>
    <w:rsid w:val="00F81079"/>
    <w:rsid w:val="00F81186"/>
    <w:rsid w:val="00F81236"/>
    <w:rsid w:val="00F8137D"/>
    <w:rsid w:val="00F81583"/>
    <w:rsid w:val="00F82051"/>
    <w:rsid w:val="00F82721"/>
    <w:rsid w:val="00F8300A"/>
    <w:rsid w:val="00F83AAB"/>
    <w:rsid w:val="00F844E9"/>
    <w:rsid w:val="00F852BC"/>
    <w:rsid w:val="00F86FD0"/>
    <w:rsid w:val="00F909B6"/>
    <w:rsid w:val="00F92435"/>
    <w:rsid w:val="00F945A1"/>
    <w:rsid w:val="00F95E48"/>
    <w:rsid w:val="00F96449"/>
    <w:rsid w:val="00F96AD9"/>
    <w:rsid w:val="00F97F83"/>
    <w:rsid w:val="00FA03BB"/>
    <w:rsid w:val="00FA124D"/>
    <w:rsid w:val="00FA17B6"/>
    <w:rsid w:val="00FA1F91"/>
    <w:rsid w:val="00FA2851"/>
    <w:rsid w:val="00FA3370"/>
    <w:rsid w:val="00FA3F93"/>
    <w:rsid w:val="00FA4F04"/>
    <w:rsid w:val="00FA5825"/>
    <w:rsid w:val="00FA5DF8"/>
    <w:rsid w:val="00FA644C"/>
    <w:rsid w:val="00FA7F0C"/>
    <w:rsid w:val="00FB04EE"/>
    <w:rsid w:val="00FB0E9F"/>
    <w:rsid w:val="00FB228A"/>
    <w:rsid w:val="00FB2382"/>
    <w:rsid w:val="00FB2881"/>
    <w:rsid w:val="00FB2BAA"/>
    <w:rsid w:val="00FB2BF4"/>
    <w:rsid w:val="00FB2D7B"/>
    <w:rsid w:val="00FB3D8B"/>
    <w:rsid w:val="00FB3E42"/>
    <w:rsid w:val="00FB45E1"/>
    <w:rsid w:val="00FB5028"/>
    <w:rsid w:val="00FB5734"/>
    <w:rsid w:val="00FB5EC3"/>
    <w:rsid w:val="00FB7231"/>
    <w:rsid w:val="00FC0127"/>
    <w:rsid w:val="00FC02E6"/>
    <w:rsid w:val="00FC0E3E"/>
    <w:rsid w:val="00FC11C2"/>
    <w:rsid w:val="00FC1A30"/>
    <w:rsid w:val="00FC28FD"/>
    <w:rsid w:val="00FC4148"/>
    <w:rsid w:val="00FC53D8"/>
    <w:rsid w:val="00FC6707"/>
    <w:rsid w:val="00FD0100"/>
    <w:rsid w:val="00FD03FB"/>
    <w:rsid w:val="00FD1E74"/>
    <w:rsid w:val="00FD22F3"/>
    <w:rsid w:val="00FD2470"/>
    <w:rsid w:val="00FD2BDB"/>
    <w:rsid w:val="00FD2DDC"/>
    <w:rsid w:val="00FD37DF"/>
    <w:rsid w:val="00FD3B2A"/>
    <w:rsid w:val="00FD3DF0"/>
    <w:rsid w:val="00FD41F2"/>
    <w:rsid w:val="00FD4482"/>
    <w:rsid w:val="00FD483E"/>
    <w:rsid w:val="00FD4B7A"/>
    <w:rsid w:val="00FD554C"/>
    <w:rsid w:val="00FD5717"/>
    <w:rsid w:val="00FD5AC8"/>
    <w:rsid w:val="00FD5B5A"/>
    <w:rsid w:val="00FD605C"/>
    <w:rsid w:val="00FE001C"/>
    <w:rsid w:val="00FE084E"/>
    <w:rsid w:val="00FE23FD"/>
    <w:rsid w:val="00FE2A88"/>
    <w:rsid w:val="00FE3693"/>
    <w:rsid w:val="00FE3814"/>
    <w:rsid w:val="00FE3C0D"/>
    <w:rsid w:val="00FE3FFF"/>
    <w:rsid w:val="00FE48D4"/>
    <w:rsid w:val="00FE492F"/>
    <w:rsid w:val="00FE4A9D"/>
    <w:rsid w:val="00FE4D85"/>
    <w:rsid w:val="00FE4FC2"/>
    <w:rsid w:val="00FE59BD"/>
    <w:rsid w:val="00FE5AC9"/>
    <w:rsid w:val="00FE5C69"/>
    <w:rsid w:val="00FE726E"/>
    <w:rsid w:val="00FF0153"/>
    <w:rsid w:val="00FF184A"/>
    <w:rsid w:val="00FF284E"/>
    <w:rsid w:val="00FF2DBB"/>
    <w:rsid w:val="00FF328A"/>
    <w:rsid w:val="00FF32BA"/>
    <w:rsid w:val="00FF3BCB"/>
    <w:rsid w:val="00FF4169"/>
    <w:rsid w:val="00FF46D4"/>
    <w:rsid w:val="00FF47FD"/>
    <w:rsid w:val="00FF49E3"/>
    <w:rsid w:val="00FF51ED"/>
    <w:rsid w:val="00FF55A0"/>
    <w:rsid w:val="00FF6A8F"/>
    <w:rsid w:val="00FF71BF"/>
    <w:rsid w:val="00FF78E2"/>
    <w:rsid w:val="00FF7C7A"/>
    <w:rsid w:val="01571186"/>
    <w:rsid w:val="01835962"/>
    <w:rsid w:val="0190B29C"/>
    <w:rsid w:val="01E194D0"/>
    <w:rsid w:val="0208548E"/>
    <w:rsid w:val="02371BBC"/>
    <w:rsid w:val="039C9F42"/>
    <w:rsid w:val="03E11F6E"/>
    <w:rsid w:val="03E4A9D0"/>
    <w:rsid w:val="03EA79A9"/>
    <w:rsid w:val="049E1EA4"/>
    <w:rsid w:val="04D48182"/>
    <w:rsid w:val="05254798"/>
    <w:rsid w:val="058B6769"/>
    <w:rsid w:val="05CE6F11"/>
    <w:rsid w:val="069F00DB"/>
    <w:rsid w:val="07137A75"/>
    <w:rsid w:val="0713F8C3"/>
    <w:rsid w:val="075189EA"/>
    <w:rsid w:val="07911243"/>
    <w:rsid w:val="088B5E69"/>
    <w:rsid w:val="088BA081"/>
    <w:rsid w:val="08EA29F5"/>
    <w:rsid w:val="097FF4B3"/>
    <w:rsid w:val="0994E18C"/>
    <w:rsid w:val="09CF9E64"/>
    <w:rsid w:val="0A0097D7"/>
    <w:rsid w:val="0A09BC58"/>
    <w:rsid w:val="0BE8198C"/>
    <w:rsid w:val="0CFDFA3C"/>
    <w:rsid w:val="0D23881F"/>
    <w:rsid w:val="0D3D4183"/>
    <w:rsid w:val="0D5177DD"/>
    <w:rsid w:val="0D7D16C2"/>
    <w:rsid w:val="0D7FC064"/>
    <w:rsid w:val="0DD9FBA1"/>
    <w:rsid w:val="0ECA0386"/>
    <w:rsid w:val="0F7E8016"/>
    <w:rsid w:val="0FA4318D"/>
    <w:rsid w:val="1044E851"/>
    <w:rsid w:val="10950DAC"/>
    <w:rsid w:val="10C99FBE"/>
    <w:rsid w:val="10CA3ED6"/>
    <w:rsid w:val="11519689"/>
    <w:rsid w:val="119A299C"/>
    <w:rsid w:val="11FB0A61"/>
    <w:rsid w:val="12DA3605"/>
    <w:rsid w:val="13C7FEC0"/>
    <w:rsid w:val="13CAA8B2"/>
    <w:rsid w:val="13DBF870"/>
    <w:rsid w:val="14287201"/>
    <w:rsid w:val="14A1923F"/>
    <w:rsid w:val="15293D8F"/>
    <w:rsid w:val="15347E41"/>
    <w:rsid w:val="1588597A"/>
    <w:rsid w:val="15B569E1"/>
    <w:rsid w:val="172483D8"/>
    <w:rsid w:val="17312B3E"/>
    <w:rsid w:val="17CD088A"/>
    <w:rsid w:val="180BE036"/>
    <w:rsid w:val="181FC6F7"/>
    <w:rsid w:val="188C9489"/>
    <w:rsid w:val="18C3A5CD"/>
    <w:rsid w:val="18FB2A98"/>
    <w:rsid w:val="193CE430"/>
    <w:rsid w:val="19C2B3BA"/>
    <w:rsid w:val="1A527643"/>
    <w:rsid w:val="1AF99451"/>
    <w:rsid w:val="1B09F67C"/>
    <w:rsid w:val="1B2EB717"/>
    <w:rsid w:val="1BAC8BAC"/>
    <w:rsid w:val="1BB4619D"/>
    <w:rsid w:val="1CEC1292"/>
    <w:rsid w:val="1CFFC0CD"/>
    <w:rsid w:val="1D0327E2"/>
    <w:rsid w:val="1D340755"/>
    <w:rsid w:val="1DB6DCEE"/>
    <w:rsid w:val="1EB772D4"/>
    <w:rsid w:val="1FFB6AD2"/>
    <w:rsid w:val="200113A6"/>
    <w:rsid w:val="201E9773"/>
    <w:rsid w:val="202E5315"/>
    <w:rsid w:val="205FE67D"/>
    <w:rsid w:val="20B5DC4F"/>
    <w:rsid w:val="2105153E"/>
    <w:rsid w:val="216286F5"/>
    <w:rsid w:val="2171A40C"/>
    <w:rsid w:val="21BD6A72"/>
    <w:rsid w:val="220D8943"/>
    <w:rsid w:val="22362627"/>
    <w:rsid w:val="223D385E"/>
    <w:rsid w:val="2278207C"/>
    <w:rsid w:val="232413DC"/>
    <w:rsid w:val="2327D489"/>
    <w:rsid w:val="23E594B8"/>
    <w:rsid w:val="24243D91"/>
    <w:rsid w:val="250ACF3E"/>
    <w:rsid w:val="250D61C7"/>
    <w:rsid w:val="2522EB0F"/>
    <w:rsid w:val="2598589A"/>
    <w:rsid w:val="25BF91D4"/>
    <w:rsid w:val="25F0CC99"/>
    <w:rsid w:val="2616CD14"/>
    <w:rsid w:val="26497228"/>
    <w:rsid w:val="26C31424"/>
    <w:rsid w:val="26C82933"/>
    <w:rsid w:val="2760E003"/>
    <w:rsid w:val="2796099F"/>
    <w:rsid w:val="27FE52E8"/>
    <w:rsid w:val="2870CD5B"/>
    <w:rsid w:val="28ACCD3A"/>
    <w:rsid w:val="28EF0D17"/>
    <w:rsid w:val="29A4B862"/>
    <w:rsid w:val="29E848A8"/>
    <w:rsid w:val="29FD7058"/>
    <w:rsid w:val="2A138469"/>
    <w:rsid w:val="2A140FFF"/>
    <w:rsid w:val="2A7546C7"/>
    <w:rsid w:val="2AF19E9D"/>
    <w:rsid w:val="2B10DFC7"/>
    <w:rsid w:val="2B13B41A"/>
    <w:rsid w:val="2B173BBF"/>
    <w:rsid w:val="2B2B0DB3"/>
    <w:rsid w:val="2B3BC17B"/>
    <w:rsid w:val="2B5D5A10"/>
    <w:rsid w:val="2BBFA4C7"/>
    <w:rsid w:val="2BD5424A"/>
    <w:rsid w:val="2BE68420"/>
    <w:rsid w:val="2C310C1F"/>
    <w:rsid w:val="2C6AB7C0"/>
    <w:rsid w:val="2C9E69B1"/>
    <w:rsid w:val="2CCE5DB4"/>
    <w:rsid w:val="2E58326C"/>
    <w:rsid w:val="2E62F92F"/>
    <w:rsid w:val="2ECABCC3"/>
    <w:rsid w:val="2ED7FE0C"/>
    <w:rsid w:val="2F7C99D2"/>
    <w:rsid w:val="2F9B425C"/>
    <w:rsid w:val="2FC2A3B5"/>
    <w:rsid w:val="3056AF88"/>
    <w:rsid w:val="310F8397"/>
    <w:rsid w:val="3152FA50"/>
    <w:rsid w:val="31E2B798"/>
    <w:rsid w:val="3241DF53"/>
    <w:rsid w:val="32B57B78"/>
    <w:rsid w:val="32C6C4F5"/>
    <w:rsid w:val="331AFA61"/>
    <w:rsid w:val="331CBDDE"/>
    <w:rsid w:val="33E36FC1"/>
    <w:rsid w:val="341B107C"/>
    <w:rsid w:val="351CBF96"/>
    <w:rsid w:val="35770CA8"/>
    <w:rsid w:val="3608A67A"/>
    <w:rsid w:val="37193626"/>
    <w:rsid w:val="377233D5"/>
    <w:rsid w:val="37872B5E"/>
    <w:rsid w:val="37DAE2BE"/>
    <w:rsid w:val="37F9126E"/>
    <w:rsid w:val="3872C67A"/>
    <w:rsid w:val="38FF8FD9"/>
    <w:rsid w:val="39484A7B"/>
    <w:rsid w:val="39D02CE6"/>
    <w:rsid w:val="39D57725"/>
    <w:rsid w:val="39F6C7F4"/>
    <w:rsid w:val="3AA07123"/>
    <w:rsid w:val="3AE9AC83"/>
    <w:rsid w:val="3B138C18"/>
    <w:rsid w:val="3B6660B9"/>
    <w:rsid w:val="3B6BD9DF"/>
    <w:rsid w:val="3B799EBB"/>
    <w:rsid w:val="3B9B60E2"/>
    <w:rsid w:val="3BC02FBF"/>
    <w:rsid w:val="3BE4C919"/>
    <w:rsid w:val="3C0CBDC7"/>
    <w:rsid w:val="3CB29D3D"/>
    <w:rsid w:val="3D9DE871"/>
    <w:rsid w:val="3DF3C378"/>
    <w:rsid w:val="3DFCE392"/>
    <w:rsid w:val="3E86D4BA"/>
    <w:rsid w:val="3E8CA585"/>
    <w:rsid w:val="3F10836C"/>
    <w:rsid w:val="407BF6D1"/>
    <w:rsid w:val="40C088B4"/>
    <w:rsid w:val="4111492F"/>
    <w:rsid w:val="425F29B0"/>
    <w:rsid w:val="42FAEC58"/>
    <w:rsid w:val="43C350C1"/>
    <w:rsid w:val="43F941D3"/>
    <w:rsid w:val="44859FBD"/>
    <w:rsid w:val="449AF499"/>
    <w:rsid w:val="44F43725"/>
    <w:rsid w:val="450DC0D8"/>
    <w:rsid w:val="455AF31C"/>
    <w:rsid w:val="45E543C9"/>
    <w:rsid w:val="46331383"/>
    <w:rsid w:val="463E68E0"/>
    <w:rsid w:val="4722736F"/>
    <w:rsid w:val="4748F86C"/>
    <w:rsid w:val="47D22961"/>
    <w:rsid w:val="48474126"/>
    <w:rsid w:val="487F48C4"/>
    <w:rsid w:val="4891D9A3"/>
    <w:rsid w:val="4908E47B"/>
    <w:rsid w:val="49559643"/>
    <w:rsid w:val="4987C2DC"/>
    <w:rsid w:val="49A91248"/>
    <w:rsid w:val="49F69EFA"/>
    <w:rsid w:val="4A021492"/>
    <w:rsid w:val="4ADD553A"/>
    <w:rsid w:val="4B2E8FC4"/>
    <w:rsid w:val="4B8093FD"/>
    <w:rsid w:val="4B92152E"/>
    <w:rsid w:val="4C0971FA"/>
    <w:rsid w:val="4C34E78C"/>
    <w:rsid w:val="4C47351F"/>
    <w:rsid w:val="4C6619CB"/>
    <w:rsid w:val="4C9D19CD"/>
    <w:rsid w:val="4CC9FF62"/>
    <w:rsid w:val="4CD7F918"/>
    <w:rsid w:val="4CE3D8F1"/>
    <w:rsid w:val="4CFEA7FB"/>
    <w:rsid w:val="4D52F9B1"/>
    <w:rsid w:val="4E68105F"/>
    <w:rsid w:val="4E9381D8"/>
    <w:rsid w:val="4F1CEE1F"/>
    <w:rsid w:val="4F4EE2F9"/>
    <w:rsid w:val="4F6AB5F3"/>
    <w:rsid w:val="4F7FBE0A"/>
    <w:rsid w:val="4F854620"/>
    <w:rsid w:val="4F922AAF"/>
    <w:rsid w:val="4FE0E38D"/>
    <w:rsid w:val="50956229"/>
    <w:rsid w:val="51C1E834"/>
    <w:rsid w:val="51D2D4DA"/>
    <w:rsid w:val="51F34615"/>
    <w:rsid w:val="522D3406"/>
    <w:rsid w:val="52559063"/>
    <w:rsid w:val="527C1CD2"/>
    <w:rsid w:val="52939771"/>
    <w:rsid w:val="52CE4FD5"/>
    <w:rsid w:val="52D9A33E"/>
    <w:rsid w:val="53274CDF"/>
    <w:rsid w:val="5339AD0B"/>
    <w:rsid w:val="5348EFBD"/>
    <w:rsid w:val="53C7DB77"/>
    <w:rsid w:val="53D67788"/>
    <w:rsid w:val="5452D41E"/>
    <w:rsid w:val="5486B8C6"/>
    <w:rsid w:val="54F228DE"/>
    <w:rsid w:val="55AFDB64"/>
    <w:rsid w:val="55D42674"/>
    <w:rsid w:val="55FA8E73"/>
    <w:rsid w:val="567C601B"/>
    <w:rsid w:val="57AD9DF6"/>
    <w:rsid w:val="57E59988"/>
    <w:rsid w:val="580863BE"/>
    <w:rsid w:val="587E3B0B"/>
    <w:rsid w:val="58D4B91C"/>
    <w:rsid w:val="5990E5EB"/>
    <w:rsid w:val="5A951817"/>
    <w:rsid w:val="5B3A2E37"/>
    <w:rsid w:val="5B6281AF"/>
    <w:rsid w:val="5B6772EF"/>
    <w:rsid w:val="5C07E63C"/>
    <w:rsid w:val="5D1C3292"/>
    <w:rsid w:val="5D49CB0D"/>
    <w:rsid w:val="5D66BBE0"/>
    <w:rsid w:val="5DB6B146"/>
    <w:rsid w:val="5E1466D1"/>
    <w:rsid w:val="5E3ED172"/>
    <w:rsid w:val="5E44C61E"/>
    <w:rsid w:val="5E849179"/>
    <w:rsid w:val="5E964003"/>
    <w:rsid w:val="5E977811"/>
    <w:rsid w:val="5EA8AFF8"/>
    <w:rsid w:val="5ECA5081"/>
    <w:rsid w:val="5EFB0CB6"/>
    <w:rsid w:val="5F04F724"/>
    <w:rsid w:val="5F92CB2A"/>
    <w:rsid w:val="5FF71768"/>
    <w:rsid w:val="5FFD1FF1"/>
    <w:rsid w:val="604B8D0F"/>
    <w:rsid w:val="61671C08"/>
    <w:rsid w:val="61B9AD92"/>
    <w:rsid w:val="61F2AB9A"/>
    <w:rsid w:val="6220DA1B"/>
    <w:rsid w:val="624818BD"/>
    <w:rsid w:val="62716859"/>
    <w:rsid w:val="628FF318"/>
    <w:rsid w:val="62996075"/>
    <w:rsid w:val="63156685"/>
    <w:rsid w:val="6362F59E"/>
    <w:rsid w:val="63D22F9D"/>
    <w:rsid w:val="6456B573"/>
    <w:rsid w:val="65345173"/>
    <w:rsid w:val="65A594E7"/>
    <w:rsid w:val="6646FB71"/>
    <w:rsid w:val="664DE0B9"/>
    <w:rsid w:val="665B04FB"/>
    <w:rsid w:val="6663991F"/>
    <w:rsid w:val="67063BD2"/>
    <w:rsid w:val="678F7B67"/>
    <w:rsid w:val="67CE2EF2"/>
    <w:rsid w:val="682E7F9B"/>
    <w:rsid w:val="68FAA401"/>
    <w:rsid w:val="691956A7"/>
    <w:rsid w:val="6A793854"/>
    <w:rsid w:val="6B5BAE24"/>
    <w:rsid w:val="6BDFF9C2"/>
    <w:rsid w:val="6C4DBA64"/>
    <w:rsid w:val="6C6945E8"/>
    <w:rsid w:val="6CCEDB05"/>
    <w:rsid w:val="6D530263"/>
    <w:rsid w:val="6D842FC4"/>
    <w:rsid w:val="6E9873F9"/>
    <w:rsid w:val="6EF08193"/>
    <w:rsid w:val="703E610B"/>
    <w:rsid w:val="7152F09D"/>
    <w:rsid w:val="717977ED"/>
    <w:rsid w:val="727BF54B"/>
    <w:rsid w:val="7300DB23"/>
    <w:rsid w:val="733D2F61"/>
    <w:rsid w:val="73897DE1"/>
    <w:rsid w:val="73ACD1CB"/>
    <w:rsid w:val="74324D00"/>
    <w:rsid w:val="74E878E5"/>
    <w:rsid w:val="75288412"/>
    <w:rsid w:val="753F77C2"/>
    <w:rsid w:val="75B5D244"/>
    <w:rsid w:val="7662209D"/>
    <w:rsid w:val="7682A5A5"/>
    <w:rsid w:val="76A890F5"/>
    <w:rsid w:val="76D75A89"/>
    <w:rsid w:val="77190819"/>
    <w:rsid w:val="77317D22"/>
    <w:rsid w:val="77538C39"/>
    <w:rsid w:val="778471C2"/>
    <w:rsid w:val="78510565"/>
    <w:rsid w:val="7857943D"/>
    <w:rsid w:val="785CCB06"/>
    <w:rsid w:val="78BE38A4"/>
    <w:rsid w:val="78C4F92A"/>
    <w:rsid w:val="792B55BB"/>
    <w:rsid w:val="79653109"/>
    <w:rsid w:val="7AF399CD"/>
    <w:rsid w:val="7AFC814C"/>
    <w:rsid w:val="7B0D4F52"/>
    <w:rsid w:val="7B15A582"/>
    <w:rsid w:val="7B2850FE"/>
    <w:rsid w:val="7B64751B"/>
    <w:rsid w:val="7B8A3500"/>
    <w:rsid w:val="7C41EBAD"/>
    <w:rsid w:val="7C50BF02"/>
    <w:rsid w:val="7C7B67DF"/>
    <w:rsid w:val="7CC15091"/>
    <w:rsid w:val="7CFB4B18"/>
    <w:rsid w:val="7D1A5C48"/>
    <w:rsid w:val="7D53EE95"/>
    <w:rsid w:val="7D8A60FF"/>
    <w:rsid w:val="7D8A9EC7"/>
    <w:rsid w:val="7D90C6B0"/>
    <w:rsid w:val="7E29BAA5"/>
    <w:rsid w:val="7E464D14"/>
    <w:rsid w:val="7F2ED51D"/>
    <w:rsid w:val="7FD905B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9139C"/>
  <w15:chartTrackingRefBased/>
  <w15:docId w15:val="{F1E27114-AD5D-44C8-BD0A-10DF9C112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NZ"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A72"/>
    <w:pPr>
      <w:spacing w:before="120"/>
    </w:pPr>
    <w:rPr>
      <w:rFonts w:ascii="Open Sans" w:hAnsi="Open Sans"/>
      <w:color w:val="152344" w:themeColor="text1"/>
      <w:sz w:val="20"/>
    </w:rPr>
  </w:style>
  <w:style w:type="paragraph" w:styleId="Heading1">
    <w:name w:val="heading 1"/>
    <w:basedOn w:val="Title"/>
    <w:next w:val="Normal"/>
    <w:link w:val="Heading1Char"/>
    <w:autoRedefine/>
    <w:uiPriority w:val="9"/>
    <w:qFormat/>
    <w:rsid w:val="009F4C6D"/>
    <w:pPr>
      <w:keepNext/>
      <w:keepLines/>
      <w:pageBreakBefore/>
      <w:numPr>
        <w:numId w:val="5"/>
      </w:numPr>
      <w:spacing w:before="360" w:after="120"/>
      <w:ind w:left="567" w:hanging="567"/>
      <w:jc w:val="left"/>
      <w:outlineLvl w:val="0"/>
    </w:pPr>
    <w:rPr>
      <w:color w:val="2C5989" w:themeColor="background2"/>
    </w:rPr>
  </w:style>
  <w:style w:type="paragraph" w:styleId="Heading2">
    <w:name w:val="heading 2"/>
    <w:basedOn w:val="Subtitle"/>
    <w:next w:val="Normal"/>
    <w:link w:val="Heading2Char"/>
    <w:uiPriority w:val="9"/>
    <w:unhideWhenUsed/>
    <w:qFormat/>
    <w:rsid w:val="00CF27DA"/>
    <w:pPr>
      <w:keepNext/>
      <w:keepLines/>
      <w:numPr>
        <w:numId w:val="5"/>
      </w:numPr>
      <w:spacing w:before="240"/>
      <w:ind w:left="426"/>
      <w:outlineLvl w:val="1"/>
    </w:pPr>
    <w:rPr>
      <w:rFonts w:ascii="Open Sans" w:hAnsi="Open Sans" w:cs="Open Sans"/>
    </w:rPr>
  </w:style>
  <w:style w:type="paragraph" w:styleId="Heading3">
    <w:name w:val="heading 3"/>
    <w:basedOn w:val="Normal"/>
    <w:next w:val="Normal"/>
    <w:link w:val="Heading3Char"/>
    <w:uiPriority w:val="9"/>
    <w:unhideWhenUsed/>
    <w:qFormat/>
    <w:rsid w:val="00CF27DA"/>
    <w:pPr>
      <w:keepNext/>
      <w:keepLines/>
      <w:numPr>
        <w:ilvl w:val="2"/>
        <w:numId w:val="5"/>
      </w:numPr>
      <w:spacing w:before="240" w:after="120" w:line="240" w:lineRule="auto"/>
      <w:ind w:left="567" w:hanging="567"/>
      <w:outlineLvl w:val="2"/>
    </w:pPr>
    <w:rPr>
      <w:rFonts w:eastAsiaTheme="majorEastAsia" w:cs="Open Sans"/>
      <w:b/>
      <w:color w:val="6676A4" w:themeColor="accent1"/>
      <w:sz w:val="24"/>
      <w:szCs w:val="24"/>
    </w:rPr>
  </w:style>
  <w:style w:type="paragraph" w:styleId="Heading4">
    <w:name w:val="heading 4"/>
    <w:basedOn w:val="Heading3"/>
    <w:next w:val="Normal"/>
    <w:link w:val="Heading4Char"/>
    <w:uiPriority w:val="9"/>
    <w:unhideWhenUsed/>
    <w:qFormat/>
    <w:rsid w:val="00CF27DA"/>
    <w:pPr>
      <w:numPr>
        <w:numId w:val="3"/>
      </w:numPr>
      <w:outlineLvl w:val="3"/>
    </w:pPr>
    <w:rPr>
      <w:i/>
      <w:sz w:val="22"/>
    </w:rPr>
  </w:style>
  <w:style w:type="paragraph" w:styleId="Heading5">
    <w:name w:val="heading 5"/>
    <w:basedOn w:val="Normal"/>
    <w:next w:val="Normal"/>
    <w:link w:val="Heading5Char"/>
    <w:uiPriority w:val="9"/>
    <w:unhideWhenUsed/>
    <w:qFormat/>
    <w:rsid w:val="004B4CD4"/>
    <w:pPr>
      <w:keepNext/>
      <w:keepLines/>
      <w:spacing w:before="40" w:after="0"/>
      <w:outlineLvl w:val="4"/>
    </w:pPr>
    <w:rPr>
      <w:rFonts w:asciiTheme="majorHAnsi" w:eastAsiaTheme="majorEastAsia" w:hAnsiTheme="majorHAnsi" w:cstheme="majorBidi"/>
      <w:i/>
      <w:iCs/>
      <w:color w:val="6676A4" w:themeColor="accent6"/>
      <w:szCs w:val="22"/>
    </w:rPr>
  </w:style>
  <w:style w:type="paragraph" w:styleId="Heading6">
    <w:name w:val="heading 6"/>
    <w:basedOn w:val="Normal"/>
    <w:next w:val="Normal"/>
    <w:link w:val="Heading6Char"/>
    <w:uiPriority w:val="9"/>
    <w:unhideWhenUsed/>
    <w:qFormat/>
    <w:rsid w:val="004B4CD4"/>
    <w:pPr>
      <w:keepNext/>
      <w:keepLines/>
      <w:spacing w:before="40" w:after="0"/>
      <w:outlineLvl w:val="5"/>
    </w:pPr>
    <w:rPr>
      <w:rFonts w:asciiTheme="majorHAnsi" w:eastAsiaTheme="majorEastAsia" w:hAnsiTheme="majorHAnsi" w:cstheme="majorBidi"/>
      <w:color w:val="6676A4" w:themeColor="accent6"/>
    </w:rPr>
  </w:style>
  <w:style w:type="paragraph" w:styleId="Heading7">
    <w:name w:val="heading 7"/>
    <w:basedOn w:val="Normal"/>
    <w:next w:val="Normal"/>
    <w:link w:val="Heading7Char"/>
    <w:uiPriority w:val="9"/>
    <w:unhideWhenUsed/>
    <w:qFormat/>
    <w:rsid w:val="004B4CD4"/>
    <w:pPr>
      <w:keepNext/>
      <w:keepLines/>
      <w:spacing w:before="40" w:after="0"/>
      <w:outlineLvl w:val="6"/>
    </w:pPr>
    <w:rPr>
      <w:rFonts w:asciiTheme="majorHAnsi" w:eastAsiaTheme="majorEastAsia" w:hAnsiTheme="majorHAnsi" w:cstheme="majorBidi"/>
      <w:b/>
      <w:bCs/>
      <w:color w:val="6676A4" w:themeColor="accent6"/>
    </w:rPr>
  </w:style>
  <w:style w:type="paragraph" w:styleId="Heading8">
    <w:name w:val="heading 8"/>
    <w:basedOn w:val="Normal"/>
    <w:next w:val="Normal"/>
    <w:link w:val="Heading8Char"/>
    <w:uiPriority w:val="9"/>
    <w:semiHidden/>
    <w:unhideWhenUsed/>
    <w:qFormat/>
    <w:rsid w:val="004B4CD4"/>
    <w:pPr>
      <w:keepNext/>
      <w:keepLines/>
      <w:spacing w:before="40" w:after="0"/>
      <w:outlineLvl w:val="7"/>
    </w:pPr>
    <w:rPr>
      <w:rFonts w:asciiTheme="majorHAnsi" w:eastAsiaTheme="majorEastAsia" w:hAnsiTheme="majorHAnsi" w:cstheme="majorBidi"/>
      <w:b/>
      <w:bCs/>
      <w:i/>
      <w:iCs/>
      <w:color w:val="6676A4" w:themeColor="accent6"/>
      <w:szCs w:val="20"/>
    </w:rPr>
  </w:style>
  <w:style w:type="paragraph" w:styleId="Heading9">
    <w:name w:val="heading 9"/>
    <w:basedOn w:val="Normal"/>
    <w:next w:val="Normal"/>
    <w:link w:val="Heading9Char"/>
    <w:uiPriority w:val="9"/>
    <w:semiHidden/>
    <w:unhideWhenUsed/>
    <w:qFormat/>
    <w:rsid w:val="004B4CD4"/>
    <w:pPr>
      <w:keepNext/>
      <w:keepLines/>
      <w:spacing w:before="40" w:after="0"/>
      <w:outlineLvl w:val="8"/>
    </w:pPr>
    <w:rPr>
      <w:rFonts w:asciiTheme="majorHAnsi" w:eastAsiaTheme="majorEastAsia" w:hAnsiTheme="majorHAnsi" w:cstheme="majorBidi"/>
      <w:i/>
      <w:iCs/>
      <w:color w:val="6676A4" w:themeColor="accent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C6D"/>
    <w:rPr>
      <w:rFonts w:asciiTheme="majorHAnsi" w:eastAsiaTheme="majorEastAsia" w:hAnsiTheme="majorHAnsi" w:cstheme="majorBidi"/>
      <w:b/>
      <w:bCs/>
      <w:color w:val="2C5989" w:themeColor="background2"/>
      <w:spacing w:val="-15"/>
      <w:sz w:val="44"/>
      <w:szCs w:val="24"/>
    </w:rPr>
  </w:style>
  <w:style w:type="character" w:customStyle="1" w:styleId="Heading2Char">
    <w:name w:val="Heading 2 Char"/>
    <w:basedOn w:val="DefaultParagraphFont"/>
    <w:link w:val="Heading2"/>
    <w:uiPriority w:val="9"/>
    <w:rsid w:val="00CF27DA"/>
    <w:rPr>
      <w:rFonts w:ascii="Open Sans" w:eastAsiaTheme="majorEastAsia" w:hAnsi="Open Sans" w:cs="Open Sans"/>
      <w:b/>
      <w:color w:val="6676A4" w:themeColor="accent1"/>
      <w:sz w:val="28"/>
      <w:szCs w:val="30"/>
    </w:rPr>
  </w:style>
  <w:style w:type="character" w:customStyle="1" w:styleId="Heading3Char">
    <w:name w:val="Heading 3 Char"/>
    <w:basedOn w:val="DefaultParagraphFont"/>
    <w:link w:val="Heading3"/>
    <w:uiPriority w:val="9"/>
    <w:rsid w:val="00CF27DA"/>
    <w:rPr>
      <w:rFonts w:ascii="Open Sans" w:eastAsiaTheme="majorEastAsia" w:hAnsi="Open Sans" w:cs="Open Sans"/>
      <w:b/>
      <w:color w:val="6676A4" w:themeColor="accent1"/>
      <w:sz w:val="24"/>
      <w:szCs w:val="24"/>
    </w:rPr>
  </w:style>
  <w:style w:type="character" w:customStyle="1" w:styleId="Heading4Char">
    <w:name w:val="Heading 4 Char"/>
    <w:basedOn w:val="DefaultParagraphFont"/>
    <w:link w:val="Heading4"/>
    <w:uiPriority w:val="9"/>
    <w:rsid w:val="00CF27DA"/>
    <w:rPr>
      <w:rFonts w:ascii="Open Sans" w:eastAsiaTheme="majorEastAsia" w:hAnsi="Open Sans" w:cs="Open Sans"/>
      <w:b/>
      <w:i/>
      <w:color w:val="6676A4" w:themeColor="accent1"/>
      <w:sz w:val="22"/>
      <w:szCs w:val="24"/>
    </w:rPr>
  </w:style>
  <w:style w:type="character" w:customStyle="1" w:styleId="Heading5Char">
    <w:name w:val="Heading 5 Char"/>
    <w:basedOn w:val="DefaultParagraphFont"/>
    <w:link w:val="Heading5"/>
    <w:uiPriority w:val="9"/>
    <w:rsid w:val="004B4CD4"/>
    <w:rPr>
      <w:rFonts w:asciiTheme="majorHAnsi" w:eastAsiaTheme="majorEastAsia" w:hAnsiTheme="majorHAnsi" w:cstheme="majorBidi"/>
      <w:i/>
      <w:iCs/>
      <w:color w:val="6676A4" w:themeColor="accent6"/>
      <w:sz w:val="20"/>
      <w:szCs w:val="22"/>
    </w:rPr>
  </w:style>
  <w:style w:type="character" w:customStyle="1" w:styleId="Heading6Char">
    <w:name w:val="Heading 6 Char"/>
    <w:basedOn w:val="DefaultParagraphFont"/>
    <w:link w:val="Heading6"/>
    <w:uiPriority w:val="9"/>
    <w:rsid w:val="004B4CD4"/>
    <w:rPr>
      <w:rFonts w:asciiTheme="majorHAnsi" w:eastAsiaTheme="majorEastAsia" w:hAnsiTheme="majorHAnsi" w:cstheme="majorBidi"/>
      <w:color w:val="6676A4" w:themeColor="accent6"/>
      <w:sz w:val="20"/>
    </w:rPr>
  </w:style>
  <w:style w:type="character" w:customStyle="1" w:styleId="Heading7Char">
    <w:name w:val="Heading 7 Char"/>
    <w:basedOn w:val="DefaultParagraphFont"/>
    <w:link w:val="Heading7"/>
    <w:uiPriority w:val="9"/>
    <w:rsid w:val="004B4CD4"/>
    <w:rPr>
      <w:rFonts w:asciiTheme="majorHAnsi" w:eastAsiaTheme="majorEastAsia" w:hAnsiTheme="majorHAnsi" w:cstheme="majorBidi"/>
      <w:b/>
      <w:bCs/>
      <w:color w:val="6676A4" w:themeColor="accent6"/>
      <w:sz w:val="20"/>
    </w:rPr>
  </w:style>
  <w:style w:type="character" w:customStyle="1" w:styleId="Heading8Char">
    <w:name w:val="Heading 8 Char"/>
    <w:basedOn w:val="DefaultParagraphFont"/>
    <w:link w:val="Heading8"/>
    <w:uiPriority w:val="9"/>
    <w:semiHidden/>
    <w:rsid w:val="004B4CD4"/>
    <w:rPr>
      <w:rFonts w:asciiTheme="majorHAnsi" w:eastAsiaTheme="majorEastAsia" w:hAnsiTheme="majorHAnsi" w:cstheme="majorBidi"/>
      <w:b/>
      <w:bCs/>
      <w:i/>
      <w:iCs/>
      <w:color w:val="6676A4" w:themeColor="accent6"/>
      <w:sz w:val="20"/>
      <w:szCs w:val="20"/>
    </w:rPr>
  </w:style>
  <w:style w:type="character" w:customStyle="1" w:styleId="Heading9Char">
    <w:name w:val="Heading 9 Char"/>
    <w:basedOn w:val="DefaultParagraphFont"/>
    <w:link w:val="Heading9"/>
    <w:uiPriority w:val="9"/>
    <w:semiHidden/>
    <w:rsid w:val="004B4CD4"/>
    <w:rPr>
      <w:rFonts w:asciiTheme="majorHAnsi" w:eastAsiaTheme="majorEastAsia" w:hAnsiTheme="majorHAnsi" w:cstheme="majorBidi"/>
      <w:i/>
      <w:iCs/>
      <w:color w:val="6676A4" w:themeColor="accent6"/>
      <w:sz w:val="20"/>
      <w:szCs w:val="20"/>
    </w:rPr>
  </w:style>
  <w:style w:type="paragraph" w:styleId="Caption">
    <w:name w:val="caption"/>
    <w:basedOn w:val="Normal"/>
    <w:next w:val="Normal"/>
    <w:uiPriority w:val="35"/>
    <w:unhideWhenUsed/>
    <w:qFormat/>
    <w:rsid w:val="00D12DC6"/>
    <w:rPr>
      <w:i/>
      <w:sz w:val="18"/>
    </w:rPr>
  </w:style>
  <w:style w:type="paragraph" w:styleId="Title">
    <w:name w:val="Title"/>
    <w:aliases w:val="Title Dark"/>
    <w:link w:val="TitleChar"/>
    <w:autoRedefine/>
    <w:uiPriority w:val="10"/>
    <w:qFormat/>
    <w:rsid w:val="00D078A4"/>
    <w:pPr>
      <w:spacing w:after="0"/>
      <w:contextualSpacing/>
      <w:jc w:val="center"/>
    </w:pPr>
    <w:rPr>
      <w:rFonts w:asciiTheme="majorHAnsi" w:eastAsiaTheme="majorEastAsia" w:hAnsiTheme="majorHAnsi" w:cstheme="majorBidi"/>
      <w:b/>
      <w:bCs/>
      <w:color w:val="FFFFFF" w:themeColor="background1"/>
      <w:spacing w:val="-15"/>
      <w:sz w:val="44"/>
      <w:szCs w:val="24"/>
    </w:rPr>
  </w:style>
  <w:style w:type="character" w:customStyle="1" w:styleId="TitleChar">
    <w:name w:val="Title Char"/>
    <w:aliases w:val="Title Dark Char"/>
    <w:basedOn w:val="DefaultParagraphFont"/>
    <w:link w:val="Title"/>
    <w:uiPriority w:val="10"/>
    <w:rsid w:val="00D078A4"/>
    <w:rPr>
      <w:rFonts w:asciiTheme="majorHAnsi" w:eastAsiaTheme="majorEastAsia" w:hAnsiTheme="majorHAnsi" w:cstheme="majorBidi"/>
      <w:b/>
      <w:bCs/>
      <w:color w:val="FFFFFF" w:themeColor="background1"/>
      <w:spacing w:val="-15"/>
      <w:sz w:val="44"/>
      <w:szCs w:val="24"/>
    </w:rPr>
  </w:style>
  <w:style w:type="paragraph" w:styleId="Subtitle">
    <w:name w:val="Subtitle"/>
    <w:aliases w:val="Subheading Dark"/>
    <w:next w:val="Normal"/>
    <w:link w:val="SubtitleChar"/>
    <w:autoRedefine/>
    <w:uiPriority w:val="11"/>
    <w:qFormat/>
    <w:rsid w:val="004837EC"/>
    <w:pPr>
      <w:numPr>
        <w:ilvl w:val="1"/>
      </w:numPr>
      <w:spacing w:line="240" w:lineRule="auto"/>
    </w:pPr>
    <w:rPr>
      <w:rFonts w:asciiTheme="majorHAnsi" w:eastAsiaTheme="majorEastAsia" w:hAnsiTheme="majorHAnsi" w:cstheme="majorBidi"/>
      <w:b/>
      <w:color w:val="6676A4" w:themeColor="accent1"/>
      <w:sz w:val="28"/>
      <w:szCs w:val="30"/>
    </w:rPr>
  </w:style>
  <w:style w:type="character" w:customStyle="1" w:styleId="SubtitleChar">
    <w:name w:val="Subtitle Char"/>
    <w:aliases w:val="Subheading Dark Char"/>
    <w:basedOn w:val="DefaultParagraphFont"/>
    <w:link w:val="Subtitle"/>
    <w:uiPriority w:val="11"/>
    <w:rsid w:val="004837EC"/>
    <w:rPr>
      <w:rFonts w:asciiTheme="majorHAnsi" w:eastAsiaTheme="majorEastAsia" w:hAnsiTheme="majorHAnsi" w:cstheme="majorBidi"/>
      <w:b/>
      <w:color w:val="6676A4" w:themeColor="accent1"/>
      <w:sz w:val="28"/>
      <w:szCs w:val="30"/>
    </w:rPr>
  </w:style>
  <w:style w:type="character" w:styleId="Strong">
    <w:name w:val="Strong"/>
    <w:basedOn w:val="DefaultParagraphFont"/>
    <w:uiPriority w:val="22"/>
    <w:rsid w:val="004B4CD4"/>
    <w:rPr>
      <w:b/>
      <w:bCs/>
    </w:rPr>
  </w:style>
  <w:style w:type="character" w:styleId="Emphasis">
    <w:name w:val="Emphasis"/>
    <w:basedOn w:val="DefaultParagraphFont"/>
    <w:uiPriority w:val="20"/>
    <w:rsid w:val="004B4CD4"/>
    <w:rPr>
      <w:i/>
      <w:iCs/>
      <w:color w:val="6676A4" w:themeColor="accent6"/>
    </w:rPr>
  </w:style>
  <w:style w:type="paragraph" w:styleId="NoSpacing">
    <w:name w:val="No Spacing"/>
    <w:uiPriority w:val="1"/>
    <w:rsid w:val="004B4CD4"/>
    <w:pPr>
      <w:spacing w:after="0" w:line="240" w:lineRule="auto"/>
    </w:pPr>
  </w:style>
  <w:style w:type="paragraph" w:styleId="Quote">
    <w:name w:val="Quote"/>
    <w:basedOn w:val="Normal"/>
    <w:next w:val="Normal"/>
    <w:link w:val="QuoteChar"/>
    <w:uiPriority w:val="29"/>
    <w:rsid w:val="00DE2DA1"/>
    <w:pPr>
      <w:spacing w:before="520" w:after="560" w:line="240" w:lineRule="auto"/>
      <w:ind w:left="720" w:right="720"/>
    </w:pPr>
    <w:rPr>
      <w:rFonts w:ascii="Calibre Regular" w:hAnsi="Calibre Regular"/>
      <w:i/>
      <w:iCs/>
      <w:sz w:val="24"/>
    </w:rPr>
  </w:style>
  <w:style w:type="character" w:customStyle="1" w:styleId="QuoteChar">
    <w:name w:val="Quote Char"/>
    <w:basedOn w:val="DefaultParagraphFont"/>
    <w:link w:val="Quote"/>
    <w:uiPriority w:val="29"/>
    <w:rsid w:val="00DE2DA1"/>
    <w:rPr>
      <w:rFonts w:ascii="Calibre Regular" w:hAnsi="Calibre Regular"/>
      <w:i/>
      <w:iCs/>
      <w:color w:val="152344" w:themeColor="text1"/>
      <w:sz w:val="24"/>
    </w:rPr>
  </w:style>
  <w:style w:type="paragraph" w:styleId="IntenseQuote">
    <w:name w:val="Intense Quote"/>
    <w:basedOn w:val="Normal"/>
    <w:next w:val="Normal"/>
    <w:link w:val="IntenseQuoteChar"/>
    <w:uiPriority w:val="30"/>
    <w:rsid w:val="004B4CD4"/>
    <w:pPr>
      <w:spacing w:before="160" w:after="160" w:line="264" w:lineRule="auto"/>
      <w:ind w:left="720" w:right="720"/>
      <w:jc w:val="center"/>
    </w:pPr>
    <w:rPr>
      <w:rFonts w:asciiTheme="majorHAnsi" w:eastAsiaTheme="majorEastAsia" w:hAnsiTheme="majorHAnsi" w:cstheme="majorBidi"/>
      <w:i/>
      <w:iCs/>
      <w:color w:val="6676A4" w:themeColor="accent6"/>
      <w:sz w:val="32"/>
      <w:szCs w:val="32"/>
    </w:rPr>
  </w:style>
  <w:style w:type="character" w:customStyle="1" w:styleId="IntenseQuoteChar">
    <w:name w:val="Intense Quote Char"/>
    <w:basedOn w:val="DefaultParagraphFont"/>
    <w:link w:val="IntenseQuote"/>
    <w:uiPriority w:val="30"/>
    <w:rsid w:val="004B4CD4"/>
    <w:rPr>
      <w:rFonts w:asciiTheme="majorHAnsi" w:eastAsiaTheme="majorEastAsia" w:hAnsiTheme="majorHAnsi" w:cstheme="majorBidi"/>
      <w:i/>
      <w:iCs/>
      <w:color w:val="6676A4" w:themeColor="accent6"/>
      <w:sz w:val="32"/>
      <w:szCs w:val="32"/>
    </w:rPr>
  </w:style>
  <w:style w:type="character" w:styleId="SubtleEmphasis">
    <w:name w:val="Subtle Emphasis"/>
    <w:basedOn w:val="DefaultParagraphFont"/>
    <w:uiPriority w:val="19"/>
    <w:rsid w:val="004B4CD4"/>
    <w:rPr>
      <w:i/>
      <w:iCs/>
    </w:rPr>
  </w:style>
  <w:style w:type="character" w:styleId="IntenseEmphasis">
    <w:name w:val="Intense Emphasis"/>
    <w:basedOn w:val="DefaultParagraphFont"/>
    <w:uiPriority w:val="21"/>
    <w:rsid w:val="004B4CD4"/>
    <w:rPr>
      <w:b/>
      <w:bCs/>
      <w:i/>
      <w:iCs/>
    </w:rPr>
  </w:style>
  <w:style w:type="character" w:styleId="SubtleReference">
    <w:name w:val="Subtle Reference"/>
    <w:basedOn w:val="DefaultParagraphFont"/>
    <w:uiPriority w:val="31"/>
    <w:rsid w:val="004B4CD4"/>
    <w:rPr>
      <w:smallCaps/>
      <w:color w:val="375CB3" w:themeColor="text1" w:themeTint="A6"/>
    </w:rPr>
  </w:style>
  <w:style w:type="character" w:styleId="IntenseReference">
    <w:name w:val="Intense Reference"/>
    <w:basedOn w:val="DefaultParagraphFont"/>
    <w:uiPriority w:val="32"/>
    <w:rsid w:val="004B4CD4"/>
    <w:rPr>
      <w:b/>
      <w:bCs/>
      <w:smallCaps/>
      <w:color w:val="6676A4" w:themeColor="accent6"/>
    </w:rPr>
  </w:style>
  <w:style w:type="character" w:styleId="BookTitle">
    <w:name w:val="Book Title"/>
    <w:basedOn w:val="DefaultParagraphFont"/>
    <w:uiPriority w:val="33"/>
    <w:rsid w:val="004B4CD4"/>
    <w:rPr>
      <w:b/>
      <w:bCs/>
      <w:caps w:val="0"/>
      <w:smallCaps/>
      <w:spacing w:val="7"/>
      <w:sz w:val="21"/>
      <w:szCs w:val="21"/>
    </w:rPr>
  </w:style>
  <w:style w:type="paragraph" w:styleId="TOCHeading">
    <w:name w:val="TOC Heading"/>
    <w:next w:val="Normal"/>
    <w:uiPriority w:val="39"/>
    <w:unhideWhenUsed/>
    <w:qFormat/>
    <w:rsid w:val="00075F4F"/>
    <w:rPr>
      <w:rFonts w:eastAsiaTheme="majorEastAsia" w:cstheme="majorBidi"/>
      <w:b/>
      <w:color w:val="2C5989" w:themeColor="background2"/>
      <w:sz w:val="44"/>
      <w:szCs w:val="40"/>
    </w:rPr>
  </w:style>
  <w:style w:type="paragraph" w:styleId="Header">
    <w:name w:val="header"/>
    <w:basedOn w:val="Normal"/>
    <w:next w:val="Normal"/>
    <w:link w:val="HeaderChar"/>
    <w:uiPriority w:val="99"/>
    <w:unhideWhenUsed/>
    <w:rsid w:val="00AF57F4"/>
    <w:rPr>
      <w:b/>
      <w:color w:val="2C5989" w:themeColor="background2"/>
      <w:sz w:val="44"/>
    </w:rPr>
  </w:style>
  <w:style w:type="character" w:customStyle="1" w:styleId="HeaderChar">
    <w:name w:val="Header Char"/>
    <w:basedOn w:val="DefaultParagraphFont"/>
    <w:link w:val="Header"/>
    <w:uiPriority w:val="99"/>
    <w:rsid w:val="00AF57F4"/>
    <w:rPr>
      <w:rFonts w:ascii="Open Sans" w:hAnsi="Open Sans"/>
      <w:b/>
      <w:color w:val="2C5989" w:themeColor="background2"/>
      <w:sz w:val="44"/>
    </w:rPr>
  </w:style>
  <w:style w:type="paragraph" w:styleId="Footer">
    <w:name w:val="footer"/>
    <w:basedOn w:val="Normal"/>
    <w:link w:val="FooterChar"/>
    <w:uiPriority w:val="99"/>
    <w:unhideWhenUsed/>
    <w:rsid w:val="004B4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CD4"/>
  </w:style>
  <w:style w:type="paragraph" w:customStyle="1" w:styleId="SubTitle0">
    <w:name w:val="Sub Title"/>
    <w:basedOn w:val="Normal"/>
    <w:link w:val="SubTitleChar0"/>
    <w:rsid w:val="00DE2DA1"/>
  </w:style>
  <w:style w:type="character" w:styleId="PlaceholderText">
    <w:name w:val="Placeholder Text"/>
    <w:basedOn w:val="DefaultParagraphFont"/>
    <w:uiPriority w:val="99"/>
    <w:semiHidden/>
    <w:rsid w:val="00E44212"/>
    <w:rPr>
      <w:color w:val="808080"/>
    </w:rPr>
  </w:style>
  <w:style w:type="character" w:customStyle="1" w:styleId="SubTitleChar0">
    <w:name w:val="Sub Title Char"/>
    <w:basedOn w:val="DefaultParagraphFont"/>
    <w:link w:val="SubTitle0"/>
    <w:rsid w:val="00DE2DA1"/>
    <w:rPr>
      <w:sz w:val="22"/>
    </w:rPr>
  </w:style>
  <w:style w:type="character" w:customStyle="1" w:styleId="BodyLight">
    <w:name w:val="Body Light"/>
    <w:basedOn w:val="DefaultParagraphFont"/>
    <w:uiPriority w:val="1"/>
    <w:rsid w:val="00BC08FB"/>
    <w:rPr>
      <w:rFonts w:ascii="Calibre Regular" w:hAnsi="Calibre Regular"/>
      <w:color w:val="FFFFFF" w:themeColor="background1"/>
      <w:sz w:val="22"/>
    </w:rPr>
  </w:style>
  <w:style w:type="paragraph" w:customStyle="1" w:styleId="SubheadingLight">
    <w:name w:val="Subheading Light"/>
    <w:basedOn w:val="Subtitle"/>
    <w:link w:val="SubheadingLightChar"/>
    <w:autoRedefine/>
    <w:rsid w:val="00BC08FB"/>
    <w:rPr>
      <w:color w:val="FFFFFF" w:themeColor="background1"/>
    </w:rPr>
  </w:style>
  <w:style w:type="paragraph" w:customStyle="1" w:styleId="HeadingLight">
    <w:name w:val="Heading Light"/>
    <w:basedOn w:val="Normal"/>
    <w:next w:val="SubheadingLight"/>
    <w:link w:val="HeadingLightChar"/>
    <w:autoRedefine/>
    <w:rsid w:val="00F06E08"/>
    <w:rPr>
      <w:b/>
      <w:bCs/>
    </w:rPr>
  </w:style>
  <w:style w:type="character" w:customStyle="1" w:styleId="SubheadingLightChar">
    <w:name w:val="Subheading Light Char"/>
    <w:basedOn w:val="SubtitleChar"/>
    <w:link w:val="SubheadingLight"/>
    <w:rsid w:val="00BC08FB"/>
    <w:rPr>
      <w:rFonts w:asciiTheme="majorHAnsi" w:eastAsiaTheme="majorEastAsia" w:hAnsiTheme="majorHAnsi" w:cstheme="majorBidi"/>
      <w:b/>
      <w:color w:val="FFFFFF" w:themeColor="background1"/>
      <w:sz w:val="32"/>
      <w:szCs w:val="30"/>
    </w:rPr>
  </w:style>
  <w:style w:type="paragraph" w:styleId="TOC1">
    <w:name w:val="toc 1"/>
    <w:basedOn w:val="Normal"/>
    <w:next w:val="Normal"/>
    <w:autoRedefine/>
    <w:uiPriority w:val="39"/>
    <w:unhideWhenUsed/>
    <w:qFormat/>
    <w:rsid w:val="005B641F"/>
    <w:pPr>
      <w:spacing w:after="0"/>
    </w:pPr>
    <w:rPr>
      <w:rFonts w:asciiTheme="minorHAnsi" w:hAnsiTheme="minorHAnsi" w:cstheme="minorHAnsi"/>
      <w:b/>
      <w:bCs/>
      <w:i/>
      <w:iCs/>
      <w:sz w:val="24"/>
      <w:szCs w:val="24"/>
    </w:rPr>
  </w:style>
  <w:style w:type="character" w:customStyle="1" w:styleId="HeadingLightChar">
    <w:name w:val="Heading Light Char"/>
    <w:basedOn w:val="SubheadingLightChar"/>
    <w:link w:val="HeadingLight"/>
    <w:rsid w:val="00F06E08"/>
    <w:rPr>
      <w:rFonts w:ascii="Open Sans" w:eastAsiaTheme="majorEastAsia" w:hAnsi="Open Sans" w:cstheme="majorBidi"/>
      <w:b/>
      <w:bCs/>
      <w:color w:val="152344" w:themeColor="text1"/>
      <w:sz w:val="20"/>
      <w:szCs w:val="30"/>
    </w:rPr>
  </w:style>
  <w:style w:type="paragraph" w:styleId="TOC2">
    <w:name w:val="toc 2"/>
    <w:basedOn w:val="Normal"/>
    <w:next w:val="Normal"/>
    <w:autoRedefine/>
    <w:uiPriority w:val="39"/>
    <w:unhideWhenUsed/>
    <w:qFormat/>
    <w:rsid w:val="005B641F"/>
    <w:pPr>
      <w:spacing w:after="0"/>
      <w:ind w:left="200"/>
    </w:pPr>
    <w:rPr>
      <w:rFonts w:asciiTheme="minorHAnsi" w:hAnsiTheme="minorHAnsi" w:cstheme="minorHAnsi"/>
      <w:b/>
      <w:bCs/>
      <w:sz w:val="22"/>
      <w:szCs w:val="22"/>
    </w:rPr>
  </w:style>
  <w:style w:type="paragraph" w:styleId="TOC3">
    <w:name w:val="toc 3"/>
    <w:basedOn w:val="Normal"/>
    <w:next w:val="Normal"/>
    <w:autoRedefine/>
    <w:uiPriority w:val="39"/>
    <w:unhideWhenUsed/>
    <w:rsid w:val="005B641F"/>
    <w:pPr>
      <w:spacing w:before="0" w:after="0"/>
      <w:ind w:left="400"/>
    </w:pPr>
    <w:rPr>
      <w:rFonts w:asciiTheme="minorHAnsi" w:hAnsiTheme="minorHAnsi" w:cstheme="minorHAnsi"/>
      <w:szCs w:val="20"/>
    </w:rPr>
  </w:style>
  <w:style w:type="character" w:styleId="Hyperlink">
    <w:name w:val="Hyperlink"/>
    <w:basedOn w:val="DefaultParagraphFont"/>
    <w:uiPriority w:val="99"/>
    <w:unhideWhenUsed/>
    <w:rsid w:val="000F0FCC"/>
    <w:rPr>
      <w:rFonts w:asciiTheme="minorHAnsi" w:hAnsiTheme="minorHAnsi"/>
      <w:color w:val="00B0F0"/>
      <w:sz w:val="20"/>
      <w:u w:val="single"/>
    </w:rPr>
  </w:style>
  <w:style w:type="paragraph" w:styleId="TOC4">
    <w:name w:val="toc 4"/>
    <w:basedOn w:val="Normal"/>
    <w:next w:val="Normal"/>
    <w:autoRedefine/>
    <w:uiPriority w:val="39"/>
    <w:unhideWhenUsed/>
    <w:rsid w:val="00AF6AA0"/>
    <w:pPr>
      <w:spacing w:before="0" w:after="0"/>
      <w:ind w:left="600"/>
    </w:pPr>
    <w:rPr>
      <w:rFonts w:asciiTheme="minorHAnsi" w:hAnsiTheme="minorHAnsi" w:cstheme="minorHAnsi"/>
      <w:szCs w:val="20"/>
    </w:rPr>
  </w:style>
  <w:style w:type="paragraph" w:styleId="TOC5">
    <w:name w:val="toc 5"/>
    <w:basedOn w:val="Normal"/>
    <w:next w:val="Normal"/>
    <w:autoRedefine/>
    <w:uiPriority w:val="39"/>
    <w:unhideWhenUsed/>
    <w:rsid w:val="009B769F"/>
    <w:pPr>
      <w:spacing w:before="0" w:after="0"/>
      <w:ind w:left="800"/>
    </w:pPr>
    <w:rPr>
      <w:rFonts w:asciiTheme="minorHAnsi" w:hAnsiTheme="minorHAnsi" w:cstheme="minorHAnsi"/>
      <w:szCs w:val="20"/>
    </w:rPr>
  </w:style>
  <w:style w:type="paragraph" w:styleId="TOC6">
    <w:name w:val="toc 6"/>
    <w:basedOn w:val="Normal"/>
    <w:next w:val="Normal"/>
    <w:autoRedefine/>
    <w:uiPriority w:val="39"/>
    <w:unhideWhenUsed/>
    <w:rsid w:val="009B769F"/>
    <w:pPr>
      <w:spacing w:before="0" w:after="0"/>
      <w:ind w:left="1000"/>
    </w:pPr>
    <w:rPr>
      <w:rFonts w:asciiTheme="minorHAnsi" w:hAnsiTheme="minorHAnsi" w:cstheme="minorHAnsi"/>
      <w:szCs w:val="20"/>
    </w:rPr>
  </w:style>
  <w:style w:type="paragraph" w:styleId="TOC7">
    <w:name w:val="toc 7"/>
    <w:basedOn w:val="Normal"/>
    <w:next w:val="Normal"/>
    <w:autoRedefine/>
    <w:uiPriority w:val="39"/>
    <w:unhideWhenUsed/>
    <w:rsid w:val="009B769F"/>
    <w:pPr>
      <w:spacing w:before="0" w:after="0"/>
      <w:ind w:left="1200"/>
    </w:pPr>
    <w:rPr>
      <w:rFonts w:asciiTheme="minorHAnsi" w:hAnsiTheme="minorHAnsi" w:cstheme="minorHAnsi"/>
      <w:szCs w:val="20"/>
    </w:rPr>
  </w:style>
  <w:style w:type="paragraph" w:styleId="TOC8">
    <w:name w:val="toc 8"/>
    <w:basedOn w:val="Normal"/>
    <w:next w:val="Normal"/>
    <w:autoRedefine/>
    <w:uiPriority w:val="39"/>
    <w:unhideWhenUsed/>
    <w:rsid w:val="009B769F"/>
    <w:pPr>
      <w:spacing w:before="0" w:after="0"/>
      <w:ind w:left="1400"/>
    </w:pPr>
    <w:rPr>
      <w:rFonts w:asciiTheme="minorHAnsi" w:hAnsiTheme="minorHAnsi" w:cstheme="minorHAnsi"/>
      <w:szCs w:val="20"/>
    </w:rPr>
  </w:style>
  <w:style w:type="paragraph" w:styleId="TOC9">
    <w:name w:val="toc 9"/>
    <w:basedOn w:val="Normal"/>
    <w:next w:val="Normal"/>
    <w:autoRedefine/>
    <w:uiPriority w:val="39"/>
    <w:unhideWhenUsed/>
    <w:rsid w:val="009B769F"/>
    <w:pPr>
      <w:spacing w:before="0" w:after="0"/>
      <w:ind w:left="1600"/>
    </w:pPr>
    <w:rPr>
      <w:rFonts w:asciiTheme="minorHAnsi" w:hAnsiTheme="minorHAnsi" w:cstheme="minorHAnsi"/>
      <w:szCs w:val="20"/>
    </w:rPr>
  </w:style>
  <w:style w:type="table" w:styleId="TableGrid">
    <w:name w:val="Table Grid"/>
    <w:basedOn w:val="TableNormal"/>
    <w:uiPriority w:val="39"/>
    <w:rsid w:val="00360268"/>
    <w:pPr>
      <w:spacing w:after="0" w:line="240" w:lineRule="auto"/>
    </w:pPr>
    <w:tblPr/>
  </w:style>
  <w:style w:type="table" w:styleId="GridTable1Light">
    <w:name w:val="Grid Table 1 Light"/>
    <w:basedOn w:val="TableNormal"/>
    <w:uiPriority w:val="46"/>
    <w:rsid w:val="00CC575A"/>
    <w:pPr>
      <w:spacing w:after="0" w:line="240" w:lineRule="auto"/>
    </w:pPr>
    <w:rPr>
      <w:rFonts w:ascii="Open Sans" w:hAnsi="Open Sans"/>
      <w:sz w:val="22"/>
    </w:rPr>
    <w:tblPr>
      <w:tblStyleRowBandSize w:val="1"/>
      <w:tblStyleColBandSize w:val="1"/>
    </w:tblPr>
    <w:tcPr>
      <w:tcBorders>
        <w:bottom w:val="single" w:sz="12" w:space="0" w:color="3E65C3" w:themeColor="text1" w:themeTint="99"/>
      </w:tcBorders>
    </w:tcPr>
    <w:tblStylePr w:type="firstRow">
      <w:rPr>
        <w:rFonts w:ascii="Wingdings 2" w:hAnsi="Wingdings 2"/>
        <w:b w:val="0"/>
        <w:bCs/>
        <w:sz w:val="16"/>
      </w:rPr>
    </w:tblStylePr>
    <w:tblStylePr w:type="lastRow">
      <w:rPr>
        <w:b/>
        <w:bCs/>
      </w:rPr>
    </w:tblStylePr>
    <w:tblStylePr w:type="firstCol">
      <w:rPr>
        <w:b/>
        <w:bCs/>
      </w:rPr>
    </w:tblStylePr>
    <w:tblStylePr w:type="lastCol">
      <w:rPr>
        <w:b/>
        <w:bCs/>
      </w:rPr>
    </w:tblStylePr>
  </w:style>
  <w:style w:type="table" w:styleId="GridTable1Light-Accent1">
    <w:name w:val="Grid Table 1 Light Accent 1"/>
    <w:basedOn w:val="TableNormal"/>
    <w:uiPriority w:val="46"/>
    <w:rsid w:val="00360268"/>
    <w:pPr>
      <w:spacing w:after="0" w:line="240" w:lineRule="auto"/>
    </w:pPr>
    <w:tblPr>
      <w:tblStyleRowBandSize w:val="1"/>
      <w:tblStyleColBandSize w:val="1"/>
    </w:tblPr>
    <w:tcPr>
      <w:tcBorders>
        <w:bottom w:val="single" w:sz="12" w:space="0" w:color="A3ACC8" w:themeColor="accent1" w:themeTint="99"/>
      </w:tcBorders>
    </w:tcPr>
    <w:tblStylePr w:type="firstRow">
      <w:rPr>
        <w:b/>
        <w:bCs/>
      </w:rPr>
    </w:tblStylePr>
    <w:tblStylePr w:type="lastRow">
      <w:rPr>
        <w:b/>
        <w:bCs/>
      </w:rPr>
    </w:tblStylePr>
    <w:tblStylePr w:type="firstCol">
      <w:rPr>
        <w:b/>
        <w:bCs/>
      </w:rPr>
    </w:tblStylePr>
    <w:tblStylePr w:type="lastCol">
      <w:rPr>
        <w:b/>
        <w:bCs/>
      </w:rPr>
    </w:tblStylePr>
  </w:style>
  <w:style w:type="table" w:styleId="PlainTable4">
    <w:name w:val="Plain Table 4"/>
    <w:basedOn w:val="TableNormal"/>
    <w:uiPriority w:val="44"/>
    <w:rsid w:val="00360268"/>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PlainTable3">
    <w:name w:val="Plain Table 3"/>
    <w:basedOn w:val="TableNormal"/>
    <w:uiPriority w:val="43"/>
    <w:rsid w:val="00D418E1"/>
    <w:pPr>
      <w:spacing w:after="0" w:line="240" w:lineRule="auto"/>
    </w:pPr>
    <w:tblPr>
      <w:tblStyleRowBandSize w:val="1"/>
      <w:tblStyleColBandSize w:val="1"/>
    </w:tblPr>
    <w:tcPr>
      <w:tcBorders>
        <w:left w:val="nil"/>
        <w:bottom w:val="single" w:sz="12" w:space="0" w:color="A3ACC8" w:themeColor="accent1" w:themeTint="99"/>
      </w:tcBorders>
      <w:shd w:val="clear" w:color="auto" w:fill="E0E3EC" w:themeFill="accent1" w:themeFillTint="33"/>
    </w:tcPr>
    <w:tblStylePr w:type="firstRow">
      <w:rPr>
        <w:rFonts w:asciiTheme="minorHAnsi" w:hAnsiTheme="minorHAnsi"/>
        <w:b/>
        <w:bCs/>
        <w:i w:val="0"/>
        <w:caps w:val="0"/>
        <w:smallCaps w:val="0"/>
        <w:strike w:val="0"/>
        <w:dstrike w:val="0"/>
        <w:vanish w:val="0"/>
        <w:color w:val="auto"/>
        <w:sz w:val="21"/>
        <w:vertAlign w:val="baseline"/>
      </w:rPr>
    </w:tblStylePr>
    <w:tblStylePr w:type="lastRow">
      <w:rPr>
        <w:rFonts w:asciiTheme="minorHAnsi" w:hAnsiTheme="minorHAnsi"/>
        <w:b/>
        <w:bCs/>
        <w:i w:val="0"/>
        <w:caps w:val="0"/>
        <w:sz w:val="21"/>
      </w:rPr>
    </w:tblStylePr>
    <w:tblStylePr w:type="firstCol">
      <w:rPr>
        <w:rFonts w:asciiTheme="majorHAnsi" w:hAnsiTheme="majorHAnsi"/>
        <w:b/>
        <w:bCs/>
        <w:i w:val="0"/>
        <w:caps w:val="0"/>
        <w:sz w:val="21"/>
      </w:rPr>
    </w:tblStylePr>
    <w:tblStylePr w:type="lastCol">
      <w:rPr>
        <w:b/>
        <w:bCs/>
        <w:caps w:val="0"/>
      </w:rPr>
    </w:tblStylePr>
    <w:tblStylePr w:type="swCell">
      <w:rPr>
        <w:rFonts w:asciiTheme="minorHAnsi" w:hAnsiTheme="minorHAnsi"/>
        <w:b/>
        <w:i w:val="0"/>
        <w:caps w:val="0"/>
        <w:smallCaps w:val="0"/>
        <w:sz w:val="21"/>
      </w:rPr>
    </w:tblStylePr>
  </w:style>
  <w:style w:type="table" w:styleId="GridTable5Dark-Accent6">
    <w:name w:val="Grid Table 5 Dark Accent 6"/>
    <w:basedOn w:val="TableNormal"/>
    <w:uiPriority w:val="50"/>
    <w:rsid w:val="00360268"/>
    <w:pPr>
      <w:spacing w:after="0" w:line="240" w:lineRule="auto"/>
    </w:pPr>
    <w:tblPr>
      <w:tblStyleRowBandSize w:val="1"/>
      <w:tblStyleColBandSize w:val="1"/>
      <w:tblInd w:w="0" w:type="nil"/>
      <w:tblCellMar>
        <w:left w:w="0" w:type="dxa"/>
        <w:right w:w="0" w:type="dxa"/>
      </w:tblCellMar>
    </w:tblPr>
    <w:tcPr>
      <w:tcBorders>
        <w:bottom w:val="single" w:sz="12" w:space="0" w:color="A3ACC8" w:themeColor="accent1" w:themeTint="99"/>
      </w:tcBorders>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GridTable5Dark">
    <w:name w:val="Grid Table 5 Dark"/>
    <w:basedOn w:val="TableNormal"/>
    <w:uiPriority w:val="50"/>
    <w:rsid w:val="00360268"/>
    <w:pPr>
      <w:spacing w:after="0" w:line="240" w:lineRule="auto"/>
    </w:pPr>
    <w:tblPr>
      <w:tblStyleRowBandSize w:val="1"/>
      <w:tblStyleColBandSize w:val="1"/>
      <w:tblInd w:w="0" w:type="nil"/>
      <w:tblCellMar>
        <w:left w:w="0" w:type="dxa"/>
        <w:right w:w="0" w:type="dxa"/>
      </w:tblCellMar>
    </w:tblPr>
    <w:tcPr>
      <w:tcBorders>
        <w:left w:val="single" w:sz="4" w:space="0" w:color="FFFFFF" w:themeColor="background1"/>
        <w:bottom w:val="single" w:sz="4" w:space="0" w:color="FFFFFF" w:themeColor="background1"/>
        <w:right w:val="single" w:sz="4" w:space="0" w:color="FFFFFF" w:themeColor="background1"/>
      </w:tcBorders>
      <w:shd w:val="clear" w:color="auto" w:fill="BECBEB"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76A4" w:themeFill="accent6"/>
      </w:tc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paragraph" w:styleId="BalloonText">
    <w:name w:val="Balloon Text"/>
    <w:basedOn w:val="Normal"/>
    <w:link w:val="BalloonTextChar"/>
    <w:uiPriority w:val="99"/>
    <w:semiHidden/>
    <w:unhideWhenUsed/>
    <w:rsid w:val="00F14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250"/>
    <w:rPr>
      <w:rFonts w:ascii="Segoe UI" w:hAnsi="Segoe UI" w:cs="Segoe UI"/>
      <w:color w:val="152344" w:themeColor="text1"/>
      <w:sz w:val="18"/>
      <w:szCs w:val="18"/>
    </w:rPr>
  </w:style>
  <w:style w:type="table" w:customStyle="1" w:styleId="MetserviceTable">
    <w:name w:val="Metservice Table"/>
    <w:basedOn w:val="TableNormal"/>
    <w:uiPriority w:val="99"/>
    <w:rsid w:val="00CC575A"/>
    <w:pPr>
      <w:spacing w:after="0" w:line="240" w:lineRule="auto"/>
    </w:pPr>
    <w:tblPr/>
    <w:tblStylePr w:type="firstRow">
      <w:rPr>
        <w:rFonts w:ascii="Wingdings 2" w:hAnsi="Wingdings 2"/>
        <w:sz w:val="22"/>
      </w:rPr>
    </w:tblStylePr>
  </w:style>
  <w:style w:type="table" w:styleId="PlainTable2">
    <w:name w:val="Plain Table 2"/>
    <w:basedOn w:val="TableNormal"/>
    <w:uiPriority w:val="42"/>
    <w:rsid w:val="00A8752D"/>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paragraph" w:styleId="ListParagraph">
    <w:name w:val="List Paragraph"/>
    <w:basedOn w:val="Normal"/>
    <w:uiPriority w:val="34"/>
    <w:qFormat/>
    <w:rsid w:val="0096118D"/>
    <w:pPr>
      <w:numPr>
        <w:numId w:val="2"/>
      </w:numPr>
      <w:contextualSpacing/>
    </w:pPr>
  </w:style>
  <w:style w:type="paragraph" w:styleId="BodyText">
    <w:name w:val="Body Text"/>
    <w:basedOn w:val="Normal"/>
    <w:link w:val="BodyTextChar"/>
    <w:uiPriority w:val="99"/>
    <w:unhideWhenUsed/>
    <w:rsid w:val="00395031"/>
  </w:style>
  <w:style w:type="character" w:customStyle="1" w:styleId="BodyTextChar">
    <w:name w:val="Body Text Char"/>
    <w:basedOn w:val="DefaultParagraphFont"/>
    <w:link w:val="BodyText"/>
    <w:uiPriority w:val="99"/>
    <w:rsid w:val="00395031"/>
    <w:rPr>
      <w:rFonts w:ascii="Open Sans" w:hAnsi="Open Sans"/>
      <w:color w:val="152344" w:themeColor="text1"/>
      <w:sz w:val="20"/>
    </w:rPr>
  </w:style>
  <w:style w:type="paragraph" w:customStyle="1" w:styleId="TitleLight">
    <w:name w:val="Title Light"/>
    <w:basedOn w:val="Title"/>
    <w:qFormat/>
    <w:rsid w:val="00D078A4"/>
  </w:style>
  <w:style w:type="paragraph" w:customStyle="1" w:styleId="SubtitleLight">
    <w:name w:val="Subtitle Light"/>
    <w:basedOn w:val="SubTitle0"/>
    <w:qFormat/>
    <w:rsid w:val="00903F33"/>
    <w:pPr>
      <w:jc w:val="center"/>
    </w:pPr>
    <w:rPr>
      <w:color w:val="FFFFFF" w:themeColor="background1"/>
      <w:sz w:val="38"/>
      <w:szCs w:val="38"/>
    </w:rPr>
  </w:style>
  <w:style w:type="paragraph" w:customStyle="1" w:styleId="TableMS">
    <w:name w:val="Table MS"/>
    <w:basedOn w:val="Normal"/>
    <w:qFormat/>
    <w:rsid w:val="00903F33"/>
    <w:pPr>
      <w:framePr w:hSpace="180" w:wrap="around" w:vAnchor="page" w:hAnchor="margin" w:y="6571"/>
      <w:spacing w:after="0" w:line="240" w:lineRule="auto"/>
    </w:pPr>
    <w:rPr>
      <w:b/>
      <w:bCs/>
    </w:rPr>
  </w:style>
  <w:style w:type="paragraph" w:customStyle="1" w:styleId="Appendix1">
    <w:name w:val="Appendix 1"/>
    <w:basedOn w:val="Heading1"/>
    <w:next w:val="Normal"/>
    <w:qFormat/>
    <w:rsid w:val="00FA644C"/>
    <w:pPr>
      <w:numPr>
        <w:numId w:val="1"/>
      </w:numPr>
      <w:ind w:left="426"/>
    </w:pPr>
  </w:style>
  <w:style w:type="paragraph" w:customStyle="1" w:styleId="Appendix2">
    <w:name w:val="Appendix 2"/>
    <w:basedOn w:val="Heading2"/>
    <w:next w:val="Normal"/>
    <w:qFormat/>
    <w:rsid w:val="0096118D"/>
    <w:pPr>
      <w:numPr>
        <w:ilvl w:val="0"/>
        <w:numId w:val="0"/>
      </w:numPr>
      <w:spacing w:before="120" w:after="240"/>
    </w:pPr>
  </w:style>
  <w:style w:type="paragraph" w:customStyle="1" w:styleId="Appendix3">
    <w:name w:val="Appendix 3"/>
    <w:basedOn w:val="Appendix2"/>
    <w:next w:val="Normal"/>
    <w:qFormat/>
    <w:rsid w:val="0096118D"/>
    <w:rPr>
      <w:sz w:val="24"/>
      <w:szCs w:val="24"/>
    </w:rPr>
  </w:style>
  <w:style w:type="paragraph" w:styleId="TableofFigures">
    <w:name w:val="table of figures"/>
    <w:basedOn w:val="Normal"/>
    <w:next w:val="Normal"/>
    <w:uiPriority w:val="99"/>
    <w:unhideWhenUsed/>
    <w:rsid w:val="007C70FE"/>
    <w:pPr>
      <w:spacing w:after="0"/>
    </w:pPr>
  </w:style>
  <w:style w:type="table" w:styleId="GridTable4-Accent1">
    <w:name w:val="Grid Table 4 Accent 1"/>
    <w:basedOn w:val="TableNormal"/>
    <w:uiPriority w:val="49"/>
    <w:rsid w:val="00056466"/>
    <w:pPr>
      <w:spacing w:after="0" w:line="240" w:lineRule="auto"/>
    </w:pPr>
    <w:tblPr/>
    <w:tcPr>
      <w:tcBorders>
        <w:left w:val="nil"/>
        <w:right w:val="nil"/>
      </w:tcBorders>
      <w:shd w:val="clear" w:color="auto" w:fill="auto"/>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customStyle="1" w:styleId="Footer-Landscape">
    <w:name w:val="Footer - Landscape"/>
    <w:basedOn w:val="Footer"/>
    <w:qFormat/>
    <w:rsid w:val="00DE5E25"/>
    <w:pPr>
      <w:tabs>
        <w:tab w:val="clear" w:pos="4513"/>
        <w:tab w:val="clear" w:pos="9026"/>
        <w:tab w:val="center" w:pos="7088"/>
        <w:tab w:val="right" w:pos="13892"/>
      </w:tabs>
    </w:pPr>
    <w:rPr>
      <w:noProof/>
    </w:rPr>
  </w:style>
  <w:style w:type="character" w:styleId="CommentReference">
    <w:name w:val="annotation reference"/>
    <w:basedOn w:val="DefaultParagraphFont"/>
    <w:uiPriority w:val="99"/>
    <w:semiHidden/>
    <w:unhideWhenUsed/>
    <w:rsid w:val="00DA1826"/>
    <w:rPr>
      <w:sz w:val="16"/>
      <w:szCs w:val="16"/>
    </w:rPr>
  </w:style>
  <w:style w:type="paragraph" w:styleId="CommentText">
    <w:name w:val="annotation text"/>
    <w:basedOn w:val="Normal"/>
    <w:link w:val="CommentTextChar"/>
    <w:uiPriority w:val="99"/>
    <w:unhideWhenUsed/>
    <w:rsid w:val="00DA1826"/>
    <w:pPr>
      <w:spacing w:line="240" w:lineRule="auto"/>
    </w:pPr>
    <w:rPr>
      <w:szCs w:val="20"/>
    </w:rPr>
  </w:style>
  <w:style w:type="character" w:customStyle="1" w:styleId="CommentTextChar">
    <w:name w:val="Comment Text Char"/>
    <w:basedOn w:val="DefaultParagraphFont"/>
    <w:link w:val="CommentText"/>
    <w:uiPriority w:val="99"/>
    <w:rsid w:val="00DA1826"/>
    <w:rPr>
      <w:rFonts w:ascii="Open Sans" w:hAnsi="Open Sans"/>
      <w:color w:val="152344" w:themeColor="text1"/>
      <w:sz w:val="20"/>
      <w:szCs w:val="20"/>
    </w:rPr>
  </w:style>
  <w:style w:type="paragraph" w:styleId="CommentSubject">
    <w:name w:val="annotation subject"/>
    <w:basedOn w:val="CommentText"/>
    <w:next w:val="CommentText"/>
    <w:link w:val="CommentSubjectChar"/>
    <w:uiPriority w:val="99"/>
    <w:semiHidden/>
    <w:unhideWhenUsed/>
    <w:rsid w:val="00DA1826"/>
    <w:rPr>
      <w:b/>
      <w:bCs/>
    </w:rPr>
  </w:style>
  <w:style w:type="character" w:customStyle="1" w:styleId="CommentSubjectChar">
    <w:name w:val="Comment Subject Char"/>
    <w:basedOn w:val="CommentTextChar"/>
    <w:link w:val="CommentSubject"/>
    <w:uiPriority w:val="99"/>
    <w:semiHidden/>
    <w:rsid w:val="00DA1826"/>
    <w:rPr>
      <w:rFonts w:ascii="Open Sans" w:hAnsi="Open Sans"/>
      <w:b/>
      <w:bCs/>
      <w:color w:val="152344" w:themeColor="text1"/>
      <w:sz w:val="20"/>
      <w:szCs w:val="20"/>
    </w:rPr>
  </w:style>
  <w:style w:type="paragraph" w:styleId="ListNumber">
    <w:name w:val="List Number"/>
    <w:basedOn w:val="Normal"/>
    <w:uiPriority w:val="99"/>
    <w:unhideWhenUsed/>
    <w:rsid w:val="00B5746B"/>
    <w:pPr>
      <w:tabs>
        <w:tab w:val="num" w:pos="360"/>
      </w:tabs>
      <w:spacing w:before="0" w:line="276" w:lineRule="auto"/>
      <w:ind w:left="360" w:hanging="360"/>
      <w:contextualSpacing/>
    </w:pPr>
    <w:rPr>
      <w:rFonts w:asciiTheme="minorHAnsi" w:hAnsiTheme="minorHAnsi"/>
      <w:color w:val="auto"/>
      <w:sz w:val="22"/>
      <w:szCs w:val="22"/>
      <w:lang w:val="en-US"/>
    </w:rPr>
  </w:style>
  <w:style w:type="paragraph" w:customStyle="1" w:styleId="paragraph">
    <w:name w:val="paragraph"/>
    <w:basedOn w:val="Normal"/>
    <w:rsid w:val="00CE537A"/>
    <w:pPr>
      <w:spacing w:before="100" w:beforeAutospacing="1" w:after="100" w:afterAutospacing="1" w:line="240" w:lineRule="auto"/>
    </w:pPr>
    <w:rPr>
      <w:rFonts w:ascii="Times New Roman" w:eastAsia="Times New Roman" w:hAnsi="Times New Roman" w:cs="Times New Roman"/>
      <w:color w:val="auto"/>
      <w:sz w:val="24"/>
      <w:szCs w:val="24"/>
      <w:lang w:val="en-AU" w:eastAsia="en-GB"/>
    </w:rPr>
  </w:style>
  <w:style w:type="character" w:customStyle="1" w:styleId="normaltextrun">
    <w:name w:val="normaltextrun"/>
    <w:basedOn w:val="DefaultParagraphFont"/>
    <w:rsid w:val="00CE537A"/>
  </w:style>
  <w:style w:type="character" w:customStyle="1" w:styleId="eop">
    <w:name w:val="eop"/>
    <w:basedOn w:val="DefaultParagraphFont"/>
    <w:rsid w:val="00CE537A"/>
  </w:style>
  <w:style w:type="paragraph" w:customStyle="1" w:styleId="Prefaceheading1">
    <w:name w:val="Preface heading 1"/>
    <w:basedOn w:val="Heading1"/>
    <w:qFormat/>
    <w:rsid w:val="005E247C"/>
    <w:pPr>
      <w:numPr>
        <w:numId w:val="0"/>
      </w:numPr>
      <w:ind w:left="360" w:hanging="360"/>
    </w:pPr>
  </w:style>
  <w:style w:type="character" w:styleId="UnresolvedMention">
    <w:name w:val="Unresolved Mention"/>
    <w:basedOn w:val="DefaultParagraphFont"/>
    <w:uiPriority w:val="99"/>
    <w:semiHidden/>
    <w:unhideWhenUsed/>
    <w:rsid w:val="005E247C"/>
    <w:rPr>
      <w:color w:val="605E5C"/>
      <w:shd w:val="clear" w:color="auto" w:fill="E1DFDD"/>
    </w:rPr>
  </w:style>
  <w:style w:type="paragraph" w:customStyle="1" w:styleId="DotPointbodytext">
    <w:name w:val="Dot Point body text"/>
    <w:basedOn w:val="Normal"/>
    <w:qFormat/>
    <w:rsid w:val="00061E60"/>
    <w:pPr>
      <w:numPr>
        <w:numId w:val="4"/>
      </w:numPr>
      <w:spacing w:after="120"/>
      <w:ind w:left="714" w:hanging="357"/>
    </w:pPr>
  </w:style>
  <w:style w:type="paragraph" w:styleId="FootnoteText">
    <w:name w:val="footnote text"/>
    <w:basedOn w:val="Normal"/>
    <w:link w:val="FootnoteTextChar"/>
    <w:uiPriority w:val="99"/>
    <w:unhideWhenUsed/>
    <w:rsid w:val="00DF1EA1"/>
    <w:pPr>
      <w:spacing w:before="0" w:after="0" w:line="240" w:lineRule="auto"/>
    </w:pPr>
    <w:rPr>
      <w:sz w:val="15"/>
      <w:szCs w:val="15"/>
    </w:rPr>
  </w:style>
  <w:style w:type="character" w:customStyle="1" w:styleId="FootnoteTextChar">
    <w:name w:val="Footnote Text Char"/>
    <w:basedOn w:val="DefaultParagraphFont"/>
    <w:link w:val="FootnoteText"/>
    <w:uiPriority w:val="99"/>
    <w:rsid w:val="00DF1EA1"/>
    <w:rPr>
      <w:rFonts w:ascii="Open Sans" w:hAnsi="Open Sans"/>
      <w:color w:val="152344" w:themeColor="text1"/>
      <w:sz w:val="15"/>
      <w:szCs w:val="15"/>
    </w:rPr>
  </w:style>
  <w:style w:type="character" w:styleId="FootnoteReference">
    <w:name w:val="footnote reference"/>
    <w:basedOn w:val="DefaultParagraphFont"/>
    <w:uiPriority w:val="99"/>
    <w:semiHidden/>
    <w:unhideWhenUsed/>
    <w:rsid w:val="00A1570A"/>
    <w:rPr>
      <w:vertAlign w:val="superscript"/>
    </w:rPr>
  </w:style>
  <w:style w:type="paragraph" w:customStyle="1" w:styleId="Prefaceheading2">
    <w:name w:val="Preface heading 2"/>
    <w:basedOn w:val="Heading2"/>
    <w:qFormat/>
    <w:rsid w:val="00D016DD"/>
    <w:pPr>
      <w:numPr>
        <w:ilvl w:val="0"/>
        <w:numId w:val="0"/>
      </w:numPr>
    </w:pPr>
  </w:style>
  <w:style w:type="numbering" w:customStyle="1" w:styleId="CurrentList1">
    <w:name w:val="Current List1"/>
    <w:uiPriority w:val="99"/>
    <w:rsid w:val="00D016DD"/>
    <w:pPr>
      <w:numPr>
        <w:numId w:val="6"/>
      </w:numPr>
    </w:pPr>
  </w:style>
  <w:style w:type="paragraph" w:styleId="NormalWeb">
    <w:name w:val="Normal (Web)"/>
    <w:basedOn w:val="Normal"/>
    <w:uiPriority w:val="99"/>
    <w:semiHidden/>
    <w:unhideWhenUsed/>
    <w:rsid w:val="00775C5D"/>
    <w:rPr>
      <w:rFonts w:ascii="Times New Roman" w:hAnsi="Times New Roman" w:cs="Times New Roman"/>
      <w:sz w:val="24"/>
      <w:szCs w:val="24"/>
    </w:rPr>
  </w:style>
  <w:style w:type="character" w:customStyle="1" w:styleId="superscript">
    <w:name w:val="superscript"/>
    <w:basedOn w:val="DefaultParagraphFont"/>
    <w:rsid w:val="001972C1"/>
  </w:style>
  <w:style w:type="character" w:customStyle="1" w:styleId="wacimagecontainer">
    <w:name w:val="wacimagecontainer"/>
    <w:basedOn w:val="DefaultParagraphFont"/>
    <w:rsid w:val="001972C1"/>
  </w:style>
  <w:style w:type="paragraph" w:customStyle="1" w:styleId="TableText">
    <w:name w:val="Table Text"/>
    <w:basedOn w:val="BodyText"/>
    <w:qFormat/>
    <w:rsid w:val="00765E8B"/>
    <w:rPr>
      <w:sz w:val="16"/>
      <w:szCs w:val="18"/>
    </w:rPr>
  </w:style>
  <w:style w:type="paragraph" w:customStyle="1" w:styleId="Tabletext0">
    <w:name w:val="Table text"/>
    <w:basedOn w:val="Normal"/>
    <w:qFormat/>
    <w:rsid w:val="00DB47D1"/>
    <w:pPr>
      <w:spacing w:before="0" w:after="0" w:line="276" w:lineRule="auto"/>
    </w:pPr>
    <w:rPr>
      <w:rFonts w:asciiTheme="minorHAnsi" w:eastAsiaTheme="minorHAnsi" w:hAnsiTheme="minorHAnsi"/>
      <w:color w:val="auto"/>
      <w:kern w:val="2"/>
      <w:sz w:val="18"/>
      <w:szCs w:val="22"/>
      <w:lang w:val="en-AU"/>
      <w14:ligatures w14:val="standardContextual"/>
    </w:rPr>
  </w:style>
  <w:style w:type="table" w:styleId="GridTable2">
    <w:name w:val="Grid Table 2"/>
    <w:basedOn w:val="TableNormal"/>
    <w:uiPriority w:val="47"/>
    <w:rsid w:val="00D870B7"/>
    <w:pPr>
      <w:spacing w:after="0" w:line="240" w:lineRule="auto"/>
    </w:pPr>
    <w:tblPr>
      <w:tblStyleRowBandSize w:val="1"/>
      <w:tblStyleColBandSize w:val="1"/>
      <w:tblBorders>
        <w:top w:val="single" w:sz="2" w:space="0" w:color="3E65C3" w:themeColor="text1" w:themeTint="99"/>
        <w:bottom w:val="single" w:sz="2" w:space="0" w:color="3E65C3" w:themeColor="text1" w:themeTint="99"/>
        <w:insideH w:val="single" w:sz="2" w:space="0" w:color="3E65C3" w:themeColor="text1" w:themeTint="99"/>
        <w:insideV w:val="single" w:sz="2" w:space="0" w:color="3E65C3" w:themeColor="text1" w:themeTint="99"/>
      </w:tblBorders>
    </w:tblPr>
    <w:tblStylePr w:type="firstRow">
      <w:rPr>
        <w:b/>
        <w:bCs/>
      </w:rPr>
      <w:tblPr/>
      <w:tcPr>
        <w:tcBorders>
          <w:top w:val="nil"/>
          <w:bottom w:val="single" w:sz="12" w:space="0" w:color="3E65C3" w:themeColor="text1" w:themeTint="99"/>
          <w:insideH w:val="nil"/>
          <w:insideV w:val="nil"/>
        </w:tcBorders>
        <w:shd w:val="clear" w:color="auto" w:fill="FFFFFF" w:themeFill="background1"/>
      </w:tcPr>
    </w:tblStylePr>
    <w:tblStylePr w:type="lastRow">
      <w:rPr>
        <w:b/>
        <w:bCs/>
      </w:rPr>
      <w:tblPr/>
      <w:tcPr>
        <w:tcBorders>
          <w:top w:val="double" w:sz="2" w:space="0" w:color="3E65C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BEB" w:themeFill="text1" w:themeFillTint="33"/>
      </w:tcPr>
    </w:tblStylePr>
    <w:tblStylePr w:type="band1Horz">
      <w:tblPr/>
      <w:tcPr>
        <w:shd w:val="clear" w:color="auto" w:fill="BECBEB" w:themeFill="text1" w:themeFillTint="33"/>
      </w:tcPr>
    </w:tblStylePr>
  </w:style>
  <w:style w:type="table" w:styleId="GridTable4-Accent3">
    <w:name w:val="Grid Table 4 Accent 3"/>
    <w:basedOn w:val="TableNormal"/>
    <w:uiPriority w:val="49"/>
    <w:rsid w:val="001C4724"/>
    <w:pPr>
      <w:spacing w:after="0" w:line="240" w:lineRule="auto"/>
    </w:pPr>
    <w:tblPr>
      <w:tblStyleRowBandSize w:val="1"/>
      <w:tblStyleColBandSize w:val="1"/>
      <w:tblBorders>
        <w:top w:val="single" w:sz="4" w:space="0" w:color="A3ACC8" w:themeColor="accent3" w:themeTint="99"/>
        <w:left w:val="single" w:sz="4" w:space="0" w:color="A3ACC8" w:themeColor="accent3" w:themeTint="99"/>
        <w:bottom w:val="single" w:sz="4" w:space="0" w:color="A3ACC8" w:themeColor="accent3" w:themeTint="99"/>
        <w:right w:val="single" w:sz="4" w:space="0" w:color="A3ACC8" w:themeColor="accent3" w:themeTint="99"/>
        <w:insideH w:val="single" w:sz="4" w:space="0" w:color="A3ACC8" w:themeColor="accent3" w:themeTint="99"/>
        <w:insideV w:val="single" w:sz="4" w:space="0" w:color="A3ACC8" w:themeColor="accent3" w:themeTint="99"/>
      </w:tblBorders>
    </w:tblPr>
    <w:tblStylePr w:type="firstRow">
      <w:rPr>
        <w:b/>
        <w:bCs/>
        <w:color w:val="FFFFFF" w:themeColor="background1"/>
      </w:rPr>
      <w:tblPr/>
      <w:tcPr>
        <w:tcBorders>
          <w:top w:val="single" w:sz="4" w:space="0" w:color="6676A4" w:themeColor="accent3"/>
          <w:left w:val="single" w:sz="4" w:space="0" w:color="6676A4" w:themeColor="accent3"/>
          <w:bottom w:val="single" w:sz="4" w:space="0" w:color="6676A4" w:themeColor="accent3"/>
          <w:right w:val="single" w:sz="4" w:space="0" w:color="6676A4" w:themeColor="accent3"/>
          <w:insideH w:val="nil"/>
          <w:insideV w:val="nil"/>
        </w:tcBorders>
        <w:shd w:val="clear" w:color="auto" w:fill="6676A4" w:themeFill="accent3"/>
      </w:tcPr>
    </w:tblStylePr>
    <w:tblStylePr w:type="lastRow">
      <w:rPr>
        <w:b/>
        <w:bCs/>
      </w:rPr>
      <w:tblPr/>
      <w:tcPr>
        <w:tcBorders>
          <w:top w:val="double" w:sz="4" w:space="0" w:color="6676A4" w:themeColor="accent3"/>
        </w:tcBorders>
      </w:tcPr>
    </w:tblStylePr>
    <w:tblStylePr w:type="firstCol">
      <w:rPr>
        <w:b/>
        <w:bCs/>
      </w:rPr>
    </w:tblStylePr>
    <w:tblStylePr w:type="lastCol">
      <w:rPr>
        <w:b/>
        <w:bCs/>
      </w:rPr>
    </w:tblStylePr>
    <w:tblStylePr w:type="band1Vert">
      <w:tblPr/>
      <w:tcPr>
        <w:shd w:val="clear" w:color="auto" w:fill="E0E3EC" w:themeFill="accent3" w:themeFillTint="33"/>
      </w:tcPr>
    </w:tblStylePr>
    <w:tblStylePr w:type="band1Horz">
      <w:tblPr/>
      <w:tcPr>
        <w:shd w:val="clear" w:color="auto" w:fill="E0E3EC" w:themeFill="accent3" w:themeFillTint="33"/>
      </w:tcPr>
    </w:tblStylePr>
  </w:style>
  <w:style w:type="table" w:styleId="GridTable4-Accent2">
    <w:name w:val="Grid Table 4 Accent 2"/>
    <w:basedOn w:val="TableNormal"/>
    <w:uiPriority w:val="49"/>
    <w:rsid w:val="001C4724"/>
    <w:pPr>
      <w:spacing w:after="0" w:line="240" w:lineRule="auto"/>
    </w:pPr>
    <w:tblPr>
      <w:tblStyleRowBandSize w:val="1"/>
      <w:tblStyleColBandSize w:val="1"/>
      <w:tblBorders>
        <w:top w:val="single" w:sz="4" w:space="0" w:color="A3ACC8" w:themeColor="accent2" w:themeTint="99"/>
        <w:left w:val="single" w:sz="4" w:space="0" w:color="A3ACC8" w:themeColor="accent2" w:themeTint="99"/>
        <w:bottom w:val="single" w:sz="4" w:space="0" w:color="A3ACC8" w:themeColor="accent2" w:themeTint="99"/>
        <w:right w:val="single" w:sz="4" w:space="0" w:color="A3ACC8" w:themeColor="accent2" w:themeTint="99"/>
        <w:insideH w:val="single" w:sz="4" w:space="0" w:color="A3ACC8" w:themeColor="accent2" w:themeTint="99"/>
        <w:insideV w:val="single" w:sz="4" w:space="0" w:color="A3ACC8" w:themeColor="accent2" w:themeTint="99"/>
      </w:tblBorders>
    </w:tblPr>
    <w:tblStylePr w:type="firstRow">
      <w:rPr>
        <w:b/>
        <w:bCs/>
        <w:color w:val="FFFFFF" w:themeColor="background1"/>
      </w:rPr>
      <w:tblPr/>
      <w:tcPr>
        <w:tcBorders>
          <w:top w:val="single" w:sz="4" w:space="0" w:color="6676A4" w:themeColor="accent2"/>
          <w:left w:val="single" w:sz="4" w:space="0" w:color="6676A4" w:themeColor="accent2"/>
          <w:bottom w:val="single" w:sz="4" w:space="0" w:color="6676A4" w:themeColor="accent2"/>
          <w:right w:val="single" w:sz="4" w:space="0" w:color="6676A4" w:themeColor="accent2"/>
          <w:insideH w:val="nil"/>
          <w:insideV w:val="nil"/>
        </w:tcBorders>
        <w:shd w:val="clear" w:color="auto" w:fill="6676A4" w:themeFill="accent2"/>
      </w:tcPr>
    </w:tblStylePr>
    <w:tblStylePr w:type="lastRow">
      <w:rPr>
        <w:b/>
        <w:bCs/>
      </w:rPr>
      <w:tblPr/>
      <w:tcPr>
        <w:tcBorders>
          <w:top w:val="double" w:sz="4" w:space="0" w:color="6676A4" w:themeColor="accent2"/>
        </w:tcBorders>
      </w:tcPr>
    </w:tblStylePr>
    <w:tblStylePr w:type="firstCol">
      <w:rPr>
        <w:b/>
        <w:bCs/>
      </w:rPr>
    </w:tblStylePr>
    <w:tblStylePr w:type="lastCol">
      <w:rPr>
        <w:b/>
        <w:bCs/>
      </w:rPr>
    </w:tblStylePr>
    <w:tblStylePr w:type="band1Vert">
      <w:tblPr/>
      <w:tcPr>
        <w:shd w:val="clear" w:color="auto" w:fill="E0E3EC" w:themeFill="accent2" w:themeFillTint="33"/>
      </w:tcPr>
    </w:tblStylePr>
    <w:tblStylePr w:type="band1Horz">
      <w:tblPr/>
      <w:tcPr>
        <w:shd w:val="clear" w:color="auto" w:fill="E0E3EC" w:themeFill="accent2" w:themeFillTint="33"/>
      </w:tcPr>
    </w:tblStylePr>
  </w:style>
  <w:style w:type="table" w:styleId="GridTable4">
    <w:name w:val="Grid Table 4"/>
    <w:basedOn w:val="TableNormal"/>
    <w:uiPriority w:val="49"/>
    <w:rsid w:val="001C4724"/>
    <w:pPr>
      <w:spacing w:after="0" w:line="240" w:lineRule="auto"/>
    </w:pPr>
    <w:tblPr>
      <w:tblStyleRowBandSize w:val="1"/>
      <w:tblStyleColBandSize w:val="1"/>
      <w:tblBorders>
        <w:top w:val="single" w:sz="4" w:space="0" w:color="3E65C3" w:themeColor="text1" w:themeTint="99"/>
        <w:left w:val="single" w:sz="4" w:space="0" w:color="3E65C3" w:themeColor="text1" w:themeTint="99"/>
        <w:bottom w:val="single" w:sz="4" w:space="0" w:color="3E65C3" w:themeColor="text1" w:themeTint="99"/>
        <w:right w:val="single" w:sz="4" w:space="0" w:color="3E65C3" w:themeColor="text1" w:themeTint="99"/>
        <w:insideH w:val="single" w:sz="4" w:space="0" w:color="3E65C3" w:themeColor="text1" w:themeTint="99"/>
        <w:insideV w:val="single" w:sz="4" w:space="0" w:color="3E65C3" w:themeColor="text1" w:themeTint="99"/>
      </w:tblBorders>
    </w:tblPr>
    <w:tblStylePr w:type="firstRow">
      <w:rPr>
        <w:b/>
        <w:bCs/>
        <w:color w:val="FFFFFF" w:themeColor="background1"/>
      </w:rPr>
      <w:tblPr/>
      <w:tcPr>
        <w:tcBorders>
          <w:top w:val="single" w:sz="4" w:space="0" w:color="152344" w:themeColor="text1"/>
          <w:left w:val="single" w:sz="4" w:space="0" w:color="152344" w:themeColor="text1"/>
          <w:bottom w:val="single" w:sz="4" w:space="0" w:color="152344" w:themeColor="text1"/>
          <w:right w:val="single" w:sz="4" w:space="0" w:color="152344" w:themeColor="text1"/>
          <w:insideH w:val="nil"/>
          <w:insideV w:val="nil"/>
        </w:tcBorders>
        <w:shd w:val="clear" w:color="auto" w:fill="152344" w:themeFill="text1"/>
      </w:tcPr>
    </w:tblStylePr>
    <w:tblStylePr w:type="lastRow">
      <w:rPr>
        <w:b/>
        <w:bCs/>
      </w:rPr>
      <w:tblPr/>
      <w:tcPr>
        <w:tcBorders>
          <w:top w:val="double" w:sz="4" w:space="0" w:color="152344" w:themeColor="text1"/>
        </w:tcBorders>
      </w:tcPr>
    </w:tblStylePr>
    <w:tblStylePr w:type="firstCol">
      <w:rPr>
        <w:b/>
        <w:bCs/>
      </w:rPr>
    </w:tblStylePr>
    <w:tblStylePr w:type="lastCol">
      <w:rPr>
        <w:b/>
        <w:bCs/>
      </w:rPr>
    </w:tblStylePr>
    <w:tblStylePr w:type="band1Vert">
      <w:tblPr/>
      <w:tcPr>
        <w:shd w:val="clear" w:color="auto" w:fill="BECBEB" w:themeFill="text1" w:themeFillTint="33"/>
      </w:tcPr>
    </w:tblStylePr>
    <w:tblStylePr w:type="band1Horz">
      <w:tblPr/>
      <w:tcPr>
        <w:shd w:val="clear" w:color="auto" w:fill="BECBEB" w:themeFill="text1" w:themeFillTint="33"/>
      </w:tcPr>
    </w:tblStylePr>
  </w:style>
  <w:style w:type="paragraph" w:styleId="Revision">
    <w:name w:val="Revision"/>
    <w:hidden/>
    <w:uiPriority w:val="99"/>
    <w:semiHidden/>
    <w:rsid w:val="009D66CA"/>
    <w:pPr>
      <w:spacing w:after="0" w:line="240" w:lineRule="auto"/>
    </w:pPr>
    <w:rPr>
      <w:rFonts w:ascii="Open Sans" w:hAnsi="Open Sans"/>
      <w:color w:val="152344" w:themeColor="text1"/>
      <w:sz w:val="20"/>
    </w:rPr>
  </w:style>
  <w:style w:type="character" w:styleId="FollowedHyperlink">
    <w:name w:val="FollowedHyperlink"/>
    <w:basedOn w:val="DefaultParagraphFont"/>
    <w:uiPriority w:val="99"/>
    <w:semiHidden/>
    <w:unhideWhenUsed/>
    <w:rsid w:val="00693D4D"/>
    <w:rPr>
      <w:color w:val="6676A4" w:themeColor="followedHyperlink"/>
      <w:u w:val="single"/>
    </w:rPr>
  </w:style>
  <w:style w:type="character" w:styleId="Mention">
    <w:name w:val="Mention"/>
    <w:basedOn w:val="DefaultParagraphFont"/>
    <w:uiPriority w:val="99"/>
    <w:unhideWhenUsed/>
    <w:rsid w:val="00B76AA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042">
      <w:bodyDiv w:val="1"/>
      <w:marLeft w:val="0"/>
      <w:marRight w:val="0"/>
      <w:marTop w:val="0"/>
      <w:marBottom w:val="0"/>
      <w:divBdr>
        <w:top w:val="none" w:sz="0" w:space="0" w:color="auto"/>
        <w:left w:val="none" w:sz="0" w:space="0" w:color="auto"/>
        <w:bottom w:val="none" w:sz="0" w:space="0" w:color="auto"/>
        <w:right w:val="none" w:sz="0" w:space="0" w:color="auto"/>
      </w:divBdr>
    </w:div>
    <w:div w:id="19860267">
      <w:bodyDiv w:val="1"/>
      <w:marLeft w:val="0"/>
      <w:marRight w:val="0"/>
      <w:marTop w:val="0"/>
      <w:marBottom w:val="0"/>
      <w:divBdr>
        <w:top w:val="none" w:sz="0" w:space="0" w:color="auto"/>
        <w:left w:val="none" w:sz="0" w:space="0" w:color="auto"/>
        <w:bottom w:val="none" w:sz="0" w:space="0" w:color="auto"/>
        <w:right w:val="none" w:sz="0" w:space="0" w:color="auto"/>
      </w:divBdr>
    </w:div>
    <w:div w:id="27924503">
      <w:bodyDiv w:val="1"/>
      <w:marLeft w:val="0"/>
      <w:marRight w:val="0"/>
      <w:marTop w:val="0"/>
      <w:marBottom w:val="0"/>
      <w:divBdr>
        <w:top w:val="none" w:sz="0" w:space="0" w:color="auto"/>
        <w:left w:val="none" w:sz="0" w:space="0" w:color="auto"/>
        <w:bottom w:val="none" w:sz="0" w:space="0" w:color="auto"/>
        <w:right w:val="none" w:sz="0" w:space="0" w:color="auto"/>
      </w:divBdr>
    </w:div>
    <w:div w:id="46346620">
      <w:bodyDiv w:val="1"/>
      <w:marLeft w:val="0"/>
      <w:marRight w:val="0"/>
      <w:marTop w:val="0"/>
      <w:marBottom w:val="0"/>
      <w:divBdr>
        <w:top w:val="none" w:sz="0" w:space="0" w:color="auto"/>
        <w:left w:val="none" w:sz="0" w:space="0" w:color="auto"/>
        <w:bottom w:val="none" w:sz="0" w:space="0" w:color="auto"/>
        <w:right w:val="none" w:sz="0" w:space="0" w:color="auto"/>
      </w:divBdr>
    </w:div>
    <w:div w:id="49696004">
      <w:bodyDiv w:val="1"/>
      <w:marLeft w:val="0"/>
      <w:marRight w:val="0"/>
      <w:marTop w:val="0"/>
      <w:marBottom w:val="0"/>
      <w:divBdr>
        <w:top w:val="none" w:sz="0" w:space="0" w:color="auto"/>
        <w:left w:val="none" w:sz="0" w:space="0" w:color="auto"/>
        <w:bottom w:val="none" w:sz="0" w:space="0" w:color="auto"/>
        <w:right w:val="none" w:sz="0" w:space="0" w:color="auto"/>
      </w:divBdr>
    </w:div>
    <w:div w:id="57633325">
      <w:bodyDiv w:val="1"/>
      <w:marLeft w:val="0"/>
      <w:marRight w:val="0"/>
      <w:marTop w:val="0"/>
      <w:marBottom w:val="0"/>
      <w:divBdr>
        <w:top w:val="none" w:sz="0" w:space="0" w:color="auto"/>
        <w:left w:val="none" w:sz="0" w:space="0" w:color="auto"/>
        <w:bottom w:val="none" w:sz="0" w:space="0" w:color="auto"/>
        <w:right w:val="none" w:sz="0" w:space="0" w:color="auto"/>
      </w:divBdr>
    </w:div>
    <w:div w:id="75129112">
      <w:bodyDiv w:val="1"/>
      <w:marLeft w:val="0"/>
      <w:marRight w:val="0"/>
      <w:marTop w:val="0"/>
      <w:marBottom w:val="0"/>
      <w:divBdr>
        <w:top w:val="none" w:sz="0" w:space="0" w:color="auto"/>
        <w:left w:val="none" w:sz="0" w:space="0" w:color="auto"/>
        <w:bottom w:val="none" w:sz="0" w:space="0" w:color="auto"/>
        <w:right w:val="none" w:sz="0" w:space="0" w:color="auto"/>
      </w:divBdr>
    </w:div>
    <w:div w:id="122697154">
      <w:bodyDiv w:val="1"/>
      <w:marLeft w:val="0"/>
      <w:marRight w:val="0"/>
      <w:marTop w:val="0"/>
      <w:marBottom w:val="0"/>
      <w:divBdr>
        <w:top w:val="none" w:sz="0" w:space="0" w:color="auto"/>
        <w:left w:val="none" w:sz="0" w:space="0" w:color="auto"/>
        <w:bottom w:val="none" w:sz="0" w:space="0" w:color="auto"/>
        <w:right w:val="none" w:sz="0" w:space="0" w:color="auto"/>
      </w:divBdr>
    </w:div>
    <w:div w:id="123083020">
      <w:bodyDiv w:val="1"/>
      <w:marLeft w:val="0"/>
      <w:marRight w:val="0"/>
      <w:marTop w:val="0"/>
      <w:marBottom w:val="0"/>
      <w:divBdr>
        <w:top w:val="none" w:sz="0" w:space="0" w:color="auto"/>
        <w:left w:val="none" w:sz="0" w:space="0" w:color="auto"/>
        <w:bottom w:val="none" w:sz="0" w:space="0" w:color="auto"/>
        <w:right w:val="none" w:sz="0" w:space="0" w:color="auto"/>
      </w:divBdr>
    </w:div>
    <w:div w:id="156729220">
      <w:bodyDiv w:val="1"/>
      <w:marLeft w:val="0"/>
      <w:marRight w:val="0"/>
      <w:marTop w:val="0"/>
      <w:marBottom w:val="0"/>
      <w:divBdr>
        <w:top w:val="none" w:sz="0" w:space="0" w:color="auto"/>
        <w:left w:val="none" w:sz="0" w:space="0" w:color="auto"/>
        <w:bottom w:val="none" w:sz="0" w:space="0" w:color="auto"/>
        <w:right w:val="none" w:sz="0" w:space="0" w:color="auto"/>
      </w:divBdr>
      <w:divsChild>
        <w:div w:id="7340671">
          <w:marLeft w:val="0"/>
          <w:marRight w:val="0"/>
          <w:marTop w:val="0"/>
          <w:marBottom w:val="0"/>
          <w:divBdr>
            <w:top w:val="none" w:sz="0" w:space="0" w:color="auto"/>
            <w:left w:val="none" w:sz="0" w:space="0" w:color="auto"/>
            <w:bottom w:val="none" w:sz="0" w:space="0" w:color="auto"/>
            <w:right w:val="none" w:sz="0" w:space="0" w:color="auto"/>
          </w:divBdr>
        </w:div>
        <w:div w:id="180053912">
          <w:marLeft w:val="0"/>
          <w:marRight w:val="0"/>
          <w:marTop w:val="0"/>
          <w:marBottom w:val="0"/>
          <w:divBdr>
            <w:top w:val="none" w:sz="0" w:space="0" w:color="auto"/>
            <w:left w:val="none" w:sz="0" w:space="0" w:color="auto"/>
            <w:bottom w:val="none" w:sz="0" w:space="0" w:color="auto"/>
            <w:right w:val="none" w:sz="0" w:space="0" w:color="auto"/>
          </w:divBdr>
        </w:div>
        <w:div w:id="452796527">
          <w:marLeft w:val="0"/>
          <w:marRight w:val="0"/>
          <w:marTop w:val="0"/>
          <w:marBottom w:val="0"/>
          <w:divBdr>
            <w:top w:val="none" w:sz="0" w:space="0" w:color="auto"/>
            <w:left w:val="none" w:sz="0" w:space="0" w:color="auto"/>
            <w:bottom w:val="none" w:sz="0" w:space="0" w:color="auto"/>
            <w:right w:val="none" w:sz="0" w:space="0" w:color="auto"/>
          </w:divBdr>
        </w:div>
        <w:div w:id="453520713">
          <w:marLeft w:val="0"/>
          <w:marRight w:val="0"/>
          <w:marTop w:val="0"/>
          <w:marBottom w:val="0"/>
          <w:divBdr>
            <w:top w:val="none" w:sz="0" w:space="0" w:color="auto"/>
            <w:left w:val="none" w:sz="0" w:space="0" w:color="auto"/>
            <w:bottom w:val="none" w:sz="0" w:space="0" w:color="auto"/>
            <w:right w:val="none" w:sz="0" w:space="0" w:color="auto"/>
          </w:divBdr>
        </w:div>
        <w:div w:id="497043523">
          <w:marLeft w:val="0"/>
          <w:marRight w:val="0"/>
          <w:marTop w:val="0"/>
          <w:marBottom w:val="0"/>
          <w:divBdr>
            <w:top w:val="none" w:sz="0" w:space="0" w:color="auto"/>
            <w:left w:val="none" w:sz="0" w:space="0" w:color="auto"/>
            <w:bottom w:val="none" w:sz="0" w:space="0" w:color="auto"/>
            <w:right w:val="none" w:sz="0" w:space="0" w:color="auto"/>
          </w:divBdr>
        </w:div>
        <w:div w:id="921330219">
          <w:marLeft w:val="0"/>
          <w:marRight w:val="0"/>
          <w:marTop w:val="0"/>
          <w:marBottom w:val="0"/>
          <w:divBdr>
            <w:top w:val="none" w:sz="0" w:space="0" w:color="auto"/>
            <w:left w:val="none" w:sz="0" w:space="0" w:color="auto"/>
            <w:bottom w:val="none" w:sz="0" w:space="0" w:color="auto"/>
            <w:right w:val="none" w:sz="0" w:space="0" w:color="auto"/>
          </w:divBdr>
        </w:div>
        <w:div w:id="981544810">
          <w:marLeft w:val="0"/>
          <w:marRight w:val="0"/>
          <w:marTop w:val="0"/>
          <w:marBottom w:val="0"/>
          <w:divBdr>
            <w:top w:val="none" w:sz="0" w:space="0" w:color="auto"/>
            <w:left w:val="none" w:sz="0" w:space="0" w:color="auto"/>
            <w:bottom w:val="none" w:sz="0" w:space="0" w:color="auto"/>
            <w:right w:val="none" w:sz="0" w:space="0" w:color="auto"/>
          </w:divBdr>
        </w:div>
        <w:div w:id="1038890715">
          <w:marLeft w:val="0"/>
          <w:marRight w:val="0"/>
          <w:marTop w:val="0"/>
          <w:marBottom w:val="0"/>
          <w:divBdr>
            <w:top w:val="none" w:sz="0" w:space="0" w:color="auto"/>
            <w:left w:val="none" w:sz="0" w:space="0" w:color="auto"/>
            <w:bottom w:val="none" w:sz="0" w:space="0" w:color="auto"/>
            <w:right w:val="none" w:sz="0" w:space="0" w:color="auto"/>
          </w:divBdr>
        </w:div>
        <w:div w:id="1094979699">
          <w:marLeft w:val="0"/>
          <w:marRight w:val="0"/>
          <w:marTop w:val="0"/>
          <w:marBottom w:val="0"/>
          <w:divBdr>
            <w:top w:val="none" w:sz="0" w:space="0" w:color="auto"/>
            <w:left w:val="none" w:sz="0" w:space="0" w:color="auto"/>
            <w:bottom w:val="none" w:sz="0" w:space="0" w:color="auto"/>
            <w:right w:val="none" w:sz="0" w:space="0" w:color="auto"/>
          </w:divBdr>
        </w:div>
        <w:div w:id="1104181417">
          <w:marLeft w:val="0"/>
          <w:marRight w:val="0"/>
          <w:marTop w:val="0"/>
          <w:marBottom w:val="0"/>
          <w:divBdr>
            <w:top w:val="none" w:sz="0" w:space="0" w:color="auto"/>
            <w:left w:val="none" w:sz="0" w:space="0" w:color="auto"/>
            <w:bottom w:val="none" w:sz="0" w:space="0" w:color="auto"/>
            <w:right w:val="none" w:sz="0" w:space="0" w:color="auto"/>
          </w:divBdr>
        </w:div>
        <w:div w:id="1232501326">
          <w:marLeft w:val="0"/>
          <w:marRight w:val="0"/>
          <w:marTop w:val="0"/>
          <w:marBottom w:val="0"/>
          <w:divBdr>
            <w:top w:val="none" w:sz="0" w:space="0" w:color="auto"/>
            <w:left w:val="none" w:sz="0" w:space="0" w:color="auto"/>
            <w:bottom w:val="none" w:sz="0" w:space="0" w:color="auto"/>
            <w:right w:val="none" w:sz="0" w:space="0" w:color="auto"/>
          </w:divBdr>
        </w:div>
        <w:div w:id="1333415126">
          <w:marLeft w:val="0"/>
          <w:marRight w:val="0"/>
          <w:marTop w:val="0"/>
          <w:marBottom w:val="0"/>
          <w:divBdr>
            <w:top w:val="none" w:sz="0" w:space="0" w:color="auto"/>
            <w:left w:val="none" w:sz="0" w:space="0" w:color="auto"/>
            <w:bottom w:val="none" w:sz="0" w:space="0" w:color="auto"/>
            <w:right w:val="none" w:sz="0" w:space="0" w:color="auto"/>
          </w:divBdr>
        </w:div>
        <w:div w:id="1414665789">
          <w:marLeft w:val="0"/>
          <w:marRight w:val="0"/>
          <w:marTop w:val="0"/>
          <w:marBottom w:val="0"/>
          <w:divBdr>
            <w:top w:val="none" w:sz="0" w:space="0" w:color="auto"/>
            <w:left w:val="none" w:sz="0" w:space="0" w:color="auto"/>
            <w:bottom w:val="none" w:sz="0" w:space="0" w:color="auto"/>
            <w:right w:val="none" w:sz="0" w:space="0" w:color="auto"/>
          </w:divBdr>
        </w:div>
        <w:div w:id="1462459845">
          <w:marLeft w:val="0"/>
          <w:marRight w:val="0"/>
          <w:marTop w:val="0"/>
          <w:marBottom w:val="0"/>
          <w:divBdr>
            <w:top w:val="none" w:sz="0" w:space="0" w:color="auto"/>
            <w:left w:val="none" w:sz="0" w:space="0" w:color="auto"/>
            <w:bottom w:val="none" w:sz="0" w:space="0" w:color="auto"/>
            <w:right w:val="none" w:sz="0" w:space="0" w:color="auto"/>
          </w:divBdr>
          <w:divsChild>
            <w:div w:id="429358074">
              <w:marLeft w:val="-75"/>
              <w:marRight w:val="0"/>
              <w:marTop w:val="30"/>
              <w:marBottom w:val="30"/>
              <w:divBdr>
                <w:top w:val="none" w:sz="0" w:space="0" w:color="auto"/>
                <w:left w:val="none" w:sz="0" w:space="0" w:color="auto"/>
                <w:bottom w:val="none" w:sz="0" w:space="0" w:color="auto"/>
                <w:right w:val="none" w:sz="0" w:space="0" w:color="auto"/>
              </w:divBdr>
              <w:divsChild>
                <w:div w:id="20009825">
                  <w:marLeft w:val="0"/>
                  <w:marRight w:val="0"/>
                  <w:marTop w:val="0"/>
                  <w:marBottom w:val="0"/>
                  <w:divBdr>
                    <w:top w:val="none" w:sz="0" w:space="0" w:color="auto"/>
                    <w:left w:val="none" w:sz="0" w:space="0" w:color="auto"/>
                    <w:bottom w:val="none" w:sz="0" w:space="0" w:color="auto"/>
                    <w:right w:val="none" w:sz="0" w:space="0" w:color="auto"/>
                  </w:divBdr>
                  <w:divsChild>
                    <w:div w:id="417337268">
                      <w:marLeft w:val="0"/>
                      <w:marRight w:val="0"/>
                      <w:marTop w:val="0"/>
                      <w:marBottom w:val="0"/>
                      <w:divBdr>
                        <w:top w:val="none" w:sz="0" w:space="0" w:color="auto"/>
                        <w:left w:val="none" w:sz="0" w:space="0" w:color="auto"/>
                        <w:bottom w:val="none" w:sz="0" w:space="0" w:color="auto"/>
                        <w:right w:val="none" w:sz="0" w:space="0" w:color="auto"/>
                      </w:divBdr>
                    </w:div>
                  </w:divsChild>
                </w:div>
                <w:div w:id="88544412">
                  <w:marLeft w:val="0"/>
                  <w:marRight w:val="0"/>
                  <w:marTop w:val="0"/>
                  <w:marBottom w:val="0"/>
                  <w:divBdr>
                    <w:top w:val="none" w:sz="0" w:space="0" w:color="auto"/>
                    <w:left w:val="none" w:sz="0" w:space="0" w:color="auto"/>
                    <w:bottom w:val="none" w:sz="0" w:space="0" w:color="auto"/>
                    <w:right w:val="none" w:sz="0" w:space="0" w:color="auto"/>
                  </w:divBdr>
                  <w:divsChild>
                    <w:div w:id="1422262332">
                      <w:marLeft w:val="0"/>
                      <w:marRight w:val="0"/>
                      <w:marTop w:val="0"/>
                      <w:marBottom w:val="0"/>
                      <w:divBdr>
                        <w:top w:val="none" w:sz="0" w:space="0" w:color="auto"/>
                        <w:left w:val="none" w:sz="0" w:space="0" w:color="auto"/>
                        <w:bottom w:val="none" w:sz="0" w:space="0" w:color="auto"/>
                        <w:right w:val="none" w:sz="0" w:space="0" w:color="auto"/>
                      </w:divBdr>
                    </w:div>
                  </w:divsChild>
                </w:div>
                <w:div w:id="224071784">
                  <w:marLeft w:val="0"/>
                  <w:marRight w:val="0"/>
                  <w:marTop w:val="0"/>
                  <w:marBottom w:val="0"/>
                  <w:divBdr>
                    <w:top w:val="none" w:sz="0" w:space="0" w:color="auto"/>
                    <w:left w:val="none" w:sz="0" w:space="0" w:color="auto"/>
                    <w:bottom w:val="none" w:sz="0" w:space="0" w:color="auto"/>
                    <w:right w:val="none" w:sz="0" w:space="0" w:color="auto"/>
                  </w:divBdr>
                  <w:divsChild>
                    <w:div w:id="1506243662">
                      <w:marLeft w:val="0"/>
                      <w:marRight w:val="0"/>
                      <w:marTop w:val="0"/>
                      <w:marBottom w:val="0"/>
                      <w:divBdr>
                        <w:top w:val="none" w:sz="0" w:space="0" w:color="auto"/>
                        <w:left w:val="none" w:sz="0" w:space="0" w:color="auto"/>
                        <w:bottom w:val="none" w:sz="0" w:space="0" w:color="auto"/>
                        <w:right w:val="none" w:sz="0" w:space="0" w:color="auto"/>
                      </w:divBdr>
                    </w:div>
                  </w:divsChild>
                </w:div>
                <w:div w:id="265508681">
                  <w:marLeft w:val="0"/>
                  <w:marRight w:val="0"/>
                  <w:marTop w:val="0"/>
                  <w:marBottom w:val="0"/>
                  <w:divBdr>
                    <w:top w:val="none" w:sz="0" w:space="0" w:color="auto"/>
                    <w:left w:val="none" w:sz="0" w:space="0" w:color="auto"/>
                    <w:bottom w:val="none" w:sz="0" w:space="0" w:color="auto"/>
                    <w:right w:val="none" w:sz="0" w:space="0" w:color="auto"/>
                  </w:divBdr>
                  <w:divsChild>
                    <w:div w:id="445584646">
                      <w:marLeft w:val="0"/>
                      <w:marRight w:val="0"/>
                      <w:marTop w:val="0"/>
                      <w:marBottom w:val="0"/>
                      <w:divBdr>
                        <w:top w:val="none" w:sz="0" w:space="0" w:color="auto"/>
                        <w:left w:val="none" w:sz="0" w:space="0" w:color="auto"/>
                        <w:bottom w:val="none" w:sz="0" w:space="0" w:color="auto"/>
                        <w:right w:val="none" w:sz="0" w:space="0" w:color="auto"/>
                      </w:divBdr>
                    </w:div>
                  </w:divsChild>
                </w:div>
                <w:div w:id="281813426">
                  <w:marLeft w:val="0"/>
                  <w:marRight w:val="0"/>
                  <w:marTop w:val="0"/>
                  <w:marBottom w:val="0"/>
                  <w:divBdr>
                    <w:top w:val="none" w:sz="0" w:space="0" w:color="auto"/>
                    <w:left w:val="none" w:sz="0" w:space="0" w:color="auto"/>
                    <w:bottom w:val="none" w:sz="0" w:space="0" w:color="auto"/>
                    <w:right w:val="none" w:sz="0" w:space="0" w:color="auto"/>
                  </w:divBdr>
                  <w:divsChild>
                    <w:div w:id="1658727821">
                      <w:marLeft w:val="0"/>
                      <w:marRight w:val="0"/>
                      <w:marTop w:val="0"/>
                      <w:marBottom w:val="0"/>
                      <w:divBdr>
                        <w:top w:val="none" w:sz="0" w:space="0" w:color="auto"/>
                        <w:left w:val="none" w:sz="0" w:space="0" w:color="auto"/>
                        <w:bottom w:val="none" w:sz="0" w:space="0" w:color="auto"/>
                        <w:right w:val="none" w:sz="0" w:space="0" w:color="auto"/>
                      </w:divBdr>
                    </w:div>
                  </w:divsChild>
                </w:div>
                <w:div w:id="350375339">
                  <w:marLeft w:val="0"/>
                  <w:marRight w:val="0"/>
                  <w:marTop w:val="0"/>
                  <w:marBottom w:val="0"/>
                  <w:divBdr>
                    <w:top w:val="none" w:sz="0" w:space="0" w:color="auto"/>
                    <w:left w:val="none" w:sz="0" w:space="0" w:color="auto"/>
                    <w:bottom w:val="none" w:sz="0" w:space="0" w:color="auto"/>
                    <w:right w:val="none" w:sz="0" w:space="0" w:color="auto"/>
                  </w:divBdr>
                  <w:divsChild>
                    <w:div w:id="1672637465">
                      <w:marLeft w:val="0"/>
                      <w:marRight w:val="0"/>
                      <w:marTop w:val="0"/>
                      <w:marBottom w:val="0"/>
                      <w:divBdr>
                        <w:top w:val="none" w:sz="0" w:space="0" w:color="auto"/>
                        <w:left w:val="none" w:sz="0" w:space="0" w:color="auto"/>
                        <w:bottom w:val="none" w:sz="0" w:space="0" w:color="auto"/>
                        <w:right w:val="none" w:sz="0" w:space="0" w:color="auto"/>
                      </w:divBdr>
                    </w:div>
                  </w:divsChild>
                </w:div>
                <w:div w:id="358120116">
                  <w:marLeft w:val="0"/>
                  <w:marRight w:val="0"/>
                  <w:marTop w:val="0"/>
                  <w:marBottom w:val="0"/>
                  <w:divBdr>
                    <w:top w:val="none" w:sz="0" w:space="0" w:color="auto"/>
                    <w:left w:val="none" w:sz="0" w:space="0" w:color="auto"/>
                    <w:bottom w:val="none" w:sz="0" w:space="0" w:color="auto"/>
                    <w:right w:val="none" w:sz="0" w:space="0" w:color="auto"/>
                  </w:divBdr>
                  <w:divsChild>
                    <w:div w:id="820004412">
                      <w:marLeft w:val="0"/>
                      <w:marRight w:val="0"/>
                      <w:marTop w:val="0"/>
                      <w:marBottom w:val="0"/>
                      <w:divBdr>
                        <w:top w:val="none" w:sz="0" w:space="0" w:color="auto"/>
                        <w:left w:val="none" w:sz="0" w:space="0" w:color="auto"/>
                        <w:bottom w:val="none" w:sz="0" w:space="0" w:color="auto"/>
                        <w:right w:val="none" w:sz="0" w:space="0" w:color="auto"/>
                      </w:divBdr>
                    </w:div>
                  </w:divsChild>
                </w:div>
                <w:div w:id="397090769">
                  <w:marLeft w:val="0"/>
                  <w:marRight w:val="0"/>
                  <w:marTop w:val="0"/>
                  <w:marBottom w:val="0"/>
                  <w:divBdr>
                    <w:top w:val="none" w:sz="0" w:space="0" w:color="auto"/>
                    <w:left w:val="none" w:sz="0" w:space="0" w:color="auto"/>
                    <w:bottom w:val="none" w:sz="0" w:space="0" w:color="auto"/>
                    <w:right w:val="none" w:sz="0" w:space="0" w:color="auto"/>
                  </w:divBdr>
                  <w:divsChild>
                    <w:div w:id="591360222">
                      <w:marLeft w:val="0"/>
                      <w:marRight w:val="0"/>
                      <w:marTop w:val="0"/>
                      <w:marBottom w:val="0"/>
                      <w:divBdr>
                        <w:top w:val="none" w:sz="0" w:space="0" w:color="auto"/>
                        <w:left w:val="none" w:sz="0" w:space="0" w:color="auto"/>
                        <w:bottom w:val="none" w:sz="0" w:space="0" w:color="auto"/>
                        <w:right w:val="none" w:sz="0" w:space="0" w:color="auto"/>
                      </w:divBdr>
                    </w:div>
                  </w:divsChild>
                </w:div>
                <w:div w:id="406921559">
                  <w:marLeft w:val="0"/>
                  <w:marRight w:val="0"/>
                  <w:marTop w:val="0"/>
                  <w:marBottom w:val="0"/>
                  <w:divBdr>
                    <w:top w:val="none" w:sz="0" w:space="0" w:color="auto"/>
                    <w:left w:val="none" w:sz="0" w:space="0" w:color="auto"/>
                    <w:bottom w:val="none" w:sz="0" w:space="0" w:color="auto"/>
                    <w:right w:val="none" w:sz="0" w:space="0" w:color="auto"/>
                  </w:divBdr>
                  <w:divsChild>
                    <w:div w:id="889658154">
                      <w:marLeft w:val="0"/>
                      <w:marRight w:val="0"/>
                      <w:marTop w:val="0"/>
                      <w:marBottom w:val="0"/>
                      <w:divBdr>
                        <w:top w:val="none" w:sz="0" w:space="0" w:color="auto"/>
                        <w:left w:val="none" w:sz="0" w:space="0" w:color="auto"/>
                        <w:bottom w:val="none" w:sz="0" w:space="0" w:color="auto"/>
                        <w:right w:val="none" w:sz="0" w:space="0" w:color="auto"/>
                      </w:divBdr>
                    </w:div>
                  </w:divsChild>
                </w:div>
                <w:div w:id="475682737">
                  <w:marLeft w:val="0"/>
                  <w:marRight w:val="0"/>
                  <w:marTop w:val="0"/>
                  <w:marBottom w:val="0"/>
                  <w:divBdr>
                    <w:top w:val="none" w:sz="0" w:space="0" w:color="auto"/>
                    <w:left w:val="none" w:sz="0" w:space="0" w:color="auto"/>
                    <w:bottom w:val="none" w:sz="0" w:space="0" w:color="auto"/>
                    <w:right w:val="none" w:sz="0" w:space="0" w:color="auto"/>
                  </w:divBdr>
                  <w:divsChild>
                    <w:div w:id="348416021">
                      <w:marLeft w:val="0"/>
                      <w:marRight w:val="0"/>
                      <w:marTop w:val="0"/>
                      <w:marBottom w:val="0"/>
                      <w:divBdr>
                        <w:top w:val="none" w:sz="0" w:space="0" w:color="auto"/>
                        <w:left w:val="none" w:sz="0" w:space="0" w:color="auto"/>
                        <w:bottom w:val="none" w:sz="0" w:space="0" w:color="auto"/>
                        <w:right w:val="none" w:sz="0" w:space="0" w:color="auto"/>
                      </w:divBdr>
                    </w:div>
                  </w:divsChild>
                </w:div>
                <w:div w:id="508175653">
                  <w:marLeft w:val="0"/>
                  <w:marRight w:val="0"/>
                  <w:marTop w:val="0"/>
                  <w:marBottom w:val="0"/>
                  <w:divBdr>
                    <w:top w:val="none" w:sz="0" w:space="0" w:color="auto"/>
                    <w:left w:val="none" w:sz="0" w:space="0" w:color="auto"/>
                    <w:bottom w:val="none" w:sz="0" w:space="0" w:color="auto"/>
                    <w:right w:val="none" w:sz="0" w:space="0" w:color="auto"/>
                  </w:divBdr>
                  <w:divsChild>
                    <w:div w:id="1085759082">
                      <w:marLeft w:val="0"/>
                      <w:marRight w:val="0"/>
                      <w:marTop w:val="0"/>
                      <w:marBottom w:val="0"/>
                      <w:divBdr>
                        <w:top w:val="none" w:sz="0" w:space="0" w:color="auto"/>
                        <w:left w:val="none" w:sz="0" w:space="0" w:color="auto"/>
                        <w:bottom w:val="none" w:sz="0" w:space="0" w:color="auto"/>
                        <w:right w:val="none" w:sz="0" w:space="0" w:color="auto"/>
                      </w:divBdr>
                    </w:div>
                  </w:divsChild>
                </w:div>
                <w:div w:id="517545026">
                  <w:marLeft w:val="0"/>
                  <w:marRight w:val="0"/>
                  <w:marTop w:val="0"/>
                  <w:marBottom w:val="0"/>
                  <w:divBdr>
                    <w:top w:val="none" w:sz="0" w:space="0" w:color="auto"/>
                    <w:left w:val="none" w:sz="0" w:space="0" w:color="auto"/>
                    <w:bottom w:val="none" w:sz="0" w:space="0" w:color="auto"/>
                    <w:right w:val="none" w:sz="0" w:space="0" w:color="auto"/>
                  </w:divBdr>
                  <w:divsChild>
                    <w:div w:id="1105807889">
                      <w:marLeft w:val="0"/>
                      <w:marRight w:val="0"/>
                      <w:marTop w:val="0"/>
                      <w:marBottom w:val="0"/>
                      <w:divBdr>
                        <w:top w:val="none" w:sz="0" w:space="0" w:color="auto"/>
                        <w:left w:val="none" w:sz="0" w:space="0" w:color="auto"/>
                        <w:bottom w:val="none" w:sz="0" w:space="0" w:color="auto"/>
                        <w:right w:val="none" w:sz="0" w:space="0" w:color="auto"/>
                      </w:divBdr>
                    </w:div>
                  </w:divsChild>
                </w:div>
                <w:div w:id="518280819">
                  <w:marLeft w:val="0"/>
                  <w:marRight w:val="0"/>
                  <w:marTop w:val="0"/>
                  <w:marBottom w:val="0"/>
                  <w:divBdr>
                    <w:top w:val="none" w:sz="0" w:space="0" w:color="auto"/>
                    <w:left w:val="none" w:sz="0" w:space="0" w:color="auto"/>
                    <w:bottom w:val="none" w:sz="0" w:space="0" w:color="auto"/>
                    <w:right w:val="none" w:sz="0" w:space="0" w:color="auto"/>
                  </w:divBdr>
                  <w:divsChild>
                    <w:div w:id="437264343">
                      <w:marLeft w:val="0"/>
                      <w:marRight w:val="0"/>
                      <w:marTop w:val="0"/>
                      <w:marBottom w:val="0"/>
                      <w:divBdr>
                        <w:top w:val="none" w:sz="0" w:space="0" w:color="auto"/>
                        <w:left w:val="none" w:sz="0" w:space="0" w:color="auto"/>
                        <w:bottom w:val="none" w:sz="0" w:space="0" w:color="auto"/>
                        <w:right w:val="none" w:sz="0" w:space="0" w:color="auto"/>
                      </w:divBdr>
                    </w:div>
                  </w:divsChild>
                </w:div>
                <w:div w:id="525290716">
                  <w:marLeft w:val="0"/>
                  <w:marRight w:val="0"/>
                  <w:marTop w:val="0"/>
                  <w:marBottom w:val="0"/>
                  <w:divBdr>
                    <w:top w:val="none" w:sz="0" w:space="0" w:color="auto"/>
                    <w:left w:val="none" w:sz="0" w:space="0" w:color="auto"/>
                    <w:bottom w:val="none" w:sz="0" w:space="0" w:color="auto"/>
                    <w:right w:val="none" w:sz="0" w:space="0" w:color="auto"/>
                  </w:divBdr>
                  <w:divsChild>
                    <w:div w:id="177354693">
                      <w:marLeft w:val="0"/>
                      <w:marRight w:val="0"/>
                      <w:marTop w:val="0"/>
                      <w:marBottom w:val="0"/>
                      <w:divBdr>
                        <w:top w:val="none" w:sz="0" w:space="0" w:color="auto"/>
                        <w:left w:val="none" w:sz="0" w:space="0" w:color="auto"/>
                        <w:bottom w:val="none" w:sz="0" w:space="0" w:color="auto"/>
                        <w:right w:val="none" w:sz="0" w:space="0" w:color="auto"/>
                      </w:divBdr>
                    </w:div>
                  </w:divsChild>
                </w:div>
                <w:div w:id="550506858">
                  <w:marLeft w:val="0"/>
                  <w:marRight w:val="0"/>
                  <w:marTop w:val="0"/>
                  <w:marBottom w:val="0"/>
                  <w:divBdr>
                    <w:top w:val="none" w:sz="0" w:space="0" w:color="auto"/>
                    <w:left w:val="none" w:sz="0" w:space="0" w:color="auto"/>
                    <w:bottom w:val="none" w:sz="0" w:space="0" w:color="auto"/>
                    <w:right w:val="none" w:sz="0" w:space="0" w:color="auto"/>
                  </w:divBdr>
                  <w:divsChild>
                    <w:div w:id="655572403">
                      <w:marLeft w:val="0"/>
                      <w:marRight w:val="0"/>
                      <w:marTop w:val="0"/>
                      <w:marBottom w:val="0"/>
                      <w:divBdr>
                        <w:top w:val="none" w:sz="0" w:space="0" w:color="auto"/>
                        <w:left w:val="none" w:sz="0" w:space="0" w:color="auto"/>
                        <w:bottom w:val="none" w:sz="0" w:space="0" w:color="auto"/>
                        <w:right w:val="none" w:sz="0" w:space="0" w:color="auto"/>
                      </w:divBdr>
                    </w:div>
                  </w:divsChild>
                </w:div>
                <w:div w:id="564681706">
                  <w:marLeft w:val="0"/>
                  <w:marRight w:val="0"/>
                  <w:marTop w:val="0"/>
                  <w:marBottom w:val="0"/>
                  <w:divBdr>
                    <w:top w:val="none" w:sz="0" w:space="0" w:color="auto"/>
                    <w:left w:val="none" w:sz="0" w:space="0" w:color="auto"/>
                    <w:bottom w:val="none" w:sz="0" w:space="0" w:color="auto"/>
                    <w:right w:val="none" w:sz="0" w:space="0" w:color="auto"/>
                  </w:divBdr>
                  <w:divsChild>
                    <w:div w:id="1929072613">
                      <w:marLeft w:val="0"/>
                      <w:marRight w:val="0"/>
                      <w:marTop w:val="0"/>
                      <w:marBottom w:val="0"/>
                      <w:divBdr>
                        <w:top w:val="none" w:sz="0" w:space="0" w:color="auto"/>
                        <w:left w:val="none" w:sz="0" w:space="0" w:color="auto"/>
                        <w:bottom w:val="none" w:sz="0" w:space="0" w:color="auto"/>
                        <w:right w:val="none" w:sz="0" w:space="0" w:color="auto"/>
                      </w:divBdr>
                    </w:div>
                  </w:divsChild>
                </w:div>
                <w:div w:id="627007152">
                  <w:marLeft w:val="0"/>
                  <w:marRight w:val="0"/>
                  <w:marTop w:val="0"/>
                  <w:marBottom w:val="0"/>
                  <w:divBdr>
                    <w:top w:val="none" w:sz="0" w:space="0" w:color="auto"/>
                    <w:left w:val="none" w:sz="0" w:space="0" w:color="auto"/>
                    <w:bottom w:val="none" w:sz="0" w:space="0" w:color="auto"/>
                    <w:right w:val="none" w:sz="0" w:space="0" w:color="auto"/>
                  </w:divBdr>
                  <w:divsChild>
                    <w:div w:id="674917568">
                      <w:marLeft w:val="0"/>
                      <w:marRight w:val="0"/>
                      <w:marTop w:val="0"/>
                      <w:marBottom w:val="0"/>
                      <w:divBdr>
                        <w:top w:val="none" w:sz="0" w:space="0" w:color="auto"/>
                        <w:left w:val="none" w:sz="0" w:space="0" w:color="auto"/>
                        <w:bottom w:val="none" w:sz="0" w:space="0" w:color="auto"/>
                        <w:right w:val="none" w:sz="0" w:space="0" w:color="auto"/>
                      </w:divBdr>
                    </w:div>
                  </w:divsChild>
                </w:div>
                <w:div w:id="628364581">
                  <w:marLeft w:val="0"/>
                  <w:marRight w:val="0"/>
                  <w:marTop w:val="0"/>
                  <w:marBottom w:val="0"/>
                  <w:divBdr>
                    <w:top w:val="none" w:sz="0" w:space="0" w:color="auto"/>
                    <w:left w:val="none" w:sz="0" w:space="0" w:color="auto"/>
                    <w:bottom w:val="none" w:sz="0" w:space="0" w:color="auto"/>
                    <w:right w:val="none" w:sz="0" w:space="0" w:color="auto"/>
                  </w:divBdr>
                  <w:divsChild>
                    <w:div w:id="557741512">
                      <w:marLeft w:val="0"/>
                      <w:marRight w:val="0"/>
                      <w:marTop w:val="0"/>
                      <w:marBottom w:val="0"/>
                      <w:divBdr>
                        <w:top w:val="none" w:sz="0" w:space="0" w:color="auto"/>
                        <w:left w:val="none" w:sz="0" w:space="0" w:color="auto"/>
                        <w:bottom w:val="none" w:sz="0" w:space="0" w:color="auto"/>
                        <w:right w:val="none" w:sz="0" w:space="0" w:color="auto"/>
                      </w:divBdr>
                    </w:div>
                  </w:divsChild>
                </w:div>
                <w:div w:id="643975690">
                  <w:marLeft w:val="0"/>
                  <w:marRight w:val="0"/>
                  <w:marTop w:val="0"/>
                  <w:marBottom w:val="0"/>
                  <w:divBdr>
                    <w:top w:val="none" w:sz="0" w:space="0" w:color="auto"/>
                    <w:left w:val="none" w:sz="0" w:space="0" w:color="auto"/>
                    <w:bottom w:val="none" w:sz="0" w:space="0" w:color="auto"/>
                    <w:right w:val="none" w:sz="0" w:space="0" w:color="auto"/>
                  </w:divBdr>
                  <w:divsChild>
                    <w:div w:id="387725964">
                      <w:marLeft w:val="0"/>
                      <w:marRight w:val="0"/>
                      <w:marTop w:val="0"/>
                      <w:marBottom w:val="0"/>
                      <w:divBdr>
                        <w:top w:val="none" w:sz="0" w:space="0" w:color="auto"/>
                        <w:left w:val="none" w:sz="0" w:space="0" w:color="auto"/>
                        <w:bottom w:val="none" w:sz="0" w:space="0" w:color="auto"/>
                        <w:right w:val="none" w:sz="0" w:space="0" w:color="auto"/>
                      </w:divBdr>
                    </w:div>
                  </w:divsChild>
                </w:div>
                <w:div w:id="651176873">
                  <w:marLeft w:val="0"/>
                  <w:marRight w:val="0"/>
                  <w:marTop w:val="0"/>
                  <w:marBottom w:val="0"/>
                  <w:divBdr>
                    <w:top w:val="none" w:sz="0" w:space="0" w:color="auto"/>
                    <w:left w:val="none" w:sz="0" w:space="0" w:color="auto"/>
                    <w:bottom w:val="none" w:sz="0" w:space="0" w:color="auto"/>
                    <w:right w:val="none" w:sz="0" w:space="0" w:color="auto"/>
                  </w:divBdr>
                  <w:divsChild>
                    <w:div w:id="1157112355">
                      <w:marLeft w:val="0"/>
                      <w:marRight w:val="0"/>
                      <w:marTop w:val="0"/>
                      <w:marBottom w:val="0"/>
                      <w:divBdr>
                        <w:top w:val="none" w:sz="0" w:space="0" w:color="auto"/>
                        <w:left w:val="none" w:sz="0" w:space="0" w:color="auto"/>
                        <w:bottom w:val="none" w:sz="0" w:space="0" w:color="auto"/>
                        <w:right w:val="none" w:sz="0" w:space="0" w:color="auto"/>
                      </w:divBdr>
                    </w:div>
                  </w:divsChild>
                </w:div>
                <w:div w:id="720329790">
                  <w:marLeft w:val="0"/>
                  <w:marRight w:val="0"/>
                  <w:marTop w:val="0"/>
                  <w:marBottom w:val="0"/>
                  <w:divBdr>
                    <w:top w:val="none" w:sz="0" w:space="0" w:color="auto"/>
                    <w:left w:val="none" w:sz="0" w:space="0" w:color="auto"/>
                    <w:bottom w:val="none" w:sz="0" w:space="0" w:color="auto"/>
                    <w:right w:val="none" w:sz="0" w:space="0" w:color="auto"/>
                  </w:divBdr>
                  <w:divsChild>
                    <w:div w:id="1383015281">
                      <w:marLeft w:val="0"/>
                      <w:marRight w:val="0"/>
                      <w:marTop w:val="0"/>
                      <w:marBottom w:val="0"/>
                      <w:divBdr>
                        <w:top w:val="none" w:sz="0" w:space="0" w:color="auto"/>
                        <w:left w:val="none" w:sz="0" w:space="0" w:color="auto"/>
                        <w:bottom w:val="none" w:sz="0" w:space="0" w:color="auto"/>
                        <w:right w:val="none" w:sz="0" w:space="0" w:color="auto"/>
                      </w:divBdr>
                    </w:div>
                  </w:divsChild>
                </w:div>
                <w:div w:id="733771319">
                  <w:marLeft w:val="0"/>
                  <w:marRight w:val="0"/>
                  <w:marTop w:val="0"/>
                  <w:marBottom w:val="0"/>
                  <w:divBdr>
                    <w:top w:val="none" w:sz="0" w:space="0" w:color="auto"/>
                    <w:left w:val="none" w:sz="0" w:space="0" w:color="auto"/>
                    <w:bottom w:val="none" w:sz="0" w:space="0" w:color="auto"/>
                    <w:right w:val="none" w:sz="0" w:space="0" w:color="auto"/>
                  </w:divBdr>
                  <w:divsChild>
                    <w:div w:id="547954474">
                      <w:marLeft w:val="0"/>
                      <w:marRight w:val="0"/>
                      <w:marTop w:val="0"/>
                      <w:marBottom w:val="0"/>
                      <w:divBdr>
                        <w:top w:val="none" w:sz="0" w:space="0" w:color="auto"/>
                        <w:left w:val="none" w:sz="0" w:space="0" w:color="auto"/>
                        <w:bottom w:val="none" w:sz="0" w:space="0" w:color="auto"/>
                        <w:right w:val="none" w:sz="0" w:space="0" w:color="auto"/>
                      </w:divBdr>
                    </w:div>
                  </w:divsChild>
                </w:div>
                <w:div w:id="751196576">
                  <w:marLeft w:val="0"/>
                  <w:marRight w:val="0"/>
                  <w:marTop w:val="0"/>
                  <w:marBottom w:val="0"/>
                  <w:divBdr>
                    <w:top w:val="none" w:sz="0" w:space="0" w:color="auto"/>
                    <w:left w:val="none" w:sz="0" w:space="0" w:color="auto"/>
                    <w:bottom w:val="none" w:sz="0" w:space="0" w:color="auto"/>
                    <w:right w:val="none" w:sz="0" w:space="0" w:color="auto"/>
                  </w:divBdr>
                  <w:divsChild>
                    <w:div w:id="1004481687">
                      <w:marLeft w:val="0"/>
                      <w:marRight w:val="0"/>
                      <w:marTop w:val="0"/>
                      <w:marBottom w:val="0"/>
                      <w:divBdr>
                        <w:top w:val="none" w:sz="0" w:space="0" w:color="auto"/>
                        <w:left w:val="none" w:sz="0" w:space="0" w:color="auto"/>
                        <w:bottom w:val="none" w:sz="0" w:space="0" w:color="auto"/>
                        <w:right w:val="none" w:sz="0" w:space="0" w:color="auto"/>
                      </w:divBdr>
                    </w:div>
                  </w:divsChild>
                </w:div>
                <w:div w:id="764114536">
                  <w:marLeft w:val="0"/>
                  <w:marRight w:val="0"/>
                  <w:marTop w:val="0"/>
                  <w:marBottom w:val="0"/>
                  <w:divBdr>
                    <w:top w:val="none" w:sz="0" w:space="0" w:color="auto"/>
                    <w:left w:val="none" w:sz="0" w:space="0" w:color="auto"/>
                    <w:bottom w:val="none" w:sz="0" w:space="0" w:color="auto"/>
                    <w:right w:val="none" w:sz="0" w:space="0" w:color="auto"/>
                  </w:divBdr>
                  <w:divsChild>
                    <w:div w:id="83916032">
                      <w:marLeft w:val="0"/>
                      <w:marRight w:val="0"/>
                      <w:marTop w:val="0"/>
                      <w:marBottom w:val="0"/>
                      <w:divBdr>
                        <w:top w:val="none" w:sz="0" w:space="0" w:color="auto"/>
                        <w:left w:val="none" w:sz="0" w:space="0" w:color="auto"/>
                        <w:bottom w:val="none" w:sz="0" w:space="0" w:color="auto"/>
                        <w:right w:val="none" w:sz="0" w:space="0" w:color="auto"/>
                      </w:divBdr>
                    </w:div>
                  </w:divsChild>
                </w:div>
                <w:div w:id="779757631">
                  <w:marLeft w:val="0"/>
                  <w:marRight w:val="0"/>
                  <w:marTop w:val="0"/>
                  <w:marBottom w:val="0"/>
                  <w:divBdr>
                    <w:top w:val="none" w:sz="0" w:space="0" w:color="auto"/>
                    <w:left w:val="none" w:sz="0" w:space="0" w:color="auto"/>
                    <w:bottom w:val="none" w:sz="0" w:space="0" w:color="auto"/>
                    <w:right w:val="none" w:sz="0" w:space="0" w:color="auto"/>
                  </w:divBdr>
                  <w:divsChild>
                    <w:div w:id="885603967">
                      <w:marLeft w:val="0"/>
                      <w:marRight w:val="0"/>
                      <w:marTop w:val="0"/>
                      <w:marBottom w:val="0"/>
                      <w:divBdr>
                        <w:top w:val="none" w:sz="0" w:space="0" w:color="auto"/>
                        <w:left w:val="none" w:sz="0" w:space="0" w:color="auto"/>
                        <w:bottom w:val="none" w:sz="0" w:space="0" w:color="auto"/>
                        <w:right w:val="none" w:sz="0" w:space="0" w:color="auto"/>
                      </w:divBdr>
                    </w:div>
                  </w:divsChild>
                </w:div>
                <w:div w:id="837423439">
                  <w:marLeft w:val="0"/>
                  <w:marRight w:val="0"/>
                  <w:marTop w:val="0"/>
                  <w:marBottom w:val="0"/>
                  <w:divBdr>
                    <w:top w:val="none" w:sz="0" w:space="0" w:color="auto"/>
                    <w:left w:val="none" w:sz="0" w:space="0" w:color="auto"/>
                    <w:bottom w:val="none" w:sz="0" w:space="0" w:color="auto"/>
                    <w:right w:val="none" w:sz="0" w:space="0" w:color="auto"/>
                  </w:divBdr>
                  <w:divsChild>
                    <w:div w:id="2116516250">
                      <w:marLeft w:val="0"/>
                      <w:marRight w:val="0"/>
                      <w:marTop w:val="0"/>
                      <w:marBottom w:val="0"/>
                      <w:divBdr>
                        <w:top w:val="none" w:sz="0" w:space="0" w:color="auto"/>
                        <w:left w:val="none" w:sz="0" w:space="0" w:color="auto"/>
                        <w:bottom w:val="none" w:sz="0" w:space="0" w:color="auto"/>
                        <w:right w:val="none" w:sz="0" w:space="0" w:color="auto"/>
                      </w:divBdr>
                    </w:div>
                  </w:divsChild>
                </w:div>
                <w:div w:id="865946568">
                  <w:marLeft w:val="0"/>
                  <w:marRight w:val="0"/>
                  <w:marTop w:val="0"/>
                  <w:marBottom w:val="0"/>
                  <w:divBdr>
                    <w:top w:val="none" w:sz="0" w:space="0" w:color="auto"/>
                    <w:left w:val="none" w:sz="0" w:space="0" w:color="auto"/>
                    <w:bottom w:val="none" w:sz="0" w:space="0" w:color="auto"/>
                    <w:right w:val="none" w:sz="0" w:space="0" w:color="auto"/>
                  </w:divBdr>
                  <w:divsChild>
                    <w:div w:id="320890211">
                      <w:marLeft w:val="0"/>
                      <w:marRight w:val="0"/>
                      <w:marTop w:val="0"/>
                      <w:marBottom w:val="0"/>
                      <w:divBdr>
                        <w:top w:val="none" w:sz="0" w:space="0" w:color="auto"/>
                        <w:left w:val="none" w:sz="0" w:space="0" w:color="auto"/>
                        <w:bottom w:val="none" w:sz="0" w:space="0" w:color="auto"/>
                        <w:right w:val="none" w:sz="0" w:space="0" w:color="auto"/>
                      </w:divBdr>
                    </w:div>
                  </w:divsChild>
                </w:div>
                <w:div w:id="910433718">
                  <w:marLeft w:val="0"/>
                  <w:marRight w:val="0"/>
                  <w:marTop w:val="0"/>
                  <w:marBottom w:val="0"/>
                  <w:divBdr>
                    <w:top w:val="none" w:sz="0" w:space="0" w:color="auto"/>
                    <w:left w:val="none" w:sz="0" w:space="0" w:color="auto"/>
                    <w:bottom w:val="none" w:sz="0" w:space="0" w:color="auto"/>
                    <w:right w:val="none" w:sz="0" w:space="0" w:color="auto"/>
                  </w:divBdr>
                  <w:divsChild>
                    <w:div w:id="2056540804">
                      <w:marLeft w:val="0"/>
                      <w:marRight w:val="0"/>
                      <w:marTop w:val="0"/>
                      <w:marBottom w:val="0"/>
                      <w:divBdr>
                        <w:top w:val="none" w:sz="0" w:space="0" w:color="auto"/>
                        <w:left w:val="none" w:sz="0" w:space="0" w:color="auto"/>
                        <w:bottom w:val="none" w:sz="0" w:space="0" w:color="auto"/>
                        <w:right w:val="none" w:sz="0" w:space="0" w:color="auto"/>
                      </w:divBdr>
                    </w:div>
                  </w:divsChild>
                </w:div>
                <w:div w:id="963461650">
                  <w:marLeft w:val="0"/>
                  <w:marRight w:val="0"/>
                  <w:marTop w:val="0"/>
                  <w:marBottom w:val="0"/>
                  <w:divBdr>
                    <w:top w:val="none" w:sz="0" w:space="0" w:color="auto"/>
                    <w:left w:val="none" w:sz="0" w:space="0" w:color="auto"/>
                    <w:bottom w:val="none" w:sz="0" w:space="0" w:color="auto"/>
                    <w:right w:val="none" w:sz="0" w:space="0" w:color="auto"/>
                  </w:divBdr>
                  <w:divsChild>
                    <w:div w:id="944383577">
                      <w:marLeft w:val="0"/>
                      <w:marRight w:val="0"/>
                      <w:marTop w:val="0"/>
                      <w:marBottom w:val="0"/>
                      <w:divBdr>
                        <w:top w:val="none" w:sz="0" w:space="0" w:color="auto"/>
                        <w:left w:val="none" w:sz="0" w:space="0" w:color="auto"/>
                        <w:bottom w:val="none" w:sz="0" w:space="0" w:color="auto"/>
                        <w:right w:val="none" w:sz="0" w:space="0" w:color="auto"/>
                      </w:divBdr>
                    </w:div>
                  </w:divsChild>
                </w:div>
                <w:div w:id="965158058">
                  <w:marLeft w:val="0"/>
                  <w:marRight w:val="0"/>
                  <w:marTop w:val="0"/>
                  <w:marBottom w:val="0"/>
                  <w:divBdr>
                    <w:top w:val="none" w:sz="0" w:space="0" w:color="auto"/>
                    <w:left w:val="none" w:sz="0" w:space="0" w:color="auto"/>
                    <w:bottom w:val="none" w:sz="0" w:space="0" w:color="auto"/>
                    <w:right w:val="none" w:sz="0" w:space="0" w:color="auto"/>
                  </w:divBdr>
                  <w:divsChild>
                    <w:div w:id="1722560940">
                      <w:marLeft w:val="0"/>
                      <w:marRight w:val="0"/>
                      <w:marTop w:val="0"/>
                      <w:marBottom w:val="0"/>
                      <w:divBdr>
                        <w:top w:val="none" w:sz="0" w:space="0" w:color="auto"/>
                        <w:left w:val="none" w:sz="0" w:space="0" w:color="auto"/>
                        <w:bottom w:val="none" w:sz="0" w:space="0" w:color="auto"/>
                        <w:right w:val="none" w:sz="0" w:space="0" w:color="auto"/>
                      </w:divBdr>
                    </w:div>
                  </w:divsChild>
                </w:div>
                <w:div w:id="991569583">
                  <w:marLeft w:val="0"/>
                  <w:marRight w:val="0"/>
                  <w:marTop w:val="0"/>
                  <w:marBottom w:val="0"/>
                  <w:divBdr>
                    <w:top w:val="none" w:sz="0" w:space="0" w:color="auto"/>
                    <w:left w:val="none" w:sz="0" w:space="0" w:color="auto"/>
                    <w:bottom w:val="none" w:sz="0" w:space="0" w:color="auto"/>
                    <w:right w:val="none" w:sz="0" w:space="0" w:color="auto"/>
                  </w:divBdr>
                  <w:divsChild>
                    <w:div w:id="28071600">
                      <w:marLeft w:val="0"/>
                      <w:marRight w:val="0"/>
                      <w:marTop w:val="0"/>
                      <w:marBottom w:val="0"/>
                      <w:divBdr>
                        <w:top w:val="none" w:sz="0" w:space="0" w:color="auto"/>
                        <w:left w:val="none" w:sz="0" w:space="0" w:color="auto"/>
                        <w:bottom w:val="none" w:sz="0" w:space="0" w:color="auto"/>
                        <w:right w:val="none" w:sz="0" w:space="0" w:color="auto"/>
                      </w:divBdr>
                    </w:div>
                  </w:divsChild>
                </w:div>
                <w:div w:id="1068579264">
                  <w:marLeft w:val="0"/>
                  <w:marRight w:val="0"/>
                  <w:marTop w:val="0"/>
                  <w:marBottom w:val="0"/>
                  <w:divBdr>
                    <w:top w:val="none" w:sz="0" w:space="0" w:color="auto"/>
                    <w:left w:val="none" w:sz="0" w:space="0" w:color="auto"/>
                    <w:bottom w:val="none" w:sz="0" w:space="0" w:color="auto"/>
                    <w:right w:val="none" w:sz="0" w:space="0" w:color="auto"/>
                  </w:divBdr>
                  <w:divsChild>
                    <w:div w:id="784349957">
                      <w:marLeft w:val="0"/>
                      <w:marRight w:val="0"/>
                      <w:marTop w:val="0"/>
                      <w:marBottom w:val="0"/>
                      <w:divBdr>
                        <w:top w:val="none" w:sz="0" w:space="0" w:color="auto"/>
                        <w:left w:val="none" w:sz="0" w:space="0" w:color="auto"/>
                        <w:bottom w:val="none" w:sz="0" w:space="0" w:color="auto"/>
                        <w:right w:val="none" w:sz="0" w:space="0" w:color="auto"/>
                      </w:divBdr>
                    </w:div>
                  </w:divsChild>
                </w:div>
                <w:div w:id="1185053648">
                  <w:marLeft w:val="0"/>
                  <w:marRight w:val="0"/>
                  <w:marTop w:val="0"/>
                  <w:marBottom w:val="0"/>
                  <w:divBdr>
                    <w:top w:val="none" w:sz="0" w:space="0" w:color="auto"/>
                    <w:left w:val="none" w:sz="0" w:space="0" w:color="auto"/>
                    <w:bottom w:val="none" w:sz="0" w:space="0" w:color="auto"/>
                    <w:right w:val="none" w:sz="0" w:space="0" w:color="auto"/>
                  </w:divBdr>
                  <w:divsChild>
                    <w:div w:id="927078387">
                      <w:marLeft w:val="0"/>
                      <w:marRight w:val="0"/>
                      <w:marTop w:val="0"/>
                      <w:marBottom w:val="0"/>
                      <w:divBdr>
                        <w:top w:val="none" w:sz="0" w:space="0" w:color="auto"/>
                        <w:left w:val="none" w:sz="0" w:space="0" w:color="auto"/>
                        <w:bottom w:val="none" w:sz="0" w:space="0" w:color="auto"/>
                        <w:right w:val="none" w:sz="0" w:space="0" w:color="auto"/>
                      </w:divBdr>
                    </w:div>
                  </w:divsChild>
                </w:div>
                <w:div w:id="1219898208">
                  <w:marLeft w:val="0"/>
                  <w:marRight w:val="0"/>
                  <w:marTop w:val="0"/>
                  <w:marBottom w:val="0"/>
                  <w:divBdr>
                    <w:top w:val="none" w:sz="0" w:space="0" w:color="auto"/>
                    <w:left w:val="none" w:sz="0" w:space="0" w:color="auto"/>
                    <w:bottom w:val="none" w:sz="0" w:space="0" w:color="auto"/>
                    <w:right w:val="none" w:sz="0" w:space="0" w:color="auto"/>
                  </w:divBdr>
                  <w:divsChild>
                    <w:div w:id="1371497230">
                      <w:marLeft w:val="0"/>
                      <w:marRight w:val="0"/>
                      <w:marTop w:val="0"/>
                      <w:marBottom w:val="0"/>
                      <w:divBdr>
                        <w:top w:val="none" w:sz="0" w:space="0" w:color="auto"/>
                        <w:left w:val="none" w:sz="0" w:space="0" w:color="auto"/>
                        <w:bottom w:val="none" w:sz="0" w:space="0" w:color="auto"/>
                        <w:right w:val="none" w:sz="0" w:space="0" w:color="auto"/>
                      </w:divBdr>
                    </w:div>
                  </w:divsChild>
                </w:div>
                <w:div w:id="1245453294">
                  <w:marLeft w:val="0"/>
                  <w:marRight w:val="0"/>
                  <w:marTop w:val="0"/>
                  <w:marBottom w:val="0"/>
                  <w:divBdr>
                    <w:top w:val="none" w:sz="0" w:space="0" w:color="auto"/>
                    <w:left w:val="none" w:sz="0" w:space="0" w:color="auto"/>
                    <w:bottom w:val="none" w:sz="0" w:space="0" w:color="auto"/>
                    <w:right w:val="none" w:sz="0" w:space="0" w:color="auto"/>
                  </w:divBdr>
                  <w:divsChild>
                    <w:div w:id="316231240">
                      <w:marLeft w:val="0"/>
                      <w:marRight w:val="0"/>
                      <w:marTop w:val="0"/>
                      <w:marBottom w:val="0"/>
                      <w:divBdr>
                        <w:top w:val="none" w:sz="0" w:space="0" w:color="auto"/>
                        <w:left w:val="none" w:sz="0" w:space="0" w:color="auto"/>
                        <w:bottom w:val="none" w:sz="0" w:space="0" w:color="auto"/>
                        <w:right w:val="none" w:sz="0" w:space="0" w:color="auto"/>
                      </w:divBdr>
                    </w:div>
                  </w:divsChild>
                </w:div>
                <w:div w:id="1261723288">
                  <w:marLeft w:val="0"/>
                  <w:marRight w:val="0"/>
                  <w:marTop w:val="0"/>
                  <w:marBottom w:val="0"/>
                  <w:divBdr>
                    <w:top w:val="none" w:sz="0" w:space="0" w:color="auto"/>
                    <w:left w:val="none" w:sz="0" w:space="0" w:color="auto"/>
                    <w:bottom w:val="none" w:sz="0" w:space="0" w:color="auto"/>
                    <w:right w:val="none" w:sz="0" w:space="0" w:color="auto"/>
                  </w:divBdr>
                  <w:divsChild>
                    <w:div w:id="1742823279">
                      <w:marLeft w:val="0"/>
                      <w:marRight w:val="0"/>
                      <w:marTop w:val="0"/>
                      <w:marBottom w:val="0"/>
                      <w:divBdr>
                        <w:top w:val="none" w:sz="0" w:space="0" w:color="auto"/>
                        <w:left w:val="none" w:sz="0" w:space="0" w:color="auto"/>
                        <w:bottom w:val="none" w:sz="0" w:space="0" w:color="auto"/>
                        <w:right w:val="none" w:sz="0" w:space="0" w:color="auto"/>
                      </w:divBdr>
                    </w:div>
                  </w:divsChild>
                </w:div>
                <w:div w:id="1276325105">
                  <w:marLeft w:val="0"/>
                  <w:marRight w:val="0"/>
                  <w:marTop w:val="0"/>
                  <w:marBottom w:val="0"/>
                  <w:divBdr>
                    <w:top w:val="none" w:sz="0" w:space="0" w:color="auto"/>
                    <w:left w:val="none" w:sz="0" w:space="0" w:color="auto"/>
                    <w:bottom w:val="none" w:sz="0" w:space="0" w:color="auto"/>
                    <w:right w:val="none" w:sz="0" w:space="0" w:color="auto"/>
                  </w:divBdr>
                  <w:divsChild>
                    <w:div w:id="1288197918">
                      <w:marLeft w:val="0"/>
                      <w:marRight w:val="0"/>
                      <w:marTop w:val="0"/>
                      <w:marBottom w:val="0"/>
                      <w:divBdr>
                        <w:top w:val="none" w:sz="0" w:space="0" w:color="auto"/>
                        <w:left w:val="none" w:sz="0" w:space="0" w:color="auto"/>
                        <w:bottom w:val="none" w:sz="0" w:space="0" w:color="auto"/>
                        <w:right w:val="none" w:sz="0" w:space="0" w:color="auto"/>
                      </w:divBdr>
                    </w:div>
                  </w:divsChild>
                </w:div>
                <w:div w:id="1292638540">
                  <w:marLeft w:val="0"/>
                  <w:marRight w:val="0"/>
                  <w:marTop w:val="0"/>
                  <w:marBottom w:val="0"/>
                  <w:divBdr>
                    <w:top w:val="none" w:sz="0" w:space="0" w:color="auto"/>
                    <w:left w:val="none" w:sz="0" w:space="0" w:color="auto"/>
                    <w:bottom w:val="none" w:sz="0" w:space="0" w:color="auto"/>
                    <w:right w:val="none" w:sz="0" w:space="0" w:color="auto"/>
                  </w:divBdr>
                  <w:divsChild>
                    <w:div w:id="1591279768">
                      <w:marLeft w:val="0"/>
                      <w:marRight w:val="0"/>
                      <w:marTop w:val="0"/>
                      <w:marBottom w:val="0"/>
                      <w:divBdr>
                        <w:top w:val="none" w:sz="0" w:space="0" w:color="auto"/>
                        <w:left w:val="none" w:sz="0" w:space="0" w:color="auto"/>
                        <w:bottom w:val="none" w:sz="0" w:space="0" w:color="auto"/>
                        <w:right w:val="none" w:sz="0" w:space="0" w:color="auto"/>
                      </w:divBdr>
                    </w:div>
                  </w:divsChild>
                </w:div>
                <w:div w:id="1306542172">
                  <w:marLeft w:val="0"/>
                  <w:marRight w:val="0"/>
                  <w:marTop w:val="0"/>
                  <w:marBottom w:val="0"/>
                  <w:divBdr>
                    <w:top w:val="none" w:sz="0" w:space="0" w:color="auto"/>
                    <w:left w:val="none" w:sz="0" w:space="0" w:color="auto"/>
                    <w:bottom w:val="none" w:sz="0" w:space="0" w:color="auto"/>
                    <w:right w:val="none" w:sz="0" w:space="0" w:color="auto"/>
                  </w:divBdr>
                  <w:divsChild>
                    <w:div w:id="1656227175">
                      <w:marLeft w:val="0"/>
                      <w:marRight w:val="0"/>
                      <w:marTop w:val="0"/>
                      <w:marBottom w:val="0"/>
                      <w:divBdr>
                        <w:top w:val="none" w:sz="0" w:space="0" w:color="auto"/>
                        <w:left w:val="none" w:sz="0" w:space="0" w:color="auto"/>
                        <w:bottom w:val="none" w:sz="0" w:space="0" w:color="auto"/>
                        <w:right w:val="none" w:sz="0" w:space="0" w:color="auto"/>
                      </w:divBdr>
                    </w:div>
                  </w:divsChild>
                </w:div>
                <w:div w:id="1335450334">
                  <w:marLeft w:val="0"/>
                  <w:marRight w:val="0"/>
                  <w:marTop w:val="0"/>
                  <w:marBottom w:val="0"/>
                  <w:divBdr>
                    <w:top w:val="none" w:sz="0" w:space="0" w:color="auto"/>
                    <w:left w:val="none" w:sz="0" w:space="0" w:color="auto"/>
                    <w:bottom w:val="none" w:sz="0" w:space="0" w:color="auto"/>
                    <w:right w:val="none" w:sz="0" w:space="0" w:color="auto"/>
                  </w:divBdr>
                  <w:divsChild>
                    <w:div w:id="83841886">
                      <w:marLeft w:val="0"/>
                      <w:marRight w:val="0"/>
                      <w:marTop w:val="0"/>
                      <w:marBottom w:val="0"/>
                      <w:divBdr>
                        <w:top w:val="none" w:sz="0" w:space="0" w:color="auto"/>
                        <w:left w:val="none" w:sz="0" w:space="0" w:color="auto"/>
                        <w:bottom w:val="none" w:sz="0" w:space="0" w:color="auto"/>
                        <w:right w:val="none" w:sz="0" w:space="0" w:color="auto"/>
                      </w:divBdr>
                    </w:div>
                  </w:divsChild>
                </w:div>
                <w:div w:id="1366979106">
                  <w:marLeft w:val="0"/>
                  <w:marRight w:val="0"/>
                  <w:marTop w:val="0"/>
                  <w:marBottom w:val="0"/>
                  <w:divBdr>
                    <w:top w:val="none" w:sz="0" w:space="0" w:color="auto"/>
                    <w:left w:val="none" w:sz="0" w:space="0" w:color="auto"/>
                    <w:bottom w:val="none" w:sz="0" w:space="0" w:color="auto"/>
                    <w:right w:val="none" w:sz="0" w:space="0" w:color="auto"/>
                  </w:divBdr>
                  <w:divsChild>
                    <w:div w:id="45029533">
                      <w:marLeft w:val="0"/>
                      <w:marRight w:val="0"/>
                      <w:marTop w:val="0"/>
                      <w:marBottom w:val="0"/>
                      <w:divBdr>
                        <w:top w:val="none" w:sz="0" w:space="0" w:color="auto"/>
                        <w:left w:val="none" w:sz="0" w:space="0" w:color="auto"/>
                        <w:bottom w:val="none" w:sz="0" w:space="0" w:color="auto"/>
                        <w:right w:val="none" w:sz="0" w:space="0" w:color="auto"/>
                      </w:divBdr>
                    </w:div>
                  </w:divsChild>
                </w:div>
                <w:div w:id="1428378725">
                  <w:marLeft w:val="0"/>
                  <w:marRight w:val="0"/>
                  <w:marTop w:val="0"/>
                  <w:marBottom w:val="0"/>
                  <w:divBdr>
                    <w:top w:val="none" w:sz="0" w:space="0" w:color="auto"/>
                    <w:left w:val="none" w:sz="0" w:space="0" w:color="auto"/>
                    <w:bottom w:val="none" w:sz="0" w:space="0" w:color="auto"/>
                    <w:right w:val="none" w:sz="0" w:space="0" w:color="auto"/>
                  </w:divBdr>
                  <w:divsChild>
                    <w:div w:id="1820658507">
                      <w:marLeft w:val="0"/>
                      <w:marRight w:val="0"/>
                      <w:marTop w:val="0"/>
                      <w:marBottom w:val="0"/>
                      <w:divBdr>
                        <w:top w:val="none" w:sz="0" w:space="0" w:color="auto"/>
                        <w:left w:val="none" w:sz="0" w:space="0" w:color="auto"/>
                        <w:bottom w:val="none" w:sz="0" w:space="0" w:color="auto"/>
                        <w:right w:val="none" w:sz="0" w:space="0" w:color="auto"/>
                      </w:divBdr>
                    </w:div>
                  </w:divsChild>
                </w:div>
                <w:div w:id="1432625697">
                  <w:marLeft w:val="0"/>
                  <w:marRight w:val="0"/>
                  <w:marTop w:val="0"/>
                  <w:marBottom w:val="0"/>
                  <w:divBdr>
                    <w:top w:val="none" w:sz="0" w:space="0" w:color="auto"/>
                    <w:left w:val="none" w:sz="0" w:space="0" w:color="auto"/>
                    <w:bottom w:val="none" w:sz="0" w:space="0" w:color="auto"/>
                    <w:right w:val="none" w:sz="0" w:space="0" w:color="auto"/>
                  </w:divBdr>
                  <w:divsChild>
                    <w:div w:id="439834525">
                      <w:marLeft w:val="0"/>
                      <w:marRight w:val="0"/>
                      <w:marTop w:val="0"/>
                      <w:marBottom w:val="0"/>
                      <w:divBdr>
                        <w:top w:val="none" w:sz="0" w:space="0" w:color="auto"/>
                        <w:left w:val="none" w:sz="0" w:space="0" w:color="auto"/>
                        <w:bottom w:val="none" w:sz="0" w:space="0" w:color="auto"/>
                        <w:right w:val="none" w:sz="0" w:space="0" w:color="auto"/>
                      </w:divBdr>
                    </w:div>
                  </w:divsChild>
                </w:div>
                <w:div w:id="1480154313">
                  <w:marLeft w:val="0"/>
                  <w:marRight w:val="0"/>
                  <w:marTop w:val="0"/>
                  <w:marBottom w:val="0"/>
                  <w:divBdr>
                    <w:top w:val="none" w:sz="0" w:space="0" w:color="auto"/>
                    <w:left w:val="none" w:sz="0" w:space="0" w:color="auto"/>
                    <w:bottom w:val="none" w:sz="0" w:space="0" w:color="auto"/>
                    <w:right w:val="none" w:sz="0" w:space="0" w:color="auto"/>
                  </w:divBdr>
                  <w:divsChild>
                    <w:div w:id="83186819">
                      <w:marLeft w:val="0"/>
                      <w:marRight w:val="0"/>
                      <w:marTop w:val="0"/>
                      <w:marBottom w:val="0"/>
                      <w:divBdr>
                        <w:top w:val="none" w:sz="0" w:space="0" w:color="auto"/>
                        <w:left w:val="none" w:sz="0" w:space="0" w:color="auto"/>
                        <w:bottom w:val="none" w:sz="0" w:space="0" w:color="auto"/>
                        <w:right w:val="none" w:sz="0" w:space="0" w:color="auto"/>
                      </w:divBdr>
                    </w:div>
                  </w:divsChild>
                </w:div>
                <w:div w:id="1488329145">
                  <w:marLeft w:val="0"/>
                  <w:marRight w:val="0"/>
                  <w:marTop w:val="0"/>
                  <w:marBottom w:val="0"/>
                  <w:divBdr>
                    <w:top w:val="none" w:sz="0" w:space="0" w:color="auto"/>
                    <w:left w:val="none" w:sz="0" w:space="0" w:color="auto"/>
                    <w:bottom w:val="none" w:sz="0" w:space="0" w:color="auto"/>
                    <w:right w:val="none" w:sz="0" w:space="0" w:color="auto"/>
                  </w:divBdr>
                  <w:divsChild>
                    <w:div w:id="1020817688">
                      <w:marLeft w:val="0"/>
                      <w:marRight w:val="0"/>
                      <w:marTop w:val="0"/>
                      <w:marBottom w:val="0"/>
                      <w:divBdr>
                        <w:top w:val="none" w:sz="0" w:space="0" w:color="auto"/>
                        <w:left w:val="none" w:sz="0" w:space="0" w:color="auto"/>
                        <w:bottom w:val="none" w:sz="0" w:space="0" w:color="auto"/>
                        <w:right w:val="none" w:sz="0" w:space="0" w:color="auto"/>
                      </w:divBdr>
                    </w:div>
                  </w:divsChild>
                </w:div>
                <w:div w:id="1516842792">
                  <w:marLeft w:val="0"/>
                  <w:marRight w:val="0"/>
                  <w:marTop w:val="0"/>
                  <w:marBottom w:val="0"/>
                  <w:divBdr>
                    <w:top w:val="none" w:sz="0" w:space="0" w:color="auto"/>
                    <w:left w:val="none" w:sz="0" w:space="0" w:color="auto"/>
                    <w:bottom w:val="none" w:sz="0" w:space="0" w:color="auto"/>
                    <w:right w:val="none" w:sz="0" w:space="0" w:color="auto"/>
                  </w:divBdr>
                  <w:divsChild>
                    <w:div w:id="347561369">
                      <w:marLeft w:val="0"/>
                      <w:marRight w:val="0"/>
                      <w:marTop w:val="0"/>
                      <w:marBottom w:val="0"/>
                      <w:divBdr>
                        <w:top w:val="none" w:sz="0" w:space="0" w:color="auto"/>
                        <w:left w:val="none" w:sz="0" w:space="0" w:color="auto"/>
                        <w:bottom w:val="none" w:sz="0" w:space="0" w:color="auto"/>
                        <w:right w:val="none" w:sz="0" w:space="0" w:color="auto"/>
                      </w:divBdr>
                    </w:div>
                  </w:divsChild>
                </w:div>
                <w:div w:id="1535580961">
                  <w:marLeft w:val="0"/>
                  <w:marRight w:val="0"/>
                  <w:marTop w:val="0"/>
                  <w:marBottom w:val="0"/>
                  <w:divBdr>
                    <w:top w:val="none" w:sz="0" w:space="0" w:color="auto"/>
                    <w:left w:val="none" w:sz="0" w:space="0" w:color="auto"/>
                    <w:bottom w:val="none" w:sz="0" w:space="0" w:color="auto"/>
                    <w:right w:val="none" w:sz="0" w:space="0" w:color="auto"/>
                  </w:divBdr>
                  <w:divsChild>
                    <w:div w:id="119501524">
                      <w:marLeft w:val="0"/>
                      <w:marRight w:val="0"/>
                      <w:marTop w:val="0"/>
                      <w:marBottom w:val="0"/>
                      <w:divBdr>
                        <w:top w:val="none" w:sz="0" w:space="0" w:color="auto"/>
                        <w:left w:val="none" w:sz="0" w:space="0" w:color="auto"/>
                        <w:bottom w:val="none" w:sz="0" w:space="0" w:color="auto"/>
                        <w:right w:val="none" w:sz="0" w:space="0" w:color="auto"/>
                      </w:divBdr>
                    </w:div>
                  </w:divsChild>
                </w:div>
                <w:div w:id="1605259338">
                  <w:marLeft w:val="0"/>
                  <w:marRight w:val="0"/>
                  <w:marTop w:val="0"/>
                  <w:marBottom w:val="0"/>
                  <w:divBdr>
                    <w:top w:val="none" w:sz="0" w:space="0" w:color="auto"/>
                    <w:left w:val="none" w:sz="0" w:space="0" w:color="auto"/>
                    <w:bottom w:val="none" w:sz="0" w:space="0" w:color="auto"/>
                    <w:right w:val="none" w:sz="0" w:space="0" w:color="auto"/>
                  </w:divBdr>
                  <w:divsChild>
                    <w:div w:id="1059985605">
                      <w:marLeft w:val="0"/>
                      <w:marRight w:val="0"/>
                      <w:marTop w:val="0"/>
                      <w:marBottom w:val="0"/>
                      <w:divBdr>
                        <w:top w:val="none" w:sz="0" w:space="0" w:color="auto"/>
                        <w:left w:val="none" w:sz="0" w:space="0" w:color="auto"/>
                        <w:bottom w:val="none" w:sz="0" w:space="0" w:color="auto"/>
                        <w:right w:val="none" w:sz="0" w:space="0" w:color="auto"/>
                      </w:divBdr>
                    </w:div>
                  </w:divsChild>
                </w:div>
                <w:div w:id="1669674864">
                  <w:marLeft w:val="0"/>
                  <w:marRight w:val="0"/>
                  <w:marTop w:val="0"/>
                  <w:marBottom w:val="0"/>
                  <w:divBdr>
                    <w:top w:val="none" w:sz="0" w:space="0" w:color="auto"/>
                    <w:left w:val="none" w:sz="0" w:space="0" w:color="auto"/>
                    <w:bottom w:val="none" w:sz="0" w:space="0" w:color="auto"/>
                    <w:right w:val="none" w:sz="0" w:space="0" w:color="auto"/>
                  </w:divBdr>
                  <w:divsChild>
                    <w:div w:id="472337406">
                      <w:marLeft w:val="0"/>
                      <w:marRight w:val="0"/>
                      <w:marTop w:val="0"/>
                      <w:marBottom w:val="0"/>
                      <w:divBdr>
                        <w:top w:val="none" w:sz="0" w:space="0" w:color="auto"/>
                        <w:left w:val="none" w:sz="0" w:space="0" w:color="auto"/>
                        <w:bottom w:val="none" w:sz="0" w:space="0" w:color="auto"/>
                        <w:right w:val="none" w:sz="0" w:space="0" w:color="auto"/>
                      </w:divBdr>
                    </w:div>
                  </w:divsChild>
                </w:div>
                <w:div w:id="1691567621">
                  <w:marLeft w:val="0"/>
                  <w:marRight w:val="0"/>
                  <w:marTop w:val="0"/>
                  <w:marBottom w:val="0"/>
                  <w:divBdr>
                    <w:top w:val="none" w:sz="0" w:space="0" w:color="auto"/>
                    <w:left w:val="none" w:sz="0" w:space="0" w:color="auto"/>
                    <w:bottom w:val="none" w:sz="0" w:space="0" w:color="auto"/>
                    <w:right w:val="none" w:sz="0" w:space="0" w:color="auto"/>
                  </w:divBdr>
                  <w:divsChild>
                    <w:div w:id="1472944670">
                      <w:marLeft w:val="0"/>
                      <w:marRight w:val="0"/>
                      <w:marTop w:val="0"/>
                      <w:marBottom w:val="0"/>
                      <w:divBdr>
                        <w:top w:val="none" w:sz="0" w:space="0" w:color="auto"/>
                        <w:left w:val="none" w:sz="0" w:space="0" w:color="auto"/>
                        <w:bottom w:val="none" w:sz="0" w:space="0" w:color="auto"/>
                        <w:right w:val="none" w:sz="0" w:space="0" w:color="auto"/>
                      </w:divBdr>
                    </w:div>
                  </w:divsChild>
                </w:div>
                <w:div w:id="1692753740">
                  <w:marLeft w:val="0"/>
                  <w:marRight w:val="0"/>
                  <w:marTop w:val="0"/>
                  <w:marBottom w:val="0"/>
                  <w:divBdr>
                    <w:top w:val="none" w:sz="0" w:space="0" w:color="auto"/>
                    <w:left w:val="none" w:sz="0" w:space="0" w:color="auto"/>
                    <w:bottom w:val="none" w:sz="0" w:space="0" w:color="auto"/>
                    <w:right w:val="none" w:sz="0" w:space="0" w:color="auto"/>
                  </w:divBdr>
                  <w:divsChild>
                    <w:div w:id="748234160">
                      <w:marLeft w:val="0"/>
                      <w:marRight w:val="0"/>
                      <w:marTop w:val="0"/>
                      <w:marBottom w:val="0"/>
                      <w:divBdr>
                        <w:top w:val="none" w:sz="0" w:space="0" w:color="auto"/>
                        <w:left w:val="none" w:sz="0" w:space="0" w:color="auto"/>
                        <w:bottom w:val="none" w:sz="0" w:space="0" w:color="auto"/>
                        <w:right w:val="none" w:sz="0" w:space="0" w:color="auto"/>
                      </w:divBdr>
                    </w:div>
                  </w:divsChild>
                </w:div>
                <w:div w:id="1727947009">
                  <w:marLeft w:val="0"/>
                  <w:marRight w:val="0"/>
                  <w:marTop w:val="0"/>
                  <w:marBottom w:val="0"/>
                  <w:divBdr>
                    <w:top w:val="none" w:sz="0" w:space="0" w:color="auto"/>
                    <w:left w:val="none" w:sz="0" w:space="0" w:color="auto"/>
                    <w:bottom w:val="none" w:sz="0" w:space="0" w:color="auto"/>
                    <w:right w:val="none" w:sz="0" w:space="0" w:color="auto"/>
                  </w:divBdr>
                  <w:divsChild>
                    <w:div w:id="365644101">
                      <w:marLeft w:val="0"/>
                      <w:marRight w:val="0"/>
                      <w:marTop w:val="0"/>
                      <w:marBottom w:val="0"/>
                      <w:divBdr>
                        <w:top w:val="none" w:sz="0" w:space="0" w:color="auto"/>
                        <w:left w:val="none" w:sz="0" w:space="0" w:color="auto"/>
                        <w:bottom w:val="none" w:sz="0" w:space="0" w:color="auto"/>
                        <w:right w:val="none" w:sz="0" w:space="0" w:color="auto"/>
                      </w:divBdr>
                    </w:div>
                  </w:divsChild>
                </w:div>
                <w:div w:id="1732270680">
                  <w:marLeft w:val="0"/>
                  <w:marRight w:val="0"/>
                  <w:marTop w:val="0"/>
                  <w:marBottom w:val="0"/>
                  <w:divBdr>
                    <w:top w:val="none" w:sz="0" w:space="0" w:color="auto"/>
                    <w:left w:val="none" w:sz="0" w:space="0" w:color="auto"/>
                    <w:bottom w:val="none" w:sz="0" w:space="0" w:color="auto"/>
                    <w:right w:val="none" w:sz="0" w:space="0" w:color="auto"/>
                  </w:divBdr>
                  <w:divsChild>
                    <w:div w:id="1321159067">
                      <w:marLeft w:val="0"/>
                      <w:marRight w:val="0"/>
                      <w:marTop w:val="0"/>
                      <w:marBottom w:val="0"/>
                      <w:divBdr>
                        <w:top w:val="none" w:sz="0" w:space="0" w:color="auto"/>
                        <w:left w:val="none" w:sz="0" w:space="0" w:color="auto"/>
                        <w:bottom w:val="none" w:sz="0" w:space="0" w:color="auto"/>
                        <w:right w:val="none" w:sz="0" w:space="0" w:color="auto"/>
                      </w:divBdr>
                    </w:div>
                  </w:divsChild>
                </w:div>
                <w:div w:id="1810589971">
                  <w:marLeft w:val="0"/>
                  <w:marRight w:val="0"/>
                  <w:marTop w:val="0"/>
                  <w:marBottom w:val="0"/>
                  <w:divBdr>
                    <w:top w:val="none" w:sz="0" w:space="0" w:color="auto"/>
                    <w:left w:val="none" w:sz="0" w:space="0" w:color="auto"/>
                    <w:bottom w:val="none" w:sz="0" w:space="0" w:color="auto"/>
                    <w:right w:val="none" w:sz="0" w:space="0" w:color="auto"/>
                  </w:divBdr>
                  <w:divsChild>
                    <w:div w:id="5637947">
                      <w:marLeft w:val="0"/>
                      <w:marRight w:val="0"/>
                      <w:marTop w:val="0"/>
                      <w:marBottom w:val="0"/>
                      <w:divBdr>
                        <w:top w:val="none" w:sz="0" w:space="0" w:color="auto"/>
                        <w:left w:val="none" w:sz="0" w:space="0" w:color="auto"/>
                        <w:bottom w:val="none" w:sz="0" w:space="0" w:color="auto"/>
                        <w:right w:val="none" w:sz="0" w:space="0" w:color="auto"/>
                      </w:divBdr>
                    </w:div>
                  </w:divsChild>
                </w:div>
                <w:div w:id="1867329007">
                  <w:marLeft w:val="0"/>
                  <w:marRight w:val="0"/>
                  <w:marTop w:val="0"/>
                  <w:marBottom w:val="0"/>
                  <w:divBdr>
                    <w:top w:val="none" w:sz="0" w:space="0" w:color="auto"/>
                    <w:left w:val="none" w:sz="0" w:space="0" w:color="auto"/>
                    <w:bottom w:val="none" w:sz="0" w:space="0" w:color="auto"/>
                    <w:right w:val="none" w:sz="0" w:space="0" w:color="auto"/>
                  </w:divBdr>
                  <w:divsChild>
                    <w:div w:id="1130853817">
                      <w:marLeft w:val="0"/>
                      <w:marRight w:val="0"/>
                      <w:marTop w:val="0"/>
                      <w:marBottom w:val="0"/>
                      <w:divBdr>
                        <w:top w:val="none" w:sz="0" w:space="0" w:color="auto"/>
                        <w:left w:val="none" w:sz="0" w:space="0" w:color="auto"/>
                        <w:bottom w:val="none" w:sz="0" w:space="0" w:color="auto"/>
                        <w:right w:val="none" w:sz="0" w:space="0" w:color="auto"/>
                      </w:divBdr>
                    </w:div>
                  </w:divsChild>
                </w:div>
                <w:div w:id="1875144904">
                  <w:marLeft w:val="0"/>
                  <w:marRight w:val="0"/>
                  <w:marTop w:val="0"/>
                  <w:marBottom w:val="0"/>
                  <w:divBdr>
                    <w:top w:val="none" w:sz="0" w:space="0" w:color="auto"/>
                    <w:left w:val="none" w:sz="0" w:space="0" w:color="auto"/>
                    <w:bottom w:val="none" w:sz="0" w:space="0" w:color="auto"/>
                    <w:right w:val="none" w:sz="0" w:space="0" w:color="auto"/>
                  </w:divBdr>
                  <w:divsChild>
                    <w:div w:id="57093656">
                      <w:marLeft w:val="0"/>
                      <w:marRight w:val="0"/>
                      <w:marTop w:val="0"/>
                      <w:marBottom w:val="0"/>
                      <w:divBdr>
                        <w:top w:val="none" w:sz="0" w:space="0" w:color="auto"/>
                        <w:left w:val="none" w:sz="0" w:space="0" w:color="auto"/>
                        <w:bottom w:val="none" w:sz="0" w:space="0" w:color="auto"/>
                        <w:right w:val="none" w:sz="0" w:space="0" w:color="auto"/>
                      </w:divBdr>
                    </w:div>
                  </w:divsChild>
                </w:div>
                <w:div w:id="1907062724">
                  <w:marLeft w:val="0"/>
                  <w:marRight w:val="0"/>
                  <w:marTop w:val="0"/>
                  <w:marBottom w:val="0"/>
                  <w:divBdr>
                    <w:top w:val="none" w:sz="0" w:space="0" w:color="auto"/>
                    <w:left w:val="none" w:sz="0" w:space="0" w:color="auto"/>
                    <w:bottom w:val="none" w:sz="0" w:space="0" w:color="auto"/>
                    <w:right w:val="none" w:sz="0" w:space="0" w:color="auto"/>
                  </w:divBdr>
                  <w:divsChild>
                    <w:div w:id="566770665">
                      <w:marLeft w:val="0"/>
                      <w:marRight w:val="0"/>
                      <w:marTop w:val="0"/>
                      <w:marBottom w:val="0"/>
                      <w:divBdr>
                        <w:top w:val="none" w:sz="0" w:space="0" w:color="auto"/>
                        <w:left w:val="none" w:sz="0" w:space="0" w:color="auto"/>
                        <w:bottom w:val="none" w:sz="0" w:space="0" w:color="auto"/>
                        <w:right w:val="none" w:sz="0" w:space="0" w:color="auto"/>
                      </w:divBdr>
                    </w:div>
                  </w:divsChild>
                </w:div>
                <w:div w:id="1957906256">
                  <w:marLeft w:val="0"/>
                  <w:marRight w:val="0"/>
                  <w:marTop w:val="0"/>
                  <w:marBottom w:val="0"/>
                  <w:divBdr>
                    <w:top w:val="none" w:sz="0" w:space="0" w:color="auto"/>
                    <w:left w:val="none" w:sz="0" w:space="0" w:color="auto"/>
                    <w:bottom w:val="none" w:sz="0" w:space="0" w:color="auto"/>
                    <w:right w:val="none" w:sz="0" w:space="0" w:color="auto"/>
                  </w:divBdr>
                  <w:divsChild>
                    <w:div w:id="995035186">
                      <w:marLeft w:val="0"/>
                      <w:marRight w:val="0"/>
                      <w:marTop w:val="0"/>
                      <w:marBottom w:val="0"/>
                      <w:divBdr>
                        <w:top w:val="none" w:sz="0" w:space="0" w:color="auto"/>
                        <w:left w:val="none" w:sz="0" w:space="0" w:color="auto"/>
                        <w:bottom w:val="none" w:sz="0" w:space="0" w:color="auto"/>
                        <w:right w:val="none" w:sz="0" w:space="0" w:color="auto"/>
                      </w:divBdr>
                    </w:div>
                  </w:divsChild>
                </w:div>
                <w:div w:id="1961764495">
                  <w:marLeft w:val="0"/>
                  <w:marRight w:val="0"/>
                  <w:marTop w:val="0"/>
                  <w:marBottom w:val="0"/>
                  <w:divBdr>
                    <w:top w:val="none" w:sz="0" w:space="0" w:color="auto"/>
                    <w:left w:val="none" w:sz="0" w:space="0" w:color="auto"/>
                    <w:bottom w:val="none" w:sz="0" w:space="0" w:color="auto"/>
                    <w:right w:val="none" w:sz="0" w:space="0" w:color="auto"/>
                  </w:divBdr>
                  <w:divsChild>
                    <w:div w:id="1940674723">
                      <w:marLeft w:val="0"/>
                      <w:marRight w:val="0"/>
                      <w:marTop w:val="0"/>
                      <w:marBottom w:val="0"/>
                      <w:divBdr>
                        <w:top w:val="none" w:sz="0" w:space="0" w:color="auto"/>
                        <w:left w:val="none" w:sz="0" w:space="0" w:color="auto"/>
                        <w:bottom w:val="none" w:sz="0" w:space="0" w:color="auto"/>
                        <w:right w:val="none" w:sz="0" w:space="0" w:color="auto"/>
                      </w:divBdr>
                    </w:div>
                  </w:divsChild>
                </w:div>
                <w:div w:id="1974403433">
                  <w:marLeft w:val="0"/>
                  <w:marRight w:val="0"/>
                  <w:marTop w:val="0"/>
                  <w:marBottom w:val="0"/>
                  <w:divBdr>
                    <w:top w:val="none" w:sz="0" w:space="0" w:color="auto"/>
                    <w:left w:val="none" w:sz="0" w:space="0" w:color="auto"/>
                    <w:bottom w:val="none" w:sz="0" w:space="0" w:color="auto"/>
                    <w:right w:val="none" w:sz="0" w:space="0" w:color="auto"/>
                  </w:divBdr>
                  <w:divsChild>
                    <w:div w:id="1373575463">
                      <w:marLeft w:val="0"/>
                      <w:marRight w:val="0"/>
                      <w:marTop w:val="0"/>
                      <w:marBottom w:val="0"/>
                      <w:divBdr>
                        <w:top w:val="none" w:sz="0" w:space="0" w:color="auto"/>
                        <w:left w:val="none" w:sz="0" w:space="0" w:color="auto"/>
                        <w:bottom w:val="none" w:sz="0" w:space="0" w:color="auto"/>
                        <w:right w:val="none" w:sz="0" w:space="0" w:color="auto"/>
                      </w:divBdr>
                    </w:div>
                  </w:divsChild>
                </w:div>
                <w:div w:id="1987734426">
                  <w:marLeft w:val="0"/>
                  <w:marRight w:val="0"/>
                  <w:marTop w:val="0"/>
                  <w:marBottom w:val="0"/>
                  <w:divBdr>
                    <w:top w:val="none" w:sz="0" w:space="0" w:color="auto"/>
                    <w:left w:val="none" w:sz="0" w:space="0" w:color="auto"/>
                    <w:bottom w:val="none" w:sz="0" w:space="0" w:color="auto"/>
                    <w:right w:val="none" w:sz="0" w:space="0" w:color="auto"/>
                  </w:divBdr>
                  <w:divsChild>
                    <w:div w:id="998388743">
                      <w:marLeft w:val="0"/>
                      <w:marRight w:val="0"/>
                      <w:marTop w:val="0"/>
                      <w:marBottom w:val="0"/>
                      <w:divBdr>
                        <w:top w:val="none" w:sz="0" w:space="0" w:color="auto"/>
                        <w:left w:val="none" w:sz="0" w:space="0" w:color="auto"/>
                        <w:bottom w:val="none" w:sz="0" w:space="0" w:color="auto"/>
                        <w:right w:val="none" w:sz="0" w:space="0" w:color="auto"/>
                      </w:divBdr>
                    </w:div>
                  </w:divsChild>
                </w:div>
                <w:div w:id="2012633254">
                  <w:marLeft w:val="0"/>
                  <w:marRight w:val="0"/>
                  <w:marTop w:val="0"/>
                  <w:marBottom w:val="0"/>
                  <w:divBdr>
                    <w:top w:val="none" w:sz="0" w:space="0" w:color="auto"/>
                    <w:left w:val="none" w:sz="0" w:space="0" w:color="auto"/>
                    <w:bottom w:val="none" w:sz="0" w:space="0" w:color="auto"/>
                    <w:right w:val="none" w:sz="0" w:space="0" w:color="auto"/>
                  </w:divBdr>
                  <w:divsChild>
                    <w:div w:id="692144943">
                      <w:marLeft w:val="0"/>
                      <w:marRight w:val="0"/>
                      <w:marTop w:val="0"/>
                      <w:marBottom w:val="0"/>
                      <w:divBdr>
                        <w:top w:val="none" w:sz="0" w:space="0" w:color="auto"/>
                        <w:left w:val="none" w:sz="0" w:space="0" w:color="auto"/>
                        <w:bottom w:val="none" w:sz="0" w:space="0" w:color="auto"/>
                        <w:right w:val="none" w:sz="0" w:space="0" w:color="auto"/>
                      </w:divBdr>
                    </w:div>
                  </w:divsChild>
                </w:div>
                <w:div w:id="2119832511">
                  <w:marLeft w:val="0"/>
                  <w:marRight w:val="0"/>
                  <w:marTop w:val="0"/>
                  <w:marBottom w:val="0"/>
                  <w:divBdr>
                    <w:top w:val="none" w:sz="0" w:space="0" w:color="auto"/>
                    <w:left w:val="none" w:sz="0" w:space="0" w:color="auto"/>
                    <w:bottom w:val="none" w:sz="0" w:space="0" w:color="auto"/>
                    <w:right w:val="none" w:sz="0" w:space="0" w:color="auto"/>
                  </w:divBdr>
                  <w:divsChild>
                    <w:div w:id="380138037">
                      <w:marLeft w:val="0"/>
                      <w:marRight w:val="0"/>
                      <w:marTop w:val="0"/>
                      <w:marBottom w:val="0"/>
                      <w:divBdr>
                        <w:top w:val="none" w:sz="0" w:space="0" w:color="auto"/>
                        <w:left w:val="none" w:sz="0" w:space="0" w:color="auto"/>
                        <w:bottom w:val="none" w:sz="0" w:space="0" w:color="auto"/>
                        <w:right w:val="none" w:sz="0" w:space="0" w:color="auto"/>
                      </w:divBdr>
                    </w:div>
                  </w:divsChild>
                </w:div>
                <w:div w:id="2126846024">
                  <w:marLeft w:val="0"/>
                  <w:marRight w:val="0"/>
                  <w:marTop w:val="0"/>
                  <w:marBottom w:val="0"/>
                  <w:divBdr>
                    <w:top w:val="none" w:sz="0" w:space="0" w:color="auto"/>
                    <w:left w:val="none" w:sz="0" w:space="0" w:color="auto"/>
                    <w:bottom w:val="none" w:sz="0" w:space="0" w:color="auto"/>
                    <w:right w:val="none" w:sz="0" w:space="0" w:color="auto"/>
                  </w:divBdr>
                  <w:divsChild>
                    <w:div w:id="186806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37247">
          <w:marLeft w:val="0"/>
          <w:marRight w:val="0"/>
          <w:marTop w:val="0"/>
          <w:marBottom w:val="0"/>
          <w:divBdr>
            <w:top w:val="none" w:sz="0" w:space="0" w:color="auto"/>
            <w:left w:val="none" w:sz="0" w:space="0" w:color="auto"/>
            <w:bottom w:val="none" w:sz="0" w:space="0" w:color="auto"/>
            <w:right w:val="none" w:sz="0" w:space="0" w:color="auto"/>
          </w:divBdr>
        </w:div>
      </w:divsChild>
    </w:div>
    <w:div w:id="193735040">
      <w:bodyDiv w:val="1"/>
      <w:marLeft w:val="0"/>
      <w:marRight w:val="0"/>
      <w:marTop w:val="0"/>
      <w:marBottom w:val="0"/>
      <w:divBdr>
        <w:top w:val="none" w:sz="0" w:space="0" w:color="auto"/>
        <w:left w:val="none" w:sz="0" w:space="0" w:color="auto"/>
        <w:bottom w:val="none" w:sz="0" w:space="0" w:color="auto"/>
        <w:right w:val="none" w:sz="0" w:space="0" w:color="auto"/>
      </w:divBdr>
    </w:div>
    <w:div w:id="252520963">
      <w:bodyDiv w:val="1"/>
      <w:marLeft w:val="0"/>
      <w:marRight w:val="0"/>
      <w:marTop w:val="0"/>
      <w:marBottom w:val="0"/>
      <w:divBdr>
        <w:top w:val="none" w:sz="0" w:space="0" w:color="auto"/>
        <w:left w:val="none" w:sz="0" w:space="0" w:color="auto"/>
        <w:bottom w:val="none" w:sz="0" w:space="0" w:color="auto"/>
        <w:right w:val="none" w:sz="0" w:space="0" w:color="auto"/>
      </w:divBdr>
    </w:div>
    <w:div w:id="255678001">
      <w:bodyDiv w:val="1"/>
      <w:marLeft w:val="0"/>
      <w:marRight w:val="0"/>
      <w:marTop w:val="0"/>
      <w:marBottom w:val="0"/>
      <w:divBdr>
        <w:top w:val="none" w:sz="0" w:space="0" w:color="auto"/>
        <w:left w:val="none" w:sz="0" w:space="0" w:color="auto"/>
        <w:bottom w:val="none" w:sz="0" w:space="0" w:color="auto"/>
        <w:right w:val="none" w:sz="0" w:space="0" w:color="auto"/>
      </w:divBdr>
    </w:div>
    <w:div w:id="255788400">
      <w:bodyDiv w:val="1"/>
      <w:marLeft w:val="0"/>
      <w:marRight w:val="0"/>
      <w:marTop w:val="0"/>
      <w:marBottom w:val="0"/>
      <w:divBdr>
        <w:top w:val="none" w:sz="0" w:space="0" w:color="auto"/>
        <w:left w:val="none" w:sz="0" w:space="0" w:color="auto"/>
        <w:bottom w:val="none" w:sz="0" w:space="0" w:color="auto"/>
        <w:right w:val="none" w:sz="0" w:space="0" w:color="auto"/>
      </w:divBdr>
    </w:div>
    <w:div w:id="261302116">
      <w:bodyDiv w:val="1"/>
      <w:marLeft w:val="0"/>
      <w:marRight w:val="0"/>
      <w:marTop w:val="0"/>
      <w:marBottom w:val="0"/>
      <w:divBdr>
        <w:top w:val="none" w:sz="0" w:space="0" w:color="auto"/>
        <w:left w:val="none" w:sz="0" w:space="0" w:color="auto"/>
        <w:bottom w:val="none" w:sz="0" w:space="0" w:color="auto"/>
        <w:right w:val="none" w:sz="0" w:space="0" w:color="auto"/>
      </w:divBdr>
    </w:div>
    <w:div w:id="334067661">
      <w:bodyDiv w:val="1"/>
      <w:marLeft w:val="0"/>
      <w:marRight w:val="0"/>
      <w:marTop w:val="0"/>
      <w:marBottom w:val="0"/>
      <w:divBdr>
        <w:top w:val="none" w:sz="0" w:space="0" w:color="auto"/>
        <w:left w:val="none" w:sz="0" w:space="0" w:color="auto"/>
        <w:bottom w:val="none" w:sz="0" w:space="0" w:color="auto"/>
        <w:right w:val="none" w:sz="0" w:space="0" w:color="auto"/>
      </w:divBdr>
    </w:div>
    <w:div w:id="386995208">
      <w:bodyDiv w:val="1"/>
      <w:marLeft w:val="0"/>
      <w:marRight w:val="0"/>
      <w:marTop w:val="0"/>
      <w:marBottom w:val="0"/>
      <w:divBdr>
        <w:top w:val="none" w:sz="0" w:space="0" w:color="auto"/>
        <w:left w:val="none" w:sz="0" w:space="0" w:color="auto"/>
        <w:bottom w:val="none" w:sz="0" w:space="0" w:color="auto"/>
        <w:right w:val="none" w:sz="0" w:space="0" w:color="auto"/>
      </w:divBdr>
    </w:div>
    <w:div w:id="421341793">
      <w:bodyDiv w:val="1"/>
      <w:marLeft w:val="0"/>
      <w:marRight w:val="0"/>
      <w:marTop w:val="0"/>
      <w:marBottom w:val="0"/>
      <w:divBdr>
        <w:top w:val="none" w:sz="0" w:space="0" w:color="auto"/>
        <w:left w:val="none" w:sz="0" w:space="0" w:color="auto"/>
        <w:bottom w:val="none" w:sz="0" w:space="0" w:color="auto"/>
        <w:right w:val="none" w:sz="0" w:space="0" w:color="auto"/>
      </w:divBdr>
    </w:div>
    <w:div w:id="451680068">
      <w:bodyDiv w:val="1"/>
      <w:marLeft w:val="0"/>
      <w:marRight w:val="0"/>
      <w:marTop w:val="0"/>
      <w:marBottom w:val="0"/>
      <w:divBdr>
        <w:top w:val="none" w:sz="0" w:space="0" w:color="auto"/>
        <w:left w:val="none" w:sz="0" w:space="0" w:color="auto"/>
        <w:bottom w:val="none" w:sz="0" w:space="0" w:color="auto"/>
        <w:right w:val="none" w:sz="0" w:space="0" w:color="auto"/>
      </w:divBdr>
    </w:div>
    <w:div w:id="541091197">
      <w:marLeft w:val="0"/>
      <w:marRight w:val="0"/>
      <w:marTop w:val="0"/>
      <w:marBottom w:val="0"/>
      <w:divBdr>
        <w:top w:val="none" w:sz="0" w:space="0" w:color="auto"/>
        <w:left w:val="none" w:sz="0" w:space="0" w:color="auto"/>
        <w:bottom w:val="none" w:sz="0" w:space="0" w:color="auto"/>
        <w:right w:val="none" w:sz="0" w:space="0" w:color="auto"/>
      </w:divBdr>
    </w:div>
    <w:div w:id="655189291">
      <w:bodyDiv w:val="1"/>
      <w:marLeft w:val="0"/>
      <w:marRight w:val="0"/>
      <w:marTop w:val="0"/>
      <w:marBottom w:val="0"/>
      <w:divBdr>
        <w:top w:val="none" w:sz="0" w:space="0" w:color="auto"/>
        <w:left w:val="none" w:sz="0" w:space="0" w:color="auto"/>
        <w:bottom w:val="none" w:sz="0" w:space="0" w:color="auto"/>
        <w:right w:val="none" w:sz="0" w:space="0" w:color="auto"/>
      </w:divBdr>
    </w:div>
    <w:div w:id="671955234">
      <w:bodyDiv w:val="1"/>
      <w:marLeft w:val="0"/>
      <w:marRight w:val="0"/>
      <w:marTop w:val="0"/>
      <w:marBottom w:val="0"/>
      <w:divBdr>
        <w:top w:val="none" w:sz="0" w:space="0" w:color="auto"/>
        <w:left w:val="none" w:sz="0" w:space="0" w:color="auto"/>
        <w:bottom w:val="none" w:sz="0" w:space="0" w:color="auto"/>
        <w:right w:val="none" w:sz="0" w:space="0" w:color="auto"/>
      </w:divBdr>
    </w:div>
    <w:div w:id="672296434">
      <w:bodyDiv w:val="1"/>
      <w:marLeft w:val="0"/>
      <w:marRight w:val="0"/>
      <w:marTop w:val="0"/>
      <w:marBottom w:val="0"/>
      <w:divBdr>
        <w:top w:val="none" w:sz="0" w:space="0" w:color="auto"/>
        <w:left w:val="none" w:sz="0" w:space="0" w:color="auto"/>
        <w:bottom w:val="none" w:sz="0" w:space="0" w:color="auto"/>
        <w:right w:val="none" w:sz="0" w:space="0" w:color="auto"/>
      </w:divBdr>
    </w:div>
    <w:div w:id="683751435">
      <w:bodyDiv w:val="1"/>
      <w:marLeft w:val="0"/>
      <w:marRight w:val="0"/>
      <w:marTop w:val="0"/>
      <w:marBottom w:val="0"/>
      <w:divBdr>
        <w:top w:val="none" w:sz="0" w:space="0" w:color="auto"/>
        <w:left w:val="none" w:sz="0" w:space="0" w:color="auto"/>
        <w:bottom w:val="none" w:sz="0" w:space="0" w:color="auto"/>
        <w:right w:val="none" w:sz="0" w:space="0" w:color="auto"/>
      </w:divBdr>
    </w:div>
    <w:div w:id="687294349">
      <w:bodyDiv w:val="1"/>
      <w:marLeft w:val="0"/>
      <w:marRight w:val="0"/>
      <w:marTop w:val="0"/>
      <w:marBottom w:val="0"/>
      <w:divBdr>
        <w:top w:val="none" w:sz="0" w:space="0" w:color="auto"/>
        <w:left w:val="none" w:sz="0" w:space="0" w:color="auto"/>
        <w:bottom w:val="none" w:sz="0" w:space="0" w:color="auto"/>
        <w:right w:val="none" w:sz="0" w:space="0" w:color="auto"/>
      </w:divBdr>
    </w:div>
    <w:div w:id="696589259">
      <w:bodyDiv w:val="1"/>
      <w:marLeft w:val="0"/>
      <w:marRight w:val="0"/>
      <w:marTop w:val="0"/>
      <w:marBottom w:val="0"/>
      <w:divBdr>
        <w:top w:val="none" w:sz="0" w:space="0" w:color="auto"/>
        <w:left w:val="none" w:sz="0" w:space="0" w:color="auto"/>
        <w:bottom w:val="none" w:sz="0" w:space="0" w:color="auto"/>
        <w:right w:val="none" w:sz="0" w:space="0" w:color="auto"/>
      </w:divBdr>
    </w:div>
    <w:div w:id="715548839">
      <w:bodyDiv w:val="1"/>
      <w:marLeft w:val="0"/>
      <w:marRight w:val="0"/>
      <w:marTop w:val="0"/>
      <w:marBottom w:val="0"/>
      <w:divBdr>
        <w:top w:val="none" w:sz="0" w:space="0" w:color="auto"/>
        <w:left w:val="none" w:sz="0" w:space="0" w:color="auto"/>
        <w:bottom w:val="none" w:sz="0" w:space="0" w:color="auto"/>
        <w:right w:val="none" w:sz="0" w:space="0" w:color="auto"/>
      </w:divBdr>
    </w:div>
    <w:div w:id="765226968">
      <w:bodyDiv w:val="1"/>
      <w:marLeft w:val="0"/>
      <w:marRight w:val="0"/>
      <w:marTop w:val="0"/>
      <w:marBottom w:val="0"/>
      <w:divBdr>
        <w:top w:val="none" w:sz="0" w:space="0" w:color="auto"/>
        <w:left w:val="none" w:sz="0" w:space="0" w:color="auto"/>
        <w:bottom w:val="none" w:sz="0" w:space="0" w:color="auto"/>
        <w:right w:val="none" w:sz="0" w:space="0" w:color="auto"/>
      </w:divBdr>
    </w:div>
    <w:div w:id="789666857">
      <w:bodyDiv w:val="1"/>
      <w:marLeft w:val="0"/>
      <w:marRight w:val="0"/>
      <w:marTop w:val="0"/>
      <w:marBottom w:val="0"/>
      <w:divBdr>
        <w:top w:val="none" w:sz="0" w:space="0" w:color="auto"/>
        <w:left w:val="none" w:sz="0" w:space="0" w:color="auto"/>
        <w:bottom w:val="none" w:sz="0" w:space="0" w:color="auto"/>
        <w:right w:val="none" w:sz="0" w:space="0" w:color="auto"/>
      </w:divBdr>
    </w:div>
    <w:div w:id="811825869">
      <w:bodyDiv w:val="1"/>
      <w:marLeft w:val="0"/>
      <w:marRight w:val="0"/>
      <w:marTop w:val="0"/>
      <w:marBottom w:val="0"/>
      <w:divBdr>
        <w:top w:val="none" w:sz="0" w:space="0" w:color="auto"/>
        <w:left w:val="none" w:sz="0" w:space="0" w:color="auto"/>
        <w:bottom w:val="none" w:sz="0" w:space="0" w:color="auto"/>
        <w:right w:val="none" w:sz="0" w:space="0" w:color="auto"/>
      </w:divBdr>
    </w:div>
    <w:div w:id="822433437">
      <w:bodyDiv w:val="1"/>
      <w:marLeft w:val="0"/>
      <w:marRight w:val="0"/>
      <w:marTop w:val="0"/>
      <w:marBottom w:val="0"/>
      <w:divBdr>
        <w:top w:val="none" w:sz="0" w:space="0" w:color="auto"/>
        <w:left w:val="none" w:sz="0" w:space="0" w:color="auto"/>
        <w:bottom w:val="none" w:sz="0" w:space="0" w:color="auto"/>
        <w:right w:val="none" w:sz="0" w:space="0" w:color="auto"/>
      </w:divBdr>
    </w:div>
    <w:div w:id="827139435">
      <w:bodyDiv w:val="1"/>
      <w:marLeft w:val="0"/>
      <w:marRight w:val="0"/>
      <w:marTop w:val="0"/>
      <w:marBottom w:val="0"/>
      <w:divBdr>
        <w:top w:val="none" w:sz="0" w:space="0" w:color="auto"/>
        <w:left w:val="none" w:sz="0" w:space="0" w:color="auto"/>
        <w:bottom w:val="none" w:sz="0" w:space="0" w:color="auto"/>
        <w:right w:val="none" w:sz="0" w:space="0" w:color="auto"/>
      </w:divBdr>
    </w:div>
    <w:div w:id="878782080">
      <w:bodyDiv w:val="1"/>
      <w:marLeft w:val="0"/>
      <w:marRight w:val="0"/>
      <w:marTop w:val="0"/>
      <w:marBottom w:val="0"/>
      <w:divBdr>
        <w:top w:val="none" w:sz="0" w:space="0" w:color="auto"/>
        <w:left w:val="none" w:sz="0" w:space="0" w:color="auto"/>
        <w:bottom w:val="none" w:sz="0" w:space="0" w:color="auto"/>
        <w:right w:val="none" w:sz="0" w:space="0" w:color="auto"/>
      </w:divBdr>
    </w:div>
    <w:div w:id="882592280">
      <w:bodyDiv w:val="1"/>
      <w:marLeft w:val="0"/>
      <w:marRight w:val="0"/>
      <w:marTop w:val="0"/>
      <w:marBottom w:val="0"/>
      <w:divBdr>
        <w:top w:val="none" w:sz="0" w:space="0" w:color="auto"/>
        <w:left w:val="none" w:sz="0" w:space="0" w:color="auto"/>
        <w:bottom w:val="none" w:sz="0" w:space="0" w:color="auto"/>
        <w:right w:val="none" w:sz="0" w:space="0" w:color="auto"/>
      </w:divBdr>
    </w:div>
    <w:div w:id="894120182">
      <w:bodyDiv w:val="1"/>
      <w:marLeft w:val="0"/>
      <w:marRight w:val="0"/>
      <w:marTop w:val="0"/>
      <w:marBottom w:val="0"/>
      <w:divBdr>
        <w:top w:val="none" w:sz="0" w:space="0" w:color="auto"/>
        <w:left w:val="none" w:sz="0" w:space="0" w:color="auto"/>
        <w:bottom w:val="none" w:sz="0" w:space="0" w:color="auto"/>
        <w:right w:val="none" w:sz="0" w:space="0" w:color="auto"/>
      </w:divBdr>
    </w:div>
    <w:div w:id="914438145">
      <w:bodyDiv w:val="1"/>
      <w:marLeft w:val="0"/>
      <w:marRight w:val="0"/>
      <w:marTop w:val="0"/>
      <w:marBottom w:val="0"/>
      <w:divBdr>
        <w:top w:val="none" w:sz="0" w:space="0" w:color="auto"/>
        <w:left w:val="none" w:sz="0" w:space="0" w:color="auto"/>
        <w:bottom w:val="none" w:sz="0" w:space="0" w:color="auto"/>
        <w:right w:val="none" w:sz="0" w:space="0" w:color="auto"/>
      </w:divBdr>
    </w:div>
    <w:div w:id="943416147">
      <w:bodyDiv w:val="1"/>
      <w:marLeft w:val="0"/>
      <w:marRight w:val="0"/>
      <w:marTop w:val="0"/>
      <w:marBottom w:val="0"/>
      <w:divBdr>
        <w:top w:val="none" w:sz="0" w:space="0" w:color="auto"/>
        <w:left w:val="none" w:sz="0" w:space="0" w:color="auto"/>
        <w:bottom w:val="none" w:sz="0" w:space="0" w:color="auto"/>
        <w:right w:val="none" w:sz="0" w:space="0" w:color="auto"/>
      </w:divBdr>
    </w:div>
    <w:div w:id="957299610">
      <w:bodyDiv w:val="1"/>
      <w:marLeft w:val="0"/>
      <w:marRight w:val="0"/>
      <w:marTop w:val="0"/>
      <w:marBottom w:val="0"/>
      <w:divBdr>
        <w:top w:val="none" w:sz="0" w:space="0" w:color="auto"/>
        <w:left w:val="none" w:sz="0" w:space="0" w:color="auto"/>
        <w:bottom w:val="none" w:sz="0" w:space="0" w:color="auto"/>
        <w:right w:val="none" w:sz="0" w:space="0" w:color="auto"/>
      </w:divBdr>
    </w:div>
    <w:div w:id="977419021">
      <w:bodyDiv w:val="1"/>
      <w:marLeft w:val="0"/>
      <w:marRight w:val="0"/>
      <w:marTop w:val="0"/>
      <w:marBottom w:val="0"/>
      <w:divBdr>
        <w:top w:val="none" w:sz="0" w:space="0" w:color="auto"/>
        <w:left w:val="none" w:sz="0" w:space="0" w:color="auto"/>
        <w:bottom w:val="none" w:sz="0" w:space="0" w:color="auto"/>
        <w:right w:val="none" w:sz="0" w:space="0" w:color="auto"/>
      </w:divBdr>
    </w:div>
    <w:div w:id="981226972">
      <w:bodyDiv w:val="1"/>
      <w:marLeft w:val="0"/>
      <w:marRight w:val="0"/>
      <w:marTop w:val="0"/>
      <w:marBottom w:val="0"/>
      <w:divBdr>
        <w:top w:val="none" w:sz="0" w:space="0" w:color="auto"/>
        <w:left w:val="none" w:sz="0" w:space="0" w:color="auto"/>
        <w:bottom w:val="none" w:sz="0" w:space="0" w:color="auto"/>
        <w:right w:val="none" w:sz="0" w:space="0" w:color="auto"/>
      </w:divBdr>
    </w:div>
    <w:div w:id="981538808">
      <w:bodyDiv w:val="1"/>
      <w:marLeft w:val="0"/>
      <w:marRight w:val="0"/>
      <w:marTop w:val="0"/>
      <w:marBottom w:val="0"/>
      <w:divBdr>
        <w:top w:val="none" w:sz="0" w:space="0" w:color="auto"/>
        <w:left w:val="none" w:sz="0" w:space="0" w:color="auto"/>
        <w:bottom w:val="none" w:sz="0" w:space="0" w:color="auto"/>
        <w:right w:val="none" w:sz="0" w:space="0" w:color="auto"/>
      </w:divBdr>
    </w:div>
    <w:div w:id="984043333">
      <w:bodyDiv w:val="1"/>
      <w:marLeft w:val="0"/>
      <w:marRight w:val="0"/>
      <w:marTop w:val="0"/>
      <w:marBottom w:val="0"/>
      <w:divBdr>
        <w:top w:val="none" w:sz="0" w:space="0" w:color="auto"/>
        <w:left w:val="none" w:sz="0" w:space="0" w:color="auto"/>
        <w:bottom w:val="none" w:sz="0" w:space="0" w:color="auto"/>
        <w:right w:val="none" w:sz="0" w:space="0" w:color="auto"/>
      </w:divBdr>
    </w:div>
    <w:div w:id="1015109917">
      <w:bodyDiv w:val="1"/>
      <w:marLeft w:val="0"/>
      <w:marRight w:val="0"/>
      <w:marTop w:val="0"/>
      <w:marBottom w:val="0"/>
      <w:divBdr>
        <w:top w:val="none" w:sz="0" w:space="0" w:color="auto"/>
        <w:left w:val="none" w:sz="0" w:space="0" w:color="auto"/>
        <w:bottom w:val="none" w:sz="0" w:space="0" w:color="auto"/>
        <w:right w:val="none" w:sz="0" w:space="0" w:color="auto"/>
      </w:divBdr>
    </w:div>
    <w:div w:id="1020395860">
      <w:bodyDiv w:val="1"/>
      <w:marLeft w:val="0"/>
      <w:marRight w:val="0"/>
      <w:marTop w:val="0"/>
      <w:marBottom w:val="0"/>
      <w:divBdr>
        <w:top w:val="none" w:sz="0" w:space="0" w:color="auto"/>
        <w:left w:val="none" w:sz="0" w:space="0" w:color="auto"/>
        <w:bottom w:val="none" w:sz="0" w:space="0" w:color="auto"/>
        <w:right w:val="none" w:sz="0" w:space="0" w:color="auto"/>
      </w:divBdr>
    </w:div>
    <w:div w:id="1040862179">
      <w:bodyDiv w:val="1"/>
      <w:marLeft w:val="0"/>
      <w:marRight w:val="0"/>
      <w:marTop w:val="0"/>
      <w:marBottom w:val="0"/>
      <w:divBdr>
        <w:top w:val="none" w:sz="0" w:space="0" w:color="auto"/>
        <w:left w:val="none" w:sz="0" w:space="0" w:color="auto"/>
        <w:bottom w:val="none" w:sz="0" w:space="0" w:color="auto"/>
        <w:right w:val="none" w:sz="0" w:space="0" w:color="auto"/>
      </w:divBdr>
    </w:div>
    <w:div w:id="1048265102">
      <w:bodyDiv w:val="1"/>
      <w:marLeft w:val="0"/>
      <w:marRight w:val="0"/>
      <w:marTop w:val="0"/>
      <w:marBottom w:val="0"/>
      <w:divBdr>
        <w:top w:val="none" w:sz="0" w:space="0" w:color="auto"/>
        <w:left w:val="none" w:sz="0" w:space="0" w:color="auto"/>
        <w:bottom w:val="none" w:sz="0" w:space="0" w:color="auto"/>
        <w:right w:val="none" w:sz="0" w:space="0" w:color="auto"/>
      </w:divBdr>
    </w:div>
    <w:div w:id="1100107135">
      <w:bodyDiv w:val="1"/>
      <w:marLeft w:val="0"/>
      <w:marRight w:val="0"/>
      <w:marTop w:val="0"/>
      <w:marBottom w:val="0"/>
      <w:divBdr>
        <w:top w:val="none" w:sz="0" w:space="0" w:color="auto"/>
        <w:left w:val="none" w:sz="0" w:space="0" w:color="auto"/>
        <w:bottom w:val="none" w:sz="0" w:space="0" w:color="auto"/>
        <w:right w:val="none" w:sz="0" w:space="0" w:color="auto"/>
      </w:divBdr>
    </w:div>
    <w:div w:id="1122573960">
      <w:bodyDiv w:val="1"/>
      <w:marLeft w:val="0"/>
      <w:marRight w:val="0"/>
      <w:marTop w:val="0"/>
      <w:marBottom w:val="0"/>
      <w:divBdr>
        <w:top w:val="none" w:sz="0" w:space="0" w:color="auto"/>
        <w:left w:val="none" w:sz="0" w:space="0" w:color="auto"/>
        <w:bottom w:val="none" w:sz="0" w:space="0" w:color="auto"/>
        <w:right w:val="none" w:sz="0" w:space="0" w:color="auto"/>
      </w:divBdr>
    </w:div>
    <w:div w:id="1125657335">
      <w:bodyDiv w:val="1"/>
      <w:marLeft w:val="0"/>
      <w:marRight w:val="0"/>
      <w:marTop w:val="0"/>
      <w:marBottom w:val="0"/>
      <w:divBdr>
        <w:top w:val="none" w:sz="0" w:space="0" w:color="auto"/>
        <w:left w:val="none" w:sz="0" w:space="0" w:color="auto"/>
        <w:bottom w:val="none" w:sz="0" w:space="0" w:color="auto"/>
        <w:right w:val="none" w:sz="0" w:space="0" w:color="auto"/>
      </w:divBdr>
    </w:div>
    <w:div w:id="1128158086">
      <w:bodyDiv w:val="1"/>
      <w:marLeft w:val="0"/>
      <w:marRight w:val="0"/>
      <w:marTop w:val="0"/>
      <w:marBottom w:val="0"/>
      <w:divBdr>
        <w:top w:val="none" w:sz="0" w:space="0" w:color="auto"/>
        <w:left w:val="none" w:sz="0" w:space="0" w:color="auto"/>
        <w:bottom w:val="none" w:sz="0" w:space="0" w:color="auto"/>
        <w:right w:val="none" w:sz="0" w:space="0" w:color="auto"/>
      </w:divBdr>
    </w:div>
    <w:div w:id="1149133607">
      <w:bodyDiv w:val="1"/>
      <w:marLeft w:val="0"/>
      <w:marRight w:val="0"/>
      <w:marTop w:val="0"/>
      <w:marBottom w:val="0"/>
      <w:divBdr>
        <w:top w:val="none" w:sz="0" w:space="0" w:color="auto"/>
        <w:left w:val="none" w:sz="0" w:space="0" w:color="auto"/>
        <w:bottom w:val="none" w:sz="0" w:space="0" w:color="auto"/>
        <w:right w:val="none" w:sz="0" w:space="0" w:color="auto"/>
      </w:divBdr>
      <w:divsChild>
        <w:div w:id="114523573">
          <w:marLeft w:val="0"/>
          <w:marRight w:val="0"/>
          <w:marTop w:val="0"/>
          <w:marBottom w:val="0"/>
          <w:divBdr>
            <w:top w:val="none" w:sz="0" w:space="0" w:color="auto"/>
            <w:left w:val="none" w:sz="0" w:space="0" w:color="auto"/>
            <w:bottom w:val="none" w:sz="0" w:space="0" w:color="auto"/>
            <w:right w:val="none" w:sz="0" w:space="0" w:color="auto"/>
          </w:divBdr>
        </w:div>
        <w:div w:id="359009923">
          <w:marLeft w:val="0"/>
          <w:marRight w:val="0"/>
          <w:marTop w:val="0"/>
          <w:marBottom w:val="0"/>
          <w:divBdr>
            <w:top w:val="none" w:sz="0" w:space="0" w:color="auto"/>
            <w:left w:val="none" w:sz="0" w:space="0" w:color="auto"/>
            <w:bottom w:val="none" w:sz="0" w:space="0" w:color="auto"/>
            <w:right w:val="none" w:sz="0" w:space="0" w:color="auto"/>
          </w:divBdr>
        </w:div>
        <w:div w:id="600140347">
          <w:marLeft w:val="0"/>
          <w:marRight w:val="0"/>
          <w:marTop w:val="0"/>
          <w:marBottom w:val="0"/>
          <w:divBdr>
            <w:top w:val="none" w:sz="0" w:space="0" w:color="auto"/>
            <w:left w:val="none" w:sz="0" w:space="0" w:color="auto"/>
            <w:bottom w:val="none" w:sz="0" w:space="0" w:color="auto"/>
            <w:right w:val="none" w:sz="0" w:space="0" w:color="auto"/>
          </w:divBdr>
        </w:div>
        <w:div w:id="723676987">
          <w:marLeft w:val="0"/>
          <w:marRight w:val="0"/>
          <w:marTop w:val="0"/>
          <w:marBottom w:val="0"/>
          <w:divBdr>
            <w:top w:val="none" w:sz="0" w:space="0" w:color="auto"/>
            <w:left w:val="none" w:sz="0" w:space="0" w:color="auto"/>
            <w:bottom w:val="none" w:sz="0" w:space="0" w:color="auto"/>
            <w:right w:val="none" w:sz="0" w:space="0" w:color="auto"/>
          </w:divBdr>
        </w:div>
        <w:div w:id="921063151">
          <w:marLeft w:val="0"/>
          <w:marRight w:val="0"/>
          <w:marTop w:val="0"/>
          <w:marBottom w:val="0"/>
          <w:divBdr>
            <w:top w:val="none" w:sz="0" w:space="0" w:color="auto"/>
            <w:left w:val="none" w:sz="0" w:space="0" w:color="auto"/>
            <w:bottom w:val="none" w:sz="0" w:space="0" w:color="auto"/>
            <w:right w:val="none" w:sz="0" w:space="0" w:color="auto"/>
          </w:divBdr>
        </w:div>
        <w:div w:id="1117485554">
          <w:marLeft w:val="0"/>
          <w:marRight w:val="0"/>
          <w:marTop w:val="0"/>
          <w:marBottom w:val="0"/>
          <w:divBdr>
            <w:top w:val="none" w:sz="0" w:space="0" w:color="auto"/>
            <w:left w:val="none" w:sz="0" w:space="0" w:color="auto"/>
            <w:bottom w:val="none" w:sz="0" w:space="0" w:color="auto"/>
            <w:right w:val="none" w:sz="0" w:space="0" w:color="auto"/>
          </w:divBdr>
        </w:div>
        <w:div w:id="1206067146">
          <w:marLeft w:val="0"/>
          <w:marRight w:val="0"/>
          <w:marTop w:val="0"/>
          <w:marBottom w:val="0"/>
          <w:divBdr>
            <w:top w:val="none" w:sz="0" w:space="0" w:color="auto"/>
            <w:left w:val="none" w:sz="0" w:space="0" w:color="auto"/>
            <w:bottom w:val="none" w:sz="0" w:space="0" w:color="auto"/>
            <w:right w:val="none" w:sz="0" w:space="0" w:color="auto"/>
          </w:divBdr>
          <w:divsChild>
            <w:div w:id="1928415025">
              <w:marLeft w:val="-75"/>
              <w:marRight w:val="0"/>
              <w:marTop w:val="30"/>
              <w:marBottom w:val="30"/>
              <w:divBdr>
                <w:top w:val="none" w:sz="0" w:space="0" w:color="auto"/>
                <w:left w:val="none" w:sz="0" w:space="0" w:color="auto"/>
                <w:bottom w:val="none" w:sz="0" w:space="0" w:color="auto"/>
                <w:right w:val="none" w:sz="0" w:space="0" w:color="auto"/>
              </w:divBdr>
              <w:divsChild>
                <w:div w:id="33970103">
                  <w:marLeft w:val="0"/>
                  <w:marRight w:val="0"/>
                  <w:marTop w:val="0"/>
                  <w:marBottom w:val="0"/>
                  <w:divBdr>
                    <w:top w:val="none" w:sz="0" w:space="0" w:color="auto"/>
                    <w:left w:val="none" w:sz="0" w:space="0" w:color="auto"/>
                    <w:bottom w:val="none" w:sz="0" w:space="0" w:color="auto"/>
                    <w:right w:val="none" w:sz="0" w:space="0" w:color="auto"/>
                  </w:divBdr>
                  <w:divsChild>
                    <w:div w:id="1371497542">
                      <w:marLeft w:val="0"/>
                      <w:marRight w:val="0"/>
                      <w:marTop w:val="0"/>
                      <w:marBottom w:val="0"/>
                      <w:divBdr>
                        <w:top w:val="none" w:sz="0" w:space="0" w:color="auto"/>
                        <w:left w:val="none" w:sz="0" w:space="0" w:color="auto"/>
                        <w:bottom w:val="none" w:sz="0" w:space="0" w:color="auto"/>
                        <w:right w:val="none" w:sz="0" w:space="0" w:color="auto"/>
                      </w:divBdr>
                    </w:div>
                  </w:divsChild>
                </w:div>
                <w:div w:id="35012566">
                  <w:marLeft w:val="0"/>
                  <w:marRight w:val="0"/>
                  <w:marTop w:val="0"/>
                  <w:marBottom w:val="0"/>
                  <w:divBdr>
                    <w:top w:val="none" w:sz="0" w:space="0" w:color="auto"/>
                    <w:left w:val="none" w:sz="0" w:space="0" w:color="auto"/>
                    <w:bottom w:val="none" w:sz="0" w:space="0" w:color="auto"/>
                    <w:right w:val="none" w:sz="0" w:space="0" w:color="auto"/>
                  </w:divBdr>
                  <w:divsChild>
                    <w:div w:id="617955539">
                      <w:marLeft w:val="0"/>
                      <w:marRight w:val="0"/>
                      <w:marTop w:val="0"/>
                      <w:marBottom w:val="0"/>
                      <w:divBdr>
                        <w:top w:val="none" w:sz="0" w:space="0" w:color="auto"/>
                        <w:left w:val="none" w:sz="0" w:space="0" w:color="auto"/>
                        <w:bottom w:val="none" w:sz="0" w:space="0" w:color="auto"/>
                        <w:right w:val="none" w:sz="0" w:space="0" w:color="auto"/>
                      </w:divBdr>
                    </w:div>
                  </w:divsChild>
                </w:div>
                <w:div w:id="121922792">
                  <w:marLeft w:val="0"/>
                  <w:marRight w:val="0"/>
                  <w:marTop w:val="0"/>
                  <w:marBottom w:val="0"/>
                  <w:divBdr>
                    <w:top w:val="none" w:sz="0" w:space="0" w:color="auto"/>
                    <w:left w:val="none" w:sz="0" w:space="0" w:color="auto"/>
                    <w:bottom w:val="none" w:sz="0" w:space="0" w:color="auto"/>
                    <w:right w:val="none" w:sz="0" w:space="0" w:color="auto"/>
                  </w:divBdr>
                  <w:divsChild>
                    <w:div w:id="2040011388">
                      <w:marLeft w:val="0"/>
                      <w:marRight w:val="0"/>
                      <w:marTop w:val="0"/>
                      <w:marBottom w:val="0"/>
                      <w:divBdr>
                        <w:top w:val="none" w:sz="0" w:space="0" w:color="auto"/>
                        <w:left w:val="none" w:sz="0" w:space="0" w:color="auto"/>
                        <w:bottom w:val="none" w:sz="0" w:space="0" w:color="auto"/>
                        <w:right w:val="none" w:sz="0" w:space="0" w:color="auto"/>
                      </w:divBdr>
                    </w:div>
                  </w:divsChild>
                </w:div>
                <w:div w:id="209150136">
                  <w:marLeft w:val="0"/>
                  <w:marRight w:val="0"/>
                  <w:marTop w:val="0"/>
                  <w:marBottom w:val="0"/>
                  <w:divBdr>
                    <w:top w:val="none" w:sz="0" w:space="0" w:color="auto"/>
                    <w:left w:val="none" w:sz="0" w:space="0" w:color="auto"/>
                    <w:bottom w:val="none" w:sz="0" w:space="0" w:color="auto"/>
                    <w:right w:val="none" w:sz="0" w:space="0" w:color="auto"/>
                  </w:divBdr>
                  <w:divsChild>
                    <w:div w:id="2138327953">
                      <w:marLeft w:val="0"/>
                      <w:marRight w:val="0"/>
                      <w:marTop w:val="0"/>
                      <w:marBottom w:val="0"/>
                      <w:divBdr>
                        <w:top w:val="none" w:sz="0" w:space="0" w:color="auto"/>
                        <w:left w:val="none" w:sz="0" w:space="0" w:color="auto"/>
                        <w:bottom w:val="none" w:sz="0" w:space="0" w:color="auto"/>
                        <w:right w:val="none" w:sz="0" w:space="0" w:color="auto"/>
                      </w:divBdr>
                    </w:div>
                  </w:divsChild>
                </w:div>
                <w:div w:id="216206235">
                  <w:marLeft w:val="0"/>
                  <w:marRight w:val="0"/>
                  <w:marTop w:val="0"/>
                  <w:marBottom w:val="0"/>
                  <w:divBdr>
                    <w:top w:val="none" w:sz="0" w:space="0" w:color="auto"/>
                    <w:left w:val="none" w:sz="0" w:space="0" w:color="auto"/>
                    <w:bottom w:val="none" w:sz="0" w:space="0" w:color="auto"/>
                    <w:right w:val="none" w:sz="0" w:space="0" w:color="auto"/>
                  </w:divBdr>
                  <w:divsChild>
                    <w:div w:id="1921138846">
                      <w:marLeft w:val="0"/>
                      <w:marRight w:val="0"/>
                      <w:marTop w:val="0"/>
                      <w:marBottom w:val="0"/>
                      <w:divBdr>
                        <w:top w:val="none" w:sz="0" w:space="0" w:color="auto"/>
                        <w:left w:val="none" w:sz="0" w:space="0" w:color="auto"/>
                        <w:bottom w:val="none" w:sz="0" w:space="0" w:color="auto"/>
                        <w:right w:val="none" w:sz="0" w:space="0" w:color="auto"/>
                      </w:divBdr>
                    </w:div>
                  </w:divsChild>
                </w:div>
                <w:div w:id="235551838">
                  <w:marLeft w:val="0"/>
                  <w:marRight w:val="0"/>
                  <w:marTop w:val="0"/>
                  <w:marBottom w:val="0"/>
                  <w:divBdr>
                    <w:top w:val="none" w:sz="0" w:space="0" w:color="auto"/>
                    <w:left w:val="none" w:sz="0" w:space="0" w:color="auto"/>
                    <w:bottom w:val="none" w:sz="0" w:space="0" w:color="auto"/>
                    <w:right w:val="none" w:sz="0" w:space="0" w:color="auto"/>
                  </w:divBdr>
                  <w:divsChild>
                    <w:div w:id="1709333340">
                      <w:marLeft w:val="0"/>
                      <w:marRight w:val="0"/>
                      <w:marTop w:val="0"/>
                      <w:marBottom w:val="0"/>
                      <w:divBdr>
                        <w:top w:val="none" w:sz="0" w:space="0" w:color="auto"/>
                        <w:left w:val="none" w:sz="0" w:space="0" w:color="auto"/>
                        <w:bottom w:val="none" w:sz="0" w:space="0" w:color="auto"/>
                        <w:right w:val="none" w:sz="0" w:space="0" w:color="auto"/>
                      </w:divBdr>
                    </w:div>
                  </w:divsChild>
                </w:div>
                <w:div w:id="283386016">
                  <w:marLeft w:val="0"/>
                  <w:marRight w:val="0"/>
                  <w:marTop w:val="0"/>
                  <w:marBottom w:val="0"/>
                  <w:divBdr>
                    <w:top w:val="none" w:sz="0" w:space="0" w:color="auto"/>
                    <w:left w:val="none" w:sz="0" w:space="0" w:color="auto"/>
                    <w:bottom w:val="none" w:sz="0" w:space="0" w:color="auto"/>
                    <w:right w:val="none" w:sz="0" w:space="0" w:color="auto"/>
                  </w:divBdr>
                  <w:divsChild>
                    <w:div w:id="1690522210">
                      <w:marLeft w:val="0"/>
                      <w:marRight w:val="0"/>
                      <w:marTop w:val="0"/>
                      <w:marBottom w:val="0"/>
                      <w:divBdr>
                        <w:top w:val="none" w:sz="0" w:space="0" w:color="auto"/>
                        <w:left w:val="none" w:sz="0" w:space="0" w:color="auto"/>
                        <w:bottom w:val="none" w:sz="0" w:space="0" w:color="auto"/>
                        <w:right w:val="none" w:sz="0" w:space="0" w:color="auto"/>
                      </w:divBdr>
                    </w:div>
                  </w:divsChild>
                </w:div>
                <w:div w:id="306789851">
                  <w:marLeft w:val="0"/>
                  <w:marRight w:val="0"/>
                  <w:marTop w:val="0"/>
                  <w:marBottom w:val="0"/>
                  <w:divBdr>
                    <w:top w:val="none" w:sz="0" w:space="0" w:color="auto"/>
                    <w:left w:val="none" w:sz="0" w:space="0" w:color="auto"/>
                    <w:bottom w:val="none" w:sz="0" w:space="0" w:color="auto"/>
                    <w:right w:val="none" w:sz="0" w:space="0" w:color="auto"/>
                  </w:divBdr>
                  <w:divsChild>
                    <w:div w:id="353967920">
                      <w:marLeft w:val="0"/>
                      <w:marRight w:val="0"/>
                      <w:marTop w:val="0"/>
                      <w:marBottom w:val="0"/>
                      <w:divBdr>
                        <w:top w:val="none" w:sz="0" w:space="0" w:color="auto"/>
                        <w:left w:val="none" w:sz="0" w:space="0" w:color="auto"/>
                        <w:bottom w:val="none" w:sz="0" w:space="0" w:color="auto"/>
                        <w:right w:val="none" w:sz="0" w:space="0" w:color="auto"/>
                      </w:divBdr>
                    </w:div>
                  </w:divsChild>
                </w:div>
                <w:div w:id="330061428">
                  <w:marLeft w:val="0"/>
                  <w:marRight w:val="0"/>
                  <w:marTop w:val="0"/>
                  <w:marBottom w:val="0"/>
                  <w:divBdr>
                    <w:top w:val="none" w:sz="0" w:space="0" w:color="auto"/>
                    <w:left w:val="none" w:sz="0" w:space="0" w:color="auto"/>
                    <w:bottom w:val="none" w:sz="0" w:space="0" w:color="auto"/>
                    <w:right w:val="none" w:sz="0" w:space="0" w:color="auto"/>
                  </w:divBdr>
                  <w:divsChild>
                    <w:div w:id="1536230674">
                      <w:marLeft w:val="0"/>
                      <w:marRight w:val="0"/>
                      <w:marTop w:val="0"/>
                      <w:marBottom w:val="0"/>
                      <w:divBdr>
                        <w:top w:val="none" w:sz="0" w:space="0" w:color="auto"/>
                        <w:left w:val="none" w:sz="0" w:space="0" w:color="auto"/>
                        <w:bottom w:val="none" w:sz="0" w:space="0" w:color="auto"/>
                        <w:right w:val="none" w:sz="0" w:space="0" w:color="auto"/>
                      </w:divBdr>
                    </w:div>
                  </w:divsChild>
                </w:div>
                <w:div w:id="347677780">
                  <w:marLeft w:val="0"/>
                  <w:marRight w:val="0"/>
                  <w:marTop w:val="0"/>
                  <w:marBottom w:val="0"/>
                  <w:divBdr>
                    <w:top w:val="none" w:sz="0" w:space="0" w:color="auto"/>
                    <w:left w:val="none" w:sz="0" w:space="0" w:color="auto"/>
                    <w:bottom w:val="none" w:sz="0" w:space="0" w:color="auto"/>
                    <w:right w:val="none" w:sz="0" w:space="0" w:color="auto"/>
                  </w:divBdr>
                  <w:divsChild>
                    <w:div w:id="418142758">
                      <w:marLeft w:val="0"/>
                      <w:marRight w:val="0"/>
                      <w:marTop w:val="0"/>
                      <w:marBottom w:val="0"/>
                      <w:divBdr>
                        <w:top w:val="none" w:sz="0" w:space="0" w:color="auto"/>
                        <w:left w:val="none" w:sz="0" w:space="0" w:color="auto"/>
                        <w:bottom w:val="none" w:sz="0" w:space="0" w:color="auto"/>
                        <w:right w:val="none" w:sz="0" w:space="0" w:color="auto"/>
                      </w:divBdr>
                    </w:div>
                  </w:divsChild>
                </w:div>
                <w:div w:id="379325886">
                  <w:marLeft w:val="0"/>
                  <w:marRight w:val="0"/>
                  <w:marTop w:val="0"/>
                  <w:marBottom w:val="0"/>
                  <w:divBdr>
                    <w:top w:val="none" w:sz="0" w:space="0" w:color="auto"/>
                    <w:left w:val="none" w:sz="0" w:space="0" w:color="auto"/>
                    <w:bottom w:val="none" w:sz="0" w:space="0" w:color="auto"/>
                    <w:right w:val="none" w:sz="0" w:space="0" w:color="auto"/>
                  </w:divBdr>
                  <w:divsChild>
                    <w:div w:id="1185751400">
                      <w:marLeft w:val="0"/>
                      <w:marRight w:val="0"/>
                      <w:marTop w:val="0"/>
                      <w:marBottom w:val="0"/>
                      <w:divBdr>
                        <w:top w:val="none" w:sz="0" w:space="0" w:color="auto"/>
                        <w:left w:val="none" w:sz="0" w:space="0" w:color="auto"/>
                        <w:bottom w:val="none" w:sz="0" w:space="0" w:color="auto"/>
                        <w:right w:val="none" w:sz="0" w:space="0" w:color="auto"/>
                      </w:divBdr>
                    </w:div>
                  </w:divsChild>
                </w:div>
                <w:div w:id="392851807">
                  <w:marLeft w:val="0"/>
                  <w:marRight w:val="0"/>
                  <w:marTop w:val="0"/>
                  <w:marBottom w:val="0"/>
                  <w:divBdr>
                    <w:top w:val="none" w:sz="0" w:space="0" w:color="auto"/>
                    <w:left w:val="none" w:sz="0" w:space="0" w:color="auto"/>
                    <w:bottom w:val="none" w:sz="0" w:space="0" w:color="auto"/>
                    <w:right w:val="none" w:sz="0" w:space="0" w:color="auto"/>
                  </w:divBdr>
                  <w:divsChild>
                    <w:div w:id="723673656">
                      <w:marLeft w:val="0"/>
                      <w:marRight w:val="0"/>
                      <w:marTop w:val="0"/>
                      <w:marBottom w:val="0"/>
                      <w:divBdr>
                        <w:top w:val="none" w:sz="0" w:space="0" w:color="auto"/>
                        <w:left w:val="none" w:sz="0" w:space="0" w:color="auto"/>
                        <w:bottom w:val="none" w:sz="0" w:space="0" w:color="auto"/>
                        <w:right w:val="none" w:sz="0" w:space="0" w:color="auto"/>
                      </w:divBdr>
                    </w:div>
                  </w:divsChild>
                </w:div>
                <w:div w:id="521287378">
                  <w:marLeft w:val="0"/>
                  <w:marRight w:val="0"/>
                  <w:marTop w:val="0"/>
                  <w:marBottom w:val="0"/>
                  <w:divBdr>
                    <w:top w:val="none" w:sz="0" w:space="0" w:color="auto"/>
                    <w:left w:val="none" w:sz="0" w:space="0" w:color="auto"/>
                    <w:bottom w:val="none" w:sz="0" w:space="0" w:color="auto"/>
                    <w:right w:val="none" w:sz="0" w:space="0" w:color="auto"/>
                  </w:divBdr>
                  <w:divsChild>
                    <w:div w:id="960915447">
                      <w:marLeft w:val="0"/>
                      <w:marRight w:val="0"/>
                      <w:marTop w:val="0"/>
                      <w:marBottom w:val="0"/>
                      <w:divBdr>
                        <w:top w:val="none" w:sz="0" w:space="0" w:color="auto"/>
                        <w:left w:val="none" w:sz="0" w:space="0" w:color="auto"/>
                        <w:bottom w:val="none" w:sz="0" w:space="0" w:color="auto"/>
                        <w:right w:val="none" w:sz="0" w:space="0" w:color="auto"/>
                      </w:divBdr>
                    </w:div>
                  </w:divsChild>
                </w:div>
                <w:div w:id="574975438">
                  <w:marLeft w:val="0"/>
                  <w:marRight w:val="0"/>
                  <w:marTop w:val="0"/>
                  <w:marBottom w:val="0"/>
                  <w:divBdr>
                    <w:top w:val="none" w:sz="0" w:space="0" w:color="auto"/>
                    <w:left w:val="none" w:sz="0" w:space="0" w:color="auto"/>
                    <w:bottom w:val="none" w:sz="0" w:space="0" w:color="auto"/>
                    <w:right w:val="none" w:sz="0" w:space="0" w:color="auto"/>
                  </w:divBdr>
                  <w:divsChild>
                    <w:div w:id="334496392">
                      <w:marLeft w:val="0"/>
                      <w:marRight w:val="0"/>
                      <w:marTop w:val="0"/>
                      <w:marBottom w:val="0"/>
                      <w:divBdr>
                        <w:top w:val="none" w:sz="0" w:space="0" w:color="auto"/>
                        <w:left w:val="none" w:sz="0" w:space="0" w:color="auto"/>
                        <w:bottom w:val="none" w:sz="0" w:space="0" w:color="auto"/>
                        <w:right w:val="none" w:sz="0" w:space="0" w:color="auto"/>
                      </w:divBdr>
                    </w:div>
                  </w:divsChild>
                </w:div>
                <w:div w:id="615143830">
                  <w:marLeft w:val="0"/>
                  <w:marRight w:val="0"/>
                  <w:marTop w:val="0"/>
                  <w:marBottom w:val="0"/>
                  <w:divBdr>
                    <w:top w:val="none" w:sz="0" w:space="0" w:color="auto"/>
                    <w:left w:val="none" w:sz="0" w:space="0" w:color="auto"/>
                    <w:bottom w:val="none" w:sz="0" w:space="0" w:color="auto"/>
                    <w:right w:val="none" w:sz="0" w:space="0" w:color="auto"/>
                  </w:divBdr>
                  <w:divsChild>
                    <w:div w:id="132253687">
                      <w:marLeft w:val="0"/>
                      <w:marRight w:val="0"/>
                      <w:marTop w:val="0"/>
                      <w:marBottom w:val="0"/>
                      <w:divBdr>
                        <w:top w:val="none" w:sz="0" w:space="0" w:color="auto"/>
                        <w:left w:val="none" w:sz="0" w:space="0" w:color="auto"/>
                        <w:bottom w:val="none" w:sz="0" w:space="0" w:color="auto"/>
                        <w:right w:val="none" w:sz="0" w:space="0" w:color="auto"/>
                      </w:divBdr>
                    </w:div>
                  </w:divsChild>
                </w:div>
                <w:div w:id="629479969">
                  <w:marLeft w:val="0"/>
                  <w:marRight w:val="0"/>
                  <w:marTop w:val="0"/>
                  <w:marBottom w:val="0"/>
                  <w:divBdr>
                    <w:top w:val="none" w:sz="0" w:space="0" w:color="auto"/>
                    <w:left w:val="none" w:sz="0" w:space="0" w:color="auto"/>
                    <w:bottom w:val="none" w:sz="0" w:space="0" w:color="auto"/>
                    <w:right w:val="none" w:sz="0" w:space="0" w:color="auto"/>
                  </w:divBdr>
                  <w:divsChild>
                    <w:div w:id="807432841">
                      <w:marLeft w:val="0"/>
                      <w:marRight w:val="0"/>
                      <w:marTop w:val="0"/>
                      <w:marBottom w:val="0"/>
                      <w:divBdr>
                        <w:top w:val="none" w:sz="0" w:space="0" w:color="auto"/>
                        <w:left w:val="none" w:sz="0" w:space="0" w:color="auto"/>
                        <w:bottom w:val="none" w:sz="0" w:space="0" w:color="auto"/>
                        <w:right w:val="none" w:sz="0" w:space="0" w:color="auto"/>
                      </w:divBdr>
                    </w:div>
                  </w:divsChild>
                </w:div>
                <w:div w:id="687096871">
                  <w:marLeft w:val="0"/>
                  <w:marRight w:val="0"/>
                  <w:marTop w:val="0"/>
                  <w:marBottom w:val="0"/>
                  <w:divBdr>
                    <w:top w:val="none" w:sz="0" w:space="0" w:color="auto"/>
                    <w:left w:val="none" w:sz="0" w:space="0" w:color="auto"/>
                    <w:bottom w:val="none" w:sz="0" w:space="0" w:color="auto"/>
                    <w:right w:val="none" w:sz="0" w:space="0" w:color="auto"/>
                  </w:divBdr>
                  <w:divsChild>
                    <w:div w:id="1953173112">
                      <w:marLeft w:val="0"/>
                      <w:marRight w:val="0"/>
                      <w:marTop w:val="0"/>
                      <w:marBottom w:val="0"/>
                      <w:divBdr>
                        <w:top w:val="none" w:sz="0" w:space="0" w:color="auto"/>
                        <w:left w:val="none" w:sz="0" w:space="0" w:color="auto"/>
                        <w:bottom w:val="none" w:sz="0" w:space="0" w:color="auto"/>
                        <w:right w:val="none" w:sz="0" w:space="0" w:color="auto"/>
                      </w:divBdr>
                    </w:div>
                  </w:divsChild>
                </w:div>
                <w:div w:id="735055326">
                  <w:marLeft w:val="0"/>
                  <w:marRight w:val="0"/>
                  <w:marTop w:val="0"/>
                  <w:marBottom w:val="0"/>
                  <w:divBdr>
                    <w:top w:val="none" w:sz="0" w:space="0" w:color="auto"/>
                    <w:left w:val="none" w:sz="0" w:space="0" w:color="auto"/>
                    <w:bottom w:val="none" w:sz="0" w:space="0" w:color="auto"/>
                    <w:right w:val="none" w:sz="0" w:space="0" w:color="auto"/>
                  </w:divBdr>
                  <w:divsChild>
                    <w:div w:id="1461538159">
                      <w:marLeft w:val="0"/>
                      <w:marRight w:val="0"/>
                      <w:marTop w:val="0"/>
                      <w:marBottom w:val="0"/>
                      <w:divBdr>
                        <w:top w:val="none" w:sz="0" w:space="0" w:color="auto"/>
                        <w:left w:val="none" w:sz="0" w:space="0" w:color="auto"/>
                        <w:bottom w:val="none" w:sz="0" w:space="0" w:color="auto"/>
                        <w:right w:val="none" w:sz="0" w:space="0" w:color="auto"/>
                      </w:divBdr>
                    </w:div>
                  </w:divsChild>
                </w:div>
                <w:div w:id="846138732">
                  <w:marLeft w:val="0"/>
                  <w:marRight w:val="0"/>
                  <w:marTop w:val="0"/>
                  <w:marBottom w:val="0"/>
                  <w:divBdr>
                    <w:top w:val="none" w:sz="0" w:space="0" w:color="auto"/>
                    <w:left w:val="none" w:sz="0" w:space="0" w:color="auto"/>
                    <w:bottom w:val="none" w:sz="0" w:space="0" w:color="auto"/>
                    <w:right w:val="none" w:sz="0" w:space="0" w:color="auto"/>
                  </w:divBdr>
                  <w:divsChild>
                    <w:div w:id="1371488922">
                      <w:marLeft w:val="0"/>
                      <w:marRight w:val="0"/>
                      <w:marTop w:val="0"/>
                      <w:marBottom w:val="0"/>
                      <w:divBdr>
                        <w:top w:val="none" w:sz="0" w:space="0" w:color="auto"/>
                        <w:left w:val="none" w:sz="0" w:space="0" w:color="auto"/>
                        <w:bottom w:val="none" w:sz="0" w:space="0" w:color="auto"/>
                        <w:right w:val="none" w:sz="0" w:space="0" w:color="auto"/>
                      </w:divBdr>
                    </w:div>
                  </w:divsChild>
                </w:div>
                <w:div w:id="862019569">
                  <w:marLeft w:val="0"/>
                  <w:marRight w:val="0"/>
                  <w:marTop w:val="0"/>
                  <w:marBottom w:val="0"/>
                  <w:divBdr>
                    <w:top w:val="none" w:sz="0" w:space="0" w:color="auto"/>
                    <w:left w:val="none" w:sz="0" w:space="0" w:color="auto"/>
                    <w:bottom w:val="none" w:sz="0" w:space="0" w:color="auto"/>
                    <w:right w:val="none" w:sz="0" w:space="0" w:color="auto"/>
                  </w:divBdr>
                  <w:divsChild>
                    <w:div w:id="1139147157">
                      <w:marLeft w:val="0"/>
                      <w:marRight w:val="0"/>
                      <w:marTop w:val="0"/>
                      <w:marBottom w:val="0"/>
                      <w:divBdr>
                        <w:top w:val="none" w:sz="0" w:space="0" w:color="auto"/>
                        <w:left w:val="none" w:sz="0" w:space="0" w:color="auto"/>
                        <w:bottom w:val="none" w:sz="0" w:space="0" w:color="auto"/>
                        <w:right w:val="none" w:sz="0" w:space="0" w:color="auto"/>
                      </w:divBdr>
                    </w:div>
                  </w:divsChild>
                </w:div>
                <w:div w:id="916667993">
                  <w:marLeft w:val="0"/>
                  <w:marRight w:val="0"/>
                  <w:marTop w:val="0"/>
                  <w:marBottom w:val="0"/>
                  <w:divBdr>
                    <w:top w:val="none" w:sz="0" w:space="0" w:color="auto"/>
                    <w:left w:val="none" w:sz="0" w:space="0" w:color="auto"/>
                    <w:bottom w:val="none" w:sz="0" w:space="0" w:color="auto"/>
                    <w:right w:val="none" w:sz="0" w:space="0" w:color="auto"/>
                  </w:divBdr>
                  <w:divsChild>
                    <w:div w:id="1259406684">
                      <w:marLeft w:val="0"/>
                      <w:marRight w:val="0"/>
                      <w:marTop w:val="0"/>
                      <w:marBottom w:val="0"/>
                      <w:divBdr>
                        <w:top w:val="none" w:sz="0" w:space="0" w:color="auto"/>
                        <w:left w:val="none" w:sz="0" w:space="0" w:color="auto"/>
                        <w:bottom w:val="none" w:sz="0" w:space="0" w:color="auto"/>
                        <w:right w:val="none" w:sz="0" w:space="0" w:color="auto"/>
                      </w:divBdr>
                    </w:div>
                  </w:divsChild>
                </w:div>
                <w:div w:id="918251776">
                  <w:marLeft w:val="0"/>
                  <w:marRight w:val="0"/>
                  <w:marTop w:val="0"/>
                  <w:marBottom w:val="0"/>
                  <w:divBdr>
                    <w:top w:val="none" w:sz="0" w:space="0" w:color="auto"/>
                    <w:left w:val="none" w:sz="0" w:space="0" w:color="auto"/>
                    <w:bottom w:val="none" w:sz="0" w:space="0" w:color="auto"/>
                    <w:right w:val="none" w:sz="0" w:space="0" w:color="auto"/>
                  </w:divBdr>
                  <w:divsChild>
                    <w:div w:id="159850349">
                      <w:marLeft w:val="0"/>
                      <w:marRight w:val="0"/>
                      <w:marTop w:val="0"/>
                      <w:marBottom w:val="0"/>
                      <w:divBdr>
                        <w:top w:val="none" w:sz="0" w:space="0" w:color="auto"/>
                        <w:left w:val="none" w:sz="0" w:space="0" w:color="auto"/>
                        <w:bottom w:val="none" w:sz="0" w:space="0" w:color="auto"/>
                        <w:right w:val="none" w:sz="0" w:space="0" w:color="auto"/>
                      </w:divBdr>
                    </w:div>
                  </w:divsChild>
                </w:div>
                <w:div w:id="926110864">
                  <w:marLeft w:val="0"/>
                  <w:marRight w:val="0"/>
                  <w:marTop w:val="0"/>
                  <w:marBottom w:val="0"/>
                  <w:divBdr>
                    <w:top w:val="none" w:sz="0" w:space="0" w:color="auto"/>
                    <w:left w:val="none" w:sz="0" w:space="0" w:color="auto"/>
                    <w:bottom w:val="none" w:sz="0" w:space="0" w:color="auto"/>
                    <w:right w:val="none" w:sz="0" w:space="0" w:color="auto"/>
                  </w:divBdr>
                  <w:divsChild>
                    <w:div w:id="1137145879">
                      <w:marLeft w:val="0"/>
                      <w:marRight w:val="0"/>
                      <w:marTop w:val="0"/>
                      <w:marBottom w:val="0"/>
                      <w:divBdr>
                        <w:top w:val="none" w:sz="0" w:space="0" w:color="auto"/>
                        <w:left w:val="none" w:sz="0" w:space="0" w:color="auto"/>
                        <w:bottom w:val="none" w:sz="0" w:space="0" w:color="auto"/>
                        <w:right w:val="none" w:sz="0" w:space="0" w:color="auto"/>
                      </w:divBdr>
                    </w:div>
                  </w:divsChild>
                </w:div>
                <w:div w:id="945772939">
                  <w:marLeft w:val="0"/>
                  <w:marRight w:val="0"/>
                  <w:marTop w:val="0"/>
                  <w:marBottom w:val="0"/>
                  <w:divBdr>
                    <w:top w:val="none" w:sz="0" w:space="0" w:color="auto"/>
                    <w:left w:val="none" w:sz="0" w:space="0" w:color="auto"/>
                    <w:bottom w:val="none" w:sz="0" w:space="0" w:color="auto"/>
                    <w:right w:val="none" w:sz="0" w:space="0" w:color="auto"/>
                  </w:divBdr>
                  <w:divsChild>
                    <w:div w:id="607736839">
                      <w:marLeft w:val="0"/>
                      <w:marRight w:val="0"/>
                      <w:marTop w:val="0"/>
                      <w:marBottom w:val="0"/>
                      <w:divBdr>
                        <w:top w:val="none" w:sz="0" w:space="0" w:color="auto"/>
                        <w:left w:val="none" w:sz="0" w:space="0" w:color="auto"/>
                        <w:bottom w:val="none" w:sz="0" w:space="0" w:color="auto"/>
                        <w:right w:val="none" w:sz="0" w:space="0" w:color="auto"/>
                      </w:divBdr>
                    </w:div>
                  </w:divsChild>
                </w:div>
                <w:div w:id="951084651">
                  <w:marLeft w:val="0"/>
                  <w:marRight w:val="0"/>
                  <w:marTop w:val="0"/>
                  <w:marBottom w:val="0"/>
                  <w:divBdr>
                    <w:top w:val="none" w:sz="0" w:space="0" w:color="auto"/>
                    <w:left w:val="none" w:sz="0" w:space="0" w:color="auto"/>
                    <w:bottom w:val="none" w:sz="0" w:space="0" w:color="auto"/>
                    <w:right w:val="none" w:sz="0" w:space="0" w:color="auto"/>
                  </w:divBdr>
                  <w:divsChild>
                    <w:div w:id="1625236023">
                      <w:marLeft w:val="0"/>
                      <w:marRight w:val="0"/>
                      <w:marTop w:val="0"/>
                      <w:marBottom w:val="0"/>
                      <w:divBdr>
                        <w:top w:val="none" w:sz="0" w:space="0" w:color="auto"/>
                        <w:left w:val="none" w:sz="0" w:space="0" w:color="auto"/>
                        <w:bottom w:val="none" w:sz="0" w:space="0" w:color="auto"/>
                        <w:right w:val="none" w:sz="0" w:space="0" w:color="auto"/>
                      </w:divBdr>
                    </w:div>
                  </w:divsChild>
                </w:div>
                <w:div w:id="986931315">
                  <w:marLeft w:val="0"/>
                  <w:marRight w:val="0"/>
                  <w:marTop w:val="0"/>
                  <w:marBottom w:val="0"/>
                  <w:divBdr>
                    <w:top w:val="none" w:sz="0" w:space="0" w:color="auto"/>
                    <w:left w:val="none" w:sz="0" w:space="0" w:color="auto"/>
                    <w:bottom w:val="none" w:sz="0" w:space="0" w:color="auto"/>
                    <w:right w:val="none" w:sz="0" w:space="0" w:color="auto"/>
                  </w:divBdr>
                  <w:divsChild>
                    <w:div w:id="409160567">
                      <w:marLeft w:val="0"/>
                      <w:marRight w:val="0"/>
                      <w:marTop w:val="0"/>
                      <w:marBottom w:val="0"/>
                      <w:divBdr>
                        <w:top w:val="none" w:sz="0" w:space="0" w:color="auto"/>
                        <w:left w:val="none" w:sz="0" w:space="0" w:color="auto"/>
                        <w:bottom w:val="none" w:sz="0" w:space="0" w:color="auto"/>
                        <w:right w:val="none" w:sz="0" w:space="0" w:color="auto"/>
                      </w:divBdr>
                    </w:div>
                  </w:divsChild>
                </w:div>
                <w:div w:id="988872722">
                  <w:marLeft w:val="0"/>
                  <w:marRight w:val="0"/>
                  <w:marTop w:val="0"/>
                  <w:marBottom w:val="0"/>
                  <w:divBdr>
                    <w:top w:val="none" w:sz="0" w:space="0" w:color="auto"/>
                    <w:left w:val="none" w:sz="0" w:space="0" w:color="auto"/>
                    <w:bottom w:val="none" w:sz="0" w:space="0" w:color="auto"/>
                    <w:right w:val="none" w:sz="0" w:space="0" w:color="auto"/>
                  </w:divBdr>
                  <w:divsChild>
                    <w:div w:id="417823834">
                      <w:marLeft w:val="0"/>
                      <w:marRight w:val="0"/>
                      <w:marTop w:val="0"/>
                      <w:marBottom w:val="0"/>
                      <w:divBdr>
                        <w:top w:val="none" w:sz="0" w:space="0" w:color="auto"/>
                        <w:left w:val="none" w:sz="0" w:space="0" w:color="auto"/>
                        <w:bottom w:val="none" w:sz="0" w:space="0" w:color="auto"/>
                        <w:right w:val="none" w:sz="0" w:space="0" w:color="auto"/>
                      </w:divBdr>
                    </w:div>
                  </w:divsChild>
                </w:div>
                <w:div w:id="1020427950">
                  <w:marLeft w:val="0"/>
                  <w:marRight w:val="0"/>
                  <w:marTop w:val="0"/>
                  <w:marBottom w:val="0"/>
                  <w:divBdr>
                    <w:top w:val="none" w:sz="0" w:space="0" w:color="auto"/>
                    <w:left w:val="none" w:sz="0" w:space="0" w:color="auto"/>
                    <w:bottom w:val="none" w:sz="0" w:space="0" w:color="auto"/>
                    <w:right w:val="none" w:sz="0" w:space="0" w:color="auto"/>
                  </w:divBdr>
                  <w:divsChild>
                    <w:div w:id="1849950887">
                      <w:marLeft w:val="0"/>
                      <w:marRight w:val="0"/>
                      <w:marTop w:val="0"/>
                      <w:marBottom w:val="0"/>
                      <w:divBdr>
                        <w:top w:val="none" w:sz="0" w:space="0" w:color="auto"/>
                        <w:left w:val="none" w:sz="0" w:space="0" w:color="auto"/>
                        <w:bottom w:val="none" w:sz="0" w:space="0" w:color="auto"/>
                        <w:right w:val="none" w:sz="0" w:space="0" w:color="auto"/>
                      </w:divBdr>
                    </w:div>
                  </w:divsChild>
                </w:div>
                <w:div w:id="1021934886">
                  <w:marLeft w:val="0"/>
                  <w:marRight w:val="0"/>
                  <w:marTop w:val="0"/>
                  <w:marBottom w:val="0"/>
                  <w:divBdr>
                    <w:top w:val="none" w:sz="0" w:space="0" w:color="auto"/>
                    <w:left w:val="none" w:sz="0" w:space="0" w:color="auto"/>
                    <w:bottom w:val="none" w:sz="0" w:space="0" w:color="auto"/>
                    <w:right w:val="none" w:sz="0" w:space="0" w:color="auto"/>
                  </w:divBdr>
                  <w:divsChild>
                    <w:div w:id="685210417">
                      <w:marLeft w:val="0"/>
                      <w:marRight w:val="0"/>
                      <w:marTop w:val="0"/>
                      <w:marBottom w:val="0"/>
                      <w:divBdr>
                        <w:top w:val="none" w:sz="0" w:space="0" w:color="auto"/>
                        <w:left w:val="none" w:sz="0" w:space="0" w:color="auto"/>
                        <w:bottom w:val="none" w:sz="0" w:space="0" w:color="auto"/>
                        <w:right w:val="none" w:sz="0" w:space="0" w:color="auto"/>
                      </w:divBdr>
                    </w:div>
                  </w:divsChild>
                </w:div>
                <w:div w:id="1065102744">
                  <w:marLeft w:val="0"/>
                  <w:marRight w:val="0"/>
                  <w:marTop w:val="0"/>
                  <w:marBottom w:val="0"/>
                  <w:divBdr>
                    <w:top w:val="none" w:sz="0" w:space="0" w:color="auto"/>
                    <w:left w:val="none" w:sz="0" w:space="0" w:color="auto"/>
                    <w:bottom w:val="none" w:sz="0" w:space="0" w:color="auto"/>
                    <w:right w:val="none" w:sz="0" w:space="0" w:color="auto"/>
                  </w:divBdr>
                  <w:divsChild>
                    <w:div w:id="254243780">
                      <w:marLeft w:val="0"/>
                      <w:marRight w:val="0"/>
                      <w:marTop w:val="0"/>
                      <w:marBottom w:val="0"/>
                      <w:divBdr>
                        <w:top w:val="none" w:sz="0" w:space="0" w:color="auto"/>
                        <w:left w:val="none" w:sz="0" w:space="0" w:color="auto"/>
                        <w:bottom w:val="none" w:sz="0" w:space="0" w:color="auto"/>
                        <w:right w:val="none" w:sz="0" w:space="0" w:color="auto"/>
                      </w:divBdr>
                    </w:div>
                  </w:divsChild>
                </w:div>
                <w:div w:id="1070808092">
                  <w:marLeft w:val="0"/>
                  <w:marRight w:val="0"/>
                  <w:marTop w:val="0"/>
                  <w:marBottom w:val="0"/>
                  <w:divBdr>
                    <w:top w:val="none" w:sz="0" w:space="0" w:color="auto"/>
                    <w:left w:val="none" w:sz="0" w:space="0" w:color="auto"/>
                    <w:bottom w:val="none" w:sz="0" w:space="0" w:color="auto"/>
                    <w:right w:val="none" w:sz="0" w:space="0" w:color="auto"/>
                  </w:divBdr>
                  <w:divsChild>
                    <w:div w:id="98642441">
                      <w:marLeft w:val="0"/>
                      <w:marRight w:val="0"/>
                      <w:marTop w:val="0"/>
                      <w:marBottom w:val="0"/>
                      <w:divBdr>
                        <w:top w:val="none" w:sz="0" w:space="0" w:color="auto"/>
                        <w:left w:val="none" w:sz="0" w:space="0" w:color="auto"/>
                        <w:bottom w:val="none" w:sz="0" w:space="0" w:color="auto"/>
                        <w:right w:val="none" w:sz="0" w:space="0" w:color="auto"/>
                      </w:divBdr>
                    </w:div>
                  </w:divsChild>
                </w:div>
                <w:div w:id="1081565687">
                  <w:marLeft w:val="0"/>
                  <w:marRight w:val="0"/>
                  <w:marTop w:val="0"/>
                  <w:marBottom w:val="0"/>
                  <w:divBdr>
                    <w:top w:val="none" w:sz="0" w:space="0" w:color="auto"/>
                    <w:left w:val="none" w:sz="0" w:space="0" w:color="auto"/>
                    <w:bottom w:val="none" w:sz="0" w:space="0" w:color="auto"/>
                    <w:right w:val="none" w:sz="0" w:space="0" w:color="auto"/>
                  </w:divBdr>
                  <w:divsChild>
                    <w:div w:id="423692250">
                      <w:marLeft w:val="0"/>
                      <w:marRight w:val="0"/>
                      <w:marTop w:val="0"/>
                      <w:marBottom w:val="0"/>
                      <w:divBdr>
                        <w:top w:val="none" w:sz="0" w:space="0" w:color="auto"/>
                        <w:left w:val="none" w:sz="0" w:space="0" w:color="auto"/>
                        <w:bottom w:val="none" w:sz="0" w:space="0" w:color="auto"/>
                        <w:right w:val="none" w:sz="0" w:space="0" w:color="auto"/>
                      </w:divBdr>
                    </w:div>
                  </w:divsChild>
                </w:div>
                <w:div w:id="1096251948">
                  <w:marLeft w:val="0"/>
                  <w:marRight w:val="0"/>
                  <w:marTop w:val="0"/>
                  <w:marBottom w:val="0"/>
                  <w:divBdr>
                    <w:top w:val="none" w:sz="0" w:space="0" w:color="auto"/>
                    <w:left w:val="none" w:sz="0" w:space="0" w:color="auto"/>
                    <w:bottom w:val="none" w:sz="0" w:space="0" w:color="auto"/>
                    <w:right w:val="none" w:sz="0" w:space="0" w:color="auto"/>
                  </w:divBdr>
                  <w:divsChild>
                    <w:div w:id="1565868118">
                      <w:marLeft w:val="0"/>
                      <w:marRight w:val="0"/>
                      <w:marTop w:val="0"/>
                      <w:marBottom w:val="0"/>
                      <w:divBdr>
                        <w:top w:val="none" w:sz="0" w:space="0" w:color="auto"/>
                        <w:left w:val="none" w:sz="0" w:space="0" w:color="auto"/>
                        <w:bottom w:val="none" w:sz="0" w:space="0" w:color="auto"/>
                        <w:right w:val="none" w:sz="0" w:space="0" w:color="auto"/>
                      </w:divBdr>
                    </w:div>
                  </w:divsChild>
                </w:div>
                <w:div w:id="1158813369">
                  <w:marLeft w:val="0"/>
                  <w:marRight w:val="0"/>
                  <w:marTop w:val="0"/>
                  <w:marBottom w:val="0"/>
                  <w:divBdr>
                    <w:top w:val="none" w:sz="0" w:space="0" w:color="auto"/>
                    <w:left w:val="none" w:sz="0" w:space="0" w:color="auto"/>
                    <w:bottom w:val="none" w:sz="0" w:space="0" w:color="auto"/>
                    <w:right w:val="none" w:sz="0" w:space="0" w:color="auto"/>
                  </w:divBdr>
                  <w:divsChild>
                    <w:div w:id="2043288296">
                      <w:marLeft w:val="0"/>
                      <w:marRight w:val="0"/>
                      <w:marTop w:val="0"/>
                      <w:marBottom w:val="0"/>
                      <w:divBdr>
                        <w:top w:val="none" w:sz="0" w:space="0" w:color="auto"/>
                        <w:left w:val="none" w:sz="0" w:space="0" w:color="auto"/>
                        <w:bottom w:val="none" w:sz="0" w:space="0" w:color="auto"/>
                        <w:right w:val="none" w:sz="0" w:space="0" w:color="auto"/>
                      </w:divBdr>
                    </w:div>
                  </w:divsChild>
                </w:div>
                <w:div w:id="1189029923">
                  <w:marLeft w:val="0"/>
                  <w:marRight w:val="0"/>
                  <w:marTop w:val="0"/>
                  <w:marBottom w:val="0"/>
                  <w:divBdr>
                    <w:top w:val="none" w:sz="0" w:space="0" w:color="auto"/>
                    <w:left w:val="none" w:sz="0" w:space="0" w:color="auto"/>
                    <w:bottom w:val="none" w:sz="0" w:space="0" w:color="auto"/>
                    <w:right w:val="none" w:sz="0" w:space="0" w:color="auto"/>
                  </w:divBdr>
                  <w:divsChild>
                    <w:div w:id="789202964">
                      <w:marLeft w:val="0"/>
                      <w:marRight w:val="0"/>
                      <w:marTop w:val="0"/>
                      <w:marBottom w:val="0"/>
                      <w:divBdr>
                        <w:top w:val="none" w:sz="0" w:space="0" w:color="auto"/>
                        <w:left w:val="none" w:sz="0" w:space="0" w:color="auto"/>
                        <w:bottom w:val="none" w:sz="0" w:space="0" w:color="auto"/>
                        <w:right w:val="none" w:sz="0" w:space="0" w:color="auto"/>
                      </w:divBdr>
                    </w:div>
                  </w:divsChild>
                </w:div>
                <w:div w:id="1272275728">
                  <w:marLeft w:val="0"/>
                  <w:marRight w:val="0"/>
                  <w:marTop w:val="0"/>
                  <w:marBottom w:val="0"/>
                  <w:divBdr>
                    <w:top w:val="none" w:sz="0" w:space="0" w:color="auto"/>
                    <w:left w:val="none" w:sz="0" w:space="0" w:color="auto"/>
                    <w:bottom w:val="none" w:sz="0" w:space="0" w:color="auto"/>
                    <w:right w:val="none" w:sz="0" w:space="0" w:color="auto"/>
                  </w:divBdr>
                  <w:divsChild>
                    <w:div w:id="893659114">
                      <w:marLeft w:val="0"/>
                      <w:marRight w:val="0"/>
                      <w:marTop w:val="0"/>
                      <w:marBottom w:val="0"/>
                      <w:divBdr>
                        <w:top w:val="none" w:sz="0" w:space="0" w:color="auto"/>
                        <w:left w:val="none" w:sz="0" w:space="0" w:color="auto"/>
                        <w:bottom w:val="none" w:sz="0" w:space="0" w:color="auto"/>
                        <w:right w:val="none" w:sz="0" w:space="0" w:color="auto"/>
                      </w:divBdr>
                    </w:div>
                  </w:divsChild>
                </w:div>
                <w:div w:id="1272515402">
                  <w:marLeft w:val="0"/>
                  <w:marRight w:val="0"/>
                  <w:marTop w:val="0"/>
                  <w:marBottom w:val="0"/>
                  <w:divBdr>
                    <w:top w:val="none" w:sz="0" w:space="0" w:color="auto"/>
                    <w:left w:val="none" w:sz="0" w:space="0" w:color="auto"/>
                    <w:bottom w:val="none" w:sz="0" w:space="0" w:color="auto"/>
                    <w:right w:val="none" w:sz="0" w:space="0" w:color="auto"/>
                  </w:divBdr>
                  <w:divsChild>
                    <w:div w:id="910312294">
                      <w:marLeft w:val="0"/>
                      <w:marRight w:val="0"/>
                      <w:marTop w:val="0"/>
                      <w:marBottom w:val="0"/>
                      <w:divBdr>
                        <w:top w:val="none" w:sz="0" w:space="0" w:color="auto"/>
                        <w:left w:val="none" w:sz="0" w:space="0" w:color="auto"/>
                        <w:bottom w:val="none" w:sz="0" w:space="0" w:color="auto"/>
                        <w:right w:val="none" w:sz="0" w:space="0" w:color="auto"/>
                      </w:divBdr>
                    </w:div>
                  </w:divsChild>
                </w:div>
                <w:div w:id="1274048737">
                  <w:marLeft w:val="0"/>
                  <w:marRight w:val="0"/>
                  <w:marTop w:val="0"/>
                  <w:marBottom w:val="0"/>
                  <w:divBdr>
                    <w:top w:val="none" w:sz="0" w:space="0" w:color="auto"/>
                    <w:left w:val="none" w:sz="0" w:space="0" w:color="auto"/>
                    <w:bottom w:val="none" w:sz="0" w:space="0" w:color="auto"/>
                    <w:right w:val="none" w:sz="0" w:space="0" w:color="auto"/>
                  </w:divBdr>
                  <w:divsChild>
                    <w:div w:id="477765573">
                      <w:marLeft w:val="0"/>
                      <w:marRight w:val="0"/>
                      <w:marTop w:val="0"/>
                      <w:marBottom w:val="0"/>
                      <w:divBdr>
                        <w:top w:val="none" w:sz="0" w:space="0" w:color="auto"/>
                        <w:left w:val="none" w:sz="0" w:space="0" w:color="auto"/>
                        <w:bottom w:val="none" w:sz="0" w:space="0" w:color="auto"/>
                        <w:right w:val="none" w:sz="0" w:space="0" w:color="auto"/>
                      </w:divBdr>
                    </w:div>
                  </w:divsChild>
                </w:div>
                <w:div w:id="1280454837">
                  <w:marLeft w:val="0"/>
                  <w:marRight w:val="0"/>
                  <w:marTop w:val="0"/>
                  <w:marBottom w:val="0"/>
                  <w:divBdr>
                    <w:top w:val="none" w:sz="0" w:space="0" w:color="auto"/>
                    <w:left w:val="none" w:sz="0" w:space="0" w:color="auto"/>
                    <w:bottom w:val="none" w:sz="0" w:space="0" w:color="auto"/>
                    <w:right w:val="none" w:sz="0" w:space="0" w:color="auto"/>
                  </w:divBdr>
                  <w:divsChild>
                    <w:div w:id="1378117471">
                      <w:marLeft w:val="0"/>
                      <w:marRight w:val="0"/>
                      <w:marTop w:val="0"/>
                      <w:marBottom w:val="0"/>
                      <w:divBdr>
                        <w:top w:val="none" w:sz="0" w:space="0" w:color="auto"/>
                        <w:left w:val="none" w:sz="0" w:space="0" w:color="auto"/>
                        <w:bottom w:val="none" w:sz="0" w:space="0" w:color="auto"/>
                        <w:right w:val="none" w:sz="0" w:space="0" w:color="auto"/>
                      </w:divBdr>
                    </w:div>
                  </w:divsChild>
                </w:div>
                <w:div w:id="1333795931">
                  <w:marLeft w:val="0"/>
                  <w:marRight w:val="0"/>
                  <w:marTop w:val="0"/>
                  <w:marBottom w:val="0"/>
                  <w:divBdr>
                    <w:top w:val="none" w:sz="0" w:space="0" w:color="auto"/>
                    <w:left w:val="none" w:sz="0" w:space="0" w:color="auto"/>
                    <w:bottom w:val="none" w:sz="0" w:space="0" w:color="auto"/>
                    <w:right w:val="none" w:sz="0" w:space="0" w:color="auto"/>
                  </w:divBdr>
                  <w:divsChild>
                    <w:div w:id="2084445088">
                      <w:marLeft w:val="0"/>
                      <w:marRight w:val="0"/>
                      <w:marTop w:val="0"/>
                      <w:marBottom w:val="0"/>
                      <w:divBdr>
                        <w:top w:val="none" w:sz="0" w:space="0" w:color="auto"/>
                        <w:left w:val="none" w:sz="0" w:space="0" w:color="auto"/>
                        <w:bottom w:val="none" w:sz="0" w:space="0" w:color="auto"/>
                        <w:right w:val="none" w:sz="0" w:space="0" w:color="auto"/>
                      </w:divBdr>
                    </w:div>
                  </w:divsChild>
                </w:div>
                <w:div w:id="1364286977">
                  <w:marLeft w:val="0"/>
                  <w:marRight w:val="0"/>
                  <w:marTop w:val="0"/>
                  <w:marBottom w:val="0"/>
                  <w:divBdr>
                    <w:top w:val="none" w:sz="0" w:space="0" w:color="auto"/>
                    <w:left w:val="none" w:sz="0" w:space="0" w:color="auto"/>
                    <w:bottom w:val="none" w:sz="0" w:space="0" w:color="auto"/>
                    <w:right w:val="none" w:sz="0" w:space="0" w:color="auto"/>
                  </w:divBdr>
                  <w:divsChild>
                    <w:div w:id="614023418">
                      <w:marLeft w:val="0"/>
                      <w:marRight w:val="0"/>
                      <w:marTop w:val="0"/>
                      <w:marBottom w:val="0"/>
                      <w:divBdr>
                        <w:top w:val="none" w:sz="0" w:space="0" w:color="auto"/>
                        <w:left w:val="none" w:sz="0" w:space="0" w:color="auto"/>
                        <w:bottom w:val="none" w:sz="0" w:space="0" w:color="auto"/>
                        <w:right w:val="none" w:sz="0" w:space="0" w:color="auto"/>
                      </w:divBdr>
                    </w:div>
                  </w:divsChild>
                </w:div>
                <w:div w:id="1387877740">
                  <w:marLeft w:val="0"/>
                  <w:marRight w:val="0"/>
                  <w:marTop w:val="0"/>
                  <w:marBottom w:val="0"/>
                  <w:divBdr>
                    <w:top w:val="none" w:sz="0" w:space="0" w:color="auto"/>
                    <w:left w:val="none" w:sz="0" w:space="0" w:color="auto"/>
                    <w:bottom w:val="none" w:sz="0" w:space="0" w:color="auto"/>
                    <w:right w:val="none" w:sz="0" w:space="0" w:color="auto"/>
                  </w:divBdr>
                  <w:divsChild>
                    <w:div w:id="1165895638">
                      <w:marLeft w:val="0"/>
                      <w:marRight w:val="0"/>
                      <w:marTop w:val="0"/>
                      <w:marBottom w:val="0"/>
                      <w:divBdr>
                        <w:top w:val="none" w:sz="0" w:space="0" w:color="auto"/>
                        <w:left w:val="none" w:sz="0" w:space="0" w:color="auto"/>
                        <w:bottom w:val="none" w:sz="0" w:space="0" w:color="auto"/>
                        <w:right w:val="none" w:sz="0" w:space="0" w:color="auto"/>
                      </w:divBdr>
                    </w:div>
                  </w:divsChild>
                </w:div>
                <w:div w:id="1453283293">
                  <w:marLeft w:val="0"/>
                  <w:marRight w:val="0"/>
                  <w:marTop w:val="0"/>
                  <w:marBottom w:val="0"/>
                  <w:divBdr>
                    <w:top w:val="none" w:sz="0" w:space="0" w:color="auto"/>
                    <w:left w:val="none" w:sz="0" w:space="0" w:color="auto"/>
                    <w:bottom w:val="none" w:sz="0" w:space="0" w:color="auto"/>
                    <w:right w:val="none" w:sz="0" w:space="0" w:color="auto"/>
                  </w:divBdr>
                  <w:divsChild>
                    <w:div w:id="1992982049">
                      <w:marLeft w:val="0"/>
                      <w:marRight w:val="0"/>
                      <w:marTop w:val="0"/>
                      <w:marBottom w:val="0"/>
                      <w:divBdr>
                        <w:top w:val="none" w:sz="0" w:space="0" w:color="auto"/>
                        <w:left w:val="none" w:sz="0" w:space="0" w:color="auto"/>
                        <w:bottom w:val="none" w:sz="0" w:space="0" w:color="auto"/>
                        <w:right w:val="none" w:sz="0" w:space="0" w:color="auto"/>
                      </w:divBdr>
                    </w:div>
                  </w:divsChild>
                </w:div>
                <w:div w:id="1462961397">
                  <w:marLeft w:val="0"/>
                  <w:marRight w:val="0"/>
                  <w:marTop w:val="0"/>
                  <w:marBottom w:val="0"/>
                  <w:divBdr>
                    <w:top w:val="none" w:sz="0" w:space="0" w:color="auto"/>
                    <w:left w:val="none" w:sz="0" w:space="0" w:color="auto"/>
                    <w:bottom w:val="none" w:sz="0" w:space="0" w:color="auto"/>
                    <w:right w:val="none" w:sz="0" w:space="0" w:color="auto"/>
                  </w:divBdr>
                  <w:divsChild>
                    <w:div w:id="755445725">
                      <w:marLeft w:val="0"/>
                      <w:marRight w:val="0"/>
                      <w:marTop w:val="0"/>
                      <w:marBottom w:val="0"/>
                      <w:divBdr>
                        <w:top w:val="none" w:sz="0" w:space="0" w:color="auto"/>
                        <w:left w:val="none" w:sz="0" w:space="0" w:color="auto"/>
                        <w:bottom w:val="none" w:sz="0" w:space="0" w:color="auto"/>
                        <w:right w:val="none" w:sz="0" w:space="0" w:color="auto"/>
                      </w:divBdr>
                    </w:div>
                  </w:divsChild>
                </w:div>
                <w:div w:id="1485121625">
                  <w:marLeft w:val="0"/>
                  <w:marRight w:val="0"/>
                  <w:marTop w:val="0"/>
                  <w:marBottom w:val="0"/>
                  <w:divBdr>
                    <w:top w:val="none" w:sz="0" w:space="0" w:color="auto"/>
                    <w:left w:val="none" w:sz="0" w:space="0" w:color="auto"/>
                    <w:bottom w:val="none" w:sz="0" w:space="0" w:color="auto"/>
                    <w:right w:val="none" w:sz="0" w:space="0" w:color="auto"/>
                  </w:divBdr>
                  <w:divsChild>
                    <w:div w:id="2109305139">
                      <w:marLeft w:val="0"/>
                      <w:marRight w:val="0"/>
                      <w:marTop w:val="0"/>
                      <w:marBottom w:val="0"/>
                      <w:divBdr>
                        <w:top w:val="none" w:sz="0" w:space="0" w:color="auto"/>
                        <w:left w:val="none" w:sz="0" w:space="0" w:color="auto"/>
                        <w:bottom w:val="none" w:sz="0" w:space="0" w:color="auto"/>
                        <w:right w:val="none" w:sz="0" w:space="0" w:color="auto"/>
                      </w:divBdr>
                    </w:div>
                  </w:divsChild>
                </w:div>
                <w:div w:id="1531183936">
                  <w:marLeft w:val="0"/>
                  <w:marRight w:val="0"/>
                  <w:marTop w:val="0"/>
                  <w:marBottom w:val="0"/>
                  <w:divBdr>
                    <w:top w:val="none" w:sz="0" w:space="0" w:color="auto"/>
                    <w:left w:val="none" w:sz="0" w:space="0" w:color="auto"/>
                    <w:bottom w:val="none" w:sz="0" w:space="0" w:color="auto"/>
                    <w:right w:val="none" w:sz="0" w:space="0" w:color="auto"/>
                  </w:divBdr>
                  <w:divsChild>
                    <w:div w:id="426075135">
                      <w:marLeft w:val="0"/>
                      <w:marRight w:val="0"/>
                      <w:marTop w:val="0"/>
                      <w:marBottom w:val="0"/>
                      <w:divBdr>
                        <w:top w:val="none" w:sz="0" w:space="0" w:color="auto"/>
                        <w:left w:val="none" w:sz="0" w:space="0" w:color="auto"/>
                        <w:bottom w:val="none" w:sz="0" w:space="0" w:color="auto"/>
                        <w:right w:val="none" w:sz="0" w:space="0" w:color="auto"/>
                      </w:divBdr>
                    </w:div>
                  </w:divsChild>
                </w:div>
                <w:div w:id="1532721074">
                  <w:marLeft w:val="0"/>
                  <w:marRight w:val="0"/>
                  <w:marTop w:val="0"/>
                  <w:marBottom w:val="0"/>
                  <w:divBdr>
                    <w:top w:val="none" w:sz="0" w:space="0" w:color="auto"/>
                    <w:left w:val="none" w:sz="0" w:space="0" w:color="auto"/>
                    <w:bottom w:val="none" w:sz="0" w:space="0" w:color="auto"/>
                    <w:right w:val="none" w:sz="0" w:space="0" w:color="auto"/>
                  </w:divBdr>
                  <w:divsChild>
                    <w:div w:id="873620496">
                      <w:marLeft w:val="0"/>
                      <w:marRight w:val="0"/>
                      <w:marTop w:val="0"/>
                      <w:marBottom w:val="0"/>
                      <w:divBdr>
                        <w:top w:val="none" w:sz="0" w:space="0" w:color="auto"/>
                        <w:left w:val="none" w:sz="0" w:space="0" w:color="auto"/>
                        <w:bottom w:val="none" w:sz="0" w:space="0" w:color="auto"/>
                        <w:right w:val="none" w:sz="0" w:space="0" w:color="auto"/>
                      </w:divBdr>
                    </w:div>
                  </w:divsChild>
                </w:div>
                <w:div w:id="1540242830">
                  <w:marLeft w:val="0"/>
                  <w:marRight w:val="0"/>
                  <w:marTop w:val="0"/>
                  <w:marBottom w:val="0"/>
                  <w:divBdr>
                    <w:top w:val="none" w:sz="0" w:space="0" w:color="auto"/>
                    <w:left w:val="none" w:sz="0" w:space="0" w:color="auto"/>
                    <w:bottom w:val="none" w:sz="0" w:space="0" w:color="auto"/>
                    <w:right w:val="none" w:sz="0" w:space="0" w:color="auto"/>
                  </w:divBdr>
                  <w:divsChild>
                    <w:div w:id="158080451">
                      <w:marLeft w:val="0"/>
                      <w:marRight w:val="0"/>
                      <w:marTop w:val="0"/>
                      <w:marBottom w:val="0"/>
                      <w:divBdr>
                        <w:top w:val="none" w:sz="0" w:space="0" w:color="auto"/>
                        <w:left w:val="none" w:sz="0" w:space="0" w:color="auto"/>
                        <w:bottom w:val="none" w:sz="0" w:space="0" w:color="auto"/>
                        <w:right w:val="none" w:sz="0" w:space="0" w:color="auto"/>
                      </w:divBdr>
                    </w:div>
                  </w:divsChild>
                </w:div>
                <w:div w:id="1580361704">
                  <w:marLeft w:val="0"/>
                  <w:marRight w:val="0"/>
                  <w:marTop w:val="0"/>
                  <w:marBottom w:val="0"/>
                  <w:divBdr>
                    <w:top w:val="none" w:sz="0" w:space="0" w:color="auto"/>
                    <w:left w:val="none" w:sz="0" w:space="0" w:color="auto"/>
                    <w:bottom w:val="none" w:sz="0" w:space="0" w:color="auto"/>
                    <w:right w:val="none" w:sz="0" w:space="0" w:color="auto"/>
                  </w:divBdr>
                  <w:divsChild>
                    <w:div w:id="533033824">
                      <w:marLeft w:val="0"/>
                      <w:marRight w:val="0"/>
                      <w:marTop w:val="0"/>
                      <w:marBottom w:val="0"/>
                      <w:divBdr>
                        <w:top w:val="none" w:sz="0" w:space="0" w:color="auto"/>
                        <w:left w:val="none" w:sz="0" w:space="0" w:color="auto"/>
                        <w:bottom w:val="none" w:sz="0" w:space="0" w:color="auto"/>
                        <w:right w:val="none" w:sz="0" w:space="0" w:color="auto"/>
                      </w:divBdr>
                    </w:div>
                  </w:divsChild>
                </w:div>
                <w:div w:id="1583492448">
                  <w:marLeft w:val="0"/>
                  <w:marRight w:val="0"/>
                  <w:marTop w:val="0"/>
                  <w:marBottom w:val="0"/>
                  <w:divBdr>
                    <w:top w:val="none" w:sz="0" w:space="0" w:color="auto"/>
                    <w:left w:val="none" w:sz="0" w:space="0" w:color="auto"/>
                    <w:bottom w:val="none" w:sz="0" w:space="0" w:color="auto"/>
                    <w:right w:val="none" w:sz="0" w:space="0" w:color="auto"/>
                  </w:divBdr>
                  <w:divsChild>
                    <w:div w:id="1462578935">
                      <w:marLeft w:val="0"/>
                      <w:marRight w:val="0"/>
                      <w:marTop w:val="0"/>
                      <w:marBottom w:val="0"/>
                      <w:divBdr>
                        <w:top w:val="none" w:sz="0" w:space="0" w:color="auto"/>
                        <w:left w:val="none" w:sz="0" w:space="0" w:color="auto"/>
                        <w:bottom w:val="none" w:sz="0" w:space="0" w:color="auto"/>
                        <w:right w:val="none" w:sz="0" w:space="0" w:color="auto"/>
                      </w:divBdr>
                    </w:div>
                  </w:divsChild>
                </w:div>
                <w:div w:id="1598632152">
                  <w:marLeft w:val="0"/>
                  <w:marRight w:val="0"/>
                  <w:marTop w:val="0"/>
                  <w:marBottom w:val="0"/>
                  <w:divBdr>
                    <w:top w:val="none" w:sz="0" w:space="0" w:color="auto"/>
                    <w:left w:val="none" w:sz="0" w:space="0" w:color="auto"/>
                    <w:bottom w:val="none" w:sz="0" w:space="0" w:color="auto"/>
                    <w:right w:val="none" w:sz="0" w:space="0" w:color="auto"/>
                  </w:divBdr>
                  <w:divsChild>
                    <w:div w:id="666446867">
                      <w:marLeft w:val="0"/>
                      <w:marRight w:val="0"/>
                      <w:marTop w:val="0"/>
                      <w:marBottom w:val="0"/>
                      <w:divBdr>
                        <w:top w:val="none" w:sz="0" w:space="0" w:color="auto"/>
                        <w:left w:val="none" w:sz="0" w:space="0" w:color="auto"/>
                        <w:bottom w:val="none" w:sz="0" w:space="0" w:color="auto"/>
                        <w:right w:val="none" w:sz="0" w:space="0" w:color="auto"/>
                      </w:divBdr>
                    </w:div>
                  </w:divsChild>
                </w:div>
                <w:div w:id="1611006547">
                  <w:marLeft w:val="0"/>
                  <w:marRight w:val="0"/>
                  <w:marTop w:val="0"/>
                  <w:marBottom w:val="0"/>
                  <w:divBdr>
                    <w:top w:val="none" w:sz="0" w:space="0" w:color="auto"/>
                    <w:left w:val="none" w:sz="0" w:space="0" w:color="auto"/>
                    <w:bottom w:val="none" w:sz="0" w:space="0" w:color="auto"/>
                    <w:right w:val="none" w:sz="0" w:space="0" w:color="auto"/>
                  </w:divBdr>
                  <w:divsChild>
                    <w:div w:id="426928264">
                      <w:marLeft w:val="0"/>
                      <w:marRight w:val="0"/>
                      <w:marTop w:val="0"/>
                      <w:marBottom w:val="0"/>
                      <w:divBdr>
                        <w:top w:val="none" w:sz="0" w:space="0" w:color="auto"/>
                        <w:left w:val="none" w:sz="0" w:space="0" w:color="auto"/>
                        <w:bottom w:val="none" w:sz="0" w:space="0" w:color="auto"/>
                        <w:right w:val="none" w:sz="0" w:space="0" w:color="auto"/>
                      </w:divBdr>
                    </w:div>
                  </w:divsChild>
                </w:div>
                <w:div w:id="1652099821">
                  <w:marLeft w:val="0"/>
                  <w:marRight w:val="0"/>
                  <w:marTop w:val="0"/>
                  <w:marBottom w:val="0"/>
                  <w:divBdr>
                    <w:top w:val="none" w:sz="0" w:space="0" w:color="auto"/>
                    <w:left w:val="none" w:sz="0" w:space="0" w:color="auto"/>
                    <w:bottom w:val="none" w:sz="0" w:space="0" w:color="auto"/>
                    <w:right w:val="none" w:sz="0" w:space="0" w:color="auto"/>
                  </w:divBdr>
                  <w:divsChild>
                    <w:div w:id="1053231637">
                      <w:marLeft w:val="0"/>
                      <w:marRight w:val="0"/>
                      <w:marTop w:val="0"/>
                      <w:marBottom w:val="0"/>
                      <w:divBdr>
                        <w:top w:val="none" w:sz="0" w:space="0" w:color="auto"/>
                        <w:left w:val="none" w:sz="0" w:space="0" w:color="auto"/>
                        <w:bottom w:val="none" w:sz="0" w:space="0" w:color="auto"/>
                        <w:right w:val="none" w:sz="0" w:space="0" w:color="auto"/>
                      </w:divBdr>
                    </w:div>
                  </w:divsChild>
                </w:div>
                <w:div w:id="1743991721">
                  <w:marLeft w:val="0"/>
                  <w:marRight w:val="0"/>
                  <w:marTop w:val="0"/>
                  <w:marBottom w:val="0"/>
                  <w:divBdr>
                    <w:top w:val="none" w:sz="0" w:space="0" w:color="auto"/>
                    <w:left w:val="none" w:sz="0" w:space="0" w:color="auto"/>
                    <w:bottom w:val="none" w:sz="0" w:space="0" w:color="auto"/>
                    <w:right w:val="none" w:sz="0" w:space="0" w:color="auto"/>
                  </w:divBdr>
                  <w:divsChild>
                    <w:div w:id="917789418">
                      <w:marLeft w:val="0"/>
                      <w:marRight w:val="0"/>
                      <w:marTop w:val="0"/>
                      <w:marBottom w:val="0"/>
                      <w:divBdr>
                        <w:top w:val="none" w:sz="0" w:space="0" w:color="auto"/>
                        <w:left w:val="none" w:sz="0" w:space="0" w:color="auto"/>
                        <w:bottom w:val="none" w:sz="0" w:space="0" w:color="auto"/>
                        <w:right w:val="none" w:sz="0" w:space="0" w:color="auto"/>
                      </w:divBdr>
                    </w:div>
                  </w:divsChild>
                </w:div>
                <w:div w:id="1744571700">
                  <w:marLeft w:val="0"/>
                  <w:marRight w:val="0"/>
                  <w:marTop w:val="0"/>
                  <w:marBottom w:val="0"/>
                  <w:divBdr>
                    <w:top w:val="none" w:sz="0" w:space="0" w:color="auto"/>
                    <w:left w:val="none" w:sz="0" w:space="0" w:color="auto"/>
                    <w:bottom w:val="none" w:sz="0" w:space="0" w:color="auto"/>
                    <w:right w:val="none" w:sz="0" w:space="0" w:color="auto"/>
                  </w:divBdr>
                  <w:divsChild>
                    <w:div w:id="912349733">
                      <w:marLeft w:val="0"/>
                      <w:marRight w:val="0"/>
                      <w:marTop w:val="0"/>
                      <w:marBottom w:val="0"/>
                      <w:divBdr>
                        <w:top w:val="none" w:sz="0" w:space="0" w:color="auto"/>
                        <w:left w:val="none" w:sz="0" w:space="0" w:color="auto"/>
                        <w:bottom w:val="none" w:sz="0" w:space="0" w:color="auto"/>
                        <w:right w:val="none" w:sz="0" w:space="0" w:color="auto"/>
                      </w:divBdr>
                    </w:div>
                  </w:divsChild>
                </w:div>
                <w:div w:id="1771972040">
                  <w:marLeft w:val="0"/>
                  <w:marRight w:val="0"/>
                  <w:marTop w:val="0"/>
                  <w:marBottom w:val="0"/>
                  <w:divBdr>
                    <w:top w:val="none" w:sz="0" w:space="0" w:color="auto"/>
                    <w:left w:val="none" w:sz="0" w:space="0" w:color="auto"/>
                    <w:bottom w:val="none" w:sz="0" w:space="0" w:color="auto"/>
                    <w:right w:val="none" w:sz="0" w:space="0" w:color="auto"/>
                  </w:divBdr>
                  <w:divsChild>
                    <w:div w:id="783042461">
                      <w:marLeft w:val="0"/>
                      <w:marRight w:val="0"/>
                      <w:marTop w:val="0"/>
                      <w:marBottom w:val="0"/>
                      <w:divBdr>
                        <w:top w:val="none" w:sz="0" w:space="0" w:color="auto"/>
                        <w:left w:val="none" w:sz="0" w:space="0" w:color="auto"/>
                        <w:bottom w:val="none" w:sz="0" w:space="0" w:color="auto"/>
                        <w:right w:val="none" w:sz="0" w:space="0" w:color="auto"/>
                      </w:divBdr>
                    </w:div>
                  </w:divsChild>
                </w:div>
                <w:div w:id="1782647129">
                  <w:marLeft w:val="0"/>
                  <w:marRight w:val="0"/>
                  <w:marTop w:val="0"/>
                  <w:marBottom w:val="0"/>
                  <w:divBdr>
                    <w:top w:val="none" w:sz="0" w:space="0" w:color="auto"/>
                    <w:left w:val="none" w:sz="0" w:space="0" w:color="auto"/>
                    <w:bottom w:val="none" w:sz="0" w:space="0" w:color="auto"/>
                    <w:right w:val="none" w:sz="0" w:space="0" w:color="auto"/>
                  </w:divBdr>
                  <w:divsChild>
                    <w:div w:id="1814103513">
                      <w:marLeft w:val="0"/>
                      <w:marRight w:val="0"/>
                      <w:marTop w:val="0"/>
                      <w:marBottom w:val="0"/>
                      <w:divBdr>
                        <w:top w:val="none" w:sz="0" w:space="0" w:color="auto"/>
                        <w:left w:val="none" w:sz="0" w:space="0" w:color="auto"/>
                        <w:bottom w:val="none" w:sz="0" w:space="0" w:color="auto"/>
                        <w:right w:val="none" w:sz="0" w:space="0" w:color="auto"/>
                      </w:divBdr>
                    </w:div>
                  </w:divsChild>
                </w:div>
                <w:div w:id="1808664094">
                  <w:marLeft w:val="0"/>
                  <w:marRight w:val="0"/>
                  <w:marTop w:val="0"/>
                  <w:marBottom w:val="0"/>
                  <w:divBdr>
                    <w:top w:val="none" w:sz="0" w:space="0" w:color="auto"/>
                    <w:left w:val="none" w:sz="0" w:space="0" w:color="auto"/>
                    <w:bottom w:val="none" w:sz="0" w:space="0" w:color="auto"/>
                    <w:right w:val="none" w:sz="0" w:space="0" w:color="auto"/>
                  </w:divBdr>
                  <w:divsChild>
                    <w:div w:id="1701321959">
                      <w:marLeft w:val="0"/>
                      <w:marRight w:val="0"/>
                      <w:marTop w:val="0"/>
                      <w:marBottom w:val="0"/>
                      <w:divBdr>
                        <w:top w:val="none" w:sz="0" w:space="0" w:color="auto"/>
                        <w:left w:val="none" w:sz="0" w:space="0" w:color="auto"/>
                        <w:bottom w:val="none" w:sz="0" w:space="0" w:color="auto"/>
                        <w:right w:val="none" w:sz="0" w:space="0" w:color="auto"/>
                      </w:divBdr>
                    </w:div>
                  </w:divsChild>
                </w:div>
                <w:div w:id="1839342776">
                  <w:marLeft w:val="0"/>
                  <w:marRight w:val="0"/>
                  <w:marTop w:val="0"/>
                  <w:marBottom w:val="0"/>
                  <w:divBdr>
                    <w:top w:val="none" w:sz="0" w:space="0" w:color="auto"/>
                    <w:left w:val="none" w:sz="0" w:space="0" w:color="auto"/>
                    <w:bottom w:val="none" w:sz="0" w:space="0" w:color="auto"/>
                    <w:right w:val="none" w:sz="0" w:space="0" w:color="auto"/>
                  </w:divBdr>
                  <w:divsChild>
                    <w:div w:id="384764655">
                      <w:marLeft w:val="0"/>
                      <w:marRight w:val="0"/>
                      <w:marTop w:val="0"/>
                      <w:marBottom w:val="0"/>
                      <w:divBdr>
                        <w:top w:val="none" w:sz="0" w:space="0" w:color="auto"/>
                        <w:left w:val="none" w:sz="0" w:space="0" w:color="auto"/>
                        <w:bottom w:val="none" w:sz="0" w:space="0" w:color="auto"/>
                        <w:right w:val="none" w:sz="0" w:space="0" w:color="auto"/>
                      </w:divBdr>
                    </w:div>
                  </w:divsChild>
                </w:div>
                <w:div w:id="1916816672">
                  <w:marLeft w:val="0"/>
                  <w:marRight w:val="0"/>
                  <w:marTop w:val="0"/>
                  <w:marBottom w:val="0"/>
                  <w:divBdr>
                    <w:top w:val="none" w:sz="0" w:space="0" w:color="auto"/>
                    <w:left w:val="none" w:sz="0" w:space="0" w:color="auto"/>
                    <w:bottom w:val="none" w:sz="0" w:space="0" w:color="auto"/>
                    <w:right w:val="none" w:sz="0" w:space="0" w:color="auto"/>
                  </w:divBdr>
                  <w:divsChild>
                    <w:div w:id="1491408093">
                      <w:marLeft w:val="0"/>
                      <w:marRight w:val="0"/>
                      <w:marTop w:val="0"/>
                      <w:marBottom w:val="0"/>
                      <w:divBdr>
                        <w:top w:val="none" w:sz="0" w:space="0" w:color="auto"/>
                        <w:left w:val="none" w:sz="0" w:space="0" w:color="auto"/>
                        <w:bottom w:val="none" w:sz="0" w:space="0" w:color="auto"/>
                        <w:right w:val="none" w:sz="0" w:space="0" w:color="auto"/>
                      </w:divBdr>
                    </w:div>
                  </w:divsChild>
                </w:div>
                <w:div w:id="1982154833">
                  <w:marLeft w:val="0"/>
                  <w:marRight w:val="0"/>
                  <w:marTop w:val="0"/>
                  <w:marBottom w:val="0"/>
                  <w:divBdr>
                    <w:top w:val="none" w:sz="0" w:space="0" w:color="auto"/>
                    <w:left w:val="none" w:sz="0" w:space="0" w:color="auto"/>
                    <w:bottom w:val="none" w:sz="0" w:space="0" w:color="auto"/>
                    <w:right w:val="none" w:sz="0" w:space="0" w:color="auto"/>
                  </w:divBdr>
                  <w:divsChild>
                    <w:div w:id="1467510678">
                      <w:marLeft w:val="0"/>
                      <w:marRight w:val="0"/>
                      <w:marTop w:val="0"/>
                      <w:marBottom w:val="0"/>
                      <w:divBdr>
                        <w:top w:val="none" w:sz="0" w:space="0" w:color="auto"/>
                        <w:left w:val="none" w:sz="0" w:space="0" w:color="auto"/>
                        <w:bottom w:val="none" w:sz="0" w:space="0" w:color="auto"/>
                        <w:right w:val="none" w:sz="0" w:space="0" w:color="auto"/>
                      </w:divBdr>
                    </w:div>
                  </w:divsChild>
                </w:div>
                <w:div w:id="1984577830">
                  <w:marLeft w:val="0"/>
                  <w:marRight w:val="0"/>
                  <w:marTop w:val="0"/>
                  <w:marBottom w:val="0"/>
                  <w:divBdr>
                    <w:top w:val="none" w:sz="0" w:space="0" w:color="auto"/>
                    <w:left w:val="none" w:sz="0" w:space="0" w:color="auto"/>
                    <w:bottom w:val="none" w:sz="0" w:space="0" w:color="auto"/>
                    <w:right w:val="none" w:sz="0" w:space="0" w:color="auto"/>
                  </w:divBdr>
                  <w:divsChild>
                    <w:div w:id="1956329235">
                      <w:marLeft w:val="0"/>
                      <w:marRight w:val="0"/>
                      <w:marTop w:val="0"/>
                      <w:marBottom w:val="0"/>
                      <w:divBdr>
                        <w:top w:val="none" w:sz="0" w:space="0" w:color="auto"/>
                        <w:left w:val="none" w:sz="0" w:space="0" w:color="auto"/>
                        <w:bottom w:val="none" w:sz="0" w:space="0" w:color="auto"/>
                        <w:right w:val="none" w:sz="0" w:space="0" w:color="auto"/>
                      </w:divBdr>
                    </w:div>
                  </w:divsChild>
                </w:div>
                <w:div w:id="2020498195">
                  <w:marLeft w:val="0"/>
                  <w:marRight w:val="0"/>
                  <w:marTop w:val="0"/>
                  <w:marBottom w:val="0"/>
                  <w:divBdr>
                    <w:top w:val="none" w:sz="0" w:space="0" w:color="auto"/>
                    <w:left w:val="none" w:sz="0" w:space="0" w:color="auto"/>
                    <w:bottom w:val="none" w:sz="0" w:space="0" w:color="auto"/>
                    <w:right w:val="none" w:sz="0" w:space="0" w:color="auto"/>
                  </w:divBdr>
                  <w:divsChild>
                    <w:div w:id="940724690">
                      <w:marLeft w:val="0"/>
                      <w:marRight w:val="0"/>
                      <w:marTop w:val="0"/>
                      <w:marBottom w:val="0"/>
                      <w:divBdr>
                        <w:top w:val="none" w:sz="0" w:space="0" w:color="auto"/>
                        <w:left w:val="none" w:sz="0" w:space="0" w:color="auto"/>
                        <w:bottom w:val="none" w:sz="0" w:space="0" w:color="auto"/>
                        <w:right w:val="none" w:sz="0" w:space="0" w:color="auto"/>
                      </w:divBdr>
                    </w:div>
                  </w:divsChild>
                </w:div>
                <w:div w:id="2135248167">
                  <w:marLeft w:val="0"/>
                  <w:marRight w:val="0"/>
                  <w:marTop w:val="0"/>
                  <w:marBottom w:val="0"/>
                  <w:divBdr>
                    <w:top w:val="none" w:sz="0" w:space="0" w:color="auto"/>
                    <w:left w:val="none" w:sz="0" w:space="0" w:color="auto"/>
                    <w:bottom w:val="none" w:sz="0" w:space="0" w:color="auto"/>
                    <w:right w:val="none" w:sz="0" w:space="0" w:color="auto"/>
                  </w:divBdr>
                  <w:divsChild>
                    <w:div w:id="4350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133663">
          <w:marLeft w:val="0"/>
          <w:marRight w:val="0"/>
          <w:marTop w:val="0"/>
          <w:marBottom w:val="0"/>
          <w:divBdr>
            <w:top w:val="none" w:sz="0" w:space="0" w:color="auto"/>
            <w:left w:val="none" w:sz="0" w:space="0" w:color="auto"/>
            <w:bottom w:val="none" w:sz="0" w:space="0" w:color="auto"/>
            <w:right w:val="none" w:sz="0" w:space="0" w:color="auto"/>
          </w:divBdr>
        </w:div>
        <w:div w:id="1348368037">
          <w:marLeft w:val="0"/>
          <w:marRight w:val="0"/>
          <w:marTop w:val="0"/>
          <w:marBottom w:val="0"/>
          <w:divBdr>
            <w:top w:val="none" w:sz="0" w:space="0" w:color="auto"/>
            <w:left w:val="none" w:sz="0" w:space="0" w:color="auto"/>
            <w:bottom w:val="none" w:sz="0" w:space="0" w:color="auto"/>
            <w:right w:val="none" w:sz="0" w:space="0" w:color="auto"/>
          </w:divBdr>
        </w:div>
        <w:div w:id="1353722330">
          <w:marLeft w:val="0"/>
          <w:marRight w:val="0"/>
          <w:marTop w:val="0"/>
          <w:marBottom w:val="0"/>
          <w:divBdr>
            <w:top w:val="none" w:sz="0" w:space="0" w:color="auto"/>
            <w:left w:val="none" w:sz="0" w:space="0" w:color="auto"/>
            <w:bottom w:val="none" w:sz="0" w:space="0" w:color="auto"/>
            <w:right w:val="none" w:sz="0" w:space="0" w:color="auto"/>
          </w:divBdr>
        </w:div>
        <w:div w:id="1575122881">
          <w:marLeft w:val="0"/>
          <w:marRight w:val="0"/>
          <w:marTop w:val="0"/>
          <w:marBottom w:val="0"/>
          <w:divBdr>
            <w:top w:val="none" w:sz="0" w:space="0" w:color="auto"/>
            <w:left w:val="none" w:sz="0" w:space="0" w:color="auto"/>
            <w:bottom w:val="none" w:sz="0" w:space="0" w:color="auto"/>
            <w:right w:val="none" w:sz="0" w:space="0" w:color="auto"/>
          </w:divBdr>
        </w:div>
        <w:div w:id="1576237981">
          <w:marLeft w:val="0"/>
          <w:marRight w:val="0"/>
          <w:marTop w:val="0"/>
          <w:marBottom w:val="0"/>
          <w:divBdr>
            <w:top w:val="none" w:sz="0" w:space="0" w:color="auto"/>
            <w:left w:val="none" w:sz="0" w:space="0" w:color="auto"/>
            <w:bottom w:val="none" w:sz="0" w:space="0" w:color="auto"/>
            <w:right w:val="none" w:sz="0" w:space="0" w:color="auto"/>
          </w:divBdr>
        </w:div>
        <w:div w:id="1672295136">
          <w:marLeft w:val="0"/>
          <w:marRight w:val="0"/>
          <w:marTop w:val="0"/>
          <w:marBottom w:val="0"/>
          <w:divBdr>
            <w:top w:val="none" w:sz="0" w:space="0" w:color="auto"/>
            <w:left w:val="none" w:sz="0" w:space="0" w:color="auto"/>
            <w:bottom w:val="none" w:sz="0" w:space="0" w:color="auto"/>
            <w:right w:val="none" w:sz="0" w:space="0" w:color="auto"/>
          </w:divBdr>
        </w:div>
        <w:div w:id="1961063664">
          <w:marLeft w:val="0"/>
          <w:marRight w:val="0"/>
          <w:marTop w:val="0"/>
          <w:marBottom w:val="0"/>
          <w:divBdr>
            <w:top w:val="none" w:sz="0" w:space="0" w:color="auto"/>
            <w:left w:val="none" w:sz="0" w:space="0" w:color="auto"/>
            <w:bottom w:val="none" w:sz="0" w:space="0" w:color="auto"/>
            <w:right w:val="none" w:sz="0" w:space="0" w:color="auto"/>
          </w:divBdr>
        </w:div>
        <w:div w:id="2006010254">
          <w:marLeft w:val="0"/>
          <w:marRight w:val="0"/>
          <w:marTop w:val="0"/>
          <w:marBottom w:val="0"/>
          <w:divBdr>
            <w:top w:val="none" w:sz="0" w:space="0" w:color="auto"/>
            <w:left w:val="none" w:sz="0" w:space="0" w:color="auto"/>
            <w:bottom w:val="none" w:sz="0" w:space="0" w:color="auto"/>
            <w:right w:val="none" w:sz="0" w:space="0" w:color="auto"/>
          </w:divBdr>
        </w:div>
      </w:divsChild>
    </w:div>
    <w:div w:id="1158764086">
      <w:bodyDiv w:val="1"/>
      <w:marLeft w:val="0"/>
      <w:marRight w:val="0"/>
      <w:marTop w:val="0"/>
      <w:marBottom w:val="0"/>
      <w:divBdr>
        <w:top w:val="none" w:sz="0" w:space="0" w:color="auto"/>
        <w:left w:val="none" w:sz="0" w:space="0" w:color="auto"/>
        <w:bottom w:val="none" w:sz="0" w:space="0" w:color="auto"/>
        <w:right w:val="none" w:sz="0" w:space="0" w:color="auto"/>
      </w:divBdr>
    </w:div>
    <w:div w:id="1165393138">
      <w:bodyDiv w:val="1"/>
      <w:marLeft w:val="0"/>
      <w:marRight w:val="0"/>
      <w:marTop w:val="0"/>
      <w:marBottom w:val="0"/>
      <w:divBdr>
        <w:top w:val="none" w:sz="0" w:space="0" w:color="auto"/>
        <w:left w:val="none" w:sz="0" w:space="0" w:color="auto"/>
        <w:bottom w:val="none" w:sz="0" w:space="0" w:color="auto"/>
        <w:right w:val="none" w:sz="0" w:space="0" w:color="auto"/>
      </w:divBdr>
    </w:div>
    <w:div w:id="1195801184">
      <w:bodyDiv w:val="1"/>
      <w:marLeft w:val="0"/>
      <w:marRight w:val="0"/>
      <w:marTop w:val="0"/>
      <w:marBottom w:val="0"/>
      <w:divBdr>
        <w:top w:val="none" w:sz="0" w:space="0" w:color="auto"/>
        <w:left w:val="none" w:sz="0" w:space="0" w:color="auto"/>
        <w:bottom w:val="none" w:sz="0" w:space="0" w:color="auto"/>
        <w:right w:val="none" w:sz="0" w:space="0" w:color="auto"/>
      </w:divBdr>
    </w:div>
    <w:div w:id="1243833891">
      <w:bodyDiv w:val="1"/>
      <w:marLeft w:val="0"/>
      <w:marRight w:val="0"/>
      <w:marTop w:val="0"/>
      <w:marBottom w:val="0"/>
      <w:divBdr>
        <w:top w:val="none" w:sz="0" w:space="0" w:color="auto"/>
        <w:left w:val="none" w:sz="0" w:space="0" w:color="auto"/>
        <w:bottom w:val="none" w:sz="0" w:space="0" w:color="auto"/>
        <w:right w:val="none" w:sz="0" w:space="0" w:color="auto"/>
      </w:divBdr>
    </w:div>
    <w:div w:id="1285884421">
      <w:bodyDiv w:val="1"/>
      <w:marLeft w:val="0"/>
      <w:marRight w:val="0"/>
      <w:marTop w:val="0"/>
      <w:marBottom w:val="0"/>
      <w:divBdr>
        <w:top w:val="none" w:sz="0" w:space="0" w:color="auto"/>
        <w:left w:val="none" w:sz="0" w:space="0" w:color="auto"/>
        <w:bottom w:val="none" w:sz="0" w:space="0" w:color="auto"/>
        <w:right w:val="none" w:sz="0" w:space="0" w:color="auto"/>
      </w:divBdr>
    </w:div>
    <w:div w:id="1356423000">
      <w:bodyDiv w:val="1"/>
      <w:marLeft w:val="0"/>
      <w:marRight w:val="0"/>
      <w:marTop w:val="0"/>
      <w:marBottom w:val="0"/>
      <w:divBdr>
        <w:top w:val="none" w:sz="0" w:space="0" w:color="auto"/>
        <w:left w:val="none" w:sz="0" w:space="0" w:color="auto"/>
        <w:bottom w:val="none" w:sz="0" w:space="0" w:color="auto"/>
        <w:right w:val="none" w:sz="0" w:space="0" w:color="auto"/>
      </w:divBdr>
    </w:div>
    <w:div w:id="1419641055">
      <w:bodyDiv w:val="1"/>
      <w:marLeft w:val="0"/>
      <w:marRight w:val="0"/>
      <w:marTop w:val="0"/>
      <w:marBottom w:val="0"/>
      <w:divBdr>
        <w:top w:val="none" w:sz="0" w:space="0" w:color="auto"/>
        <w:left w:val="none" w:sz="0" w:space="0" w:color="auto"/>
        <w:bottom w:val="none" w:sz="0" w:space="0" w:color="auto"/>
        <w:right w:val="none" w:sz="0" w:space="0" w:color="auto"/>
      </w:divBdr>
    </w:div>
    <w:div w:id="1442260380">
      <w:bodyDiv w:val="1"/>
      <w:marLeft w:val="0"/>
      <w:marRight w:val="0"/>
      <w:marTop w:val="0"/>
      <w:marBottom w:val="0"/>
      <w:divBdr>
        <w:top w:val="none" w:sz="0" w:space="0" w:color="auto"/>
        <w:left w:val="none" w:sz="0" w:space="0" w:color="auto"/>
        <w:bottom w:val="none" w:sz="0" w:space="0" w:color="auto"/>
        <w:right w:val="none" w:sz="0" w:space="0" w:color="auto"/>
      </w:divBdr>
    </w:div>
    <w:div w:id="1453592726">
      <w:bodyDiv w:val="1"/>
      <w:marLeft w:val="0"/>
      <w:marRight w:val="0"/>
      <w:marTop w:val="0"/>
      <w:marBottom w:val="0"/>
      <w:divBdr>
        <w:top w:val="none" w:sz="0" w:space="0" w:color="auto"/>
        <w:left w:val="none" w:sz="0" w:space="0" w:color="auto"/>
        <w:bottom w:val="none" w:sz="0" w:space="0" w:color="auto"/>
        <w:right w:val="none" w:sz="0" w:space="0" w:color="auto"/>
      </w:divBdr>
    </w:div>
    <w:div w:id="1456483802">
      <w:bodyDiv w:val="1"/>
      <w:marLeft w:val="0"/>
      <w:marRight w:val="0"/>
      <w:marTop w:val="0"/>
      <w:marBottom w:val="0"/>
      <w:divBdr>
        <w:top w:val="none" w:sz="0" w:space="0" w:color="auto"/>
        <w:left w:val="none" w:sz="0" w:space="0" w:color="auto"/>
        <w:bottom w:val="none" w:sz="0" w:space="0" w:color="auto"/>
        <w:right w:val="none" w:sz="0" w:space="0" w:color="auto"/>
      </w:divBdr>
    </w:div>
    <w:div w:id="1469130483">
      <w:bodyDiv w:val="1"/>
      <w:marLeft w:val="0"/>
      <w:marRight w:val="0"/>
      <w:marTop w:val="0"/>
      <w:marBottom w:val="0"/>
      <w:divBdr>
        <w:top w:val="none" w:sz="0" w:space="0" w:color="auto"/>
        <w:left w:val="none" w:sz="0" w:space="0" w:color="auto"/>
        <w:bottom w:val="none" w:sz="0" w:space="0" w:color="auto"/>
        <w:right w:val="none" w:sz="0" w:space="0" w:color="auto"/>
      </w:divBdr>
    </w:div>
    <w:div w:id="1477796466">
      <w:bodyDiv w:val="1"/>
      <w:marLeft w:val="0"/>
      <w:marRight w:val="0"/>
      <w:marTop w:val="0"/>
      <w:marBottom w:val="0"/>
      <w:divBdr>
        <w:top w:val="none" w:sz="0" w:space="0" w:color="auto"/>
        <w:left w:val="none" w:sz="0" w:space="0" w:color="auto"/>
        <w:bottom w:val="none" w:sz="0" w:space="0" w:color="auto"/>
        <w:right w:val="none" w:sz="0" w:space="0" w:color="auto"/>
      </w:divBdr>
    </w:div>
    <w:div w:id="1512644443">
      <w:bodyDiv w:val="1"/>
      <w:marLeft w:val="0"/>
      <w:marRight w:val="0"/>
      <w:marTop w:val="0"/>
      <w:marBottom w:val="0"/>
      <w:divBdr>
        <w:top w:val="none" w:sz="0" w:space="0" w:color="auto"/>
        <w:left w:val="none" w:sz="0" w:space="0" w:color="auto"/>
        <w:bottom w:val="none" w:sz="0" w:space="0" w:color="auto"/>
        <w:right w:val="none" w:sz="0" w:space="0" w:color="auto"/>
      </w:divBdr>
    </w:div>
    <w:div w:id="1581134478">
      <w:bodyDiv w:val="1"/>
      <w:marLeft w:val="0"/>
      <w:marRight w:val="0"/>
      <w:marTop w:val="0"/>
      <w:marBottom w:val="0"/>
      <w:divBdr>
        <w:top w:val="none" w:sz="0" w:space="0" w:color="auto"/>
        <w:left w:val="none" w:sz="0" w:space="0" w:color="auto"/>
        <w:bottom w:val="none" w:sz="0" w:space="0" w:color="auto"/>
        <w:right w:val="none" w:sz="0" w:space="0" w:color="auto"/>
      </w:divBdr>
    </w:div>
    <w:div w:id="1611165569">
      <w:bodyDiv w:val="1"/>
      <w:marLeft w:val="0"/>
      <w:marRight w:val="0"/>
      <w:marTop w:val="0"/>
      <w:marBottom w:val="0"/>
      <w:divBdr>
        <w:top w:val="none" w:sz="0" w:space="0" w:color="auto"/>
        <w:left w:val="none" w:sz="0" w:space="0" w:color="auto"/>
        <w:bottom w:val="none" w:sz="0" w:space="0" w:color="auto"/>
        <w:right w:val="none" w:sz="0" w:space="0" w:color="auto"/>
      </w:divBdr>
    </w:div>
    <w:div w:id="1651867287">
      <w:bodyDiv w:val="1"/>
      <w:marLeft w:val="0"/>
      <w:marRight w:val="0"/>
      <w:marTop w:val="0"/>
      <w:marBottom w:val="0"/>
      <w:divBdr>
        <w:top w:val="none" w:sz="0" w:space="0" w:color="auto"/>
        <w:left w:val="none" w:sz="0" w:space="0" w:color="auto"/>
        <w:bottom w:val="none" w:sz="0" w:space="0" w:color="auto"/>
        <w:right w:val="none" w:sz="0" w:space="0" w:color="auto"/>
      </w:divBdr>
    </w:div>
    <w:div w:id="1655641658">
      <w:bodyDiv w:val="1"/>
      <w:marLeft w:val="0"/>
      <w:marRight w:val="0"/>
      <w:marTop w:val="0"/>
      <w:marBottom w:val="0"/>
      <w:divBdr>
        <w:top w:val="none" w:sz="0" w:space="0" w:color="auto"/>
        <w:left w:val="none" w:sz="0" w:space="0" w:color="auto"/>
        <w:bottom w:val="none" w:sz="0" w:space="0" w:color="auto"/>
        <w:right w:val="none" w:sz="0" w:space="0" w:color="auto"/>
      </w:divBdr>
    </w:div>
    <w:div w:id="1675112671">
      <w:bodyDiv w:val="1"/>
      <w:marLeft w:val="0"/>
      <w:marRight w:val="0"/>
      <w:marTop w:val="0"/>
      <w:marBottom w:val="0"/>
      <w:divBdr>
        <w:top w:val="none" w:sz="0" w:space="0" w:color="auto"/>
        <w:left w:val="none" w:sz="0" w:space="0" w:color="auto"/>
        <w:bottom w:val="none" w:sz="0" w:space="0" w:color="auto"/>
        <w:right w:val="none" w:sz="0" w:space="0" w:color="auto"/>
      </w:divBdr>
    </w:div>
    <w:div w:id="1689217714">
      <w:bodyDiv w:val="1"/>
      <w:marLeft w:val="0"/>
      <w:marRight w:val="0"/>
      <w:marTop w:val="0"/>
      <w:marBottom w:val="0"/>
      <w:divBdr>
        <w:top w:val="none" w:sz="0" w:space="0" w:color="auto"/>
        <w:left w:val="none" w:sz="0" w:space="0" w:color="auto"/>
        <w:bottom w:val="none" w:sz="0" w:space="0" w:color="auto"/>
        <w:right w:val="none" w:sz="0" w:space="0" w:color="auto"/>
      </w:divBdr>
    </w:div>
    <w:div w:id="1705475091">
      <w:bodyDiv w:val="1"/>
      <w:marLeft w:val="0"/>
      <w:marRight w:val="0"/>
      <w:marTop w:val="0"/>
      <w:marBottom w:val="0"/>
      <w:divBdr>
        <w:top w:val="none" w:sz="0" w:space="0" w:color="auto"/>
        <w:left w:val="none" w:sz="0" w:space="0" w:color="auto"/>
        <w:bottom w:val="none" w:sz="0" w:space="0" w:color="auto"/>
        <w:right w:val="none" w:sz="0" w:space="0" w:color="auto"/>
      </w:divBdr>
    </w:div>
    <w:div w:id="1736316544">
      <w:bodyDiv w:val="1"/>
      <w:marLeft w:val="0"/>
      <w:marRight w:val="0"/>
      <w:marTop w:val="0"/>
      <w:marBottom w:val="0"/>
      <w:divBdr>
        <w:top w:val="none" w:sz="0" w:space="0" w:color="auto"/>
        <w:left w:val="none" w:sz="0" w:space="0" w:color="auto"/>
        <w:bottom w:val="none" w:sz="0" w:space="0" w:color="auto"/>
        <w:right w:val="none" w:sz="0" w:space="0" w:color="auto"/>
      </w:divBdr>
    </w:div>
    <w:div w:id="1744718977">
      <w:bodyDiv w:val="1"/>
      <w:marLeft w:val="0"/>
      <w:marRight w:val="0"/>
      <w:marTop w:val="0"/>
      <w:marBottom w:val="0"/>
      <w:divBdr>
        <w:top w:val="none" w:sz="0" w:space="0" w:color="auto"/>
        <w:left w:val="none" w:sz="0" w:space="0" w:color="auto"/>
        <w:bottom w:val="none" w:sz="0" w:space="0" w:color="auto"/>
        <w:right w:val="none" w:sz="0" w:space="0" w:color="auto"/>
      </w:divBdr>
    </w:div>
    <w:div w:id="1765107380">
      <w:bodyDiv w:val="1"/>
      <w:marLeft w:val="0"/>
      <w:marRight w:val="0"/>
      <w:marTop w:val="0"/>
      <w:marBottom w:val="0"/>
      <w:divBdr>
        <w:top w:val="none" w:sz="0" w:space="0" w:color="auto"/>
        <w:left w:val="none" w:sz="0" w:space="0" w:color="auto"/>
        <w:bottom w:val="none" w:sz="0" w:space="0" w:color="auto"/>
        <w:right w:val="none" w:sz="0" w:space="0" w:color="auto"/>
      </w:divBdr>
    </w:div>
    <w:div w:id="1783457195">
      <w:bodyDiv w:val="1"/>
      <w:marLeft w:val="0"/>
      <w:marRight w:val="0"/>
      <w:marTop w:val="0"/>
      <w:marBottom w:val="0"/>
      <w:divBdr>
        <w:top w:val="none" w:sz="0" w:space="0" w:color="auto"/>
        <w:left w:val="none" w:sz="0" w:space="0" w:color="auto"/>
        <w:bottom w:val="none" w:sz="0" w:space="0" w:color="auto"/>
        <w:right w:val="none" w:sz="0" w:space="0" w:color="auto"/>
      </w:divBdr>
    </w:div>
    <w:div w:id="1803107591">
      <w:bodyDiv w:val="1"/>
      <w:marLeft w:val="0"/>
      <w:marRight w:val="0"/>
      <w:marTop w:val="0"/>
      <w:marBottom w:val="0"/>
      <w:divBdr>
        <w:top w:val="none" w:sz="0" w:space="0" w:color="auto"/>
        <w:left w:val="none" w:sz="0" w:space="0" w:color="auto"/>
        <w:bottom w:val="none" w:sz="0" w:space="0" w:color="auto"/>
        <w:right w:val="none" w:sz="0" w:space="0" w:color="auto"/>
      </w:divBdr>
    </w:div>
    <w:div w:id="1812283832">
      <w:bodyDiv w:val="1"/>
      <w:marLeft w:val="0"/>
      <w:marRight w:val="0"/>
      <w:marTop w:val="0"/>
      <w:marBottom w:val="0"/>
      <w:divBdr>
        <w:top w:val="none" w:sz="0" w:space="0" w:color="auto"/>
        <w:left w:val="none" w:sz="0" w:space="0" w:color="auto"/>
        <w:bottom w:val="none" w:sz="0" w:space="0" w:color="auto"/>
        <w:right w:val="none" w:sz="0" w:space="0" w:color="auto"/>
      </w:divBdr>
    </w:div>
    <w:div w:id="1855655485">
      <w:bodyDiv w:val="1"/>
      <w:marLeft w:val="0"/>
      <w:marRight w:val="0"/>
      <w:marTop w:val="0"/>
      <w:marBottom w:val="0"/>
      <w:divBdr>
        <w:top w:val="none" w:sz="0" w:space="0" w:color="auto"/>
        <w:left w:val="none" w:sz="0" w:space="0" w:color="auto"/>
        <w:bottom w:val="none" w:sz="0" w:space="0" w:color="auto"/>
        <w:right w:val="none" w:sz="0" w:space="0" w:color="auto"/>
      </w:divBdr>
    </w:div>
    <w:div w:id="1867326718">
      <w:bodyDiv w:val="1"/>
      <w:marLeft w:val="0"/>
      <w:marRight w:val="0"/>
      <w:marTop w:val="0"/>
      <w:marBottom w:val="0"/>
      <w:divBdr>
        <w:top w:val="none" w:sz="0" w:space="0" w:color="auto"/>
        <w:left w:val="none" w:sz="0" w:space="0" w:color="auto"/>
        <w:bottom w:val="none" w:sz="0" w:space="0" w:color="auto"/>
        <w:right w:val="none" w:sz="0" w:space="0" w:color="auto"/>
      </w:divBdr>
    </w:div>
    <w:div w:id="1880358920">
      <w:bodyDiv w:val="1"/>
      <w:marLeft w:val="0"/>
      <w:marRight w:val="0"/>
      <w:marTop w:val="0"/>
      <w:marBottom w:val="0"/>
      <w:divBdr>
        <w:top w:val="none" w:sz="0" w:space="0" w:color="auto"/>
        <w:left w:val="none" w:sz="0" w:space="0" w:color="auto"/>
        <w:bottom w:val="none" w:sz="0" w:space="0" w:color="auto"/>
        <w:right w:val="none" w:sz="0" w:space="0" w:color="auto"/>
      </w:divBdr>
    </w:div>
    <w:div w:id="1918780030">
      <w:bodyDiv w:val="1"/>
      <w:marLeft w:val="0"/>
      <w:marRight w:val="0"/>
      <w:marTop w:val="0"/>
      <w:marBottom w:val="0"/>
      <w:divBdr>
        <w:top w:val="none" w:sz="0" w:space="0" w:color="auto"/>
        <w:left w:val="none" w:sz="0" w:space="0" w:color="auto"/>
        <w:bottom w:val="none" w:sz="0" w:space="0" w:color="auto"/>
        <w:right w:val="none" w:sz="0" w:space="0" w:color="auto"/>
      </w:divBdr>
    </w:div>
    <w:div w:id="1987782766">
      <w:bodyDiv w:val="1"/>
      <w:marLeft w:val="0"/>
      <w:marRight w:val="0"/>
      <w:marTop w:val="0"/>
      <w:marBottom w:val="0"/>
      <w:divBdr>
        <w:top w:val="none" w:sz="0" w:space="0" w:color="auto"/>
        <w:left w:val="none" w:sz="0" w:space="0" w:color="auto"/>
        <w:bottom w:val="none" w:sz="0" w:space="0" w:color="auto"/>
        <w:right w:val="none" w:sz="0" w:space="0" w:color="auto"/>
      </w:divBdr>
    </w:div>
    <w:div w:id="2036686821">
      <w:bodyDiv w:val="1"/>
      <w:marLeft w:val="0"/>
      <w:marRight w:val="0"/>
      <w:marTop w:val="0"/>
      <w:marBottom w:val="0"/>
      <w:divBdr>
        <w:top w:val="none" w:sz="0" w:space="0" w:color="auto"/>
        <w:left w:val="none" w:sz="0" w:space="0" w:color="auto"/>
        <w:bottom w:val="none" w:sz="0" w:space="0" w:color="auto"/>
        <w:right w:val="none" w:sz="0" w:space="0" w:color="auto"/>
      </w:divBdr>
    </w:div>
    <w:div w:id="2109503815">
      <w:bodyDiv w:val="1"/>
      <w:marLeft w:val="0"/>
      <w:marRight w:val="0"/>
      <w:marTop w:val="0"/>
      <w:marBottom w:val="0"/>
      <w:divBdr>
        <w:top w:val="none" w:sz="0" w:space="0" w:color="auto"/>
        <w:left w:val="none" w:sz="0" w:space="0" w:color="auto"/>
        <w:bottom w:val="none" w:sz="0" w:space="0" w:color="auto"/>
        <w:right w:val="none" w:sz="0" w:space="0" w:color="auto"/>
      </w:divBdr>
    </w:div>
    <w:div w:id="212534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5183892327B46308DDEC847268F4362"/>
        <w:category>
          <w:name w:val="General"/>
          <w:gallery w:val="placeholder"/>
        </w:category>
        <w:types>
          <w:type w:val="bbPlcHdr"/>
        </w:types>
        <w:behaviors>
          <w:behavior w:val="content"/>
        </w:behaviors>
        <w:guid w:val="{F56E01DB-3A81-4B7D-877A-4D17D5430EC5}"/>
      </w:docPartPr>
      <w:docPartBody>
        <w:p w:rsidR="00C351E8" w:rsidRDefault="00FD554C">
          <w:pPr>
            <w:pStyle w:val="45183892327B46308DDEC847268F4362"/>
          </w:pPr>
          <w:r w:rsidRPr="001A38F9">
            <w:rPr>
              <w:rStyle w:val="PlaceholderText"/>
            </w:rPr>
            <w:t>[Category]</w:t>
          </w:r>
        </w:p>
      </w:docPartBody>
    </w:docPart>
    <w:docPart>
      <w:docPartPr>
        <w:name w:val="9663DBB5CDAF44D6AD71BC30E406AD32"/>
        <w:category>
          <w:name w:val="General"/>
          <w:gallery w:val="placeholder"/>
        </w:category>
        <w:types>
          <w:type w:val="bbPlcHdr"/>
        </w:types>
        <w:behaviors>
          <w:behavior w:val="content"/>
        </w:behaviors>
        <w:guid w:val="{FA70B94C-F054-4ADA-B5B4-500D6C491789}"/>
      </w:docPartPr>
      <w:docPartBody>
        <w:p w:rsidR="00C351E8" w:rsidRDefault="00FD554C">
          <w:pPr>
            <w:pStyle w:val="9663DBB5CDAF44D6AD71BC30E406AD32"/>
          </w:pPr>
          <w:r w:rsidRPr="001A38F9">
            <w:rPr>
              <w:rStyle w:val="PlaceholderText"/>
            </w:rPr>
            <w:t>[Category]</w:t>
          </w:r>
        </w:p>
      </w:docPartBody>
    </w:docPart>
    <w:docPart>
      <w:docPartPr>
        <w:name w:val="2ACBEA350A7D4D43974E8E5B92038037"/>
        <w:category>
          <w:name w:val="General"/>
          <w:gallery w:val="placeholder"/>
        </w:category>
        <w:types>
          <w:type w:val="bbPlcHdr"/>
        </w:types>
        <w:behaviors>
          <w:behavior w:val="content"/>
        </w:behaviors>
        <w:guid w:val="{BD968162-B063-4384-99A2-A0CE43619E07}"/>
      </w:docPartPr>
      <w:docPartBody>
        <w:p w:rsidR="0037728F" w:rsidRDefault="00FD554C">
          <w:pPr>
            <w:pStyle w:val="2ACBEA350A7D4D43974E8E5B92038037"/>
          </w:pPr>
          <w:r w:rsidRPr="00F226F5">
            <w:rPr>
              <w:rStyle w:val="PlaceholderText"/>
            </w:rPr>
            <w:t>[Title]</w:t>
          </w:r>
        </w:p>
      </w:docPartBody>
    </w:docPart>
    <w:docPart>
      <w:docPartPr>
        <w:name w:val="984D51F54C4943488BA2F7115EF1F984"/>
        <w:category>
          <w:name w:val="General"/>
          <w:gallery w:val="placeholder"/>
        </w:category>
        <w:types>
          <w:type w:val="bbPlcHdr"/>
        </w:types>
        <w:behaviors>
          <w:behavior w:val="content"/>
        </w:behaviors>
        <w:guid w:val="{526D41FF-2A2E-4C41-8C97-1FE92CF6DE3E}"/>
      </w:docPartPr>
      <w:docPartBody>
        <w:p w:rsidR="00000000" w:rsidRDefault="003107B4" w:rsidP="003107B4">
          <w:pPr>
            <w:pStyle w:val="984D51F54C4943488BA2F7115EF1F984"/>
          </w:pPr>
          <w:r w:rsidRPr="00F226F5">
            <w:rPr>
              <w:rStyle w:val="PlaceholderText"/>
            </w:rPr>
            <w:t>[Title]</w:t>
          </w:r>
        </w:p>
      </w:docPartBody>
    </w:docPart>
    <w:docPart>
      <w:docPartPr>
        <w:name w:val="B9F732FA450F4C7691FFC2F428F3D20A"/>
        <w:category>
          <w:name w:val="General"/>
          <w:gallery w:val="placeholder"/>
        </w:category>
        <w:types>
          <w:type w:val="bbPlcHdr"/>
        </w:types>
        <w:behaviors>
          <w:behavior w:val="content"/>
        </w:behaviors>
        <w:guid w:val="{854D084E-262D-4198-B6FF-768626E5DF71}"/>
      </w:docPartPr>
      <w:docPartBody>
        <w:p w:rsidR="00000000" w:rsidRDefault="003107B4" w:rsidP="003107B4">
          <w:pPr>
            <w:pStyle w:val="B9F732FA450F4C7691FFC2F428F3D20A"/>
          </w:pPr>
          <w:r w:rsidRPr="001A38F9">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e Regular">
    <w:panose1 w:val="00000000000000000000"/>
    <w:charset w:val="00"/>
    <w:family w:val="swiss"/>
    <w:notTrueType/>
    <w:pitch w:val="variable"/>
    <w:sig w:usb0="00000007"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4AD"/>
    <w:rsid w:val="00004195"/>
    <w:rsid w:val="00037242"/>
    <w:rsid w:val="0004752A"/>
    <w:rsid w:val="00093DB1"/>
    <w:rsid w:val="000C440A"/>
    <w:rsid w:val="000E6072"/>
    <w:rsid w:val="000F7084"/>
    <w:rsid w:val="001042E7"/>
    <w:rsid w:val="001160F6"/>
    <w:rsid w:val="00116B81"/>
    <w:rsid w:val="001415B1"/>
    <w:rsid w:val="00142AFB"/>
    <w:rsid w:val="00146023"/>
    <w:rsid w:val="00153974"/>
    <w:rsid w:val="00161DA8"/>
    <w:rsid w:val="001755CA"/>
    <w:rsid w:val="001773E1"/>
    <w:rsid w:val="0018767A"/>
    <w:rsid w:val="001951EB"/>
    <w:rsid w:val="001C3A70"/>
    <w:rsid w:val="001E361D"/>
    <w:rsid w:val="00226FA6"/>
    <w:rsid w:val="00295165"/>
    <w:rsid w:val="003107B4"/>
    <w:rsid w:val="00316974"/>
    <w:rsid w:val="00331185"/>
    <w:rsid w:val="00350D2F"/>
    <w:rsid w:val="003537F5"/>
    <w:rsid w:val="00363F32"/>
    <w:rsid w:val="00371BF6"/>
    <w:rsid w:val="0037728F"/>
    <w:rsid w:val="003B53A4"/>
    <w:rsid w:val="003B6304"/>
    <w:rsid w:val="003C2C24"/>
    <w:rsid w:val="003C5351"/>
    <w:rsid w:val="003F6FC2"/>
    <w:rsid w:val="00406BC6"/>
    <w:rsid w:val="00485319"/>
    <w:rsid w:val="00490827"/>
    <w:rsid w:val="00494CAB"/>
    <w:rsid w:val="004D5350"/>
    <w:rsid w:val="004E6855"/>
    <w:rsid w:val="00503F07"/>
    <w:rsid w:val="00514AB7"/>
    <w:rsid w:val="005349C5"/>
    <w:rsid w:val="0057280C"/>
    <w:rsid w:val="005D39DF"/>
    <w:rsid w:val="005E5C07"/>
    <w:rsid w:val="005F0F18"/>
    <w:rsid w:val="005F35E6"/>
    <w:rsid w:val="005F591A"/>
    <w:rsid w:val="005F780B"/>
    <w:rsid w:val="005F7D4C"/>
    <w:rsid w:val="006121E5"/>
    <w:rsid w:val="00680891"/>
    <w:rsid w:val="00687EF1"/>
    <w:rsid w:val="006960CD"/>
    <w:rsid w:val="006A4002"/>
    <w:rsid w:val="006B0A5F"/>
    <w:rsid w:val="006D5C79"/>
    <w:rsid w:val="00712C28"/>
    <w:rsid w:val="007142E0"/>
    <w:rsid w:val="00715BDE"/>
    <w:rsid w:val="00744955"/>
    <w:rsid w:val="00786367"/>
    <w:rsid w:val="007B0566"/>
    <w:rsid w:val="007C47BF"/>
    <w:rsid w:val="007D3F8C"/>
    <w:rsid w:val="007E35BF"/>
    <w:rsid w:val="00800CEC"/>
    <w:rsid w:val="00806760"/>
    <w:rsid w:val="00807511"/>
    <w:rsid w:val="008274CC"/>
    <w:rsid w:val="00837FC8"/>
    <w:rsid w:val="00842249"/>
    <w:rsid w:val="00845AE8"/>
    <w:rsid w:val="00852E08"/>
    <w:rsid w:val="00876CC5"/>
    <w:rsid w:val="008A14AD"/>
    <w:rsid w:val="008B1AD4"/>
    <w:rsid w:val="008D3DD3"/>
    <w:rsid w:val="008D5983"/>
    <w:rsid w:val="008E2A0A"/>
    <w:rsid w:val="009342C2"/>
    <w:rsid w:val="0094168A"/>
    <w:rsid w:val="00952325"/>
    <w:rsid w:val="00970625"/>
    <w:rsid w:val="00983F0D"/>
    <w:rsid w:val="00985F54"/>
    <w:rsid w:val="009A6B7B"/>
    <w:rsid w:val="009A6DE1"/>
    <w:rsid w:val="009B3EB4"/>
    <w:rsid w:val="009C74F6"/>
    <w:rsid w:val="009D6798"/>
    <w:rsid w:val="009E095E"/>
    <w:rsid w:val="009F21AD"/>
    <w:rsid w:val="00A13C2F"/>
    <w:rsid w:val="00A37F4B"/>
    <w:rsid w:val="00A43314"/>
    <w:rsid w:val="00A526C0"/>
    <w:rsid w:val="00A5278F"/>
    <w:rsid w:val="00A8793C"/>
    <w:rsid w:val="00AD34F9"/>
    <w:rsid w:val="00AF2FE6"/>
    <w:rsid w:val="00AF6BEC"/>
    <w:rsid w:val="00B00B85"/>
    <w:rsid w:val="00B2676F"/>
    <w:rsid w:val="00B434A6"/>
    <w:rsid w:val="00B4611F"/>
    <w:rsid w:val="00B4798C"/>
    <w:rsid w:val="00B70DB6"/>
    <w:rsid w:val="00B73151"/>
    <w:rsid w:val="00B752CA"/>
    <w:rsid w:val="00BA2FD9"/>
    <w:rsid w:val="00BA5806"/>
    <w:rsid w:val="00C111C3"/>
    <w:rsid w:val="00C351E8"/>
    <w:rsid w:val="00C463B7"/>
    <w:rsid w:val="00C4748E"/>
    <w:rsid w:val="00C63E1D"/>
    <w:rsid w:val="00C85F36"/>
    <w:rsid w:val="00C94B23"/>
    <w:rsid w:val="00CB2072"/>
    <w:rsid w:val="00CD1ECE"/>
    <w:rsid w:val="00CF79BE"/>
    <w:rsid w:val="00D21490"/>
    <w:rsid w:val="00D43B2F"/>
    <w:rsid w:val="00D60B5F"/>
    <w:rsid w:val="00D61B8A"/>
    <w:rsid w:val="00D804CC"/>
    <w:rsid w:val="00DB5E14"/>
    <w:rsid w:val="00DC1208"/>
    <w:rsid w:val="00DC169D"/>
    <w:rsid w:val="00DC6CB8"/>
    <w:rsid w:val="00DD76AD"/>
    <w:rsid w:val="00E020B6"/>
    <w:rsid w:val="00E41A1F"/>
    <w:rsid w:val="00E42ED8"/>
    <w:rsid w:val="00E83DC8"/>
    <w:rsid w:val="00ED51BB"/>
    <w:rsid w:val="00EF3E0A"/>
    <w:rsid w:val="00F17D87"/>
    <w:rsid w:val="00F24B21"/>
    <w:rsid w:val="00F25136"/>
    <w:rsid w:val="00F51BA8"/>
    <w:rsid w:val="00F61D21"/>
    <w:rsid w:val="00FD554C"/>
    <w:rsid w:val="00FD5717"/>
    <w:rsid w:val="00FE48D4"/>
    <w:rsid w:val="00FF7C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07B4"/>
    <w:rPr>
      <w:color w:val="808080"/>
    </w:rPr>
  </w:style>
  <w:style w:type="paragraph" w:customStyle="1" w:styleId="45183892327B46308DDEC847268F4362">
    <w:name w:val="45183892327B46308DDEC847268F4362"/>
  </w:style>
  <w:style w:type="paragraph" w:customStyle="1" w:styleId="9663DBB5CDAF44D6AD71BC30E406AD32">
    <w:name w:val="9663DBB5CDAF44D6AD71BC30E406AD32"/>
  </w:style>
  <w:style w:type="paragraph" w:customStyle="1" w:styleId="2ACBEA350A7D4D43974E8E5B92038037">
    <w:name w:val="2ACBEA350A7D4D43974E8E5B92038037"/>
  </w:style>
  <w:style w:type="paragraph" w:customStyle="1" w:styleId="984D51F54C4943488BA2F7115EF1F984">
    <w:name w:val="984D51F54C4943488BA2F7115EF1F984"/>
    <w:rsid w:val="003107B4"/>
    <w:rPr>
      <w:lang w:val="en-AU" w:eastAsia="en-AU"/>
    </w:rPr>
  </w:style>
  <w:style w:type="paragraph" w:customStyle="1" w:styleId="B9F732FA450F4C7691FFC2F428F3D20A">
    <w:name w:val="B9F732FA450F4C7691FFC2F428F3D20A"/>
    <w:rsid w:val="003107B4"/>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etService Colour">
      <a:dk1>
        <a:srgbClr val="152344"/>
      </a:dk1>
      <a:lt1>
        <a:sysClr val="window" lastClr="FFFFFF"/>
      </a:lt1>
      <a:dk2>
        <a:srgbClr val="233563"/>
      </a:dk2>
      <a:lt2>
        <a:srgbClr val="2C5989"/>
      </a:lt2>
      <a:accent1>
        <a:srgbClr val="6676A4"/>
      </a:accent1>
      <a:accent2>
        <a:srgbClr val="6676A4"/>
      </a:accent2>
      <a:accent3>
        <a:srgbClr val="6676A4"/>
      </a:accent3>
      <a:accent4>
        <a:srgbClr val="6676A4"/>
      </a:accent4>
      <a:accent5>
        <a:srgbClr val="6676A4"/>
      </a:accent5>
      <a:accent6>
        <a:srgbClr val="6676A4"/>
      </a:accent6>
      <a:hlink>
        <a:srgbClr val="FFFFFF"/>
      </a:hlink>
      <a:folHlink>
        <a:srgbClr val="6676A4"/>
      </a:folHlink>
    </a:clrScheme>
    <a:fontScheme name="Metservice Font">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af88133-dbc0-4a13-8789-6031978f2da1" xsi:nil="true"/>
    <lcf76f155ced4ddcb4097134ff3c332f xmlns="5c2451f6-ccbc-4902-b4ba-f91e3466373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4C4F9B541FC8D41851AAD3BBE6E6633" ma:contentTypeVersion="14" ma:contentTypeDescription="Create a new document." ma:contentTypeScope="" ma:versionID="c00282226994290722d0c42a99c4025d">
  <xsd:schema xmlns:xsd="http://www.w3.org/2001/XMLSchema" xmlns:xs="http://www.w3.org/2001/XMLSchema" xmlns:p="http://schemas.microsoft.com/office/2006/metadata/properties" xmlns:ns2="5c2451f6-ccbc-4902-b4ba-f91e3466373a" xmlns:ns3="baf88133-dbc0-4a13-8789-6031978f2da1" targetNamespace="http://schemas.microsoft.com/office/2006/metadata/properties" ma:root="true" ma:fieldsID="7e3c963f2c54ee3c5874d4f7b03b1631" ns2:_="" ns3:_="">
    <xsd:import namespace="5c2451f6-ccbc-4902-b4ba-f91e3466373a"/>
    <xsd:import namespace="baf88133-dbc0-4a13-8789-6031978f2d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3:TaxCatchAll" minOccurs="0"/>
                <xsd:element ref="ns2:lcf76f155ced4ddcb4097134ff3c332f"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451f6-ccbc-4902-b4ba-f91e346637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5753fd0-9459-4d0f-88c0-ca0a903db4fc"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f88133-dbc0-4a13-8789-6031978f2da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f5642c1-bbbb-4e83-9e47-beee846f54fe}" ma:internalName="TaxCatchAll" ma:showField="CatchAllData" ma:web="db54e5d4-49f4-4fd3-8039-cbc753dba7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03E46A-02CC-406E-9AD5-D54918327087}">
  <ds:schemaRefs>
    <ds:schemaRef ds:uri="http://schemas.openxmlformats.org/officeDocument/2006/bibliography"/>
  </ds:schemaRefs>
</ds:datastoreItem>
</file>

<file path=customXml/itemProps3.xml><?xml version="1.0" encoding="utf-8"?>
<ds:datastoreItem xmlns:ds="http://schemas.openxmlformats.org/officeDocument/2006/customXml" ds:itemID="{FDCD17EA-55FE-46E8-A009-24B38565479D}">
  <ds:schemaRefs>
    <ds:schemaRef ds:uri="http://schemas.microsoft.com/office/2006/metadata/properties"/>
    <ds:schemaRef ds:uri="http://schemas.microsoft.com/office/infopath/2007/PartnerControls"/>
    <ds:schemaRef ds:uri="baf88133-dbc0-4a13-8789-6031978f2da1"/>
    <ds:schemaRef ds:uri="5c2451f6-ccbc-4902-b4ba-f91e3466373a"/>
  </ds:schemaRefs>
</ds:datastoreItem>
</file>

<file path=customXml/itemProps4.xml><?xml version="1.0" encoding="utf-8"?>
<ds:datastoreItem xmlns:ds="http://schemas.openxmlformats.org/officeDocument/2006/customXml" ds:itemID="{64BCAE1F-4303-4820-B208-B69355E07630}">
  <ds:schemaRefs>
    <ds:schemaRef ds:uri="http://schemas.microsoft.com/sharepoint/v3/contenttype/forms"/>
  </ds:schemaRefs>
</ds:datastoreItem>
</file>

<file path=customXml/itemProps5.xml><?xml version="1.0" encoding="utf-8"?>
<ds:datastoreItem xmlns:ds="http://schemas.openxmlformats.org/officeDocument/2006/customXml" ds:itemID="{17CA0338-9CD3-4CCE-807E-ABAFCB954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2451f6-ccbc-4902-b4ba-f91e3466373a"/>
    <ds:schemaRef ds:uri="baf88133-dbc0-4a13-8789-6031978f2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2a4ff82-fec3-469d-aafb-ac8276216699}" enabled="0" method="" siteId="{72a4ff82-fec3-469d-aafb-ac8276216699}" removed="1"/>
</clbl:labelList>
</file>

<file path=docProps/app.xml><?xml version="1.0" encoding="utf-8"?>
<Properties xmlns="http://schemas.openxmlformats.org/officeDocument/2006/extended-properties" xmlns:vt="http://schemas.openxmlformats.org/officeDocument/2006/docPropsVTypes">
  <Template>Normal</Template>
  <TotalTime>3</TotalTime>
  <Pages>38</Pages>
  <Words>10229</Words>
  <Characters>58309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Pacific Regional Cell Broadcast Strategy</vt:lpstr>
    </vt:vector>
  </TitlesOfParts>
  <Company/>
  <LinksUpToDate>false</LinksUpToDate>
  <CharactersWithSpaces>68402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Pacific Regional Cell Broadcast Strategy</dc:title>
  <dc:subject/>
  <dc:creator>Collin Quarrie</dc:creator>
  <cp:keywords/>
  <dc:description/>
  <cp:lastModifiedBy>'Ofa Fa'anunu</cp:lastModifiedBy>
  <cp:revision>3</cp:revision>
  <cp:lastPrinted>2025-11-26T11:53:00Z</cp:lastPrinted>
  <dcterms:created xsi:type="dcterms:W3CDTF">2026-05-31T09:01:00Z</dcterms:created>
  <dcterms:modified xsi:type="dcterms:W3CDTF">2026-06-01T05:42:00Z</dcterms:modified>
  <cp:category>0.1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
    <vt:lpwstr>0</vt:lpwstr>
  </property>
  <property fmtid="{D5CDD505-2E9C-101B-9397-08002B2CF9AE}" pid="3" name="ContentTypeId">
    <vt:lpwstr>0x010100C4C4F9B541FC8D41851AAD3BBE6E6633</vt:lpwstr>
  </property>
  <property fmtid="{D5CDD505-2E9C-101B-9397-08002B2CF9AE}" pid="4" name="MediaServiceImageTags">
    <vt:lpwstr/>
  </property>
</Properties>
</file>