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Pr="00286F94" w:rsidR="00DF65CE" w:rsidRDefault="00183932" w14:paraId="56702F6F" w14:textId="77777777">
      <w:pPr>
        <w:ind w:right="-57"/>
        <w:rPr>
          <w:color w:val="auto"/>
        </w:rPr>
        <w:sectPr w:rsidRPr="00286F94" w:rsidR="00DF65CE">
          <w:footerReference w:type="default" r:id="rId9"/>
          <w:pgSz w:w="11906" w:h="16838" w:orient="portrait"/>
          <w:pgMar w:top="720" w:right="720" w:bottom="720" w:left="720" w:header="708" w:footer="708" w:gutter="0"/>
          <w:pgNumType w:start="0"/>
          <w:cols w:space="720"/>
          <w:titlePg/>
        </w:sectPr>
      </w:pPr>
      <w:bookmarkStart w:name="_heading=h.k35fkpqws17c" w:colFirst="0" w:colLast="0" w:id="0"/>
      <w:bookmarkEnd w:id="0"/>
      <w:r w:rsidRPr="00286F94">
        <w:rPr>
          <w:noProof/>
          <w:color w:val="auto"/>
        </w:rPr>
        <w:drawing>
          <wp:inline distT="0" distB="0" distL="0" distR="0" wp14:anchorId="56703355" wp14:editId="56703356">
            <wp:extent cx="6826465" cy="9627234"/>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6826465" cy="9627234"/>
                    </a:xfrm>
                    <a:prstGeom prst="rect">
                      <a:avLst/>
                    </a:prstGeom>
                    <a:ln/>
                  </pic:spPr>
                </pic:pic>
              </a:graphicData>
            </a:graphic>
          </wp:inline>
        </w:drawing>
      </w:r>
    </w:p>
    <w:p w:rsidRPr="00286F94" w:rsidR="00DF65CE" w:rsidRDefault="00DF65CE" w14:paraId="56702F70" w14:textId="77777777">
      <w:pPr>
        <w:rPr>
          <w:color w:val="auto"/>
        </w:rPr>
      </w:pPr>
    </w:p>
    <w:p w:rsidRPr="00286F94" w:rsidR="00DF65CE" w:rsidRDefault="00183932" w14:paraId="56702F71" w14:textId="77777777">
      <w:pPr>
        <w:rPr>
          <w:color w:val="auto"/>
        </w:rPr>
      </w:pPr>
      <w:r w:rsidRPr="00286F94">
        <w:rPr>
          <w:color w:val="auto"/>
        </w:rPr>
        <w:t>Document History</w:t>
      </w:r>
    </w:p>
    <w:p w:rsidRPr="00286F94" w:rsidR="00DF65CE" w:rsidRDefault="00183932" w14:paraId="56702F72" w14:textId="77777777">
      <w:pPr>
        <w:rPr>
          <w:color w:val="auto"/>
        </w:rPr>
      </w:pPr>
      <w:r w:rsidRPr="00286F94">
        <w:rPr>
          <w:color w:val="auto"/>
        </w:rPr>
        <w:t>Versions</w:t>
      </w:r>
    </w:p>
    <w:tbl>
      <w:tblPr>
        <w:tblStyle w:val="a"/>
        <w:tblW w:w="8931" w:type="dxa"/>
        <w:tblInd w:w="0" w:type="dxa"/>
        <w:tblBorders>
          <w:left w:val="nil"/>
          <w:bottom w:val="single" w:color="A3ACC8" w:sz="12" w:space="0"/>
        </w:tblBorders>
        <w:tblLayout w:type="fixed"/>
        <w:tblLook w:val="0420" w:firstRow="1" w:lastRow="0" w:firstColumn="0" w:lastColumn="0" w:noHBand="0" w:noVBand="1"/>
      </w:tblPr>
      <w:tblGrid>
        <w:gridCol w:w="1248"/>
        <w:gridCol w:w="1650"/>
        <w:gridCol w:w="2772"/>
        <w:gridCol w:w="3261"/>
      </w:tblGrid>
      <w:tr w:rsidRPr="00286F94" w:rsidR="00DF65CE" w14:paraId="56702F77" w14:textId="77777777">
        <w:trPr>
          <w:cnfStyle w:val="100000000000" w:firstRow="1" w:lastRow="0" w:firstColumn="0" w:lastColumn="0" w:oddVBand="0" w:evenVBand="0" w:oddHBand="0" w:evenHBand="0" w:firstRowFirstColumn="0" w:firstRowLastColumn="0" w:lastRowFirstColumn="0" w:lastRowLastColumn="0"/>
        </w:trPr>
        <w:tc>
          <w:tcPr>
            <w:tcW w:w="1248" w:type="dxa"/>
          </w:tcPr>
          <w:p w:rsidRPr="00286F94" w:rsidR="00DF65CE" w:rsidRDefault="00183932" w14:paraId="56702F73" w14:textId="77777777">
            <w:pPr>
              <w:rPr>
                <w:color w:val="auto"/>
              </w:rPr>
            </w:pPr>
            <w:r w:rsidRPr="00286F94">
              <w:rPr>
                <w:color w:val="auto"/>
              </w:rPr>
              <w:t>Version</w:t>
            </w:r>
          </w:p>
        </w:tc>
        <w:tc>
          <w:tcPr>
            <w:tcW w:w="1650" w:type="dxa"/>
          </w:tcPr>
          <w:p w:rsidRPr="00286F94" w:rsidR="00DF65CE" w:rsidRDefault="00183932" w14:paraId="56702F74" w14:textId="77777777">
            <w:pPr>
              <w:rPr>
                <w:color w:val="auto"/>
              </w:rPr>
            </w:pPr>
            <w:r w:rsidRPr="00286F94">
              <w:rPr>
                <w:color w:val="auto"/>
              </w:rPr>
              <w:t>Revision Date</w:t>
            </w:r>
          </w:p>
        </w:tc>
        <w:tc>
          <w:tcPr>
            <w:tcW w:w="2772" w:type="dxa"/>
          </w:tcPr>
          <w:p w:rsidRPr="00286F94" w:rsidR="00DF65CE" w:rsidRDefault="00183932" w14:paraId="56702F75" w14:textId="77777777">
            <w:pPr>
              <w:rPr>
                <w:color w:val="auto"/>
              </w:rPr>
            </w:pPr>
            <w:r w:rsidRPr="00286F94">
              <w:rPr>
                <w:color w:val="auto"/>
              </w:rPr>
              <w:t>Summary</w:t>
            </w:r>
          </w:p>
        </w:tc>
        <w:tc>
          <w:tcPr>
            <w:tcW w:w="3261" w:type="dxa"/>
          </w:tcPr>
          <w:p w:rsidRPr="00286F94" w:rsidR="00DF65CE" w:rsidRDefault="00183932" w14:paraId="56702F76" w14:textId="77777777">
            <w:pPr>
              <w:rPr>
                <w:color w:val="auto"/>
              </w:rPr>
            </w:pPr>
            <w:r w:rsidRPr="00286F94">
              <w:rPr>
                <w:color w:val="auto"/>
              </w:rPr>
              <w:t>Reviewed by</w:t>
            </w:r>
          </w:p>
        </w:tc>
      </w:tr>
      <w:tr w:rsidRPr="00286F94" w:rsidR="00DF65CE" w14:paraId="56702F7C" w14:textId="77777777">
        <w:tc>
          <w:tcPr>
            <w:tcW w:w="1248" w:type="dxa"/>
          </w:tcPr>
          <w:p w:rsidRPr="00286F94" w:rsidR="00DF65CE" w:rsidRDefault="00183932" w14:paraId="56702F78" w14:textId="77777777">
            <w:pPr>
              <w:rPr>
                <w:color w:val="auto"/>
              </w:rPr>
            </w:pPr>
            <w:r w:rsidRPr="00286F94">
              <w:rPr>
                <w:color w:val="auto"/>
              </w:rPr>
              <w:t>0.1</w:t>
            </w:r>
          </w:p>
        </w:tc>
        <w:tc>
          <w:tcPr>
            <w:tcW w:w="1650" w:type="dxa"/>
          </w:tcPr>
          <w:p w:rsidRPr="00286F94" w:rsidR="00DF65CE" w:rsidRDefault="00183932" w14:paraId="56702F79" w14:textId="77777777">
            <w:pPr>
              <w:rPr>
                <w:color w:val="auto"/>
              </w:rPr>
            </w:pPr>
            <w:r w:rsidRPr="00286F94">
              <w:rPr>
                <w:color w:val="auto"/>
              </w:rPr>
              <w:t>15 Jun 2025</w:t>
            </w:r>
          </w:p>
        </w:tc>
        <w:tc>
          <w:tcPr>
            <w:tcW w:w="2772" w:type="dxa"/>
          </w:tcPr>
          <w:p w:rsidRPr="00286F94" w:rsidR="00DF65CE" w:rsidRDefault="00183932" w14:paraId="56702F7A" w14:textId="77777777">
            <w:pPr>
              <w:rPr>
                <w:color w:val="auto"/>
              </w:rPr>
            </w:pPr>
            <w:r w:rsidRPr="00286F94">
              <w:rPr>
                <w:color w:val="auto"/>
              </w:rPr>
              <w:t>Initial document created</w:t>
            </w:r>
          </w:p>
        </w:tc>
        <w:tc>
          <w:tcPr>
            <w:tcW w:w="3261" w:type="dxa"/>
          </w:tcPr>
          <w:p w:rsidRPr="00286F94" w:rsidR="00DF65CE" w:rsidRDefault="00183932" w14:paraId="56702F7B" w14:textId="77777777">
            <w:pPr>
              <w:rPr>
                <w:color w:val="auto"/>
              </w:rPr>
            </w:pPr>
            <w:r w:rsidRPr="00286F94">
              <w:rPr>
                <w:color w:val="auto"/>
              </w:rPr>
              <w:t>Collin Quarrie</w:t>
            </w:r>
          </w:p>
        </w:tc>
      </w:tr>
      <w:tr w:rsidRPr="00286F94" w:rsidR="00DF65CE" w14:paraId="56702F81" w14:textId="77777777">
        <w:tc>
          <w:tcPr>
            <w:tcW w:w="1248" w:type="dxa"/>
          </w:tcPr>
          <w:p w:rsidRPr="00286F94" w:rsidR="00DF65CE" w:rsidRDefault="00183932" w14:paraId="56702F7D" w14:textId="77777777">
            <w:pPr>
              <w:rPr>
                <w:color w:val="auto"/>
              </w:rPr>
            </w:pPr>
            <w:r w:rsidRPr="00286F94">
              <w:rPr>
                <w:color w:val="auto"/>
              </w:rPr>
              <w:t>0.2</w:t>
            </w:r>
          </w:p>
        </w:tc>
        <w:tc>
          <w:tcPr>
            <w:tcW w:w="1650" w:type="dxa"/>
          </w:tcPr>
          <w:p w:rsidRPr="00286F94" w:rsidR="00DF65CE" w:rsidRDefault="00183932" w14:paraId="56702F7E" w14:textId="77777777">
            <w:pPr>
              <w:rPr>
                <w:color w:val="auto"/>
              </w:rPr>
            </w:pPr>
            <w:r w:rsidRPr="00286F94">
              <w:rPr>
                <w:color w:val="auto"/>
              </w:rPr>
              <w:t>22 Nov 2025</w:t>
            </w:r>
          </w:p>
        </w:tc>
        <w:tc>
          <w:tcPr>
            <w:tcW w:w="2772" w:type="dxa"/>
          </w:tcPr>
          <w:p w:rsidRPr="00286F94" w:rsidR="00DF65CE" w:rsidRDefault="00183932" w14:paraId="56702F7F" w14:textId="77777777">
            <w:pPr>
              <w:rPr>
                <w:color w:val="auto"/>
              </w:rPr>
            </w:pPr>
            <w:r w:rsidRPr="00286F94">
              <w:rPr>
                <w:color w:val="auto"/>
              </w:rPr>
              <w:t>First draft for comment</w:t>
            </w:r>
          </w:p>
        </w:tc>
        <w:tc>
          <w:tcPr>
            <w:tcW w:w="3261" w:type="dxa"/>
          </w:tcPr>
          <w:p w:rsidRPr="00286F94" w:rsidR="00DF65CE" w:rsidRDefault="00183932" w14:paraId="56702F80" w14:textId="77777777">
            <w:pPr>
              <w:rPr>
                <w:color w:val="auto"/>
              </w:rPr>
            </w:pPr>
            <w:r w:rsidRPr="00286F94">
              <w:rPr>
                <w:color w:val="auto"/>
              </w:rPr>
              <w:t>Emma Coombe, Anthony Rea, Neal Osborne</w:t>
            </w:r>
          </w:p>
        </w:tc>
      </w:tr>
      <w:tr w:rsidRPr="00286F94" w:rsidR="00DF65CE" w14:paraId="56702F86" w14:textId="77777777">
        <w:tc>
          <w:tcPr>
            <w:tcW w:w="1248" w:type="dxa"/>
          </w:tcPr>
          <w:p w:rsidRPr="00286F94" w:rsidR="00DF65CE" w:rsidRDefault="00183932" w14:paraId="56702F82" w14:textId="77777777">
            <w:pPr>
              <w:rPr>
                <w:color w:val="auto"/>
              </w:rPr>
            </w:pPr>
            <w:r w:rsidRPr="00286F94">
              <w:rPr>
                <w:color w:val="auto"/>
              </w:rPr>
              <w:t>0.3</w:t>
            </w:r>
          </w:p>
        </w:tc>
        <w:tc>
          <w:tcPr>
            <w:tcW w:w="1650" w:type="dxa"/>
          </w:tcPr>
          <w:p w:rsidRPr="00286F94" w:rsidR="00DF65CE" w:rsidRDefault="00183932" w14:paraId="56702F83" w14:textId="77777777">
            <w:pPr>
              <w:rPr>
                <w:color w:val="auto"/>
              </w:rPr>
            </w:pPr>
            <w:r w:rsidRPr="00286F94">
              <w:rPr>
                <w:color w:val="auto"/>
              </w:rPr>
              <w:t>29 Jan 2026</w:t>
            </w:r>
          </w:p>
        </w:tc>
        <w:tc>
          <w:tcPr>
            <w:tcW w:w="2772" w:type="dxa"/>
          </w:tcPr>
          <w:p w:rsidRPr="00286F94" w:rsidR="00DF65CE" w:rsidRDefault="00183932" w14:paraId="56702F84" w14:textId="77777777">
            <w:pPr>
              <w:rPr>
                <w:color w:val="auto"/>
              </w:rPr>
            </w:pPr>
            <w:r w:rsidRPr="00286F94">
              <w:rPr>
                <w:color w:val="auto"/>
              </w:rPr>
              <w:t>Second draft for WRP</w:t>
            </w:r>
          </w:p>
        </w:tc>
        <w:tc>
          <w:tcPr>
            <w:tcW w:w="3261" w:type="dxa"/>
          </w:tcPr>
          <w:p w:rsidRPr="00286F94" w:rsidR="00DF65CE" w:rsidRDefault="00183932" w14:paraId="56702F85" w14:textId="77777777">
            <w:pPr>
              <w:rPr>
                <w:color w:val="auto"/>
              </w:rPr>
            </w:pPr>
            <w:r w:rsidRPr="00286F94">
              <w:rPr>
                <w:color w:val="auto"/>
              </w:rPr>
              <w:t>Marica Ratuki</w:t>
            </w:r>
          </w:p>
        </w:tc>
      </w:tr>
      <w:tr w:rsidRPr="00286F94" w:rsidR="00DF65CE" w14:paraId="56702F8B" w14:textId="77777777">
        <w:tc>
          <w:tcPr>
            <w:tcW w:w="1248" w:type="dxa"/>
          </w:tcPr>
          <w:p w:rsidRPr="00286F94" w:rsidR="00DF65CE" w:rsidRDefault="00183932" w14:paraId="56702F87" w14:textId="77777777">
            <w:pPr>
              <w:rPr>
                <w:color w:val="auto"/>
              </w:rPr>
            </w:pPr>
            <w:r w:rsidRPr="00286F94">
              <w:rPr>
                <w:color w:val="auto"/>
              </w:rPr>
              <w:t>0.4</w:t>
            </w:r>
          </w:p>
        </w:tc>
        <w:tc>
          <w:tcPr>
            <w:tcW w:w="1650" w:type="dxa"/>
          </w:tcPr>
          <w:p w:rsidRPr="00286F94" w:rsidR="00DF65CE" w:rsidRDefault="00183932" w14:paraId="56702F88" w14:textId="77777777">
            <w:pPr>
              <w:rPr>
                <w:color w:val="auto"/>
              </w:rPr>
            </w:pPr>
            <w:r w:rsidRPr="00286F94">
              <w:rPr>
                <w:color w:val="auto"/>
              </w:rPr>
              <w:t>01 Apr 2026</w:t>
            </w:r>
          </w:p>
        </w:tc>
        <w:tc>
          <w:tcPr>
            <w:tcW w:w="2772" w:type="dxa"/>
          </w:tcPr>
          <w:p w:rsidRPr="00286F94" w:rsidR="00DF65CE" w:rsidRDefault="00183932" w14:paraId="56702F89" w14:textId="77777777">
            <w:pPr>
              <w:rPr>
                <w:color w:val="auto"/>
              </w:rPr>
            </w:pPr>
            <w:r w:rsidRPr="00286F94">
              <w:rPr>
                <w:color w:val="auto"/>
              </w:rPr>
              <w:t>3</w:t>
            </w:r>
            <w:r w:rsidRPr="00286F94">
              <w:rPr>
                <w:color w:val="auto"/>
                <w:vertAlign w:val="superscript"/>
              </w:rPr>
              <w:t>rd</w:t>
            </w:r>
            <w:r w:rsidRPr="00286F94">
              <w:rPr>
                <w:color w:val="auto"/>
              </w:rPr>
              <w:t xml:space="preserve"> Draft for TEC review</w:t>
            </w:r>
          </w:p>
        </w:tc>
        <w:tc>
          <w:tcPr>
            <w:tcW w:w="3261" w:type="dxa"/>
          </w:tcPr>
          <w:p w:rsidRPr="00286F94" w:rsidR="00DF65CE" w:rsidRDefault="00183932" w14:paraId="56702F8A" w14:textId="77777777">
            <w:pPr>
              <w:rPr>
                <w:color w:val="auto"/>
              </w:rPr>
            </w:pPr>
            <w:r w:rsidRPr="00286F94">
              <w:rPr>
                <w:color w:val="auto"/>
              </w:rPr>
              <w:t xml:space="preserve">Ofa </w:t>
            </w:r>
            <w:proofErr w:type="spellStart"/>
            <w:r w:rsidRPr="00286F94">
              <w:rPr>
                <w:color w:val="auto"/>
              </w:rPr>
              <w:t>Fa’anunu</w:t>
            </w:r>
            <w:proofErr w:type="spellEnd"/>
          </w:p>
        </w:tc>
      </w:tr>
    </w:tbl>
    <w:p w:rsidRPr="00286F94" w:rsidR="00DF65CE" w:rsidRDefault="00DF65CE" w14:paraId="56702F8C" w14:textId="77777777">
      <w:pPr>
        <w:rPr>
          <w:color w:val="auto"/>
        </w:rPr>
      </w:pPr>
    </w:p>
    <w:p w:rsidRPr="00286F94" w:rsidR="00DF65CE" w:rsidRDefault="00183932" w14:paraId="56702F8D" w14:textId="77777777">
      <w:pPr>
        <w:rPr>
          <w:color w:val="auto"/>
        </w:rPr>
      </w:pPr>
      <w:r w:rsidRPr="00286F94">
        <w:rPr>
          <w:color w:val="auto"/>
        </w:rPr>
        <w:t>Distribution</w:t>
      </w:r>
    </w:p>
    <w:tbl>
      <w:tblPr>
        <w:tblStyle w:val="a0"/>
        <w:tblW w:w="8926" w:type="dxa"/>
        <w:tblInd w:w="0" w:type="dxa"/>
        <w:tblBorders>
          <w:left w:val="nil"/>
          <w:bottom w:val="single" w:color="A3ACC8" w:sz="12" w:space="0"/>
        </w:tblBorders>
        <w:tblLayout w:type="fixed"/>
        <w:tblLook w:val="0420" w:firstRow="1" w:lastRow="0" w:firstColumn="0" w:lastColumn="0" w:noHBand="0" w:noVBand="1"/>
      </w:tblPr>
      <w:tblGrid>
        <w:gridCol w:w="988"/>
        <w:gridCol w:w="1842"/>
        <w:gridCol w:w="6096"/>
      </w:tblGrid>
      <w:tr w:rsidRPr="00286F94" w:rsidR="00DF65CE" w14:paraId="56702F91" w14:textId="77777777">
        <w:trPr>
          <w:cnfStyle w:val="100000000000" w:firstRow="1" w:lastRow="0" w:firstColumn="0" w:lastColumn="0" w:oddVBand="0" w:evenVBand="0" w:oddHBand="0" w:evenHBand="0" w:firstRowFirstColumn="0" w:firstRowLastColumn="0" w:lastRowFirstColumn="0" w:lastRowLastColumn="0"/>
        </w:trPr>
        <w:tc>
          <w:tcPr>
            <w:tcW w:w="988" w:type="dxa"/>
          </w:tcPr>
          <w:p w:rsidRPr="00286F94" w:rsidR="00DF65CE" w:rsidRDefault="00183932" w14:paraId="56702F8E" w14:textId="77777777">
            <w:pPr>
              <w:rPr>
                <w:color w:val="auto"/>
              </w:rPr>
            </w:pPr>
            <w:r w:rsidRPr="00286F94">
              <w:rPr>
                <w:color w:val="auto"/>
              </w:rPr>
              <w:t>Version</w:t>
            </w:r>
          </w:p>
        </w:tc>
        <w:tc>
          <w:tcPr>
            <w:tcW w:w="1842" w:type="dxa"/>
          </w:tcPr>
          <w:p w:rsidRPr="00286F94" w:rsidR="00DF65CE" w:rsidRDefault="00183932" w14:paraId="56702F8F" w14:textId="77777777">
            <w:pPr>
              <w:rPr>
                <w:color w:val="auto"/>
              </w:rPr>
            </w:pPr>
            <w:r w:rsidRPr="00286F94">
              <w:rPr>
                <w:color w:val="auto"/>
              </w:rPr>
              <w:t>Date</w:t>
            </w:r>
          </w:p>
        </w:tc>
        <w:tc>
          <w:tcPr>
            <w:tcW w:w="6096" w:type="dxa"/>
          </w:tcPr>
          <w:p w:rsidRPr="00286F94" w:rsidR="00DF65CE" w:rsidRDefault="00183932" w14:paraId="56702F90" w14:textId="77777777">
            <w:pPr>
              <w:rPr>
                <w:color w:val="auto"/>
              </w:rPr>
            </w:pPr>
            <w:r w:rsidRPr="00286F94">
              <w:rPr>
                <w:color w:val="auto"/>
              </w:rPr>
              <w:t>Distribution</w:t>
            </w:r>
          </w:p>
        </w:tc>
      </w:tr>
      <w:tr w:rsidRPr="00286F94" w:rsidR="00DF65CE" w14:paraId="56702F95" w14:textId="77777777">
        <w:tc>
          <w:tcPr>
            <w:tcW w:w="988" w:type="dxa"/>
          </w:tcPr>
          <w:p w:rsidRPr="00286F94" w:rsidR="00DF65CE" w:rsidRDefault="00183932" w14:paraId="56702F92" w14:textId="77777777">
            <w:pPr>
              <w:rPr>
                <w:color w:val="auto"/>
              </w:rPr>
            </w:pPr>
            <w:r w:rsidRPr="00286F94">
              <w:rPr>
                <w:color w:val="auto"/>
              </w:rPr>
              <w:t>1.0</w:t>
            </w:r>
          </w:p>
        </w:tc>
        <w:tc>
          <w:tcPr>
            <w:tcW w:w="1842" w:type="dxa"/>
          </w:tcPr>
          <w:p w:rsidRPr="00286F94" w:rsidR="00DF65CE" w:rsidRDefault="00183932" w14:paraId="56702F93" w14:textId="77777777">
            <w:pPr>
              <w:rPr>
                <w:color w:val="auto"/>
              </w:rPr>
            </w:pPr>
            <w:r w:rsidRPr="00286F94">
              <w:rPr>
                <w:color w:val="auto"/>
              </w:rPr>
              <w:t>01/04/2026</w:t>
            </w:r>
          </w:p>
        </w:tc>
        <w:tc>
          <w:tcPr>
            <w:tcW w:w="6096" w:type="dxa"/>
          </w:tcPr>
          <w:p w:rsidRPr="00286F94" w:rsidR="00DF65CE" w:rsidRDefault="00183932" w14:paraId="56702F94" w14:textId="77777777">
            <w:pPr>
              <w:rPr>
                <w:color w:val="auto"/>
              </w:rPr>
            </w:pPr>
            <w:r w:rsidRPr="00286F94">
              <w:rPr>
                <w:color w:val="auto"/>
              </w:rPr>
              <w:t>WRP TEC members – for review and comments</w:t>
            </w:r>
          </w:p>
        </w:tc>
      </w:tr>
      <w:tr w:rsidRPr="00286F94" w:rsidR="00DF65CE" w14:paraId="56702F99" w14:textId="77777777">
        <w:tc>
          <w:tcPr>
            <w:tcW w:w="988" w:type="dxa"/>
          </w:tcPr>
          <w:p w:rsidRPr="00286F94" w:rsidR="00DF65CE" w:rsidRDefault="00183932" w14:paraId="56702F96" w14:textId="77777777">
            <w:pPr>
              <w:rPr>
                <w:color w:val="auto"/>
              </w:rPr>
            </w:pPr>
            <w:r w:rsidRPr="00286F94">
              <w:rPr>
                <w:color w:val="auto"/>
              </w:rPr>
              <w:t>2.0</w:t>
            </w:r>
          </w:p>
        </w:tc>
        <w:tc>
          <w:tcPr>
            <w:tcW w:w="1842" w:type="dxa"/>
          </w:tcPr>
          <w:p w:rsidRPr="00286F94" w:rsidR="00DF65CE" w:rsidRDefault="00183932" w14:paraId="56702F97" w14:textId="77777777">
            <w:pPr>
              <w:rPr>
                <w:color w:val="auto"/>
              </w:rPr>
            </w:pPr>
            <w:r w:rsidRPr="00286F94">
              <w:rPr>
                <w:color w:val="auto"/>
              </w:rPr>
              <w:t>01/05/2026</w:t>
            </w:r>
          </w:p>
        </w:tc>
        <w:tc>
          <w:tcPr>
            <w:tcW w:w="6096" w:type="dxa"/>
          </w:tcPr>
          <w:p w:rsidRPr="00286F94" w:rsidR="00DF65CE" w:rsidRDefault="00183932" w14:paraId="56702F98" w14:textId="77777777">
            <w:pPr>
              <w:rPr>
                <w:color w:val="auto"/>
              </w:rPr>
            </w:pPr>
            <w:r w:rsidRPr="00286F94">
              <w:rPr>
                <w:color w:val="auto"/>
              </w:rPr>
              <w:t xml:space="preserve">PICI Panel </w:t>
            </w:r>
          </w:p>
        </w:tc>
      </w:tr>
      <w:tr w:rsidRPr="00286F94" w:rsidR="00DF65CE" w14:paraId="56702F9D" w14:textId="77777777">
        <w:tc>
          <w:tcPr>
            <w:tcW w:w="988" w:type="dxa"/>
          </w:tcPr>
          <w:p w:rsidRPr="00286F94" w:rsidR="00DF65CE" w:rsidRDefault="00DF65CE" w14:paraId="56702F9A" w14:textId="77777777">
            <w:pPr>
              <w:rPr>
                <w:color w:val="auto"/>
              </w:rPr>
            </w:pPr>
          </w:p>
        </w:tc>
        <w:tc>
          <w:tcPr>
            <w:tcW w:w="1842" w:type="dxa"/>
          </w:tcPr>
          <w:p w:rsidRPr="00286F94" w:rsidR="00DF65CE" w:rsidRDefault="00DF65CE" w14:paraId="56702F9B" w14:textId="77777777">
            <w:pPr>
              <w:rPr>
                <w:color w:val="auto"/>
              </w:rPr>
            </w:pPr>
          </w:p>
        </w:tc>
        <w:tc>
          <w:tcPr>
            <w:tcW w:w="6096" w:type="dxa"/>
          </w:tcPr>
          <w:p w:rsidRPr="00286F94" w:rsidR="00DF65CE" w:rsidRDefault="00DF65CE" w14:paraId="56702F9C" w14:textId="77777777">
            <w:pPr>
              <w:rPr>
                <w:color w:val="auto"/>
              </w:rPr>
            </w:pPr>
          </w:p>
        </w:tc>
      </w:tr>
    </w:tbl>
    <w:p w:rsidRPr="00286F94" w:rsidR="00DF65CE" w:rsidRDefault="00183932" w14:paraId="56702F9E" w14:textId="77777777">
      <w:pPr>
        <w:rPr>
          <w:color w:val="auto"/>
        </w:rPr>
      </w:pPr>
      <w:r w:rsidRPr="00286F94">
        <w:rPr>
          <w:color w:val="auto"/>
        </w:rPr>
        <w:t>Document ID: Document 1</w:t>
      </w:r>
    </w:p>
    <w:p w:rsidRPr="00286F94" w:rsidR="00DF65CE" w:rsidRDefault="00183932" w14:paraId="56702F9F" w14:textId="77777777">
      <w:pPr>
        <w:rPr>
          <w:color w:val="auto"/>
        </w:rPr>
      </w:pPr>
      <w:r w:rsidRPr="00286F94">
        <w:rPr>
          <w:color w:val="auto"/>
        </w:rPr>
        <w:t xml:space="preserve">Document Owner: </w:t>
      </w:r>
      <w:r w:rsidRPr="00286F94">
        <w:rPr>
          <w:color w:val="auto"/>
        </w:rPr>
        <w:br/>
      </w:r>
      <w:r w:rsidRPr="00286F94">
        <w:rPr>
          <w:color w:val="auto"/>
        </w:rPr>
        <w:t>Last updated: 21 Apr 26</w:t>
      </w:r>
      <w:r w:rsidRPr="00286F94">
        <w:rPr>
          <w:color w:val="auto"/>
        </w:rPr>
        <w:br/>
      </w:r>
      <w:r w:rsidRPr="00286F94">
        <w:rPr>
          <w:color w:val="auto"/>
        </w:rPr>
        <w:t>Review frequency:</w:t>
      </w:r>
    </w:p>
    <w:p w:rsidRPr="00286F94" w:rsidR="00DF65CE" w:rsidRDefault="00183932" w14:paraId="56702FA0" w14:textId="77777777">
      <w:pPr>
        <w:rPr>
          <w:color w:val="auto"/>
        </w:rPr>
      </w:pPr>
      <w:r w:rsidRPr="00286F94">
        <w:rPr>
          <w:color w:val="auto"/>
        </w:rPr>
        <w:t>Version: 2.0</w:t>
      </w:r>
    </w:p>
    <w:p w:rsidRPr="00286F94" w:rsidR="00DF65CE" w:rsidRDefault="00DF65CE" w14:paraId="56702FA1" w14:textId="77777777">
      <w:pPr>
        <w:rPr>
          <w:color w:val="auto"/>
        </w:rPr>
      </w:pPr>
    </w:p>
    <w:p w:rsidRPr="00286F94" w:rsidR="00DF65CE" w:rsidRDefault="00DF65CE" w14:paraId="56702FA2" w14:textId="77777777">
      <w:pPr>
        <w:rPr>
          <w:color w:val="auto"/>
        </w:rPr>
      </w:pPr>
    </w:p>
    <w:p w:rsidRPr="00286F94" w:rsidR="00DF65CE" w:rsidRDefault="00DF65CE" w14:paraId="56702FA3" w14:textId="77777777">
      <w:pPr>
        <w:rPr>
          <w:color w:val="auto"/>
        </w:rPr>
      </w:pPr>
    </w:p>
    <w:p w:rsidRPr="00286F94" w:rsidR="00DF65CE" w:rsidRDefault="00DF65CE" w14:paraId="56702FA4" w14:textId="77777777">
      <w:pPr>
        <w:rPr>
          <w:color w:val="auto"/>
        </w:rPr>
      </w:pPr>
    </w:p>
    <w:p w:rsidRPr="00286F94" w:rsidR="00DF65CE" w:rsidRDefault="00DF65CE" w14:paraId="56702FA5" w14:textId="77777777">
      <w:pPr>
        <w:pBdr>
          <w:top w:val="nil"/>
          <w:left w:val="nil"/>
          <w:bottom w:val="nil"/>
          <w:right w:val="nil"/>
          <w:between w:val="nil"/>
        </w:pBdr>
        <w:spacing w:line="240" w:lineRule="auto"/>
        <w:rPr>
          <w:rFonts w:ascii="Times New Roman" w:hAnsi="Times New Roman" w:eastAsia="Times New Roman" w:cs="Times New Roman"/>
          <w:color w:val="auto"/>
          <w:sz w:val="24"/>
          <w:szCs w:val="24"/>
        </w:rPr>
      </w:pPr>
    </w:p>
    <w:p w:rsidRPr="00286F94" w:rsidR="00DF65CE" w:rsidRDefault="00183932" w14:paraId="56702FA6" w14:textId="77777777">
      <w:pPr>
        <w:keepNext/>
        <w:keepLines/>
        <w:pageBreakBefore/>
        <w:pBdr>
          <w:top w:val="nil"/>
          <w:left w:val="nil"/>
          <w:bottom w:val="nil"/>
          <w:right w:val="nil"/>
          <w:between w:val="nil"/>
        </w:pBdr>
        <w:spacing w:before="360" w:after="120"/>
        <w:ind w:left="360" w:hanging="360"/>
        <w:rPr>
          <w:b/>
          <w:bCs/>
          <w:color w:val="auto"/>
          <w:sz w:val="44"/>
          <w:szCs w:val="44"/>
        </w:rPr>
      </w:pPr>
      <w:r w:rsidRPr="00286F94">
        <w:rPr>
          <w:b/>
          <w:bCs/>
          <w:color w:val="auto"/>
          <w:sz w:val="44"/>
          <w:szCs w:val="44"/>
        </w:rPr>
        <w:t>Executive Summary</w:t>
      </w:r>
    </w:p>
    <w:p w:rsidRPr="00286F94" w:rsidR="00DF65CE" w:rsidRDefault="00183932" w14:paraId="56702FA7" w14:textId="77777777">
      <w:pPr>
        <w:jc w:val="both"/>
        <w:rPr>
          <w:color w:val="auto"/>
        </w:rPr>
      </w:pPr>
      <w:r w:rsidRPr="00286F94">
        <w:rPr>
          <w:color w:val="auto"/>
        </w:rPr>
        <w:t>Pacific Island Countries face some of the world’s highest exposure to severe weather and climate hazards, yet their National Meteorological and Hydrological Services (NMHSs) have limited observational networks, constrained budgets, and small technical workforces. Weather radar, whilst transformative for early warning and real-time hazard monitoring, is amongst the most expensive and technically demanding infrastructure a small NMHS can operate. With more than a dozen radars already installed or funded for i</w:t>
      </w:r>
      <w:r w:rsidRPr="00286F94">
        <w:rPr>
          <w:color w:val="auto"/>
        </w:rPr>
        <w:t>nstallation and a further ten proposed, the region is entering a phase of rapid expansion without the support systems yet in place to ensure sustainability.</w:t>
      </w:r>
    </w:p>
    <w:p w:rsidRPr="00286F94" w:rsidR="00DF65CE" w:rsidRDefault="00183932" w14:paraId="56702FA8" w14:textId="77777777">
      <w:pPr>
        <w:jc w:val="both"/>
        <w:rPr>
          <w:color w:val="auto"/>
        </w:rPr>
      </w:pPr>
      <w:r w:rsidRPr="00286F94">
        <w:rPr>
          <w:color w:val="auto"/>
        </w:rPr>
        <w:t>This Pacific Regional Radar Strategy provides the framework needed to coordinate investment, build technical capability, standardise technology, and ensure that radar systems contribute meaningful and lasting value to national and regional early warning efforts.</w:t>
      </w:r>
    </w:p>
    <w:p w:rsidRPr="00286F94" w:rsidR="00DF65CE" w:rsidRDefault="00183932" w14:paraId="56702FA9" w14:textId="77777777">
      <w:pPr>
        <w:jc w:val="both"/>
        <w:rPr>
          <w:color w:val="auto"/>
        </w:rPr>
      </w:pPr>
      <w:r w:rsidRPr="00286F94">
        <w:rPr>
          <w:color w:val="auto"/>
        </w:rPr>
        <w:t xml:space="preserve">Weather Ready Pacific (WRP) offers the overarching strategic context: a decade-long, region-wide effort to strengthen multi-hazard early warning systems. Within WRP, the radar </w:t>
      </w:r>
      <w:r w:rsidRPr="00286F94">
        <w:rPr>
          <w:color w:val="auto"/>
        </w:rPr>
        <w:t>strategy supports</w:t>
      </w:r>
      <w:r w:rsidRPr="00286F94">
        <w:rPr>
          <w:color w:val="auto"/>
        </w:rPr>
        <w:t xml:space="preserve"> KRA 3: Observation network </w:t>
      </w:r>
      <w:proofErr w:type="gramStart"/>
      <w:r w:rsidRPr="00286F94">
        <w:rPr>
          <w:color w:val="auto"/>
        </w:rPr>
        <w:t>infrastructure, and</w:t>
      </w:r>
      <w:proofErr w:type="gramEnd"/>
      <w:r w:rsidRPr="00286F94">
        <w:rPr>
          <w:color w:val="auto"/>
        </w:rPr>
        <w:t xml:space="preserve"> aligns with the Pacific Islands Meteorological Strategy (PIMS), the World Meteorological Organization (WMO) Unified Data Policy, and the Early Warnings for All initiative.</w:t>
      </w:r>
    </w:p>
    <w:p w:rsidRPr="00286F94" w:rsidR="00DF65CE" w:rsidRDefault="00183932" w14:paraId="56702FAA" w14:textId="77777777">
      <w:pPr>
        <w:pBdr>
          <w:top w:val="nil"/>
          <w:left w:val="nil"/>
          <w:bottom w:val="nil"/>
          <w:right w:val="nil"/>
          <w:between w:val="nil"/>
        </w:pBdr>
        <w:rPr>
          <w:b/>
          <w:bCs/>
          <w:color w:val="auto"/>
        </w:rPr>
      </w:pPr>
      <w:r w:rsidRPr="00286F94">
        <w:rPr>
          <w:b/>
          <w:bCs/>
          <w:color w:val="auto"/>
        </w:rPr>
        <w:t>The Case for a Regional Strategy</w:t>
      </w:r>
    </w:p>
    <w:p w:rsidRPr="00286F94" w:rsidR="00DF65CE" w:rsidP="00A4177D" w:rsidRDefault="00183932" w14:paraId="56702FAB" w14:textId="77777777">
      <w:pPr>
        <w:jc w:val="both"/>
        <w:rPr>
          <w:color w:val="auto"/>
        </w:rPr>
      </w:pPr>
      <w:r w:rsidRPr="00286F94">
        <w:rPr>
          <w:color w:val="auto"/>
        </w:rPr>
        <w:t>Weather radar improves the ability of NMHS to warn for tropical cyclones, severe thunderstorms, flash flooding and high-impact convective storms. Recognising that the protection of life is paramount, the additional social and economic benefits are substantial. These include safeguarding infrastructure, supporting aviation and maritime safety, enabling localised nowcasting and contributing to impact-based warnings.</w:t>
      </w:r>
    </w:p>
    <w:p w:rsidRPr="00286F94" w:rsidR="00DF65CE" w:rsidP="00A4177D" w:rsidRDefault="00183932" w14:paraId="56702FAC" w14:textId="77777777">
      <w:pPr>
        <w:jc w:val="both"/>
        <w:rPr>
          <w:color w:val="auto"/>
        </w:rPr>
      </w:pPr>
      <w:r w:rsidRPr="00286F94">
        <w:rPr>
          <w:color w:val="auto"/>
        </w:rPr>
        <w:t>In isolation, smaller NMHSs may experience difficulties in sustainably operating radar systems in isolation. The region lacks sufficient trained technicians, meteorologists skilled in radar interpretation, integrated forecast systems, and the ongoing funding needed to support maintenance, communications links, spares, and eventual replacement.</w:t>
      </w:r>
    </w:p>
    <w:p w:rsidRPr="00286F94" w:rsidR="00DF65CE" w:rsidP="00A4177D" w:rsidRDefault="00183932" w14:paraId="56702FAD" w14:textId="77777777">
      <w:pPr>
        <w:jc w:val="both"/>
        <w:rPr>
          <w:color w:val="auto"/>
        </w:rPr>
      </w:pPr>
      <w:r w:rsidRPr="00286F94">
        <w:rPr>
          <w:color w:val="auto"/>
        </w:rPr>
        <w:t>A regional approach is therefore essential: harmonised technologies, shared expertise, coordinated maintenance, and real-time data exchange will provide resilience and economies of scale that no country can achieve alone.</w:t>
      </w:r>
    </w:p>
    <w:p w:rsidRPr="00286F94" w:rsidR="00DF65CE" w:rsidRDefault="00183932" w14:paraId="56702FAE" w14:textId="77777777">
      <w:pPr>
        <w:pBdr>
          <w:top w:val="nil"/>
          <w:left w:val="nil"/>
          <w:bottom w:val="nil"/>
          <w:right w:val="nil"/>
          <w:between w:val="nil"/>
        </w:pBdr>
        <w:rPr>
          <w:b/>
          <w:bCs/>
          <w:color w:val="auto"/>
        </w:rPr>
      </w:pPr>
      <w:r w:rsidRPr="00286F94">
        <w:rPr>
          <w:b/>
          <w:bCs/>
          <w:color w:val="auto"/>
        </w:rPr>
        <w:t>Key Challenges</w:t>
      </w:r>
    </w:p>
    <w:p w:rsidRPr="00286F94" w:rsidR="00DF65CE" w:rsidRDefault="00183932" w14:paraId="56702FAF" w14:textId="77777777">
      <w:pPr>
        <w:rPr>
          <w:color w:val="auto"/>
        </w:rPr>
      </w:pPr>
      <w:r w:rsidRPr="00286F94">
        <w:rPr>
          <w:color w:val="auto"/>
        </w:rPr>
        <w:t>Consultations across the Pacific highlight recurrent barriers:</w:t>
      </w:r>
    </w:p>
    <w:p w:rsidRPr="00286F94" w:rsidR="00DF65CE" w:rsidP="00A4177D" w:rsidRDefault="00183932" w14:paraId="56702FB0" w14:textId="77777777">
      <w:pPr>
        <w:numPr>
          <w:ilvl w:val="0"/>
          <w:numId w:val="4"/>
        </w:numPr>
        <w:pBdr>
          <w:top w:val="nil"/>
          <w:left w:val="nil"/>
          <w:bottom w:val="nil"/>
          <w:right w:val="nil"/>
          <w:between w:val="nil"/>
        </w:pBdr>
        <w:spacing w:after="120"/>
        <w:jc w:val="both"/>
        <w:rPr>
          <w:color w:val="auto"/>
        </w:rPr>
      </w:pPr>
      <w:r w:rsidRPr="00286F94">
        <w:rPr>
          <w:color w:val="auto"/>
        </w:rPr>
        <w:t>Supporting infrastructure gaps: unreliable power, fragile communications, high transport costs and inaccessible sites reduce reliability and increase downtime.</w:t>
      </w:r>
    </w:p>
    <w:p w:rsidRPr="00286F94" w:rsidR="00DF65CE" w:rsidP="00A4177D" w:rsidRDefault="00183932" w14:paraId="56702FB1" w14:textId="77777777">
      <w:pPr>
        <w:numPr>
          <w:ilvl w:val="0"/>
          <w:numId w:val="4"/>
        </w:numPr>
        <w:pBdr>
          <w:top w:val="nil"/>
          <w:left w:val="nil"/>
          <w:bottom w:val="nil"/>
          <w:right w:val="nil"/>
          <w:between w:val="nil"/>
        </w:pBdr>
        <w:spacing w:after="120"/>
        <w:jc w:val="both"/>
        <w:rPr>
          <w:color w:val="auto"/>
        </w:rPr>
      </w:pPr>
      <w:r w:rsidRPr="00286F94">
        <w:rPr>
          <w:color w:val="auto"/>
        </w:rPr>
        <w:t>Limited technical capability: many countries have a limited number of technicians, mostly with no radar experience; turnover is high, and training pathways are limited.</w:t>
      </w:r>
    </w:p>
    <w:p w:rsidRPr="00286F94" w:rsidR="00DF65CE" w:rsidP="00A4177D" w:rsidRDefault="00183932" w14:paraId="56702FB2" w14:textId="77777777">
      <w:pPr>
        <w:numPr>
          <w:ilvl w:val="0"/>
          <w:numId w:val="4"/>
        </w:numPr>
        <w:pBdr>
          <w:top w:val="nil"/>
          <w:left w:val="nil"/>
          <w:bottom w:val="nil"/>
          <w:right w:val="nil"/>
          <w:between w:val="nil"/>
        </w:pBdr>
        <w:spacing w:after="120"/>
        <w:jc w:val="both"/>
        <w:rPr>
          <w:color w:val="auto"/>
        </w:rPr>
      </w:pPr>
      <w:r w:rsidRPr="00286F94">
        <w:rPr>
          <w:color w:val="auto"/>
        </w:rPr>
        <w:t>Meteorological capability and workflows: few forecasters have experience using radar data; existing SOPs and warning systems are not designed for radar-enabled services.</w:t>
      </w:r>
    </w:p>
    <w:p w:rsidRPr="00286F94" w:rsidR="00DF65CE" w:rsidP="00A4177D" w:rsidRDefault="00183932" w14:paraId="56702FB3" w14:textId="77777777">
      <w:pPr>
        <w:numPr>
          <w:ilvl w:val="0"/>
          <w:numId w:val="4"/>
        </w:numPr>
        <w:pBdr>
          <w:top w:val="nil"/>
          <w:left w:val="nil"/>
          <w:bottom w:val="nil"/>
          <w:right w:val="nil"/>
          <w:between w:val="nil"/>
        </w:pBdr>
        <w:spacing w:after="120"/>
        <w:jc w:val="both"/>
        <w:rPr>
          <w:color w:val="auto"/>
        </w:rPr>
      </w:pPr>
      <w:r w:rsidRPr="00286F94">
        <w:rPr>
          <w:color w:val="auto"/>
        </w:rPr>
        <w:t>Lifecycle and funding risks: long-term costs far exceed normal NMHS budgets, risking system failure once donor funding ends.</w:t>
      </w:r>
    </w:p>
    <w:p w:rsidRPr="00286F94" w:rsidR="00DF65CE" w:rsidP="00A4177D" w:rsidRDefault="00183932" w14:paraId="56702FB4" w14:textId="77777777">
      <w:pPr>
        <w:numPr>
          <w:ilvl w:val="0"/>
          <w:numId w:val="4"/>
        </w:numPr>
        <w:pBdr>
          <w:top w:val="nil"/>
          <w:left w:val="nil"/>
          <w:bottom w:val="nil"/>
          <w:right w:val="nil"/>
          <w:between w:val="nil"/>
        </w:pBdr>
        <w:spacing w:after="120"/>
        <w:jc w:val="both"/>
        <w:rPr>
          <w:color w:val="auto"/>
        </w:rPr>
      </w:pPr>
      <w:r w:rsidRPr="00286F94">
        <w:rPr>
          <w:color w:val="auto"/>
        </w:rPr>
        <w:t>Rapid rollout: with 13 radars installed or committed, sustainability systems must mature before further expansion.</w:t>
      </w:r>
    </w:p>
    <w:p w:rsidRPr="00286F94" w:rsidR="00DF65CE" w:rsidRDefault="00183932" w14:paraId="56702FB5" w14:textId="77777777">
      <w:pPr>
        <w:pBdr>
          <w:top w:val="nil"/>
          <w:left w:val="nil"/>
          <w:bottom w:val="nil"/>
          <w:right w:val="nil"/>
          <w:between w:val="nil"/>
        </w:pBdr>
        <w:rPr>
          <w:b/>
          <w:bCs/>
          <w:color w:val="auto"/>
        </w:rPr>
      </w:pPr>
      <w:r w:rsidRPr="00286F94">
        <w:rPr>
          <w:b/>
          <w:bCs/>
          <w:color w:val="auto"/>
        </w:rPr>
        <w:t>Strategic Outcomes</w:t>
      </w:r>
    </w:p>
    <w:p w:rsidRPr="00286F94" w:rsidR="00DF65CE" w:rsidRDefault="00183932" w14:paraId="56702FB6" w14:textId="77777777">
      <w:pPr>
        <w:rPr>
          <w:color w:val="auto"/>
        </w:rPr>
      </w:pPr>
      <w:r w:rsidRPr="00286F94">
        <w:rPr>
          <w:color w:val="auto"/>
        </w:rPr>
        <w:t>The strategy defines five long-term outcomes:</w:t>
      </w:r>
    </w:p>
    <w:p w:rsidRPr="00286F94" w:rsidR="00DF65CE" w:rsidRDefault="00183932" w14:paraId="56702FB7" w14:textId="77777777">
      <w:pPr>
        <w:numPr>
          <w:ilvl w:val="0"/>
          <w:numId w:val="4"/>
        </w:numPr>
        <w:pBdr>
          <w:top w:val="nil"/>
          <w:left w:val="nil"/>
          <w:bottom w:val="nil"/>
          <w:right w:val="nil"/>
          <w:between w:val="nil"/>
        </w:pBdr>
        <w:spacing w:after="120"/>
        <w:jc w:val="both"/>
        <w:rPr>
          <w:color w:val="auto"/>
        </w:rPr>
      </w:pPr>
      <w:r w:rsidRPr="00286F94">
        <w:rPr>
          <w:color w:val="auto"/>
        </w:rPr>
        <w:t>Coverage: radars located to maximise benefit to vulnerable populations and key infrastructure.</w:t>
      </w:r>
    </w:p>
    <w:p w:rsidRPr="00286F94" w:rsidR="00DF65CE" w:rsidRDefault="00183932" w14:paraId="56702FB8" w14:textId="77777777">
      <w:pPr>
        <w:numPr>
          <w:ilvl w:val="0"/>
          <w:numId w:val="4"/>
        </w:numPr>
        <w:pBdr>
          <w:top w:val="nil"/>
          <w:left w:val="nil"/>
          <w:bottom w:val="nil"/>
          <w:right w:val="nil"/>
          <w:between w:val="nil"/>
        </w:pBdr>
        <w:spacing w:after="120"/>
        <w:rPr>
          <w:color w:val="auto"/>
        </w:rPr>
      </w:pPr>
      <w:r w:rsidRPr="00286F94">
        <w:rPr>
          <w:color w:val="auto"/>
        </w:rPr>
        <w:t>Sustainability: long-term technical, financial and operational viability.</w:t>
      </w:r>
    </w:p>
    <w:p w:rsidRPr="00286F94" w:rsidR="00DF65CE" w:rsidRDefault="00183932" w14:paraId="56702FB9" w14:textId="77777777">
      <w:pPr>
        <w:numPr>
          <w:ilvl w:val="0"/>
          <w:numId w:val="4"/>
        </w:numPr>
        <w:pBdr>
          <w:top w:val="nil"/>
          <w:left w:val="nil"/>
          <w:bottom w:val="nil"/>
          <w:right w:val="nil"/>
          <w:between w:val="nil"/>
        </w:pBdr>
        <w:spacing w:after="120"/>
        <w:jc w:val="both"/>
        <w:rPr>
          <w:color w:val="auto"/>
        </w:rPr>
      </w:pPr>
      <w:r w:rsidRPr="00286F94">
        <w:rPr>
          <w:color w:val="auto"/>
        </w:rPr>
        <w:t>National &amp; Regional Capability: balanced support model combining country-level capacity with regional hubs.</w:t>
      </w:r>
    </w:p>
    <w:p w:rsidRPr="00286F94" w:rsidR="00DF65CE" w:rsidRDefault="00183932" w14:paraId="56702FBA" w14:textId="77777777">
      <w:pPr>
        <w:numPr>
          <w:ilvl w:val="0"/>
          <w:numId w:val="4"/>
        </w:numPr>
        <w:pBdr>
          <w:top w:val="nil"/>
          <w:left w:val="nil"/>
          <w:bottom w:val="nil"/>
          <w:right w:val="nil"/>
          <w:between w:val="nil"/>
        </w:pBdr>
        <w:spacing w:after="120"/>
        <w:jc w:val="both"/>
        <w:rPr>
          <w:color w:val="auto"/>
        </w:rPr>
      </w:pPr>
      <w:r w:rsidRPr="00286F94">
        <w:rPr>
          <w:color w:val="auto"/>
        </w:rPr>
        <w:t>Service Delivery: radar integrated into forecasting platforms, SOPs and warning services; data used to its full value.</w:t>
      </w:r>
    </w:p>
    <w:p w:rsidRPr="00286F94" w:rsidR="00DF65CE" w:rsidRDefault="00183932" w14:paraId="56702FBB" w14:textId="77777777">
      <w:pPr>
        <w:numPr>
          <w:ilvl w:val="0"/>
          <w:numId w:val="4"/>
        </w:numPr>
        <w:pBdr>
          <w:top w:val="nil"/>
          <w:left w:val="nil"/>
          <w:bottom w:val="nil"/>
          <w:right w:val="nil"/>
          <w:between w:val="nil"/>
        </w:pBdr>
        <w:spacing w:after="120"/>
        <w:jc w:val="both"/>
        <w:rPr>
          <w:color w:val="auto"/>
        </w:rPr>
      </w:pPr>
      <w:r w:rsidRPr="00286F94">
        <w:rPr>
          <w:color w:val="auto"/>
        </w:rPr>
        <w:t>Funding: secure, predictable support for maintenance and operations.</w:t>
      </w:r>
    </w:p>
    <w:p w:rsidRPr="00286F94" w:rsidR="00DF65CE" w:rsidRDefault="00183932" w14:paraId="56702FBC" w14:textId="77777777">
      <w:pPr>
        <w:pBdr>
          <w:top w:val="nil"/>
          <w:left w:val="nil"/>
          <w:bottom w:val="nil"/>
          <w:right w:val="nil"/>
          <w:between w:val="nil"/>
        </w:pBdr>
        <w:rPr>
          <w:b/>
          <w:bCs/>
          <w:color w:val="auto"/>
        </w:rPr>
      </w:pPr>
      <w:r w:rsidRPr="00286F94">
        <w:rPr>
          <w:b/>
          <w:bCs/>
          <w:color w:val="auto"/>
        </w:rPr>
        <w:t>Recommended Network and Technology Approach</w:t>
      </w:r>
    </w:p>
    <w:p w:rsidRPr="00286F94" w:rsidR="00DF65CE" w:rsidRDefault="00183932" w14:paraId="56702FBD" w14:textId="77777777">
      <w:pPr>
        <w:jc w:val="both"/>
        <w:rPr>
          <w:color w:val="auto"/>
        </w:rPr>
      </w:pPr>
      <w:r w:rsidRPr="00286F94">
        <w:rPr>
          <w:color w:val="auto"/>
        </w:rPr>
        <w:t>Given the Pacific’s high rainfall rates and logistical constraints, the strategy recommends standardising on C-band, solid-state, dual-polarisation radars. C-band provides the best balance of range, resolution, cost and resilience to attenuation, while solid-state transmitters enable higher reliability, safer operation, and lower maintenance.</w:t>
      </w:r>
    </w:p>
    <w:p w:rsidRPr="00286F94" w:rsidR="00DF65CE" w:rsidRDefault="00183932" w14:paraId="56702FBE" w14:textId="77777777">
      <w:pPr>
        <w:jc w:val="both"/>
        <w:rPr>
          <w:color w:val="auto"/>
        </w:rPr>
      </w:pPr>
      <w:r w:rsidRPr="00286F94">
        <w:rPr>
          <w:color w:val="auto"/>
        </w:rPr>
        <w:t>Additional technical recommendations include incorporation of renewable energy power supply, synchronised scan strategies, coordinated frequency management, standardised data formats and siting radars at or near NMHS headquarters where infrastructure is strongest.</w:t>
      </w:r>
    </w:p>
    <w:p w:rsidRPr="00286F94" w:rsidR="00DF65CE" w:rsidRDefault="00183932" w14:paraId="56702FBF" w14:textId="77777777">
      <w:pPr>
        <w:pBdr>
          <w:top w:val="nil"/>
          <w:left w:val="nil"/>
          <w:bottom w:val="nil"/>
          <w:right w:val="nil"/>
          <w:between w:val="nil"/>
        </w:pBdr>
        <w:rPr>
          <w:b/>
          <w:bCs/>
          <w:color w:val="auto"/>
        </w:rPr>
      </w:pPr>
      <w:r w:rsidRPr="00286F94">
        <w:rPr>
          <w:b/>
          <w:bCs/>
          <w:color w:val="auto"/>
        </w:rPr>
        <w:t>Building Regional Capability</w:t>
      </w:r>
    </w:p>
    <w:p w:rsidRPr="00286F94" w:rsidR="00DF65CE" w:rsidP="00A4177D" w:rsidRDefault="00183932" w14:paraId="56702FC0" w14:textId="77777777">
      <w:pPr>
        <w:jc w:val="both"/>
        <w:rPr>
          <w:color w:val="auto"/>
        </w:rPr>
      </w:pPr>
      <w:r w:rsidRPr="00286F94">
        <w:rPr>
          <w:color w:val="auto"/>
        </w:rPr>
        <w:t>A sustainable radar network requires a multi-layered support model:</w:t>
      </w:r>
    </w:p>
    <w:p w:rsidRPr="00286F94" w:rsidR="00DF65CE" w:rsidP="00A4177D" w:rsidRDefault="00183932" w14:paraId="56702FC1" w14:textId="77777777">
      <w:pPr>
        <w:numPr>
          <w:ilvl w:val="0"/>
          <w:numId w:val="4"/>
        </w:numPr>
        <w:pBdr>
          <w:top w:val="nil"/>
          <w:left w:val="nil"/>
          <w:bottom w:val="nil"/>
          <w:right w:val="nil"/>
          <w:between w:val="nil"/>
        </w:pBdr>
        <w:spacing w:after="120"/>
        <w:jc w:val="both"/>
        <w:rPr>
          <w:color w:val="auto"/>
        </w:rPr>
      </w:pPr>
      <w:r w:rsidRPr="00286F94">
        <w:rPr>
          <w:color w:val="auto"/>
        </w:rPr>
        <w:t>Level 1: basic in-country technicians trained to manage routine checks.</w:t>
      </w:r>
    </w:p>
    <w:p w:rsidRPr="00286F94" w:rsidR="00DF65CE" w:rsidP="00A4177D" w:rsidRDefault="00183932" w14:paraId="56702FC2" w14:textId="77777777">
      <w:pPr>
        <w:numPr>
          <w:ilvl w:val="0"/>
          <w:numId w:val="4"/>
        </w:numPr>
        <w:pBdr>
          <w:top w:val="nil"/>
          <w:left w:val="nil"/>
          <w:bottom w:val="nil"/>
          <w:right w:val="nil"/>
          <w:between w:val="nil"/>
        </w:pBdr>
        <w:spacing w:after="120"/>
        <w:jc w:val="both"/>
        <w:rPr>
          <w:color w:val="auto"/>
        </w:rPr>
      </w:pPr>
      <w:r w:rsidRPr="00286F94">
        <w:rPr>
          <w:color w:val="auto"/>
        </w:rPr>
        <w:t>Level 2: regional technical hubs providing maintenance, spares, and fault rectification.</w:t>
      </w:r>
    </w:p>
    <w:p w:rsidRPr="00286F94" w:rsidR="00DF65CE" w:rsidP="00A4177D" w:rsidRDefault="00183932" w14:paraId="56702FC3" w14:textId="77777777">
      <w:pPr>
        <w:numPr>
          <w:ilvl w:val="0"/>
          <w:numId w:val="4"/>
        </w:numPr>
        <w:pBdr>
          <w:top w:val="nil"/>
          <w:left w:val="nil"/>
          <w:bottom w:val="nil"/>
          <w:right w:val="nil"/>
          <w:between w:val="nil"/>
        </w:pBdr>
        <w:spacing w:after="120"/>
        <w:jc w:val="both"/>
        <w:rPr>
          <w:color w:val="auto"/>
        </w:rPr>
      </w:pPr>
      <w:r w:rsidRPr="00286F94">
        <w:rPr>
          <w:color w:val="auto"/>
        </w:rPr>
        <w:t>Level 3: vendor-level or specialist support for complex issues.</w:t>
      </w:r>
    </w:p>
    <w:p w:rsidRPr="00286F94" w:rsidR="00DF65CE" w:rsidP="00A4177D" w:rsidRDefault="00183932" w14:paraId="56702FC4" w14:textId="77777777">
      <w:pPr>
        <w:jc w:val="both"/>
        <w:rPr>
          <w:color w:val="auto"/>
        </w:rPr>
      </w:pPr>
      <w:r w:rsidRPr="00286F94">
        <w:rPr>
          <w:color w:val="auto"/>
        </w:rPr>
        <w:t xml:space="preserve">To support meteorological capability, procurement packages must include sustained, phased training in radar meteorology, integration with forecast platforms, and updated SOPs for severe </w:t>
      </w:r>
      <w:r w:rsidRPr="00286F94">
        <w:rPr>
          <w:color w:val="auto"/>
        </w:rPr>
        <w:t>weather and impact-based forecasting. A regional Community of Practice and a Radar Technical Working Group will strengthen peer support and knowledge exchange.</w:t>
      </w:r>
    </w:p>
    <w:p w:rsidRPr="00286F94" w:rsidR="00DF65CE" w:rsidRDefault="00183932" w14:paraId="56702FC5" w14:textId="77777777">
      <w:pPr>
        <w:pBdr>
          <w:top w:val="nil"/>
          <w:left w:val="nil"/>
          <w:bottom w:val="nil"/>
          <w:right w:val="nil"/>
          <w:between w:val="nil"/>
        </w:pBdr>
        <w:rPr>
          <w:b/>
          <w:bCs/>
          <w:color w:val="auto"/>
        </w:rPr>
      </w:pPr>
      <w:r w:rsidRPr="00286F94">
        <w:rPr>
          <w:b/>
          <w:bCs/>
          <w:color w:val="auto"/>
        </w:rPr>
        <w:t>Data, Integration and Downstream Value</w:t>
      </w:r>
    </w:p>
    <w:p w:rsidRPr="00286F94" w:rsidR="00DF65CE" w:rsidP="00A4177D" w:rsidRDefault="00183932" w14:paraId="56702FC6" w14:textId="77777777">
      <w:pPr>
        <w:jc w:val="both"/>
        <w:rPr>
          <w:color w:val="auto"/>
        </w:rPr>
      </w:pPr>
      <w:r w:rsidRPr="00286F94">
        <w:rPr>
          <w:color w:val="auto"/>
        </w:rPr>
        <w:t>Radar data only generates impact if fully integrated into forecasting workflows. This requires:</w:t>
      </w:r>
    </w:p>
    <w:p w:rsidRPr="00286F94" w:rsidR="00DF65CE" w:rsidP="00A4177D" w:rsidRDefault="00183932" w14:paraId="56702FC7" w14:textId="77777777">
      <w:pPr>
        <w:numPr>
          <w:ilvl w:val="0"/>
          <w:numId w:val="4"/>
        </w:numPr>
        <w:pBdr>
          <w:top w:val="nil"/>
          <w:left w:val="nil"/>
          <w:bottom w:val="nil"/>
          <w:right w:val="nil"/>
          <w:between w:val="nil"/>
        </w:pBdr>
        <w:spacing w:after="120"/>
        <w:jc w:val="both"/>
        <w:rPr>
          <w:color w:val="auto"/>
        </w:rPr>
      </w:pPr>
      <w:r w:rsidRPr="00286F94">
        <w:rPr>
          <w:color w:val="auto"/>
        </w:rPr>
        <w:t>modern display and visualisation systems</w:t>
      </w:r>
    </w:p>
    <w:p w:rsidRPr="00286F94" w:rsidR="00DF65CE" w:rsidP="00A4177D" w:rsidRDefault="00183932" w14:paraId="56702FC8" w14:textId="77777777">
      <w:pPr>
        <w:numPr>
          <w:ilvl w:val="0"/>
          <w:numId w:val="4"/>
        </w:numPr>
        <w:pBdr>
          <w:top w:val="nil"/>
          <w:left w:val="nil"/>
          <w:bottom w:val="nil"/>
          <w:right w:val="nil"/>
          <w:between w:val="nil"/>
        </w:pBdr>
        <w:spacing w:after="120"/>
        <w:jc w:val="both"/>
        <w:rPr>
          <w:color w:val="auto"/>
        </w:rPr>
      </w:pPr>
      <w:r w:rsidRPr="00286F94">
        <w:rPr>
          <w:color w:val="auto"/>
        </w:rPr>
        <w:t>real-time regional radar data exchange</w:t>
      </w:r>
    </w:p>
    <w:p w:rsidRPr="00286F94" w:rsidR="00DF65CE" w:rsidP="00A4177D" w:rsidRDefault="00183932" w14:paraId="56702FC9" w14:textId="77777777">
      <w:pPr>
        <w:numPr>
          <w:ilvl w:val="0"/>
          <w:numId w:val="4"/>
        </w:numPr>
        <w:pBdr>
          <w:top w:val="nil"/>
          <w:left w:val="nil"/>
          <w:bottom w:val="nil"/>
          <w:right w:val="nil"/>
          <w:between w:val="nil"/>
        </w:pBdr>
        <w:spacing w:after="120"/>
        <w:jc w:val="both"/>
        <w:rPr>
          <w:color w:val="auto"/>
        </w:rPr>
      </w:pPr>
      <w:r w:rsidRPr="00286F94">
        <w:rPr>
          <w:color w:val="auto"/>
        </w:rPr>
        <w:t>a consistent archive and metadata policy</w:t>
      </w:r>
    </w:p>
    <w:p w:rsidRPr="00286F94" w:rsidR="00DF65CE" w:rsidRDefault="00183932" w14:paraId="56702FCA" w14:textId="77777777">
      <w:pPr>
        <w:numPr>
          <w:ilvl w:val="0"/>
          <w:numId w:val="4"/>
        </w:numPr>
        <w:pBdr>
          <w:top w:val="nil"/>
          <w:left w:val="nil"/>
          <w:bottom w:val="nil"/>
          <w:right w:val="nil"/>
          <w:between w:val="nil"/>
        </w:pBdr>
        <w:spacing w:after="120"/>
        <w:rPr>
          <w:color w:val="auto"/>
        </w:rPr>
      </w:pPr>
      <w:r w:rsidRPr="00286F94">
        <w:rPr>
          <w:color w:val="auto"/>
        </w:rPr>
        <w:t>development of new radar-enabled warning products and communication channels</w:t>
      </w:r>
    </w:p>
    <w:p w:rsidRPr="00286F94" w:rsidR="00DF65CE" w:rsidRDefault="00183932" w14:paraId="56702FCB" w14:textId="77777777">
      <w:pPr>
        <w:pBdr>
          <w:top w:val="nil"/>
          <w:left w:val="nil"/>
          <w:bottom w:val="nil"/>
          <w:right w:val="nil"/>
          <w:between w:val="nil"/>
        </w:pBdr>
        <w:rPr>
          <w:b/>
          <w:bCs/>
          <w:color w:val="auto"/>
        </w:rPr>
      </w:pPr>
      <w:r w:rsidRPr="00286F94">
        <w:rPr>
          <w:b/>
          <w:bCs/>
          <w:color w:val="auto"/>
        </w:rPr>
        <w:t>Funding and Long-Term Sustainability</w:t>
      </w:r>
    </w:p>
    <w:p w:rsidRPr="00286F94" w:rsidR="00DF65CE" w:rsidRDefault="00183932" w14:paraId="56702FCC" w14:textId="77777777">
      <w:pPr>
        <w:jc w:val="both"/>
        <w:rPr>
          <w:color w:val="auto"/>
        </w:rPr>
      </w:pPr>
      <w:r w:rsidRPr="00286F94">
        <w:rPr>
          <w:color w:val="auto"/>
        </w:rPr>
        <w:t>Given that ongoing costs (power, communications, maintenance, training, spares, site operations) will exceed the operating budgets of most NMHSs, the strategy recommends:</w:t>
      </w:r>
    </w:p>
    <w:p w:rsidRPr="00286F94" w:rsidR="00DF65CE" w:rsidRDefault="00183932" w14:paraId="56702FCD" w14:textId="77777777">
      <w:pPr>
        <w:numPr>
          <w:ilvl w:val="0"/>
          <w:numId w:val="4"/>
        </w:numPr>
        <w:pBdr>
          <w:top w:val="nil"/>
          <w:left w:val="nil"/>
          <w:bottom w:val="nil"/>
          <w:right w:val="nil"/>
          <w:between w:val="nil"/>
        </w:pBdr>
        <w:spacing w:after="120"/>
        <w:jc w:val="both"/>
        <w:rPr>
          <w:color w:val="auto"/>
        </w:rPr>
      </w:pPr>
      <w:r w:rsidRPr="00286F94">
        <w:rPr>
          <w:color w:val="auto"/>
        </w:rPr>
        <w:t>maximising upfront investments (solar power, long-term licences, pre-purchased spares, resilient communications links) to reduce future burden</w:t>
      </w:r>
    </w:p>
    <w:p w:rsidRPr="00286F94" w:rsidR="00DF65CE" w:rsidRDefault="00183932" w14:paraId="56702FCE" w14:textId="77777777">
      <w:pPr>
        <w:numPr>
          <w:ilvl w:val="0"/>
          <w:numId w:val="4"/>
        </w:numPr>
        <w:pBdr>
          <w:top w:val="nil"/>
          <w:left w:val="nil"/>
          <w:bottom w:val="nil"/>
          <w:right w:val="nil"/>
          <w:between w:val="nil"/>
        </w:pBdr>
        <w:spacing w:after="120"/>
        <w:jc w:val="both"/>
        <w:rPr>
          <w:color w:val="auto"/>
        </w:rPr>
      </w:pPr>
      <w:r w:rsidRPr="00286F94">
        <w:rPr>
          <w:color w:val="auto"/>
        </w:rPr>
        <w:t>creation of a regional pooled maintenance fund, supported by countries and donors, to finance technician deployments, training, spares, and essential recurring costs</w:t>
      </w:r>
    </w:p>
    <w:p w:rsidRPr="00286F94" w:rsidR="00DF65CE" w:rsidRDefault="00183932" w14:paraId="56702FCF" w14:textId="77777777">
      <w:pPr>
        <w:jc w:val="both"/>
        <w:rPr>
          <w:color w:val="auto"/>
          <w:sz w:val="28"/>
          <w:szCs w:val="28"/>
        </w:rPr>
      </w:pPr>
      <w:r w:rsidRPr="00286F94">
        <w:rPr>
          <w:color w:val="auto"/>
        </w:rPr>
        <w:t xml:space="preserve">This funding model would enable continuity of service, reduce system downtime, and support a Pacific-led approach to radar operations. </w:t>
      </w:r>
      <w:r w:rsidRPr="00286F94">
        <w:rPr>
          <w:color w:val="auto"/>
        </w:rPr>
        <w:br w:type="page"/>
      </w:r>
    </w:p>
    <w:p w:rsidRPr="00286F94" w:rsidR="00DF65CE" w:rsidRDefault="00183932" w14:paraId="56702FD0" w14:textId="77777777">
      <w:pPr>
        <w:pBdr>
          <w:top w:val="nil"/>
          <w:left w:val="nil"/>
          <w:bottom w:val="nil"/>
          <w:right w:val="nil"/>
          <w:between w:val="nil"/>
        </w:pBdr>
        <w:spacing w:before="0"/>
        <w:rPr>
          <w:b/>
          <w:bCs/>
          <w:color w:val="auto"/>
          <w:sz w:val="44"/>
          <w:szCs w:val="44"/>
        </w:rPr>
      </w:pPr>
      <w:r w:rsidRPr="00286F94">
        <w:rPr>
          <w:b/>
          <w:bCs/>
          <w:color w:val="auto"/>
          <w:sz w:val="44"/>
          <w:szCs w:val="44"/>
        </w:rPr>
        <w:t>Table of Contents</w:t>
      </w:r>
    </w:p>
    <w:sdt>
      <w:sdtPr>
        <w:rPr>
          <w:color w:val="auto"/>
        </w:rPr>
        <w:id w:val="-98742848"/>
        <w:docPartObj>
          <w:docPartGallery w:val="Table of Contents"/>
          <w:docPartUnique/>
        </w:docPartObj>
      </w:sdtPr>
      <w:sdtEndPr>
        <w:rPr>
          <w:color w:val="auto"/>
        </w:rPr>
      </w:sdtEndPr>
      <w:sdtContent>
        <w:p w:rsidR="0076732D" w:rsidRDefault="00183932" w14:paraId="53134B88" w14:textId="6976CD66">
          <w:pPr>
            <w:pStyle w:val="TOC1"/>
            <w:tabs>
              <w:tab w:val="left" w:pos="720"/>
              <w:tab w:val="right" w:leader="dot" w:pos="9016"/>
            </w:tabs>
            <w:rPr>
              <w:rFonts w:asciiTheme="minorHAnsi" w:hAnsiTheme="minorHAnsi" w:eastAsiaTheme="minorEastAsia" w:cstheme="minorBidi"/>
              <w:noProof/>
              <w:color w:val="auto"/>
              <w:kern w:val="2"/>
              <w:sz w:val="24"/>
              <w:szCs w:val="24"/>
              <w:lang w:val="en-AU"/>
              <w14:ligatures w14:val="standardContextual"/>
            </w:rPr>
          </w:pPr>
          <w:r w:rsidRPr="00286F94">
            <w:rPr>
              <w:color w:val="auto"/>
            </w:rPr>
            <w:fldChar w:fldCharType="begin"/>
          </w:r>
          <w:r w:rsidRPr="00286F94">
            <w:rPr>
              <w:color w:val="auto"/>
            </w:rPr>
            <w:instrText xml:space="preserve"> TOC \h \u \z \t "Heading 1,1,Heading 2,2,Heading 3,3,"</w:instrText>
          </w:r>
          <w:r w:rsidRPr="00286F94">
            <w:rPr>
              <w:color w:val="auto"/>
            </w:rPr>
            <w:fldChar w:fldCharType="separate"/>
          </w:r>
          <w:hyperlink w:history="1" w:anchor="_Toc230273892">
            <w:r w:rsidRPr="006D21C3" w:rsidR="0076732D">
              <w:rPr>
                <w:rStyle w:val="Hyperlink"/>
                <w:noProof/>
              </w:rPr>
              <w:t>1.</w:t>
            </w:r>
            <w:r w:rsidR="0076732D">
              <w:rPr>
                <w:rFonts w:asciiTheme="minorHAnsi" w:hAnsiTheme="minorHAnsi" w:eastAsiaTheme="minorEastAsia" w:cstheme="minorBidi"/>
                <w:noProof/>
                <w:color w:val="auto"/>
                <w:kern w:val="2"/>
                <w:sz w:val="24"/>
                <w:szCs w:val="24"/>
                <w:lang w:val="en-AU"/>
                <w14:ligatures w14:val="standardContextual"/>
              </w:rPr>
              <w:tab/>
            </w:r>
            <w:r w:rsidRPr="006D21C3" w:rsidR="0076732D">
              <w:rPr>
                <w:rStyle w:val="Hyperlink"/>
                <w:noProof/>
              </w:rPr>
              <w:t>Introduction</w:t>
            </w:r>
            <w:r w:rsidR="0076732D">
              <w:rPr>
                <w:noProof/>
                <w:webHidden/>
              </w:rPr>
              <w:tab/>
            </w:r>
            <w:r w:rsidR="0076732D">
              <w:rPr>
                <w:noProof/>
                <w:webHidden/>
              </w:rPr>
              <w:fldChar w:fldCharType="begin"/>
            </w:r>
            <w:r w:rsidR="0076732D">
              <w:rPr>
                <w:noProof/>
                <w:webHidden/>
              </w:rPr>
              <w:instrText xml:space="preserve"> PAGEREF _Toc230273892 \h </w:instrText>
            </w:r>
            <w:r w:rsidR="0076732D">
              <w:rPr>
                <w:noProof/>
                <w:webHidden/>
              </w:rPr>
            </w:r>
            <w:r w:rsidR="0076732D">
              <w:rPr>
                <w:noProof/>
                <w:webHidden/>
              </w:rPr>
              <w:fldChar w:fldCharType="separate"/>
            </w:r>
            <w:r w:rsidR="0076732D">
              <w:rPr>
                <w:noProof/>
                <w:webHidden/>
              </w:rPr>
              <w:t>6</w:t>
            </w:r>
            <w:r w:rsidR="0076732D">
              <w:rPr>
                <w:noProof/>
                <w:webHidden/>
              </w:rPr>
              <w:fldChar w:fldCharType="end"/>
            </w:r>
          </w:hyperlink>
        </w:p>
        <w:p w:rsidR="0076732D" w:rsidRDefault="0076732D" w14:paraId="26458DF4" w14:textId="1D43761E">
          <w:pPr>
            <w:pStyle w:val="TOC2"/>
            <w:tabs>
              <w:tab w:val="left" w:pos="960"/>
              <w:tab w:val="right" w:leader="dot" w:pos="9016"/>
            </w:tabs>
            <w:rPr>
              <w:rFonts w:asciiTheme="minorHAnsi" w:hAnsiTheme="minorHAnsi" w:eastAsiaTheme="minorEastAsia" w:cstheme="minorBidi"/>
              <w:noProof/>
              <w:color w:val="auto"/>
              <w:kern w:val="2"/>
              <w:sz w:val="24"/>
              <w:szCs w:val="24"/>
              <w:lang w:val="en-AU"/>
              <w14:ligatures w14:val="standardContextual"/>
            </w:rPr>
          </w:pPr>
          <w:hyperlink w:history="1" w:anchor="_Toc230273893">
            <w:r w:rsidRPr="006D21C3">
              <w:rPr>
                <w:rStyle w:val="Hyperlink"/>
                <w:noProof/>
              </w:rPr>
              <w:t>1.1.</w:t>
            </w:r>
            <w:r>
              <w:rPr>
                <w:rFonts w:asciiTheme="minorHAnsi" w:hAnsiTheme="minorHAnsi" w:eastAsiaTheme="minorEastAsia" w:cstheme="minorBidi"/>
                <w:noProof/>
                <w:color w:val="auto"/>
                <w:kern w:val="2"/>
                <w:sz w:val="24"/>
                <w:szCs w:val="24"/>
                <w:lang w:val="en-AU"/>
                <w14:ligatures w14:val="standardContextual"/>
              </w:rPr>
              <w:tab/>
            </w:r>
            <w:r w:rsidRPr="006D21C3">
              <w:rPr>
                <w:rStyle w:val="Hyperlink"/>
                <w:noProof/>
              </w:rPr>
              <w:t>Background: Weather Ready Pacific</w:t>
            </w:r>
            <w:r>
              <w:rPr>
                <w:noProof/>
                <w:webHidden/>
              </w:rPr>
              <w:tab/>
            </w:r>
            <w:r>
              <w:rPr>
                <w:noProof/>
                <w:webHidden/>
              </w:rPr>
              <w:fldChar w:fldCharType="begin"/>
            </w:r>
            <w:r>
              <w:rPr>
                <w:noProof/>
                <w:webHidden/>
              </w:rPr>
              <w:instrText xml:space="preserve"> PAGEREF _Toc230273893 \h </w:instrText>
            </w:r>
            <w:r>
              <w:rPr>
                <w:noProof/>
                <w:webHidden/>
              </w:rPr>
            </w:r>
            <w:r>
              <w:rPr>
                <w:noProof/>
                <w:webHidden/>
              </w:rPr>
              <w:fldChar w:fldCharType="separate"/>
            </w:r>
            <w:r>
              <w:rPr>
                <w:noProof/>
                <w:webHidden/>
              </w:rPr>
              <w:t>6</w:t>
            </w:r>
            <w:r>
              <w:rPr>
                <w:noProof/>
                <w:webHidden/>
              </w:rPr>
              <w:fldChar w:fldCharType="end"/>
            </w:r>
          </w:hyperlink>
        </w:p>
        <w:p w:rsidR="0076732D" w:rsidRDefault="0076732D" w14:paraId="5563928B" w14:textId="51ECECC0">
          <w:pPr>
            <w:pStyle w:val="TOC2"/>
            <w:tabs>
              <w:tab w:val="left" w:pos="960"/>
              <w:tab w:val="right" w:leader="dot" w:pos="9016"/>
            </w:tabs>
            <w:rPr>
              <w:rFonts w:asciiTheme="minorHAnsi" w:hAnsiTheme="minorHAnsi" w:eastAsiaTheme="minorEastAsia" w:cstheme="minorBidi"/>
              <w:noProof/>
              <w:color w:val="auto"/>
              <w:kern w:val="2"/>
              <w:sz w:val="24"/>
              <w:szCs w:val="24"/>
              <w:lang w:val="en-AU"/>
              <w14:ligatures w14:val="standardContextual"/>
            </w:rPr>
          </w:pPr>
          <w:hyperlink w:history="1" w:anchor="_Toc230273894">
            <w:r w:rsidRPr="006D21C3">
              <w:rPr>
                <w:rStyle w:val="Hyperlink"/>
                <w:noProof/>
              </w:rPr>
              <w:t>1.2.</w:t>
            </w:r>
            <w:r>
              <w:rPr>
                <w:rFonts w:asciiTheme="minorHAnsi" w:hAnsiTheme="minorHAnsi" w:eastAsiaTheme="minorEastAsia" w:cstheme="minorBidi"/>
                <w:noProof/>
                <w:color w:val="auto"/>
                <w:kern w:val="2"/>
                <w:sz w:val="24"/>
                <w:szCs w:val="24"/>
                <w:lang w:val="en-AU"/>
                <w14:ligatures w14:val="standardContextual"/>
              </w:rPr>
              <w:tab/>
            </w:r>
            <w:r w:rsidRPr="006D21C3">
              <w:rPr>
                <w:rStyle w:val="Hyperlink"/>
                <w:noProof/>
              </w:rPr>
              <w:t>Purpose and Scope of the Strategy</w:t>
            </w:r>
            <w:r>
              <w:rPr>
                <w:noProof/>
                <w:webHidden/>
              </w:rPr>
              <w:tab/>
            </w:r>
            <w:r>
              <w:rPr>
                <w:noProof/>
                <w:webHidden/>
              </w:rPr>
              <w:fldChar w:fldCharType="begin"/>
            </w:r>
            <w:r>
              <w:rPr>
                <w:noProof/>
                <w:webHidden/>
              </w:rPr>
              <w:instrText xml:space="preserve"> PAGEREF _Toc230273894 \h </w:instrText>
            </w:r>
            <w:r>
              <w:rPr>
                <w:noProof/>
                <w:webHidden/>
              </w:rPr>
            </w:r>
            <w:r>
              <w:rPr>
                <w:noProof/>
                <w:webHidden/>
              </w:rPr>
              <w:fldChar w:fldCharType="separate"/>
            </w:r>
            <w:r>
              <w:rPr>
                <w:noProof/>
                <w:webHidden/>
              </w:rPr>
              <w:t>6</w:t>
            </w:r>
            <w:r>
              <w:rPr>
                <w:noProof/>
                <w:webHidden/>
              </w:rPr>
              <w:fldChar w:fldCharType="end"/>
            </w:r>
          </w:hyperlink>
        </w:p>
        <w:p w:rsidR="0076732D" w:rsidRDefault="0076732D" w14:paraId="67F9D495" w14:textId="796532C8">
          <w:pPr>
            <w:pStyle w:val="TOC2"/>
            <w:tabs>
              <w:tab w:val="left" w:pos="960"/>
              <w:tab w:val="right" w:leader="dot" w:pos="9016"/>
            </w:tabs>
            <w:rPr>
              <w:rFonts w:asciiTheme="minorHAnsi" w:hAnsiTheme="minorHAnsi" w:eastAsiaTheme="minorEastAsia" w:cstheme="minorBidi"/>
              <w:noProof/>
              <w:color w:val="auto"/>
              <w:kern w:val="2"/>
              <w:sz w:val="24"/>
              <w:szCs w:val="24"/>
              <w:lang w:val="en-AU"/>
              <w14:ligatures w14:val="standardContextual"/>
            </w:rPr>
          </w:pPr>
          <w:hyperlink w:history="1" w:anchor="_Toc230273895">
            <w:r w:rsidRPr="006D21C3">
              <w:rPr>
                <w:rStyle w:val="Hyperlink"/>
                <w:noProof/>
              </w:rPr>
              <w:t>1.3.</w:t>
            </w:r>
            <w:r>
              <w:rPr>
                <w:rFonts w:asciiTheme="minorHAnsi" w:hAnsiTheme="minorHAnsi" w:eastAsiaTheme="minorEastAsia" w:cstheme="minorBidi"/>
                <w:noProof/>
                <w:color w:val="auto"/>
                <w:kern w:val="2"/>
                <w:sz w:val="24"/>
                <w:szCs w:val="24"/>
                <w:lang w:val="en-AU"/>
                <w14:ligatures w14:val="standardContextual"/>
              </w:rPr>
              <w:tab/>
            </w:r>
            <w:r w:rsidRPr="006D21C3">
              <w:rPr>
                <w:rStyle w:val="Hyperlink"/>
                <w:noProof/>
              </w:rPr>
              <w:t>Strategic Context</w:t>
            </w:r>
            <w:r>
              <w:rPr>
                <w:noProof/>
                <w:webHidden/>
              </w:rPr>
              <w:tab/>
            </w:r>
            <w:r>
              <w:rPr>
                <w:noProof/>
                <w:webHidden/>
              </w:rPr>
              <w:fldChar w:fldCharType="begin"/>
            </w:r>
            <w:r>
              <w:rPr>
                <w:noProof/>
                <w:webHidden/>
              </w:rPr>
              <w:instrText xml:space="preserve"> PAGEREF _Toc230273895 \h </w:instrText>
            </w:r>
            <w:r>
              <w:rPr>
                <w:noProof/>
                <w:webHidden/>
              </w:rPr>
            </w:r>
            <w:r>
              <w:rPr>
                <w:noProof/>
                <w:webHidden/>
              </w:rPr>
              <w:fldChar w:fldCharType="separate"/>
            </w:r>
            <w:r>
              <w:rPr>
                <w:noProof/>
                <w:webHidden/>
              </w:rPr>
              <w:t>7</w:t>
            </w:r>
            <w:r>
              <w:rPr>
                <w:noProof/>
                <w:webHidden/>
              </w:rPr>
              <w:fldChar w:fldCharType="end"/>
            </w:r>
          </w:hyperlink>
        </w:p>
        <w:p w:rsidR="0076732D" w:rsidRDefault="0076732D" w14:paraId="765D3C28" w14:textId="2D7CB4BE">
          <w:pPr>
            <w:pStyle w:val="TOC2"/>
            <w:tabs>
              <w:tab w:val="left" w:pos="960"/>
              <w:tab w:val="right" w:leader="dot" w:pos="9016"/>
            </w:tabs>
            <w:rPr>
              <w:rFonts w:asciiTheme="minorHAnsi" w:hAnsiTheme="minorHAnsi" w:eastAsiaTheme="minorEastAsia" w:cstheme="minorBidi"/>
              <w:noProof/>
              <w:color w:val="auto"/>
              <w:kern w:val="2"/>
              <w:sz w:val="24"/>
              <w:szCs w:val="24"/>
              <w:lang w:val="en-AU"/>
              <w14:ligatures w14:val="standardContextual"/>
            </w:rPr>
          </w:pPr>
          <w:hyperlink w:history="1" w:anchor="_Toc230273896">
            <w:r w:rsidRPr="006D21C3">
              <w:rPr>
                <w:rStyle w:val="Hyperlink"/>
                <w:noProof/>
              </w:rPr>
              <w:t>1.4.</w:t>
            </w:r>
            <w:r>
              <w:rPr>
                <w:rFonts w:asciiTheme="minorHAnsi" w:hAnsiTheme="minorHAnsi" w:eastAsiaTheme="minorEastAsia" w:cstheme="minorBidi"/>
                <w:noProof/>
                <w:color w:val="auto"/>
                <w:kern w:val="2"/>
                <w:sz w:val="24"/>
                <w:szCs w:val="24"/>
                <w:lang w:val="en-AU"/>
                <w14:ligatures w14:val="standardContextual"/>
              </w:rPr>
              <w:tab/>
            </w:r>
            <w:r w:rsidRPr="006D21C3">
              <w:rPr>
                <w:rStyle w:val="Hyperlink"/>
                <w:noProof/>
              </w:rPr>
              <w:t>Guiding Principles</w:t>
            </w:r>
            <w:r>
              <w:rPr>
                <w:noProof/>
                <w:webHidden/>
              </w:rPr>
              <w:tab/>
            </w:r>
            <w:r>
              <w:rPr>
                <w:noProof/>
                <w:webHidden/>
              </w:rPr>
              <w:fldChar w:fldCharType="begin"/>
            </w:r>
            <w:r>
              <w:rPr>
                <w:noProof/>
                <w:webHidden/>
              </w:rPr>
              <w:instrText xml:space="preserve"> PAGEREF _Toc230273896 \h </w:instrText>
            </w:r>
            <w:r>
              <w:rPr>
                <w:noProof/>
                <w:webHidden/>
              </w:rPr>
            </w:r>
            <w:r>
              <w:rPr>
                <w:noProof/>
                <w:webHidden/>
              </w:rPr>
              <w:fldChar w:fldCharType="separate"/>
            </w:r>
            <w:r>
              <w:rPr>
                <w:noProof/>
                <w:webHidden/>
              </w:rPr>
              <w:t>8</w:t>
            </w:r>
            <w:r>
              <w:rPr>
                <w:noProof/>
                <w:webHidden/>
              </w:rPr>
              <w:fldChar w:fldCharType="end"/>
            </w:r>
          </w:hyperlink>
        </w:p>
        <w:p w:rsidR="0076732D" w:rsidRDefault="0076732D" w14:paraId="71D9B72D" w14:textId="2B6CD906">
          <w:pPr>
            <w:pStyle w:val="TOC2"/>
            <w:tabs>
              <w:tab w:val="left" w:pos="960"/>
              <w:tab w:val="right" w:leader="dot" w:pos="9016"/>
            </w:tabs>
            <w:rPr>
              <w:rFonts w:asciiTheme="minorHAnsi" w:hAnsiTheme="minorHAnsi" w:eastAsiaTheme="minorEastAsia" w:cstheme="minorBidi"/>
              <w:noProof/>
              <w:color w:val="auto"/>
              <w:kern w:val="2"/>
              <w:sz w:val="24"/>
              <w:szCs w:val="24"/>
              <w:lang w:val="en-AU"/>
              <w14:ligatures w14:val="standardContextual"/>
            </w:rPr>
          </w:pPr>
          <w:hyperlink w:history="1" w:anchor="_Toc230273897">
            <w:r w:rsidRPr="006D21C3">
              <w:rPr>
                <w:rStyle w:val="Hyperlink"/>
                <w:noProof/>
              </w:rPr>
              <w:t>1.5.</w:t>
            </w:r>
            <w:r>
              <w:rPr>
                <w:rFonts w:asciiTheme="minorHAnsi" w:hAnsiTheme="minorHAnsi" w:eastAsiaTheme="minorEastAsia" w:cstheme="minorBidi"/>
                <w:noProof/>
                <w:color w:val="auto"/>
                <w:kern w:val="2"/>
                <w:sz w:val="24"/>
                <w:szCs w:val="24"/>
                <w:lang w:val="en-AU"/>
                <w14:ligatures w14:val="standardContextual"/>
              </w:rPr>
              <w:tab/>
            </w:r>
            <w:r w:rsidRPr="006D21C3">
              <w:rPr>
                <w:rStyle w:val="Hyperlink"/>
                <w:noProof/>
              </w:rPr>
              <w:t>Methodology and Stakeholder Engagement</w:t>
            </w:r>
            <w:r>
              <w:rPr>
                <w:noProof/>
                <w:webHidden/>
              </w:rPr>
              <w:tab/>
            </w:r>
            <w:r>
              <w:rPr>
                <w:noProof/>
                <w:webHidden/>
              </w:rPr>
              <w:fldChar w:fldCharType="begin"/>
            </w:r>
            <w:r>
              <w:rPr>
                <w:noProof/>
                <w:webHidden/>
              </w:rPr>
              <w:instrText xml:space="preserve"> PAGEREF _Toc230273897 \h </w:instrText>
            </w:r>
            <w:r>
              <w:rPr>
                <w:noProof/>
                <w:webHidden/>
              </w:rPr>
            </w:r>
            <w:r>
              <w:rPr>
                <w:noProof/>
                <w:webHidden/>
              </w:rPr>
              <w:fldChar w:fldCharType="separate"/>
            </w:r>
            <w:r>
              <w:rPr>
                <w:noProof/>
                <w:webHidden/>
              </w:rPr>
              <w:t>8</w:t>
            </w:r>
            <w:r>
              <w:rPr>
                <w:noProof/>
                <w:webHidden/>
              </w:rPr>
              <w:fldChar w:fldCharType="end"/>
            </w:r>
          </w:hyperlink>
        </w:p>
        <w:p w:rsidR="0076732D" w:rsidRDefault="0076732D" w14:paraId="485521DF" w14:textId="53D62265">
          <w:pPr>
            <w:pStyle w:val="TOC1"/>
            <w:tabs>
              <w:tab w:val="left" w:pos="720"/>
              <w:tab w:val="right" w:leader="dot" w:pos="9016"/>
            </w:tabs>
            <w:rPr>
              <w:rFonts w:asciiTheme="minorHAnsi" w:hAnsiTheme="minorHAnsi" w:eastAsiaTheme="minorEastAsia" w:cstheme="minorBidi"/>
              <w:noProof/>
              <w:color w:val="auto"/>
              <w:kern w:val="2"/>
              <w:sz w:val="24"/>
              <w:szCs w:val="24"/>
              <w:lang w:val="en-AU"/>
              <w14:ligatures w14:val="standardContextual"/>
            </w:rPr>
          </w:pPr>
          <w:hyperlink w:history="1" w:anchor="_Toc230273898">
            <w:r w:rsidRPr="006D21C3">
              <w:rPr>
                <w:rStyle w:val="Hyperlink"/>
                <w:noProof/>
              </w:rPr>
              <w:t>2.</w:t>
            </w:r>
            <w:r>
              <w:rPr>
                <w:rFonts w:asciiTheme="minorHAnsi" w:hAnsiTheme="minorHAnsi" w:eastAsiaTheme="minorEastAsia" w:cstheme="minorBidi"/>
                <w:noProof/>
                <w:color w:val="auto"/>
                <w:kern w:val="2"/>
                <w:sz w:val="24"/>
                <w:szCs w:val="24"/>
                <w:lang w:val="en-AU"/>
                <w14:ligatures w14:val="standardContextual"/>
              </w:rPr>
              <w:tab/>
            </w:r>
            <w:r w:rsidRPr="006D21C3">
              <w:rPr>
                <w:rStyle w:val="Hyperlink"/>
                <w:noProof/>
              </w:rPr>
              <w:t>The Case for a Pacific Weather Radar Strategy</w:t>
            </w:r>
            <w:r>
              <w:rPr>
                <w:noProof/>
                <w:webHidden/>
              </w:rPr>
              <w:tab/>
            </w:r>
            <w:r>
              <w:rPr>
                <w:noProof/>
                <w:webHidden/>
              </w:rPr>
              <w:fldChar w:fldCharType="begin"/>
            </w:r>
            <w:r>
              <w:rPr>
                <w:noProof/>
                <w:webHidden/>
              </w:rPr>
              <w:instrText xml:space="preserve"> PAGEREF _Toc230273898 \h </w:instrText>
            </w:r>
            <w:r>
              <w:rPr>
                <w:noProof/>
                <w:webHidden/>
              </w:rPr>
            </w:r>
            <w:r>
              <w:rPr>
                <w:noProof/>
                <w:webHidden/>
              </w:rPr>
              <w:fldChar w:fldCharType="separate"/>
            </w:r>
            <w:r>
              <w:rPr>
                <w:noProof/>
                <w:webHidden/>
              </w:rPr>
              <w:t>10</w:t>
            </w:r>
            <w:r>
              <w:rPr>
                <w:noProof/>
                <w:webHidden/>
              </w:rPr>
              <w:fldChar w:fldCharType="end"/>
            </w:r>
          </w:hyperlink>
        </w:p>
        <w:p w:rsidR="0076732D" w:rsidRDefault="0076732D" w14:paraId="050150D7" w14:textId="651683C1">
          <w:pPr>
            <w:pStyle w:val="TOC2"/>
            <w:tabs>
              <w:tab w:val="left" w:pos="960"/>
              <w:tab w:val="right" w:leader="dot" w:pos="9016"/>
            </w:tabs>
            <w:rPr>
              <w:rFonts w:asciiTheme="minorHAnsi" w:hAnsiTheme="minorHAnsi" w:eastAsiaTheme="minorEastAsia" w:cstheme="minorBidi"/>
              <w:noProof/>
              <w:color w:val="auto"/>
              <w:kern w:val="2"/>
              <w:sz w:val="24"/>
              <w:szCs w:val="24"/>
              <w:lang w:val="en-AU"/>
              <w14:ligatures w14:val="standardContextual"/>
            </w:rPr>
          </w:pPr>
          <w:hyperlink w:history="1" w:anchor="_Toc230273899">
            <w:r w:rsidRPr="006D21C3">
              <w:rPr>
                <w:rStyle w:val="Hyperlink"/>
                <w:noProof/>
              </w:rPr>
              <w:t>2.1.</w:t>
            </w:r>
            <w:r>
              <w:rPr>
                <w:rFonts w:asciiTheme="minorHAnsi" w:hAnsiTheme="minorHAnsi" w:eastAsiaTheme="minorEastAsia" w:cstheme="minorBidi"/>
                <w:noProof/>
                <w:color w:val="auto"/>
                <w:kern w:val="2"/>
                <w:sz w:val="24"/>
                <w:szCs w:val="24"/>
                <w:lang w:val="en-AU"/>
                <w14:ligatures w14:val="standardContextual"/>
              </w:rPr>
              <w:tab/>
            </w:r>
            <w:r w:rsidRPr="006D21C3">
              <w:rPr>
                <w:rStyle w:val="Hyperlink"/>
                <w:noProof/>
              </w:rPr>
              <w:t>National and Regional Requirements</w:t>
            </w:r>
            <w:r>
              <w:rPr>
                <w:noProof/>
                <w:webHidden/>
              </w:rPr>
              <w:tab/>
            </w:r>
            <w:r>
              <w:rPr>
                <w:noProof/>
                <w:webHidden/>
              </w:rPr>
              <w:fldChar w:fldCharType="begin"/>
            </w:r>
            <w:r>
              <w:rPr>
                <w:noProof/>
                <w:webHidden/>
              </w:rPr>
              <w:instrText xml:space="preserve"> PAGEREF _Toc230273899 \h </w:instrText>
            </w:r>
            <w:r>
              <w:rPr>
                <w:noProof/>
                <w:webHidden/>
              </w:rPr>
            </w:r>
            <w:r>
              <w:rPr>
                <w:noProof/>
                <w:webHidden/>
              </w:rPr>
              <w:fldChar w:fldCharType="separate"/>
            </w:r>
            <w:r>
              <w:rPr>
                <w:noProof/>
                <w:webHidden/>
              </w:rPr>
              <w:t>10</w:t>
            </w:r>
            <w:r>
              <w:rPr>
                <w:noProof/>
                <w:webHidden/>
              </w:rPr>
              <w:fldChar w:fldCharType="end"/>
            </w:r>
          </w:hyperlink>
        </w:p>
        <w:p w:rsidR="0076732D" w:rsidRDefault="0076732D" w14:paraId="1E870001" w14:textId="6C4F7124">
          <w:pPr>
            <w:pStyle w:val="TOC3"/>
            <w:tabs>
              <w:tab w:val="left" w:pos="1200"/>
              <w:tab w:val="right" w:leader="dot" w:pos="9016"/>
            </w:tabs>
            <w:rPr>
              <w:rFonts w:asciiTheme="minorHAnsi" w:hAnsiTheme="minorHAnsi" w:eastAsiaTheme="minorEastAsia" w:cstheme="minorBidi"/>
              <w:noProof/>
              <w:color w:val="auto"/>
              <w:kern w:val="2"/>
              <w:sz w:val="24"/>
              <w:szCs w:val="24"/>
              <w:lang w:val="en-AU"/>
              <w14:ligatures w14:val="standardContextual"/>
            </w:rPr>
          </w:pPr>
          <w:hyperlink w:history="1" w:anchor="_Toc230273900">
            <w:r w:rsidRPr="006D21C3">
              <w:rPr>
                <w:rStyle w:val="Hyperlink"/>
                <w:noProof/>
              </w:rPr>
              <w:t>2.1.1.</w:t>
            </w:r>
            <w:r>
              <w:rPr>
                <w:rFonts w:asciiTheme="minorHAnsi" w:hAnsiTheme="minorHAnsi" w:eastAsiaTheme="minorEastAsia" w:cstheme="minorBidi"/>
                <w:noProof/>
                <w:color w:val="auto"/>
                <w:kern w:val="2"/>
                <w:sz w:val="24"/>
                <w:szCs w:val="24"/>
                <w:lang w:val="en-AU"/>
                <w14:ligatures w14:val="standardContextual"/>
              </w:rPr>
              <w:tab/>
            </w:r>
            <w:r w:rsidRPr="006D21C3">
              <w:rPr>
                <w:rStyle w:val="Hyperlink"/>
                <w:noProof/>
              </w:rPr>
              <w:t>Global Context</w:t>
            </w:r>
            <w:r>
              <w:rPr>
                <w:noProof/>
                <w:webHidden/>
              </w:rPr>
              <w:tab/>
            </w:r>
            <w:r>
              <w:rPr>
                <w:noProof/>
                <w:webHidden/>
              </w:rPr>
              <w:fldChar w:fldCharType="begin"/>
            </w:r>
            <w:r>
              <w:rPr>
                <w:noProof/>
                <w:webHidden/>
              </w:rPr>
              <w:instrText xml:space="preserve"> PAGEREF _Toc230273900 \h </w:instrText>
            </w:r>
            <w:r>
              <w:rPr>
                <w:noProof/>
                <w:webHidden/>
              </w:rPr>
            </w:r>
            <w:r>
              <w:rPr>
                <w:noProof/>
                <w:webHidden/>
              </w:rPr>
              <w:fldChar w:fldCharType="separate"/>
            </w:r>
            <w:r>
              <w:rPr>
                <w:noProof/>
                <w:webHidden/>
              </w:rPr>
              <w:t>10</w:t>
            </w:r>
            <w:r>
              <w:rPr>
                <w:noProof/>
                <w:webHidden/>
              </w:rPr>
              <w:fldChar w:fldCharType="end"/>
            </w:r>
          </w:hyperlink>
        </w:p>
        <w:p w:rsidR="0076732D" w:rsidRDefault="0076732D" w14:paraId="3C17ED2C" w14:textId="26D6DC6D">
          <w:pPr>
            <w:pStyle w:val="TOC3"/>
            <w:tabs>
              <w:tab w:val="left" w:pos="1200"/>
              <w:tab w:val="right" w:leader="dot" w:pos="9016"/>
            </w:tabs>
            <w:rPr>
              <w:rFonts w:asciiTheme="minorHAnsi" w:hAnsiTheme="minorHAnsi" w:eastAsiaTheme="minorEastAsia" w:cstheme="minorBidi"/>
              <w:noProof/>
              <w:color w:val="auto"/>
              <w:kern w:val="2"/>
              <w:sz w:val="24"/>
              <w:szCs w:val="24"/>
              <w:lang w:val="en-AU"/>
              <w14:ligatures w14:val="standardContextual"/>
            </w:rPr>
          </w:pPr>
          <w:hyperlink w:history="1" w:anchor="_Toc230273901">
            <w:r w:rsidRPr="006D21C3">
              <w:rPr>
                <w:rStyle w:val="Hyperlink"/>
                <w:noProof/>
              </w:rPr>
              <w:t>2.1.2.</w:t>
            </w:r>
            <w:r>
              <w:rPr>
                <w:rFonts w:asciiTheme="minorHAnsi" w:hAnsiTheme="minorHAnsi" w:eastAsiaTheme="minorEastAsia" w:cstheme="minorBidi"/>
                <w:noProof/>
                <w:color w:val="auto"/>
                <w:kern w:val="2"/>
                <w:sz w:val="24"/>
                <w:szCs w:val="24"/>
                <w:lang w:val="en-AU"/>
                <w14:ligatures w14:val="standardContextual"/>
              </w:rPr>
              <w:tab/>
            </w:r>
            <w:r w:rsidRPr="006D21C3">
              <w:rPr>
                <w:rStyle w:val="Hyperlink"/>
                <w:noProof/>
              </w:rPr>
              <w:t>National Requirements</w:t>
            </w:r>
            <w:r>
              <w:rPr>
                <w:noProof/>
                <w:webHidden/>
              </w:rPr>
              <w:tab/>
            </w:r>
            <w:r>
              <w:rPr>
                <w:noProof/>
                <w:webHidden/>
              </w:rPr>
              <w:fldChar w:fldCharType="begin"/>
            </w:r>
            <w:r>
              <w:rPr>
                <w:noProof/>
                <w:webHidden/>
              </w:rPr>
              <w:instrText xml:space="preserve"> PAGEREF _Toc230273901 \h </w:instrText>
            </w:r>
            <w:r>
              <w:rPr>
                <w:noProof/>
                <w:webHidden/>
              </w:rPr>
            </w:r>
            <w:r>
              <w:rPr>
                <w:noProof/>
                <w:webHidden/>
              </w:rPr>
              <w:fldChar w:fldCharType="separate"/>
            </w:r>
            <w:r>
              <w:rPr>
                <w:noProof/>
                <w:webHidden/>
              </w:rPr>
              <w:t>10</w:t>
            </w:r>
            <w:r>
              <w:rPr>
                <w:noProof/>
                <w:webHidden/>
              </w:rPr>
              <w:fldChar w:fldCharType="end"/>
            </w:r>
          </w:hyperlink>
        </w:p>
        <w:p w:rsidR="0076732D" w:rsidRDefault="0076732D" w14:paraId="7CF27D68" w14:textId="0A60A56D">
          <w:pPr>
            <w:pStyle w:val="TOC2"/>
            <w:tabs>
              <w:tab w:val="left" w:pos="960"/>
              <w:tab w:val="right" w:leader="dot" w:pos="9016"/>
            </w:tabs>
            <w:rPr>
              <w:rFonts w:asciiTheme="minorHAnsi" w:hAnsiTheme="minorHAnsi" w:eastAsiaTheme="minorEastAsia" w:cstheme="minorBidi"/>
              <w:noProof/>
              <w:color w:val="auto"/>
              <w:kern w:val="2"/>
              <w:sz w:val="24"/>
              <w:szCs w:val="24"/>
              <w:lang w:val="en-AU"/>
              <w14:ligatures w14:val="standardContextual"/>
            </w:rPr>
          </w:pPr>
          <w:hyperlink w:history="1" w:anchor="_Toc230273902">
            <w:r w:rsidRPr="006D21C3">
              <w:rPr>
                <w:rStyle w:val="Hyperlink"/>
                <w:noProof/>
              </w:rPr>
              <w:t>2.2.</w:t>
            </w:r>
            <w:r>
              <w:rPr>
                <w:rFonts w:asciiTheme="minorHAnsi" w:hAnsiTheme="minorHAnsi" w:eastAsiaTheme="minorEastAsia" w:cstheme="minorBidi"/>
                <w:noProof/>
                <w:color w:val="auto"/>
                <w:kern w:val="2"/>
                <w:sz w:val="24"/>
                <w:szCs w:val="24"/>
                <w:lang w:val="en-AU"/>
                <w14:ligatures w14:val="standardContextual"/>
              </w:rPr>
              <w:tab/>
            </w:r>
            <w:r w:rsidRPr="006D21C3">
              <w:rPr>
                <w:rStyle w:val="Hyperlink"/>
                <w:noProof/>
              </w:rPr>
              <w:t>Use Cases</w:t>
            </w:r>
            <w:r>
              <w:rPr>
                <w:noProof/>
                <w:webHidden/>
              </w:rPr>
              <w:tab/>
            </w:r>
            <w:r>
              <w:rPr>
                <w:noProof/>
                <w:webHidden/>
              </w:rPr>
              <w:fldChar w:fldCharType="begin"/>
            </w:r>
            <w:r>
              <w:rPr>
                <w:noProof/>
                <w:webHidden/>
              </w:rPr>
              <w:instrText xml:space="preserve"> PAGEREF _Toc230273902 \h </w:instrText>
            </w:r>
            <w:r>
              <w:rPr>
                <w:noProof/>
                <w:webHidden/>
              </w:rPr>
            </w:r>
            <w:r>
              <w:rPr>
                <w:noProof/>
                <w:webHidden/>
              </w:rPr>
              <w:fldChar w:fldCharType="separate"/>
            </w:r>
            <w:r>
              <w:rPr>
                <w:noProof/>
                <w:webHidden/>
              </w:rPr>
              <w:t>11</w:t>
            </w:r>
            <w:r>
              <w:rPr>
                <w:noProof/>
                <w:webHidden/>
              </w:rPr>
              <w:fldChar w:fldCharType="end"/>
            </w:r>
          </w:hyperlink>
        </w:p>
        <w:p w:rsidR="0076732D" w:rsidRDefault="0076732D" w14:paraId="7DC20978" w14:textId="605C48C9">
          <w:pPr>
            <w:pStyle w:val="TOC3"/>
            <w:tabs>
              <w:tab w:val="left" w:pos="1200"/>
              <w:tab w:val="right" w:leader="dot" w:pos="9016"/>
            </w:tabs>
            <w:rPr>
              <w:rFonts w:asciiTheme="minorHAnsi" w:hAnsiTheme="minorHAnsi" w:eastAsiaTheme="minorEastAsia" w:cstheme="minorBidi"/>
              <w:noProof/>
              <w:color w:val="auto"/>
              <w:kern w:val="2"/>
              <w:sz w:val="24"/>
              <w:szCs w:val="24"/>
              <w:lang w:val="en-AU"/>
              <w14:ligatures w14:val="standardContextual"/>
            </w:rPr>
          </w:pPr>
          <w:hyperlink w:history="1" w:anchor="_Toc230273903">
            <w:r w:rsidRPr="006D21C3">
              <w:rPr>
                <w:rStyle w:val="Hyperlink"/>
                <w:noProof/>
              </w:rPr>
              <w:t>2.2.1.</w:t>
            </w:r>
            <w:r>
              <w:rPr>
                <w:rFonts w:asciiTheme="minorHAnsi" w:hAnsiTheme="minorHAnsi" w:eastAsiaTheme="minorEastAsia" w:cstheme="minorBidi"/>
                <w:noProof/>
                <w:color w:val="auto"/>
                <w:kern w:val="2"/>
                <w:sz w:val="24"/>
                <w:szCs w:val="24"/>
                <w:lang w:val="en-AU"/>
                <w14:ligatures w14:val="standardContextual"/>
              </w:rPr>
              <w:tab/>
            </w:r>
            <w:r w:rsidRPr="006D21C3">
              <w:rPr>
                <w:rStyle w:val="Hyperlink"/>
                <w:noProof/>
              </w:rPr>
              <w:t>Representative Use Cases</w:t>
            </w:r>
            <w:r>
              <w:rPr>
                <w:noProof/>
                <w:webHidden/>
              </w:rPr>
              <w:tab/>
            </w:r>
            <w:r>
              <w:rPr>
                <w:noProof/>
                <w:webHidden/>
              </w:rPr>
              <w:fldChar w:fldCharType="begin"/>
            </w:r>
            <w:r>
              <w:rPr>
                <w:noProof/>
                <w:webHidden/>
              </w:rPr>
              <w:instrText xml:space="preserve"> PAGEREF _Toc230273903 \h </w:instrText>
            </w:r>
            <w:r>
              <w:rPr>
                <w:noProof/>
                <w:webHidden/>
              </w:rPr>
            </w:r>
            <w:r>
              <w:rPr>
                <w:noProof/>
                <w:webHidden/>
              </w:rPr>
              <w:fldChar w:fldCharType="separate"/>
            </w:r>
            <w:r>
              <w:rPr>
                <w:noProof/>
                <w:webHidden/>
              </w:rPr>
              <w:t>11</w:t>
            </w:r>
            <w:r>
              <w:rPr>
                <w:noProof/>
                <w:webHidden/>
              </w:rPr>
              <w:fldChar w:fldCharType="end"/>
            </w:r>
          </w:hyperlink>
        </w:p>
        <w:p w:rsidR="0076732D" w:rsidRDefault="0076732D" w14:paraId="17F24931" w14:textId="5F63E4FE">
          <w:pPr>
            <w:pStyle w:val="TOC2"/>
            <w:tabs>
              <w:tab w:val="left" w:pos="960"/>
              <w:tab w:val="right" w:leader="dot" w:pos="9016"/>
            </w:tabs>
            <w:rPr>
              <w:rFonts w:asciiTheme="minorHAnsi" w:hAnsiTheme="minorHAnsi" w:eastAsiaTheme="minorEastAsia" w:cstheme="minorBidi"/>
              <w:noProof/>
              <w:color w:val="auto"/>
              <w:kern w:val="2"/>
              <w:sz w:val="24"/>
              <w:szCs w:val="24"/>
              <w:lang w:val="en-AU"/>
              <w14:ligatures w14:val="standardContextual"/>
            </w:rPr>
          </w:pPr>
          <w:hyperlink w:history="1" w:anchor="_Toc230273904">
            <w:r w:rsidRPr="006D21C3">
              <w:rPr>
                <w:rStyle w:val="Hyperlink"/>
                <w:noProof/>
              </w:rPr>
              <w:t>2.3.</w:t>
            </w:r>
            <w:r>
              <w:rPr>
                <w:rFonts w:asciiTheme="minorHAnsi" w:hAnsiTheme="minorHAnsi" w:eastAsiaTheme="minorEastAsia" w:cstheme="minorBidi"/>
                <w:noProof/>
                <w:color w:val="auto"/>
                <w:kern w:val="2"/>
                <w:sz w:val="24"/>
                <w:szCs w:val="24"/>
                <w:lang w:val="en-AU"/>
                <w14:ligatures w14:val="standardContextual"/>
              </w:rPr>
              <w:tab/>
            </w:r>
            <w:r w:rsidRPr="006D21C3">
              <w:rPr>
                <w:rStyle w:val="Hyperlink"/>
                <w:noProof/>
              </w:rPr>
              <w:t>Social and Economic Benefits</w:t>
            </w:r>
            <w:r>
              <w:rPr>
                <w:noProof/>
                <w:webHidden/>
              </w:rPr>
              <w:tab/>
            </w:r>
            <w:r>
              <w:rPr>
                <w:noProof/>
                <w:webHidden/>
              </w:rPr>
              <w:fldChar w:fldCharType="begin"/>
            </w:r>
            <w:r>
              <w:rPr>
                <w:noProof/>
                <w:webHidden/>
              </w:rPr>
              <w:instrText xml:space="preserve"> PAGEREF _Toc230273904 \h </w:instrText>
            </w:r>
            <w:r>
              <w:rPr>
                <w:noProof/>
                <w:webHidden/>
              </w:rPr>
            </w:r>
            <w:r>
              <w:rPr>
                <w:noProof/>
                <w:webHidden/>
              </w:rPr>
              <w:fldChar w:fldCharType="separate"/>
            </w:r>
            <w:r>
              <w:rPr>
                <w:noProof/>
                <w:webHidden/>
              </w:rPr>
              <w:t>12</w:t>
            </w:r>
            <w:r>
              <w:rPr>
                <w:noProof/>
                <w:webHidden/>
              </w:rPr>
              <w:fldChar w:fldCharType="end"/>
            </w:r>
          </w:hyperlink>
        </w:p>
        <w:p w:rsidR="0076732D" w:rsidRDefault="0076732D" w14:paraId="44EE955F" w14:textId="4F6F6947">
          <w:pPr>
            <w:pStyle w:val="TOC2"/>
            <w:tabs>
              <w:tab w:val="left" w:pos="960"/>
              <w:tab w:val="right" w:leader="dot" w:pos="9016"/>
            </w:tabs>
            <w:rPr>
              <w:rFonts w:asciiTheme="minorHAnsi" w:hAnsiTheme="minorHAnsi" w:eastAsiaTheme="minorEastAsia" w:cstheme="minorBidi"/>
              <w:noProof/>
              <w:color w:val="auto"/>
              <w:kern w:val="2"/>
              <w:sz w:val="24"/>
              <w:szCs w:val="24"/>
              <w:lang w:val="en-AU"/>
              <w14:ligatures w14:val="standardContextual"/>
            </w:rPr>
          </w:pPr>
          <w:hyperlink w:history="1" w:anchor="_Toc230273905">
            <w:r w:rsidRPr="006D21C3">
              <w:rPr>
                <w:rStyle w:val="Hyperlink"/>
                <w:noProof/>
              </w:rPr>
              <w:t>2.4.</w:t>
            </w:r>
            <w:r>
              <w:rPr>
                <w:rFonts w:asciiTheme="minorHAnsi" w:hAnsiTheme="minorHAnsi" w:eastAsiaTheme="minorEastAsia" w:cstheme="minorBidi"/>
                <w:noProof/>
                <w:color w:val="auto"/>
                <w:kern w:val="2"/>
                <w:sz w:val="24"/>
                <w:szCs w:val="24"/>
                <w:lang w:val="en-AU"/>
                <w14:ligatures w14:val="standardContextual"/>
              </w:rPr>
              <w:tab/>
            </w:r>
            <w:r w:rsidRPr="006D21C3">
              <w:rPr>
                <w:rStyle w:val="Hyperlink"/>
                <w:noProof/>
              </w:rPr>
              <w:t>Benefits of Regional Coordination</w:t>
            </w:r>
            <w:r>
              <w:rPr>
                <w:noProof/>
                <w:webHidden/>
              </w:rPr>
              <w:tab/>
            </w:r>
            <w:r>
              <w:rPr>
                <w:noProof/>
                <w:webHidden/>
              </w:rPr>
              <w:fldChar w:fldCharType="begin"/>
            </w:r>
            <w:r>
              <w:rPr>
                <w:noProof/>
                <w:webHidden/>
              </w:rPr>
              <w:instrText xml:space="preserve"> PAGEREF _Toc230273905 \h </w:instrText>
            </w:r>
            <w:r>
              <w:rPr>
                <w:noProof/>
                <w:webHidden/>
              </w:rPr>
            </w:r>
            <w:r>
              <w:rPr>
                <w:noProof/>
                <w:webHidden/>
              </w:rPr>
              <w:fldChar w:fldCharType="separate"/>
            </w:r>
            <w:r>
              <w:rPr>
                <w:noProof/>
                <w:webHidden/>
              </w:rPr>
              <w:t>12</w:t>
            </w:r>
            <w:r>
              <w:rPr>
                <w:noProof/>
                <w:webHidden/>
              </w:rPr>
              <w:fldChar w:fldCharType="end"/>
            </w:r>
          </w:hyperlink>
        </w:p>
        <w:p w:rsidR="0076732D" w:rsidRDefault="0076732D" w14:paraId="0FE53CAD" w14:textId="68FCE732">
          <w:pPr>
            <w:pStyle w:val="TOC1"/>
            <w:tabs>
              <w:tab w:val="left" w:pos="720"/>
              <w:tab w:val="right" w:leader="dot" w:pos="9016"/>
            </w:tabs>
            <w:rPr>
              <w:rFonts w:asciiTheme="minorHAnsi" w:hAnsiTheme="minorHAnsi" w:eastAsiaTheme="minorEastAsia" w:cstheme="minorBidi"/>
              <w:noProof/>
              <w:color w:val="auto"/>
              <w:kern w:val="2"/>
              <w:sz w:val="24"/>
              <w:szCs w:val="24"/>
              <w:lang w:val="en-AU"/>
              <w14:ligatures w14:val="standardContextual"/>
            </w:rPr>
          </w:pPr>
          <w:hyperlink w:history="1" w:anchor="_Toc230273906">
            <w:r w:rsidRPr="006D21C3">
              <w:rPr>
                <w:rStyle w:val="Hyperlink"/>
                <w:noProof/>
              </w:rPr>
              <w:t>3.</w:t>
            </w:r>
            <w:r>
              <w:rPr>
                <w:rFonts w:asciiTheme="minorHAnsi" w:hAnsiTheme="minorHAnsi" w:eastAsiaTheme="minorEastAsia" w:cstheme="minorBidi"/>
                <w:noProof/>
                <w:color w:val="auto"/>
                <w:kern w:val="2"/>
                <w:sz w:val="24"/>
                <w:szCs w:val="24"/>
                <w:lang w:val="en-AU"/>
                <w14:ligatures w14:val="standardContextual"/>
              </w:rPr>
              <w:tab/>
            </w:r>
            <w:r w:rsidRPr="006D21C3">
              <w:rPr>
                <w:rStyle w:val="Hyperlink"/>
                <w:noProof/>
              </w:rPr>
              <w:t>Challenges and Risks</w:t>
            </w:r>
            <w:r>
              <w:rPr>
                <w:noProof/>
                <w:webHidden/>
              </w:rPr>
              <w:tab/>
            </w:r>
            <w:r>
              <w:rPr>
                <w:noProof/>
                <w:webHidden/>
              </w:rPr>
              <w:fldChar w:fldCharType="begin"/>
            </w:r>
            <w:r>
              <w:rPr>
                <w:noProof/>
                <w:webHidden/>
              </w:rPr>
              <w:instrText xml:space="preserve"> PAGEREF _Toc230273906 \h </w:instrText>
            </w:r>
            <w:r>
              <w:rPr>
                <w:noProof/>
                <w:webHidden/>
              </w:rPr>
            </w:r>
            <w:r>
              <w:rPr>
                <w:noProof/>
                <w:webHidden/>
              </w:rPr>
              <w:fldChar w:fldCharType="separate"/>
            </w:r>
            <w:r>
              <w:rPr>
                <w:noProof/>
                <w:webHidden/>
              </w:rPr>
              <w:t>13</w:t>
            </w:r>
            <w:r>
              <w:rPr>
                <w:noProof/>
                <w:webHidden/>
              </w:rPr>
              <w:fldChar w:fldCharType="end"/>
            </w:r>
          </w:hyperlink>
        </w:p>
        <w:p w:rsidR="0076732D" w:rsidRDefault="0076732D" w14:paraId="6855602F" w14:textId="7A5FFB13">
          <w:pPr>
            <w:pStyle w:val="TOC2"/>
            <w:tabs>
              <w:tab w:val="left" w:pos="960"/>
              <w:tab w:val="right" w:leader="dot" w:pos="9016"/>
            </w:tabs>
            <w:rPr>
              <w:rFonts w:asciiTheme="minorHAnsi" w:hAnsiTheme="minorHAnsi" w:eastAsiaTheme="minorEastAsia" w:cstheme="minorBidi"/>
              <w:noProof/>
              <w:color w:val="auto"/>
              <w:kern w:val="2"/>
              <w:sz w:val="24"/>
              <w:szCs w:val="24"/>
              <w:lang w:val="en-AU"/>
              <w14:ligatures w14:val="standardContextual"/>
            </w:rPr>
          </w:pPr>
          <w:hyperlink w:history="1" w:anchor="_Toc230273907">
            <w:r w:rsidRPr="006D21C3">
              <w:rPr>
                <w:rStyle w:val="Hyperlink"/>
                <w:noProof/>
              </w:rPr>
              <w:t>3.1.</w:t>
            </w:r>
            <w:r>
              <w:rPr>
                <w:rFonts w:asciiTheme="minorHAnsi" w:hAnsiTheme="minorHAnsi" w:eastAsiaTheme="minorEastAsia" w:cstheme="minorBidi"/>
                <w:noProof/>
                <w:color w:val="auto"/>
                <w:kern w:val="2"/>
                <w:sz w:val="24"/>
                <w:szCs w:val="24"/>
                <w:lang w:val="en-AU"/>
                <w14:ligatures w14:val="standardContextual"/>
              </w:rPr>
              <w:tab/>
            </w:r>
            <w:r w:rsidRPr="006D21C3">
              <w:rPr>
                <w:rStyle w:val="Hyperlink"/>
                <w:noProof/>
              </w:rPr>
              <w:t>Supporting Infrastructure</w:t>
            </w:r>
            <w:r>
              <w:rPr>
                <w:noProof/>
                <w:webHidden/>
              </w:rPr>
              <w:tab/>
            </w:r>
            <w:r>
              <w:rPr>
                <w:noProof/>
                <w:webHidden/>
              </w:rPr>
              <w:fldChar w:fldCharType="begin"/>
            </w:r>
            <w:r>
              <w:rPr>
                <w:noProof/>
                <w:webHidden/>
              </w:rPr>
              <w:instrText xml:space="preserve"> PAGEREF _Toc230273907 \h </w:instrText>
            </w:r>
            <w:r>
              <w:rPr>
                <w:noProof/>
                <w:webHidden/>
              </w:rPr>
            </w:r>
            <w:r>
              <w:rPr>
                <w:noProof/>
                <w:webHidden/>
              </w:rPr>
              <w:fldChar w:fldCharType="separate"/>
            </w:r>
            <w:r>
              <w:rPr>
                <w:noProof/>
                <w:webHidden/>
              </w:rPr>
              <w:t>13</w:t>
            </w:r>
            <w:r>
              <w:rPr>
                <w:noProof/>
                <w:webHidden/>
              </w:rPr>
              <w:fldChar w:fldCharType="end"/>
            </w:r>
          </w:hyperlink>
        </w:p>
        <w:p w:rsidR="0076732D" w:rsidRDefault="0076732D" w14:paraId="2E57D2C7" w14:textId="7F4C75CB">
          <w:pPr>
            <w:pStyle w:val="TOC2"/>
            <w:tabs>
              <w:tab w:val="left" w:pos="960"/>
              <w:tab w:val="right" w:leader="dot" w:pos="9016"/>
            </w:tabs>
            <w:rPr>
              <w:rFonts w:asciiTheme="minorHAnsi" w:hAnsiTheme="minorHAnsi" w:eastAsiaTheme="minorEastAsia" w:cstheme="minorBidi"/>
              <w:noProof/>
              <w:color w:val="auto"/>
              <w:kern w:val="2"/>
              <w:sz w:val="24"/>
              <w:szCs w:val="24"/>
              <w:lang w:val="en-AU"/>
              <w14:ligatures w14:val="standardContextual"/>
            </w:rPr>
          </w:pPr>
          <w:hyperlink w:history="1" w:anchor="_Toc230273908">
            <w:r w:rsidRPr="006D21C3">
              <w:rPr>
                <w:rStyle w:val="Hyperlink"/>
                <w:noProof/>
              </w:rPr>
              <w:t>3.2.</w:t>
            </w:r>
            <w:r>
              <w:rPr>
                <w:rFonts w:asciiTheme="minorHAnsi" w:hAnsiTheme="minorHAnsi" w:eastAsiaTheme="minorEastAsia" w:cstheme="minorBidi"/>
                <w:noProof/>
                <w:color w:val="auto"/>
                <w:kern w:val="2"/>
                <w:sz w:val="24"/>
                <w:szCs w:val="24"/>
                <w:lang w:val="en-AU"/>
                <w14:ligatures w14:val="standardContextual"/>
              </w:rPr>
              <w:tab/>
            </w:r>
            <w:r w:rsidRPr="006D21C3">
              <w:rPr>
                <w:rStyle w:val="Hyperlink"/>
                <w:noProof/>
              </w:rPr>
              <w:t>Technical Capability</w:t>
            </w:r>
            <w:r>
              <w:rPr>
                <w:noProof/>
                <w:webHidden/>
              </w:rPr>
              <w:tab/>
            </w:r>
            <w:r>
              <w:rPr>
                <w:noProof/>
                <w:webHidden/>
              </w:rPr>
              <w:fldChar w:fldCharType="begin"/>
            </w:r>
            <w:r>
              <w:rPr>
                <w:noProof/>
                <w:webHidden/>
              </w:rPr>
              <w:instrText xml:space="preserve"> PAGEREF _Toc230273908 \h </w:instrText>
            </w:r>
            <w:r>
              <w:rPr>
                <w:noProof/>
                <w:webHidden/>
              </w:rPr>
            </w:r>
            <w:r>
              <w:rPr>
                <w:noProof/>
                <w:webHidden/>
              </w:rPr>
              <w:fldChar w:fldCharType="separate"/>
            </w:r>
            <w:r>
              <w:rPr>
                <w:noProof/>
                <w:webHidden/>
              </w:rPr>
              <w:t>13</w:t>
            </w:r>
            <w:r>
              <w:rPr>
                <w:noProof/>
                <w:webHidden/>
              </w:rPr>
              <w:fldChar w:fldCharType="end"/>
            </w:r>
          </w:hyperlink>
        </w:p>
        <w:p w:rsidR="0076732D" w:rsidRDefault="0076732D" w14:paraId="7A3DDEC0" w14:textId="1AFD26B7">
          <w:pPr>
            <w:pStyle w:val="TOC2"/>
            <w:tabs>
              <w:tab w:val="left" w:pos="960"/>
              <w:tab w:val="right" w:leader="dot" w:pos="9016"/>
            </w:tabs>
            <w:rPr>
              <w:rFonts w:asciiTheme="minorHAnsi" w:hAnsiTheme="minorHAnsi" w:eastAsiaTheme="minorEastAsia" w:cstheme="minorBidi"/>
              <w:noProof/>
              <w:color w:val="auto"/>
              <w:kern w:val="2"/>
              <w:sz w:val="24"/>
              <w:szCs w:val="24"/>
              <w:lang w:val="en-AU"/>
              <w14:ligatures w14:val="standardContextual"/>
            </w:rPr>
          </w:pPr>
          <w:hyperlink w:history="1" w:anchor="_Toc230273909">
            <w:r w:rsidRPr="006D21C3">
              <w:rPr>
                <w:rStyle w:val="Hyperlink"/>
                <w:noProof/>
              </w:rPr>
              <w:t>3.3.</w:t>
            </w:r>
            <w:r>
              <w:rPr>
                <w:rFonts w:asciiTheme="minorHAnsi" w:hAnsiTheme="minorHAnsi" w:eastAsiaTheme="minorEastAsia" w:cstheme="minorBidi"/>
                <w:noProof/>
                <w:color w:val="auto"/>
                <w:kern w:val="2"/>
                <w:sz w:val="24"/>
                <w:szCs w:val="24"/>
                <w:lang w:val="en-AU"/>
                <w14:ligatures w14:val="standardContextual"/>
              </w:rPr>
              <w:tab/>
            </w:r>
            <w:r w:rsidRPr="006D21C3">
              <w:rPr>
                <w:rStyle w:val="Hyperlink"/>
                <w:noProof/>
              </w:rPr>
              <w:t>Integration with Downstream Systems</w:t>
            </w:r>
            <w:r>
              <w:rPr>
                <w:noProof/>
                <w:webHidden/>
              </w:rPr>
              <w:tab/>
            </w:r>
            <w:r>
              <w:rPr>
                <w:noProof/>
                <w:webHidden/>
              </w:rPr>
              <w:fldChar w:fldCharType="begin"/>
            </w:r>
            <w:r>
              <w:rPr>
                <w:noProof/>
                <w:webHidden/>
              </w:rPr>
              <w:instrText xml:space="preserve"> PAGEREF _Toc230273909 \h </w:instrText>
            </w:r>
            <w:r>
              <w:rPr>
                <w:noProof/>
                <w:webHidden/>
              </w:rPr>
            </w:r>
            <w:r>
              <w:rPr>
                <w:noProof/>
                <w:webHidden/>
              </w:rPr>
              <w:fldChar w:fldCharType="separate"/>
            </w:r>
            <w:r>
              <w:rPr>
                <w:noProof/>
                <w:webHidden/>
              </w:rPr>
              <w:t>13</w:t>
            </w:r>
            <w:r>
              <w:rPr>
                <w:noProof/>
                <w:webHidden/>
              </w:rPr>
              <w:fldChar w:fldCharType="end"/>
            </w:r>
          </w:hyperlink>
        </w:p>
        <w:p w:rsidR="0076732D" w:rsidRDefault="0076732D" w14:paraId="32977060" w14:textId="60012137">
          <w:pPr>
            <w:pStyle w:val="TOC2"/>
            <w:tabs>
              <w:tab w:val="left" w:pos="960"/>
              <w:tab w:val="right" w:leader="dot" w:pos="9016"/>
            </w:tabs>
            <w:rPr>
              <w:rFonts w:asciiTheme="minorHAnsi" w:hAnsiTheme="minorHAnsi" w:eastAsiaTheme="minorEastAsia" w:cstheme="minorBidi"/>
              <w:noProof/>
              <w:color w:val="auto"/>
              <w:kern w:val="2"/>
              <w:sz w:val="24"/>
              <w:szCs w:val="24"/>
              <w:lang w:val="en-AU"/>
              <w14:ligatures w14:val="standardContextual"/>
            </w:rPr>
          </w:pPr>
          <w:hyperlink w:history="1" w:anchor="_Toc230273910">
            <w:r w:rsidRPr="006D21C3">
              <w:rPr>
                <w:rStyle w:val="Hyperlink"/>
                <w:noProof/>
              </w:rPr>
              <w:t>3.4.</w:t>
            </w:r>
            <w:r>
              <w:rPr>
                <w:rFonts w:asciiTheme="minorHAnsi" w:hAnsiTheme="minorHAnsi" w:eastAsiaTheme="minorEastAsia" w:cstheme="minorBidi"/>
                <w:noProof/>
                <w:color w:val="auto"/>
                <w:kern w:val="2"/>
                <w:sz w:val="24"/>
                <w:szCs w:val="24"/>
                <w:lang w:val="en-AU"/>
                <w14:ligatures w14:val="standardContextual"/>
              </w:rPr>
              <w:tab/>
            </w:r>
            <w:r w:rsidRPr="006D21C3">
              <w:rPr>
                <w:rStyle w:val="Hyperlink"/>
                <w:noProof/>
              </w:rPr>
              <w:t>Meteorological Capability</w:t>
            </w:r>
            <w:r>
              <w:rPr>
                <w:noProof/>
                <w:webHidden/>
              </w:rPr>
              <w:tab/>
            </w:r>
            <w:r>
              <w:rPr>
                <w:noProof/>
                <w:webHidden/>
              </w:rPr>
              <w:fldChar w:fldCharType="begin"/>
            </w:r>
            <w:r>
              <w:rPr>
                <w:noProof/>
                <w:webHidden/>
              </w:rPr>
              <w:instrText xml:space="preserve"> PAGEREF _Toc230273910 \h </w:instrText>
            </w:r>
            <w:r>
              <w:rPr>
                <w:noProof/>
                <w:webHidden/>
              </w:rPr>
            </w:r>
            <w:r>
              <w:rPr>
                <w:noProof/>
                <w:webHidden/>
              </w:rPr>
              <w:fldChar w:fldCharType="separate"/>
            </w:r>
            <w:r>
              <w:rPr>
                <w:noProof/>
                <w:webHidden/>
              </w:rPr>
              <w:t>13</w:t>
            </w:r>
            <w:r>
              <w:rPr>
                <w:noProof/>
                <w:webHidden/>
              </w:rPr>
              <w:fldChar w:fldCharType="end"/>
            </w:r>
          </w:hyperlink>
        </w:p>
        <w:p w:rsidR="0076732D" w:rsidRDefault="0076732D" w14:paraId="76BED9D4" w14:textId="68A7CC26">
          <w:pPr>
            <w:pStyle w:val="TOC2"/>
            <w:tabs>
              <w:tab w:val="left" w:pos="960"/>
              <w:tab w:val="right" w:leader="dot" w:pos="9016"/>
            </w:tabs>
            <w:rPr>
              <w:rFonts w:asciiTheme="minorHAnsi" w:hAnsiTheme="minorHAnsi" w:eastAsiaTheme="minorEastAsia" w:cstheme="minorBidi"/>
              <w:noProof/>
              <w:color w:val="auto"/>
              <w:kern w:val="2"/>
              <w:sz w:val="24"/>
              <w:szCs w:val="24"/>
              <w:lang w:val="en-AU"/>
              <w14:ligatures w14:val="standardContextual"/>
            </w:rPr>
          </w:pPr>
          <w:hyperlink w:history="1" w:anchor="_Toc230273911">
            <w:r w:rsidRPr="006D21C3">
              <w:rPr>
                <w:rStyle w:val="Hyperlink"/>
                <w:noProof/>
              </w:rPr>
              <w:t>3.5.</w:t>
            </w:r>
            <w:r>
              <w:rPr>
                <w:rFonts w:asciiTheme="minorHAnsi" w:hAnsiTheme="minorHAnsi" w:eastAsiaTheme="minorEastAsia" w:cstheme="minorBidi"/>
                <w:noProof/>
                <w:color w:val="auto"/>
                <w:kern w:val="2"/>
                <w:sz w:val="24"/>
                <w:szCs w:val="24"/>
                <w:lang w:val="en-AU"/>
                <w14:ligatures w14:val="standardContextual"/>
              </w:rPr>
              <w:tab/>
            </w:r>
            <w:r w:rsidRPr="006D21C3">
              <w:rPr>
                <w:rStyle w:val="Hyperlink"/>
                <w:noProof/>
              </w:rPr>
              <w:t>Lifecycle Management</w:t>
            </w:r>
            <w:r>
              <w:rPr>
                <w:noProof/>
                <w:webHidden/>
              </w:rPr>
              <w:tab/>
            </w:r>
            <w:r>
              <w:rPr>
                <w:noProof/>
                <w:webHidden/>
              </w:rPr>
              <w:fldChar w:fldCharType="begin"/>
            </w:r>
            <w:r>
              <w:rPr>
                <w:noProof/>
                <w:webHidden/>
              </w:rPr>
              <w:instrText xml:space="preserve"> PAGEREF _Toc230273911 \h </w:instrText>
            </w:r>
            <w:r>
              <w:rPr>
                <w:noProof/>
                <w:webHidden/>
              </w:rPr>
            </w:r>
            <w:r>
              <w:rPr>
                <w:noProof/>
                <w:webHidden/>
              </w:rPr>
              <w:fldChar w:fldCharType="separate"/>
            </w:r>
            <w:r>
              <w:rPr>
                <w:noProof/>
                <w:webHidden/>
              </w:rPr>
              <w:t>14</w:t>
            </w:r>
            <w:r>
              <w:rPr>
                <w:noProof/>
                <w:webHidden/>
              </w:rPr>
              <w:fldChar w:fldCharType="end"/>
            </w:r>
          </w:hyperlink>
        </w:p>
        <w:p w:rsidR="0076732D" w:rsidRDefault="0076732D" w14:paraId="12B79ABF" w14:textId="75A8168A">
          <w:pPr>
            <w:pStyle w:val="TOC2"/>
            <w:tabs>
              <w:tab w:val="left" w:pos="960"/>
              <w:tab w:val="right" w:leader="dot" w:pos="9016"/>
            </w:tabs>
            <w:rPr>
              <w:rFonts w:asciiTheme="minorHAnsi" w:hAnsiTheme="minorHAnsi" w:eastAsiaTheme="minorEastAsia" w:cstheme="minorBidi"/>
              <w:noProof/>
              <w:color w:val="auto"/>
              <w:kern w:val="2"/>
              <w:sz w:val="24"/>
              <w:szCs w:val="24"/>
              <w:lang w:val="en-AU"/>
              <w14:ligatures w14:val="standardContextual"/>
            </w:rPr>
          </w:pPr>
          <w:hyperlink w:history="1" w:anchor="_Toc230273912">
            <w:r w:rsidRPr="006D21C3">
              <w:rPr>
                <w:rStyle w:val="Hyperlink"/>
                <w:noProof/>
              </w:rPr>
              <w:t>3.6.</w:t>
            </w:r>
            <w:r>
              <w:rPr>
                <w:rFonts w:asciiTheme="minorHAnsi" w:hAnsiTheme="minorHAnsi" w:eastAsiaTheme="minorEastAsia" w:cstheme="minorBidi"/>
                <w:noProof/>
                <w:color w:val="auto"/>
                <w:kern w:val="2"/>
                <w:sz w:val="24"/>
                <w:szCs w:val="24"/>
                <w:lang w:val="en-AU"/>
                <w14:ligatures w14:val="standardContextual"/>
              </w:rPr>
              <w:tab/>
            </w:r>
            <w:r w:rsidRPr="006D21C3">
              <w:rPr>
                <w:rStyle w:val="Hyperlink"/>
                <w:noProof/>
              </w:rPr>
              <w:t>Ongoing Funding</w:t>
            </w:r>
            <w:r>
              <w:rPr>
                <w:noProof/>
                <w:webHidden/>
              </w:rPr>
              <w:tab/>
            </w:r>
            <w:r>
              <w:rPr>
                <w:noProof/>
                <w:webHidden/>
              </w:rPr>
              <w:fldChar w:fldCharType="begin"/>
            </w:r>
            <w:r>
              <w:rPr>
                <w:noProof/>
                <w:webHidden/>
              </w:rPr>
              <w:instrText xml:space="preserve"> PAGEREF _Toc230273912 \h </w:instrText>
            </w:r>
            <w:r>
              <w:rPr>
                <w:noProof/>
                <w:webHidden/>
              </w:rPr>
            </w:r>
            <w:r>
              <w:rPr>
                <w:noProof/>
                <w:webHidden/>
              </w:rPr>
              <w:fldChar w:fldCharType="separate"/>
            </w:r>
            <w:r>
              <w:rPr>
                <w:noProof/>
                <w:webHidden/>
              </w:rPr>
              <w:t>14</w:t>
            </w:r>
            <w:r>
              <w:rPr>
                <w:noProof/>
                <w:webHidden/>
              </w:rPr>
              <w:fldChar w:fldCharType="end"/>
            </w:r>
          </w:hyperlink>
        </w:p>
        <w:p w:rsidR="0076732D" w:rsidRDefault="0076732D" w14:paraId="28B84743" w14:textId="55A11C2F">
          <w:pPr>
            <w:pStyle w:val="TOC1"/>
            <w:tabs>
              <w:tab w:val="left" w:pos="720"/>
              <w:tab w:val="right" w:leader="dot" w:pos="9016"/>
            </w:tabs>
            <w:rPr>
              <w:rFonts w:asciiTheme="minorHAnsi" w:hAnsiTheme="minorHAnsi" w:eastAsiaTheme="minorEastAsia" w:cstheme="minorBidi"/>
              <w:noProof/>
              <w:color w:val="auto"/>
              <w:kern w:val="2"/>
              <w:sz w:val="24"/>
              <w:szCs w:val="24"/>
              <w:lang w:val="en-AU"/>
              <w14:ligatures w14:val="standardContextual"/>
            </w:rPr>
          </w:pPr>
          <w:hyperlink w:history="1" w:anchor="_Toc230273913">
            <w:r w:rsidRPr="006D21C3">
              <w:rPr>
                <w:rStyle w:val="Hyperlink"/>
                <w:noProof/>
              </w:rPr>
              <w:t>4.</w:t>
            </w:r>
            <w:r>
              <w:rPr>
                <w:rFonts w:asciiTheme="minorHAnsi" w:hAnsiTheme="minorHAnsi" w:eastAsiaTheme="minorEastAsia" w:cstheme="minorBidi"/>
                <w:noProof/>
                <w:color w:val="auto"/>
                <w:kern w:val="2"/>
                <w:sz w:val="24"/>
                <w:szCs w:val="24"/>
                <w:lang w:val="en-AU"/>
                <w14:ligatures w14:val="standardContextual"/>
              </w:rPr>
              <w:tab/>
            </w:r>
            <w:r w:rsidRPr="006D21C3">
              <w:rPr>
                <w:rStyle w:val="Hyperlink"/>
                <w:noProof/>
              </w:rPr>
              <w:t>Strategic Outcomes</w:t>
            </w:r>
            <w:r>
              <w:rPr>
                <w:noProof/>
                <w:webHidden/>
              </w:rPr>
              <w:tab/>
            </w:r>
            <w:r>
              <w:rPr>
                <w:noProof/>
                <w:webHidden/>
              </w:rPr>
              <w:fldChar w:fldCharType="begin"/>
            </w:r>
            <w:r>
              <w:rPr>
                <w:noProof/>
                <w:webHidden/>
              </w:rPr>
              <w:instrText xml:space="preserve"> PAGEREF _Toc230273913 \h </w:instrText>
            </w:r>
            <w:r>
              <w:rPr>
                <w:noProof/>
                <w:webHidden/>
              </w:rPr>
            </w:r>
            <w:r>
              <w:rPr>
                <w:noProof/>
                <w:webHidden/>
              </w:rPr>
              <w:fldChar w:fldCharType="separate"/>
            </w:r>
            <w:r>
              <w:rPr>
                <w:noProof/>
                <w:webHidden/>
              </w:rPr>
              <w:t>15</w:t>
            </w:r>
            <w:r>
              <w:rPr>
                <w:noProof/>
                <w:webHidden/>
              </w:rPr>
              <w:fldChar w:fldCharType="end"/>
            </w:r>
          </w:hyperlink>
        </w:p>
        <w:p w:rsidR="0076732D" w:rsidRDefault="0076732D" w14:paraId="40929FD2" w14:textId="76B48F72">
          <w:pPr>
            <w:pStyle w:val="TOC2"/>
            <w:tabs>
              <w:tab w:val="left" w:pos="960"/>
              <w:tab w:val="right" w:leader="dot" w:pos="9016"/>
            </w:tabs>
            <w:rPr>
              <w:rFonts w:asciiTheme="minorHAnsi" w:hAnsiTheme="minorHAnsi" w:eastAsiaTheme="minorEastAsia" w:cstheme="minorBidi"/>
              <w:noProof/>
              <w:color w:val="auto"/>
              <w:kern w:val="2"/>
              <w:sz w:val="24"/>
              <w:szCs w:val="24"/>
              <w:lang w:val="en-AU"/>
              <w14:ligatures w14:val="standardContextual"/>
            </w:rPr>
          </w:pPr>
          <w:hyperlink w:history="1" w:anchor="_Toc230273914">
            <w:r w:rsidRPr="006D21C3">
              <w:rPr>
                <w:rStyle w:val="Hyperlink"/>
                <w:noProof/>
              </w:rPr>
              <w:t>4.1.</w:t>
            </w:r>
            <w:r>
              <w:rPr>
                <w:rFonts w:asciiTheme="minorHAnsi" w:hAnsiTheme="minorHAnsi" w:eastAsiaTheme="minorEastAsia" w:cstheme="minorBidi"/>
                <w:noProof/>
                <w:color w:val="auto"/>
                <w:kern w:val="2"/>
                <w:sz w:val="24"/>
                <w:szCs w:val="24"/>
                <w:lang w:val="en-AU"/>
                <w14:ligatures w14:val="standardContextual"/>
              </w:rPr>
              <w:tab/>
            </w:r>
            <w:r w:rsidRPr="006D21C3">
              <w:rPr>
                <w:rStyle w:val="Hyperlink"/>
                <w:noProof/>
              </w:rPr>
              <w:t>Strategic Outcomes</w:t>
            </w:r>
            <w:r>
              <w:rPr>
                <w:noProof/>
                <w:webHidden/>
              </w:rPr>
              <w:tab/>
            </w:r>
            <w:r>
              <w:rPr>
                <w:noProof/>
                <w:webHidden/>
              </w:rPr>
              <w:fldChar w:fldCharType="begin"/>
            </w:r>
            <w:r>
              <w:rPr>
                <w:noProof/>
                <w:webHidden/>
              </w:rPr>
              <w:instrText xml:space="preserve"> PAGEREF _Toc230273914 \h </w:instrText>
            </w:r>
            <w:r>
              <w:rPr>
                <w:noProof/>
                <w:webHidden/>
              </w:rPr>
            </w:r>
            <w:r>
              <w:rPr>
                <w:noProof/>
                <w:webHidden/>
              </w:rPr>
              <w:fldChar w:fldCharType="separate"/>
            </w:r>
            <w:r>
              <w:rPr>
                <w:noProof/>
                <w:webHidden/>
              </w:rPr>
              <w:t>15</w:t>
            </w:r>
            <w:r>
              <w:rPr>
                <w:noProof/>
                <w:webHidden/>
              </w:rPr>
              <w:fldChar w:fldCharType="end"/>
            </w:r>
          </w:hyperlink>
        </w:p>
        <w:p w:rsidR="0076732D" w:rsidRDefault="0076732D" w14:paraId="540A03E5" w14:textId="1A853564">
          <w:pPr>
            <w:pStyle w:val="TOC3"/>
            <w:tabs>
              <w:tab w:val="left" w:pos="1200"/>
              <w:tab w:val="right" w:leader="dot" w:pos="9016"/>
            </w:tabs>
            <w:rPr>
              <w:rFonts w:asciiTheme="minorHAnsi" w:hAnsiTheme="minorHAnsi" w:eastAsiaTheme="minorEastAsia" w:cstheme="minorBidi"/>
              <w:noProof/>
              <w:color w:val="auto"/>
              <w:kern w:val="2"/>
              <w:sz w:val="24"/>
              <w:szCs w:val="24"/>
              <w:lang w:val="en-AU"/>
              <w14:ligatures w14:val="standardContextual"/>
            </w:rPr>
          </w:pPr>
          <w:hyperlink w:history="1" w:anchor="_Toc230273915">
            <w:r w:rsidRPr="006D21C3">
              <w:rPr>
                <w:rStyle w:val="Hyperlink"/>
                <w:noProof/>
              </w:rPr>
              <w:t>4.1.1.</w:t>
            </w:r>
            <w:r>
              <w:rPr>
                <w:rFonts w:asciiTheme="minorHAnsi" w:hAnsiTheme="minorHAnsi" w:eastAsiaTheme="minorEastAsia" w:cstheme="minorBidi"/>
                <w:noProof/>
                <w:color w:val="auto"/>
                <w:kern w:val="2"/>
                <w:sz w:val="24"/>
                <w:szCs w:val="24"/>
                <w:lang w:val="en-AU"/>
                <w14:ligatures w14:val="standardContextual"/>
              </w:rPr>
              <w:tab/>
            </w:r>
            <w:r w:rsidRPr="006D21C3">
              <w:rPr>
                <w:rStyle w:val="Hyperlink"/>
                <w:noProof/>
              </w:rPr>
              <w:t>Coverage</w:t>
            </w:r>
            <w:r>
              <w:rPr>
                <w:noProof/>
                <w:webHidden/>
              </w:rPr>
              <w:tab/>
            </w:r>
            <w:r>
              <w:rPr>
                <w:noProof/>
                <w:webHidden/>
              </w:rPr>
              <w:fldChar w:fldCharType="begin"/>
            </w:r>
            <w:r>
              <w:rPr>
                <w:noProof/>
                <w:webHidden/>
              </w:rPr>
              <w:instrText xml:space="preserve"> PAGEREF _Toc230273915 \h </w:instrText>
            </w:r>
            <w:r>
              <w:rPr>
                <w:noProof/>
                <w:webHidden/>
              </w:rPr>
            </w:r>
            <w:r>
              <w:rPr>
                <w:noProof/>
                <w:webHidden/>
              </w:rPr>
              <w:fldChar w:fldCharType="separate"/>
            </w:r>
            <w:r>
              <w:rPr>
                <w:noProof/>
                <w:webHidden/>
              </w:rPr>
              <w:t>15</w:t>
            </w:r>
            <w:r>
              <w:rPr>
                <w:noProof/>
                <w:webHidden/>
              </w:rPr>
              <w:fldChar w:fldCharType="end"/>
            </w:r>
          </w:hyperlink>
        </w:p>
        <w:p w:rsidR="0076732D" w:rsidRDefault="0076732D" w14:paraId="1F444268" w14:textId="49F3D214">
          <w:pPr>
            <w:pStyle w:val="TOC3"/>
            <w:tabs>
              <w:tab w:val="left" w:pos="1200"/>
              <w:tab w:val="right" w:leader="dot" w:pos="9016"/>
            </w:tabs>
            <w:rPr>
              <w:rFonts w:asciiTheme="minorHAnsi" w:hAnsiTheme="minorHAnsi" w:eastAsiaTheme="minorEastAsia" w:cstheme="minorBidi"/>
              <w:noProof/>
              <w:color w:val="auto"/>
              <w:kern w:val="2"/>
              <w:sz w:val="24"/>
              <w:szCs w:val="24"/>
              <w:lang w:val="en-AU"/>
              <w14:ligatures w14:val="standardContextual"/>
            </w:rPr>
          </w:pPr>
          <w:hyperlink w:history="1" w:anchor="_Toc230273916">
            <w:r w:rsidRPr="006D21C3">
              <w:rPr>
                <w:rStyle w:val="Hyperlink"/>
                <w:noProof/>
              </w:rPr>
              <w:t>4.1.2.</w:t>
            </w:r>
            <w:r>
              <w:rPr>
                <w:rFonts w:asciiTheme="minorHAnsi" w:hAnsiTheme="minorHAnsi" w:eastAsiaTheme="minorEastAsia" w:cstheme="minorBidi"/>
                <w:noProof/>
                <w:color w:val="auto"/>
                <w:kern w:val="2"/>
                <w:sz w:val="24"/>
                <w:szCs w:val="24"/>
                <w:lang w:val="en-AU"/>
                <w14:ligatures w14:val="standardContextual"/>
              </w:rPr>
              <w:tab/>
            </w:r>
            <w:r w:rsidRPr="006D21C3">
              <w:rPr>
                <w:rStyle w:val="Hyperlink"/>
                <w:noProof/>
              </w:rPr>
              <w:t>Sustainability</w:t>
            </w:r>
            <w:r>
              <w:rPr>
                <w:noProof/>
                <w:webHidden/>
              </w:rPr>
              <w:tab/>
            </w:r>
            <w:r>
              <w:rPr>
                <w:noProof/>
                <w:webHidden/>
              </w:rPr>
              <w:fldChar w:fldCharType="begin"/>
            </w:r>
            <w:r>
              <w:rPr>
                <w:noProof/>
                <w:webHidden/>
              </w:rPr>
              <w:instrText xml:space="preserve"> PAGEREF _Toc230273916 \h </w:instrText>
            </w:r>
            <w:r>
              <w:rPr>
                <w:noProof/>
                <w:webHidden/>
              </w:rPr>
            </w:r>
            <w:r>
              <w:rPr>
                <w:noProof/>
                <w:webHidden/>
              </w:rPr>
              <w:fldChar w:fldCharType="separate"/>
            </w:r>
            <w:r>
              <w:rPr>
                <w:noProof/>
                <w:webHidden/>
              </w:rPr>
              <w:t>15</w:t>
            </w:r>
            <w:r>
              <w:rPr>
                <w:noProof/>
                <w:webHidden/>
              </w:rPr>
              <w:fldChar w:fldCharType="end"/>
            </w:r>
          </w:hyperlink>
        </w:p>
        <w:p w:rsidR="0076732D" w:rsidRDefault="0076732D" w14:paraId="18B45DEF" w14:textId="0CF2586C">
          <w:pPr>
            <w:pStyle w:val="TOC3"/>
            <w:tabs>
              <w:tab w:val="left" w:pos="1200"/>
              <w:tab w:val="right" w:leader="dot" w:pos="9016"/>
            </w:tabs>
            <w:rPr>
              <w:rFonts w:asciiTheme="minorHAnsi" w:hAnsiTheme="minorHAnsi" w:eastAsiaTheme="minorEastAsia" w:cstheme="minorBidi"/>
              <w:noProof/>
              <w:color w:val="auto"/>
              <w:kern w:val="2"/>
              <w:sz w:val="24"/>
              <w:szCs w:val="24"/>
              <w:lang w:val="en-AU"/>
              <w14:ligatures w14:val="standardContextual"/>
            </w:rPr>
          </w:pPr>
          <w:hyperlink w:history="1" w:anchor="_Toc230273917">
            <w:r w:rsidRPr="006D21C3">
              <w:rPr>
                <w:rStyle w:val="Hyperlink"/>
                <w:noProof/>
              </w:rPr>
              <w:t>4.1.3.</w:t>
            </w:r>
            <w:r>
              <w:rPr>
                <w:rFonts w:asciiTheme="minorHAnsi" w:hAnsiTheme="minorHAnsi" w:eastAsiaTheme="minorEastAsia" w:cstheme="minorBidi"/>
                <w:noProof/>
                <w:color w:val="auto"/>
                <w:kern w:val="2"/>
                <w:sz w:val="24"/>
                <w:szCs w:val="24"/>
                <w:lang w:val="en-AU"/>
                <w14:ligatures w14:val="standardContextual"/>
              </w:rPr>
              <w:tab/>
            </w:r>
            <w:r w:rsidRPr="006D21C3">
              <w:rPr>
                <w:rStyle w:val="Hyperlink"/>
                <w:noProof/>
              </w:rPr>
              <w:t>National and Regional Capability</w:t>
            </w:r>
            <w:r>
              <w:rPr>
                <w:noProof/>
                <w:webHidden/>
              </w:rPr>
              <w:tab/>
            </w:r>
            <w:r>
              <w:rPr>
                <w:noProof/>
                <w:webHidden/>
              </w:rPr>
              <w:fldChar w:fldCharType="begin"/>
            </w:r>
            <w:r>
              <w:rPr>
                <w:noProof/>
                <w:webHidden/>
              </w:rPr>
              <w:instrText xml:space="preserve"> PAGEREF _Toc230273917 \h </w:instrText>
            </w:r>
            <w:r>
              <w:rPr>
                <w:noProof/>
                <w:webHidden/>
              </w:rPr>
            </w:r>
            <w:r>
              <w:rPr>
                <w:noProof/>
                <w:webHidden/>
              </w:rPr>
              <w:fldChar w:fldCharType="separate"/>
            </w:r>
            <w:r>
              <w:rPr>
                <w:noProof/>
                <w:webHidden/>
              </w:rPr>
              <w:t>15</w:t>
            </w:r>
            <w:r>
              <w:rPr>
                <w:noProof/>
                <w:webHidden/>
              </w:rPr>
              <w:fldChar w:fldCharType="end"/>
            </w:r>
          </w:hyperlink>
        </w:p>
        <w:p w:rsidR="0076732D" w:rsidRDefault="0076732D" w14:paraId="5A845E9B" w14:textId="7996FF20">
          <w:pPr>
            <w:pStyle w:val="TOC3"/>
            <w:tabs>
              <w:tab w:val="left" w:pos="1200"/>
              <w:tab w:val="right" w:leader="dot" w:pos="9016"/>
            </w:tabs>
            <w:rPr>
              <w:rFonts w:asciiTheme="minorHAnsi" w:hAnsiTheme="minorHAnsi" w:eastAsiaTheme="minorEastAsia" w:cstheme="minorBidi"/>
              <w:noProof/>
              <w:color w:val="auto"/>
              <w:kern w:val="2"/>
              <w:sz w:val="24"/>
              <w:szCs w:val="24"/>
              <w:lang w:val="en-AU"/>
              <w14:ligatures w14:val="standardContextual"/>
            </w:rPr>
          </w:pPr>
          <w:hyperlink w:history="1" w:anchor="_Toc230273918">
            <w:r w:rsidRPr="006D21C3">
              <w:rPr>
                <w:rStyle w:val="Hyperlink"/>
                <w:noProof/>
              </w:rPr>
              <w:t>4.1.4.</w:t>
            </w:r>
            <w:r>
              <w:rPr>
                <w:rFonts w:asciiTheme="minorHAnsi" w:hAnsiTheme="minorHAnsi" w:eastAsiaTheme="minorEastAsia" w:cstheme="minorBidi"/>
                <w:noProof/>
                <w:color w:val="auto"/>
                <w:kern w:val="2"/>
                <w:sz w:val="24"/>
                <w:szCs w:val="24"/>
                <w:lang w:val="en-AU"/>
                <w14:ligatures w14:val="standardContextual"/>
              </w:rPr>
              <w:tab/>
            </w:r>
            <w:r w:rsidRPr="006D21C3">
              <w:rPr>
                <w:rStyle w:val="Hyperlink"/>
                <w:noProof/>
              </w:rPr>
              <w:t>Service Delivery</w:t>
            </w:r>
            <w:r>
              <w:rPr>
                <w:noProof/>
                <w:webHidden/>
              </w:rPr>
              <w:tab/>
            </w:r>
            <w:r>
              <w:rPr>
                <w:noProof/>
                <w:webHidden/>
              </w:rPr>
              <w:fldChar w:fldCharType="begin"/>
            </w:r>
            <w:r>
              <w:rPr>
                <w:noProof/>
                <w:webHidden/>
              </w:rPr>
              <w:instrText xml:space="preserve"> PAGEREF _Toc230273918 \h </w:instrText>
            </w:r>
            <w:r>
              <w:rPr>
                <w:noProof/>
                <w:webHidden/>
              </w:rPr>
            </w:r>
            <w:r>
              <w:rPr>
                <w:noProof/>
                <w:webHidden/>
              </w:rPr>
              <w:fldChar w:fldCharType="separate"/>
            </w:r>
            <w:r>
              <w:rPr>
                <w:noProof/>
                <w:webHidden/>
              </w:rPr>
              <w:t>15</w:t>
            </w:r>
            <w:r>
              <w:rPr>
                <w:noProof/>
                <w:webHidden/>
              </w:rPr>
              <w:fldChar w:fldCharType="end"/>
            </w:r>
          </w:hyperlink>
        </w:p>
        <w:p w:rsidR="0076732D" w:rsidRDefault="0076732D" w14:paraId="232E56C6" w14:textId="45EFFFB3">
          <w:pPr>
            <w:pStyle w:val="TOC3"/>
            <w:tabs>
              <w:tab w:val="left" w:pos="1200"/>
              <w:tab w:val="right" w:leader="dot" w:pos="9016"/>
            </w:tabs>
            <w:rPr>
              <w:rFonts w:asciiTheme="minorHAnsi" w:hAnsiTheme="minorHAnsi" w:eastAsiaTheme="minorEastAsia" w:cstheme="minorBidi"/>
              <w:noProof/>
              <w:color w:val="auto"/>
              <w:kern w:val="2"/>
              <w:sz w:val="24"/>
              <w:szCs w:val="24"/>
              <w:lang w:val="en-AU"/>
              <w14:ligatures w14:val="standardContextual"/>
            </w:rPr>
          </w:pPr>
          <w:hyperlink w:history="1" w:anchor="_Toc230273919">
            <w:r w:rsidRPr="006D21C3">
              <w:rPr>
                <w:rStyle w:val="Hyperlink"/>
                <w:noProof/>
              </w:rPr>
              <w:t>4.1.5.</w:t>
            </w:r>
            <w:r>
              <w:rPr>
                <w:rFonts w:asciiTheme="minorHAnsi" w:hAnsiTheme="minorHAnsi" w:eastAsiaTheme="minorEastAsia" w:cstheme="minorBidi"/>
                <w:noProof/>
                <w:color w:val="auto"/>
                <w:kern w:val="2"/>
                <w:sz w:val="24"/>
                <w:szCs w:val="24"/>
                <w:lang w:val="en-AU"/>
                <w14:ligatures w14:val="standardContextual"/>
              </w:rPr>
              <w:tab/>
            </w:r>
            <w:r w:rsidRPr="006D21C3">
              <w:rPr>
                <w:rStyle w:val="Hyperlink"/>
                <w:noProof/>
              </w:rPr>
              <w:t>Funding</w:t>
            </w:r>
            <w:r>
              <w:rPr>
                <w:noProof/>
                <w:webHidden/>
              </w:rPr>
              <w:tab/>
            </w:r>
            <w:r>
              <w:rPr>
                <w:noProof/>
                <w:webHidden/>
              </w:rPr>
              <w:fldChar w:fldCharType="begin"/>
            </w:r>
            <w:r>
              <w:rPr>
                <w:noProof/>
                <w:webHidden/>
              </w:rPr>
              <w:instrText xml:space="preserve"> PAGEREF _Toc230273919 \h </w:instrText>
            </w:r>
            <w:r>
              <w:rPr>
                <w:noProof/>
                <w:webHidden/>
              </w:rPr>
            </w:r>
            <w:r>
              <w:rPr>
                <w:noProof/>
                <w:webHidden/>
              </w:rPr>
              <w:fldChar w:fldCharType="separate"/>
            </w:r>
            <w:r>
              <w:rPr>
                <w:noProof/>
                <w:webHidden/>
              </w:rPr>
              <w:t>15</w:t>
            </w:r>
            <w:r>
              <w:rPr>
                <w:noProof/>
                <w:webHidden/>
              </w:rPr>
              <w:fldChar w:fldCharType="end"/>
            </w:r>
          </w:hyperlink>
        </w:p>
        <w:p w:rsidR="0076732D" w:rsidRDefault="0076732D" w14:paraId="43C3A413" w14:textId="348CF7EF">
          <w:pPr>
            <w:pStyle w:val="TOC1"/>
            <w:tabs>
              <w:tab w:val="left" w:pos="720"/>
              <w:tab w:val="right" w:leader="dot" w:pos="9016"/>
            </w:tabs>
            <w:rPr>
              <w:rFonts w:asciiTheme="minorHAnsi" w:hAnsiTheme="minorHAnsi" w:eastAsiaTheme="minorEastAsia" w:cstheme="minorBidi"/>
              <w:noProof/>
              <w:color w:val="auto"/>
              <w:kern w:val="2"/>
              <w:sz w:val="24"/>
              <w:szCs w:val="24"/>
              <w:lang w:val="en-AU"/>
              <w14:ligatures w14:val="standardContextual"/>
            </w:rPr>
          </w:pPr>
          <w:hyperlink w:history="1" w:anchor="_Toc230273920">
            <w:r w:rsidRPr="006D21C3">
              <w:rPr>
                <w:rStyle w:val="Hyperlink"/>
                <w:noProof/>
              </w:rPr>
              <w:t>5.</w:t>
            </w:r>
            <w:r>
              <w:rPr>
                <w:rFonts w:asciiTheme="minorHAnsi" w:hAnsiTheme="minorHAnsi" w:eastAsiaTheme="minorEastAsia" w:cstheme="minorBidi"/>
                <w:noProof/>
                <w:color w:val="auto"/>
                <w:kern w:val="2"/>
                <w:sz w:val="24"/>
                <w:szCs w:val="24"/>
                <w:lang w:val="en-AU"/>
                <w14:ligatures w14:val="standardContextual"/>
              </w:rPr>
              <w:tab/>
            </w:r>
            <w:r w:rsidRPr="006D21C3">
              <w:rPr>
                <w:rStyle w:val="Hyperlink"/>
                <w:noProof/>
              </w:rPr>
              <w:t>Network</w:t>
            </w:r>
            <w:r>
              <w:rPr>
                <w:noProof/>
                <w:webHidden/>
              </w:rPr>
              <w:tab/>
            </w:r>
            <w:r>
              <w:rPr>
                <w:noProof/>
                <w:webHidden/>
              </w:rPr>
              <w:fldChar w:fldCharType="begin"/>
            </w:r>
            <w:r>
              <w:rPr>
                <w:noProof/>
                <w:webHidden/>
              </w:rPr>
              <w:instrText xml:space="preserve"> PAGEREF _Toc230273920 \h </w:instrText>
            </w:r>
            <w:r>
              <w:rPr>
                <w:noProof/>
                <w:webHidden/>
              </w:rPr>
            </w:r>
            <w:r>
              <w:rPr>
                <w:noProof/>
                <w:webHidden/>
              </w:rPr>
              <w:fldChar w:fldCharType="separate"/>
            </w:r>
            <w:r>
              <w:rPr>
                <w:noProof/>
                <w:webHidden/>
              </w:rPr>
              <w:t>16</w:t>
            </w:r>
            <w:r>
              <w:rPr>
                <w:noProof/>
                <w:webHidden/>
              </w:rPr>
              <w:fldChar w:fldCharType="end"/>
            </w:r>
          </w:hyperlink>
        </w:p>
        <w:p w:rsidR="0076732D" w:rsidRDefault="0076732D" w14:paraId="437A44F1" w14:textId="53D3D406">
          <w:pPr>
            <w:pStyle w:val="TOC2"/>
            <w:tabs>
              <w:tab w:val="left" w:pos="960"/>
              <w:tab w:val="right" w:leader="dot" w:pos="9016"/>
            </w:tabs>
            <w:rPr>
              <w:rFonts w:asciiTheme="minorHAnsi" w:hAnsiTheme="minorHAnsi" w:eastAsiaTheme="minorEastAsia" w:cstheme="minorBidi"/>
              <w:noProof/>
              <w:color w:val="auto"/>
              <w:kern w:val="2"/>
              <w:sz w:val="24"/>
              <w:szCs w:val="24"/>
              <w:lang w:val="en-AU"/>
              <w14:ligatures w14:val="standardContextual"/>
            </w:rPr>
          </w:pPr>
          <w:hyperlink w:history="1" w:anchor="_Toc230273921">
            <w:r w:rsidRPr="006D21C3">
              <w:rPr>
                <w:rStyle w:val="Hyperlink"/>
                <w:noProof/>
              </w:rPr>
              <w:t>5.1.</w:t>
            </w:r>
            <w:r>
              <w:rPr>
                <w:rFonts w:asciiTheme="minorHAnsi" w:hAnsiTheme="minorHAnsi" w:eastAsiaTheme="minorEastAsia" w:cstheme="minorBidi"/>
                <w:noProof/>
                <w:color w:val="auto"/>
                <w:kern w:val="2"/>
                <w:sz w:val="24"/>
                <w:szCs w:val="24"/>
                <w:lang w:val="en-AU"/>
                <w14:ligatures w14:val="standardContextual"/>
              </w:rPr>
              <w:tab/>
            </w:r>
            <w:r w:rsidRPr="006D21C3">
              <w:rPr>
                <w:rStyle w:val="Hyperlink"/>
                <w:noProof/>
              </w:rPr>
              <w:t>Current and Planned Radars</w:t>
            </w:r>
            <w:r>
              <w:rPr>
                <w:noProof/>
                <w:webHidden/>
              </w:rPr>
              <w:tab/>
            </w:r>
            <w:r>
              <w:rPr>
                <w:noProof/>
                <w:webHidden/>
              </w:rPr>
              <w:fldChar w:fldCharType="begin"/>
            </w:r>
            <w:r>
              <w:rPr>
                <w:noProof/>
                <w:webHidden/>
              </w:rPr>
              <w:instrText xml:space="preserve"> PAGEREF _Toc230273921 \h </w:instrText>
            </w:r>
            <w:r>
              <w:rPr>
                <w:noProof/>
                <w:webHidden/>
              </w:rPr>
            </w:r>
            <w:r>
              <w:rPr>
                <w:noProof/>
                <w:webHidden/>
              </w:rPr>
              <w:fldChar w:fldCharType="separate"/>
            </w:r>
            <w:r>
              <w:rPr>
                <w:noProof/>
                <w:webHidden/>
              </w:rPr>
              <w:t>16</w:t>
            </w:r>
            <w:r>
              <w:rPr>
                <w:noProof/>
                <w:webHidden/>
              </w:rPr>
              <w:fldChar w:fldCharType="end"/>
            </w:r>
          </w:hyperlink>
        </w:p>
        <w:p w:rsidR="0076732D" w:rsidRDefault="0076732D" w14:paraId="44B3BBCD" w14:textId="5A6A6519">
          <w:pPr>
            <w:pStyle w:val="TOC2"/>
            <w:tabs>
              <w:tab w:val="left" w:pos="960"/>
              <w:tab w:val="right" w:leader="dot" w:pos="9016"/>
            </w:tabs>
            <w:rPr>
              <w:rFonts w:asciiTheme="minorHAnsi" w:hAnsiTheme="minorHAnsi" w:eastAsiaTheme="minorEastAsia" w:cstheme="minorBidi"/>
              <w:noProof/>
              <w:color w:val="auto"/>
              <w:kern w:val="2"/>
              <w:sz w:val="24"/>
              <w:szCs w:val="24"/>
              <w:lang w:val="en-AU"/>
              <w14:ligatures w14:val="standardContextual"/>
            </w:rPr>
          </w:pPr>
          <w:hyperlink w:history="1" w:anchor="_Toc230273922">
            <w:r w:rsidRPr="006D21C3">
              <w:rPr>
                <w:rStyle w:val="Hyperlink"/>
                <w:noProof/>
              </w:rPr>
              <w:t>5.2.</w:t>
            </w:r>
            <w:r>
              <w:rPr>
                <w:rFonts w:asciiTheme="minorHAnsi" w:hAnsiTheme="minorHAnsi" w:eastAsiaTheme="minorEastAsia" w:cstheme="minorBidi"/>
                <w:noProof/>
                <w:color w:val="auto"/>
                <w:kern w:val="2"/>
                <w:sz w:val="24"/>
                <w:szCs w:val="24"/>
                <w:lang w:val="en-AU"/>
                <w14:ligatures w14:val="standardContextual"/>
              </w:rPr>
              <w:tab/>
            </w:r>
            <w:r w:rsidRPr="006D21C3">
              <w:rPr>
                <w:rStyle w:val="Hyperlink"/>
                <w:noProof/>
              </w:rPr>
              <w:t>Siting and Network Spacing</w:t>
            </w:r>
            <w:r>
              <w:rPr>
                <w:noProof/>
                <w:webHidden/>
              </w:rPr>
              <w:tab/>
            </w:r>
            <w:r>
              <w:rPr>
                <w:noProof/>
                <w:webHidden/>
              </w:rPr>
              <w:fldChar w:fldCharType="begin"/>
            </w:r>
            <w:r>
              <w:rPr>
                <w:noProof/>
                <w:webHidden/>
              </w:rPr>
              <w:instrText xml:space="preserve"> PAGEREF _Toc230273922 \h </w:instrText>
            </w:r>
            <w:r>
              <w:rPr>
                <w:noProof/>
                <w:webHidden/>
              </w:rPr>
            </w:r>
            <w:r>
              <w:rPr>
                <w:noProof/>
                <w:webHidden/>
              </w:rPr>
              <w:fldChar w:fldCharType="separate"/>
            </w:r>
            <w:r>
              <w:rPr>
                <w:noProof/>
                <w:webHidden/>
              </w:rPr>
              <w:t>22</w:t>
            </w:r>
            <w:r>
              <w:rPr>
                <w:noProof/>
                <w:webHidden/>
              </w:rPr>
              <w:fldChar w:fldCharType="end"/>
            </w:r>
          </w:hyperlink>
        </w:p>
        <w:p w:rsidR="0076732D" w:rsidRDefault="0076732D" w14:paraId="3E3870AE" w14:textId="4FB5F3C5">
          <w:pPr>
            <w:pStyle w:val="TOC2"/>
            <w:tabs>
              <w:tab w:val="left" w:pos="960"/>
              <w:tab w:val="right" w:leader="dot" w:pos="9016"/>
            </w:tabs>
            <w:rPr>
              <w:rFonts w:asciiTheme="minorHAnsi" w:hAnsiTheme="minorHAnsi" w:eastAsiaTheme="minorEastAsia" w:cstheme="minorBidi"/>
              <w:noProof/>
              <w:color w:val="auto"/>
              <w:kern w:val="2"/>
              <w:sz w:val="24"/>
              <w:szCs w:val="24"/>
              <w:lang w:val="en-AU"/>
              <w14:ligatures w14:val="standardContextual"/>
            </w:rPr>
          </w:pPr>
          <w:hyperlink w:history="1" w:anchor="_Toc230273923">
            <w:r w:rsidRPr="006D21C3">
              <w:rPr>
                <w:rStyle w:val="Hyperlink"/>
                <w:noProof/>
              </w:rPr>
              <w:t>5.3.</w:t>
            </w:r>
            <w:r>
              <w:rPr>
                <w:rFonts w:asciiTheme="minorHAnsi" w:hAnsiTheme="minorHAnsi" w:eastAsiaTheme="minorEastAsia" w:cstheme="minorBidi"/>
                <w:noProof/>
                <w:color w:val="auto"/>
                <w:kern w:val="2"/>
                <w:sz w:val="24"/>
                <w:szCs w:val="24"/>
                <w:lang w:val="en-AU"/>
                <w14:ligatures w14:val="standardContextual"/>
              </w:rPr>
              <w:tab/>
            </w:r>
            <w:r w:rsidRPr="006D21C3">
              <w:rPr>
                <w:rStyle w:val="Hyperlink"/>
                <w:noProof/>
              </w:rPr>
              <w:t>Scanning Strategies</w:t>
            </w:r>
            <w:r>
              <w:rPr>
                <w:noProof/>
                <w:webHidden/>
              </w:rPr>
              <w:tab/>
            </w:r>
            <w:r>
              <w:rPr>
                <w:noProof/>
                <w:webHidden/>
              </w:rPr>
              <w:fldChar w:fldCharType="begin"/>
            </w:r>
            <w:r>
              <w:rPr>
                <w:noProof/>
                <w:webHidden/>
              </w:rPr>
              <w:instrText xml:space="preserve"> PAGEREF _Toc230273923 \h </w:instrText>
            </w:r>
            <w:r>
              <w:rPr>
                <w:noProof/>
                <w:webHidden/>
              </w:rPr>
            </w:r>
            <w:r>
              <w:rPr>
                <w:noProof/>
                <w:webHidden/>
              </w:rPr>
              <w:fldChar w:fldCharType="separate"/>
            </w:r>
            <w:r>
              <w:rPr>
                <w:noProof/>
                <w:webHidden/>
              </w:rPr>
              <w:t>23</w:t>
            </w:r>
            <w:r>
              <w:rPr>
                <w:noProof/>
                <w:webHidden/>
              </w:rPr>
              <w:fldChar w:fldCharType="end"/>
            </w:r>
          </w:hyperlink>
        </w:p>
        <w:p w:rsidR="0076732D" w:rsidRDefault="0076732D" w14:paraId="16478873" w14:textId="7BB82B9F">
          <w:pPr>
            <w:pStyle w:val="TOC2"/>
            <w:tabs>
              <w:tab w:val="left" w:pos="960"/>
              <w:tab w:val="right" w:leader="dot" w:pos="9016"/>
            </w:tabs>
            <w:rPr>
              <w:rFonts w:asciiTheme="minorHAnsi" w:hAnsiTheme="minorHAnsi" w:eastAsiaTheme="minorEastAsia" w:cstheme="minorBidi"/>
              <w:noProof/>
              <w:color w:val="auto"/>
              <w:kern w:val="2"/>
              <w:sz w:val="24"/>
              <w:szCs w:val="24"/>
              <w:lang w:val="en-AU"/>
              <w14:ligatures w14:val="standardContextual"/>
            </w:rPr>
          </w:pPr>
          <w:hyperlink w:history="1" w:anchor="_Toc230273924">
            <w:r w:rsidRPr="006D21C3">
              <w:rPr>
                <w:rStyle w:val="Hyperlink"/>
                <w:noProof/>
              </w:rPr>
              <w:t>5.4.</w:t>
            </w:r>
            <w:r>
              <w:rPr>
                <w:rFonts w:asciiTheme="minorHAnsi" w:hAnsiTheme="minorHAnsi" w:eastAsiaTheme="minorEastAsia" w:cstheme="minorBidi"/>
                <w:noProof/>
                <w:color w:val="auto"/>
                <w:kern w:val="2"/>
                <w:sz w:val="24"/>
                <w:szCs w:val="24"/>
                <w:lang w:val="en-AU"/>
                <w14:ligatures w14:val="standardContextual"/>
              </w:rPr>
              <w:tab/>
            </w:r>
            <w:r w:rsidRPr="006D21C3">
              <w:rPr>
                <w:rStyle w:val="Hyperlink"/>
                <w:noProof/>
              </w:rPr>
              <w:t>Frequency Management</w:t>
            </w:r>
            <w:r>
              <w:rPr>
                <w:noProof/>
                <w:webHidden/>
              </w:rPr>
              <w:tab/>
            </w:r>
            <w:r>
              <w:rPr>
                <w:noProof/>
                <w:webHidden/>
              </w:rPr>
              <w:fldChar w:fldCharType="begin"/>
            </w:r>
            <w:r>
              <w:rPr>
                <w:noProof/>
                <w:webHidden/>
              </w:rPr>
              <w:instrText xml:space="preserve"> PAGEREF _Toc230273924 \h </w:instrText>
            </w:r>
            <w:r>
              <w:rPr>
                <w:noProof/>
                <w:webHidden/>
              </w:rPr>
            </w:r>
            <w:r>
              <w:rPr>
                <w:noProof/>
                <w:webHidden/>
              </w:rPr>
              <w:fldChar w:fldCharType="separate"/>
            </w:r>
            <w:r>
              <w:rPr>
                <w:noProof/>
                <w:webHidden/>
              </w:rPr>
              <w:t>23</w:t>
            </w:r>
            <w:r>
              <w:rPr>
                <w:noProof/>
                <w:webHidden/>
              </w:rPr>
              <w:fldChar w:fldCharType="end"/>
            </w:r>
          </w:hyperlink>
        </w:p>
        <w:p w:rsidR="0076732D" w:rsidRDefault="0076732D" w14:paraId="514A50F5" w14:textId="1E3A8B1E">
          <w:pPr>
            <w:pStyle w:val="TOC2"/>
            <w:tabs>
              <w:tab w:val="left" w:pos="960"/>
              <w:tab w:val="right" w:leader="dot" w:pos="9016"/>
            </w:tabs>
            <w:rPr>
              <w:rFonts w:asciiTheme="minorHAnsi" w:hAnsiTheme="minorHAnsi" w:eastAsiaTheme="minorEastAsia" w:cstheme="minorBidi"/>
              <w:noProof/>
              <w:color w:val="auto"/>
              <w:kern w:val="2"/>
              <w:sz w:val="24"/>
              <w:szCs w:val="24"/>
              <w:lang w:val="en-AU"/>
              <w14:ligatures w14:val="standardContextual"/>
            </w:rPr>
          </w:pPr>
          <w:hyperlink w:history="1" w:anchor="_Toc230273925">
            <w:r w:rsidRPr="006D21C3">
              <w:rPr>
                <w:rStyle w:val="Hyperlink"/>
                <w:noProof/>
              </w:rPr>
              <w:t>5.5.</w:t>
            </w:r>
            <w:r>
              <w:rPr>
                <w:rFonts w:asciiTheme="minorHAnsi" w:hAnsiTheme="minorHAnsi" w:eastAsiaTheme="minorEastAsia" w:cstheme="minorBidi"/>
                <w:noProof/>
                <w:color w:val="auto"/>
                <w:kern w:val="2"/>
                <w:sz w:val="24"/>
                <w:szCs w:val="24"/>
                <w:lang w:val="en-AU"/>
                <w14:ligatures w14:val="standardContextual"/>
              </w:rPr>
              <w:tab/>
            </w:r>
            <w:r w:rsidRPr="006D21C3">
              <w:rPr>
                <w:rStyle w:val="Hyperlink"/>
                <w:noProof/>
              </w:rPr>
              <w:t>Interoperability</w:t>
            </w:r>
            <w:r>
              <w:rPr>
                <w:noProof/>
                <w:webHidden/>
              </w:rPr>
              <w:tab/>
            </w:r>
            <w:r>
              <w:rPr>
                <w:noProof/>
                <w:webHidden/>
              </w:rPr>
              <w:fldChar w:fldCharType="begin"/>
            </w:r>
            <w:r>
              <w:rPr>
                <w:noProof/>
                <w:webHidden/>
              </w:rPr>
              <w:instrText xml:space="preserve"> PAGEREF _Toc230273925 \h </w:instrText>
            </w:r>
            <w:r>
              <w:rPr>
                <w:noProof/>
                <w:webHidden/>
              </w:rPr>
            </w:r>
            <w:r>
              <w:rPr>
                <w:noProof/>
                <w:webHidden/>
              </w:rPr>
              <w:fldChar w:fldCharType="separate"/>
            </w:r>
            <w:r>
              <w:rPr>
                <w:noProof/>
                <w:webHidden/>
              </w:rPr>
              <w:t>24</w:t>
            </w:r>
            <w:r>
              <w:rPr>
                <w:noProof/>
                <w:webHidden/>
              </w:rPr>
              <w:fldChar w:fldCharType="end"/>
            </w:r>
          </w:hyperlink>
        </w:p>
        <w:p w:rsidR="0076732D" w:rsidRDefault="0076732D" w14:paraId="2B10B526" w14:textId="2C2DAA11">
          <w:pPr>
            <w:pStyle w:val="TOC1"/>
            <w:tabs>
              <w:tab w:val="left" w:pos="720"/>
              <w:tab w:val="right" w:leader="dot" w:pos="9016"/>
            </w:tabs>
            <w:rPr>
              <w:rFonts w:asciiTheme="minorHAnsi" w:hAnsiTheme="minorHAnsi" w:eastAsiaTheme="minorEastAsia" w:cstheme="minorBidi"/>
              <w:noProof/>
              <w:color w:val="auto"/>
              <w:kern w:val="2"/>
              <w:sz w:val="24"/>
              <w:szCs w:val="24"/>
              <w:lang w:val="en-AU"/>
              <w14:ligatures w14:val="standardContextual"/>
            </w:rPr>
          </w:pPr>
          <w:hyperlink w:history="1" w:anchor="_Toc230273926">
            <w:r w:rsidRPr="006D21C3">
              <w:rPr>
                <w:rStyle w:val="Hyperlink"/>
                <w:noProof/>
              </w:rPr>
              <w:t>6.</w:t>
            </w:r>
            <w:r>
              <w:rPr>
                <w:rFonts w:asciiTheme="minorHAnsi" w:hAnsiTheme="minorHAnsi" w:eastAsiaTheme="minorEastAsia" w:cstheme="minorBidi"/>
                <w:noProof/>
                <w:color w:val="auto"/>
                <w:kern w:val="2"/>
                <w:sz w:val="24"/>
                <w:szCs w:val="24"/>
                <w:lang w:val="en-AU"/>
                <w14:ligatures w14:val="standardContextual"/>
              </w:rPr>
              <w:tab/>
            </w:r>
            <w:r w:rsidRPr="006D21C3">
              <w:rPr>
                <w:rStyle w:val="Hyperlink"/>
                <w:noProof/>
              </w:rPr>
              <w:t>Technology</w:t>
            </w:r>
            <w:r>
              <w:rPr>
                <w:noProof/>
                <w:webHidden/>
              </w:rPr>
              <w:tab/>
            </w:r>
            <w:r>
              <w:rPr>
                <w:noProof/>
                <w:webHidden/>
              </w:rPr>
              <w:fldChar w:fldCharType="begin"/>
            </w:r>
            <w:r>
              <w:rPr>
                <w:noProof/>
                <w:webHidden/>
              </w:rPr>
              <w:instrText xml:space="preserve"> PAGEREF _Toc230273926 \h </w:instrText>
            </w:r>
            <w:r>
              <w:rPr>
                <w:noProof/>
                <w:webHidden/>
              </w:rPr>
            </w:r>
            <w:r>
              <w:rPr>
                <w:noProof/>
                <w:webHidden/>
              </w:rPr>
              <w:fldChar w:fldCharType="separate"/>
            </w:r>
            <w:r>
              <w:rPr>
                <w:noProof/>
                <w:webHidden/>
              </w:rPr>
              <w:t>25</w:t>
            </w:r>
            <w:r>
              <w:rPr>
                <w:noProof/>
                <w:webHidden/>
              </w:rPr>
              <w:fldChar w:fldCharType="end"/>
            </w:r>
          </w:hyperlink>
        </w:p>
        <w:p w:rsidR="0076732D" w:rsidRDefault="0076732D" w14:paraId="3B024D18" w14:textId="74991976">
          <w:pPr>
            <w:pStyle w:val="TOC2"/>
            <w:tabs>
              <w:tab w:val="left" w:pos="960"/>
              <w:tab w:val="right" w:leader="dot" w:pos="9016"/>
            </w:tabs>
            <w:rPr>
              <w:rFonts w:asciiTheme="minorHAnsi" w:hAnsiTheme="minorHAnsi" w:eastAsiaTheme="minorEastAsia" w:cstheme="minorBidi"/>
              <w:noProof/>
              <w:color w:val="auto"/>
              <w:kern w:val="2"/>
              <w:sz w:val="24"/>
              <w:szCs w:val="24"/>
              <w:lang w:val="en-AU"/>
              <w14:ligatures w14:val="standardContextual"/>
            </w:rPr>
          </w:pPr>
          <w:hyperlink w:history="1" w:anchor="_Toc230273927">
            <w:r w:rsidRPr="006D21C3">
              <w:rPr>
                <w:rStyle w:val="Hyperlink"/>
                <w:noProof/>
              </w:rPr>
              <w:t>6.1.</w:t>
            </w:r>
            <w:r>
              <w:rPr>
                <w:rFonts w:asciiTheme="minorHAnsi" w:hAnsiTheme="minorHAnsi" w:eastAsiaTheme="minorEastAsia" w:cstheme="minorBidi"/>
                <w:noProof/>
                <w:color w:val="auto"/>
                <w:kern w:val="2"/>
                <w:sz w:val="24"/>
                <w:szCs w:val="24"/>
                <w:lang w:val="en-AU"/>
                <w14:ligatures w14:val="standardContextual"/>
              </w:rPr>
              <w:tab/>
            </w:r>
            <w:r w:rsidRPr="006D21C3">
              <w:rPr>
                <w:rStyle w:val="Hyperlink"/>
                <w:noProof/>
              </w:rPr>
              <w:t>Radar Frequency Bands</w:t>
            </w:r>
            <w:r>
              <w:rPr>
                <w:noProof/>
                <w:webHidden/>
              </w:rPr>
              <w:tab/>
            </w:r>
            <w:r>
              <w:rPr>
                <w:noProof/>
                <w:webHidden/>
              </w:rPr>
              <w:fldChar w:fldCharType="begin"/>
            </w:r>
            <w:r>
              <w:rPr>
                <w:noProof/>
                <w:webHidden/>
              </w:rPr>
              <w:instrText xml:space="preserve"> PAGEREF _Toc230273927 \h </w:instrText>
            </w:r>
            <w:r>
              <w:rPr>
                <w:noProof/>
                <w:webHidden/>
              </w:rPr>
            </w:r>
            <w:r>
              <w:rPr>
                <w:noProof/>
                <w:webHidden/>
              </w:rPr>
              <w:fldChar w:fldCharType="separate"/>
            </w:r>
            <w:r>
              <w:rPr>
                <w:noProof/>
                <w:webHidden/>
              </w:rPr>
              <w:t>25</w:t>
            </w:r>
            <w:r>
              <w:rPr>
                <w:noProof/>
                <w:webHidden/>
              </w:rPr>
              <w:fldChar w:fldCharType="end"/>
            </w:r>
          </w:hyperlink>
        </w:p>
        <w:p w:rsidR="0076732D" w:rsidRDefault="0076732D" w14:paraId="625466D6" w14:textId="398EA9B0">
          <w:pPr>
            <w:pStyle w:val="TOC2"/>
            <w:tabs>
              <w:tab w:val="left" w:pos="960"/>
              <w:tab w:val="right" w:leader="dot" w:pos="9016"/>
            </w:tabs>
            <w:rPr>
              <w:rFonts w:asciiTheme="minorHAnsi" w:hAnsiTheme="minorHAnsi" w:eastAsiaTheme="minorEastAsia" w:cstheme="minorBidi"/>
              <w:noProof/>
              <w:color w:val="auto"/>
              <w:kern w:val="2"/>
              <w:sz w:val="24"/>
              <w:szCs w:val="24"/>
              <w:lang w:val="en-AU"/>
              <w14:ligatures w14:val="standardContextual"/>
            </w:rPr>
          </w:pPr>
          <w:hyperlink w:history="1" w:anchor="_Toc230273928">
            <w:r w:rsidRPr="006D21C3">
              <w:rPr>
                <w:rStyle w:val="Hyperlink"/>
                <w:noProof/>
              </w:rPr>
              <w:t>6.2.</w:t>
            </w:r>
            <w:r>
              <w:rPr>
                <w:rFonts w:asciiTheme="minorHAnsi" w:hAnsiTheme="minorHAnsi" w:eastAsiaTheme="minorEastAsia" w:cstheme="minorBidi"/>
                <w:noProof/>
                <w:color w:val="auto"/>
                <w:kern w:val="2"/>
                <w:sz w:val="24"/>
                <w:szCs w:val="24"/>
                <w:lang w:val="en-AU"/>
                <w14:ligatures w14:val="standardContextual"/>
              </w:rPr>
              <w:tab/>
            </w:r>
            <w:r w:rsidRPr="006D21C3">
              <w:rPr>
                <w:rStyle w:val="Hyperlink"/>
                <w:noProof/>
              </w:rPr>
              <w:t>Transmitter Technology</w:t>
            </w:r>
            <w:r>
              <w:rPr>
                <w:noProof/>
                <w:webHidden/>
              </w:rPr>
              <w:tab/>
            </w:r>
            <w:r>
              <w:rPr>
                <w:noProof/>
                <w:webHidden/>
              </w:rPr>
              <w:fldChar w:fldCharType="begin"/>
            </w:r>
            <w:r>
              <w:rPr>
                <w:noProof/>
                <w:webHidden/>
              </w:rPr>
              <w:instrText xml:space="preserve"> PAGEREF _Toc230273928 \h </w:instrText>
            </w:r>
            <w:r>
              <w:rPr>
                <w:noProof/>
                <w:webHidden/>
              </w:rPr>
            </w:r>
            <w:r>
              <w:rPr>
                <w:noProof/>
                <w:webHidden/>
              </w:rPr>
              <w:fldChar w:fldCharType="separate"/>
            </w:r>
            <w:r>
              <w:rPr>
                <w:noProof/>
                <w:webHidden/>
              </w:rPr>
              <w:t>25</w:t>
            </w:r>
            <w:r>
              <w:rPr>
                <w:noProof/>
                <w:webHidden/>
              </w:rPr>
              <w:fldChar w:fldCharType="end"/>
            </w:r>
          </w:hyperlink>
        </w:p>
        <w:p w:rsidR="0076732D" w:rsidRDefault="0076732D" w14:paraId="5AFA06C4" w14:textId="66D5DC62">
          <w:pPr>
            <w:pStyle w:val="TOC2"/>
            <w:tabs>
              <w:tab w:val="left" w:pos="960"/>
              <w:tab w:val="right" w:leader="dot" w:pos="9016"/>
            </w:tabs>
            <w:rPr>
              <w:rFonts w:asciiTheme="minorHAnsi" w:hAnsiTheme="minorHAnsi" w:eastAsiaTheme="minorEastAsia" w:cstheme="minorBidi"/>
              <w:noProof/>
              <w:color w:val="auto"/>
              <w:kern w:val="2"/>
              <w:sz w:val="24"/>
              <w:szCs w:val="24"/>
              <w:lang w:val="en-AU"/>
              <w14:ligatures w14:val="standardContextual"/>
            </w:rPr>
          </w:pPr>
          <w:hyperlink w:history="1" w:anchor="_Toc230273929">
            <w:r w:rsidRPr="006D21C3">
              <w:rPr>
                <w:rStyle w:val="Hyperlink"/>
                <w:noProof/>
              </w:rPr>
              <w:t>6.3.</w:t>
            </w:r>
            <w:r>
              <w:rPr>
                <w:rFonts w:asciiTheme="minorHAnsi" w:hAnsiTheme="minorHAnsi" w:eastAsiaTheme="minorEastAsia" w:cstheme="minorBidi"/>
                <w:noProof/>
                <w:color w:val="auto"/>
                <w:kern w:val="2"/>
                <w:sz w:val="24"/>
                <w:szCs w:val="24"/>
                <w:lang w:val="en-AU"/>
                <w14:ligatures w14:val="standardContextual"/>
              </w:rPr>
              <w:tab/>
            </w:r>
            <w:r w:rsidRPr="006D21C3">
              <w:rPr>
                <w:rStyle w:val="Hyperlink"/>
                <w:noProof/>
              </w:rPr>
              <w:t>Rain Attenuation</w:t>
            </w:r>
            <w:r>
              <w:rPr>
                <w:noProof/>
                <w:webHidden/>
              </w:rPr>
              <w:tab/>
            </w:r>
            <w:r>
              <w:rPr>
                <w:noProof/>
                <w:webHidden/>
              </w:rPr>
              <w:fldChar w:fldCharType="begin"/>
            </w:r>
            <w:r>
              <w:rPr>
                <w:noProof/>
                <w:webHidden/>
              </w:rPr>
              <w:instrText xml:space="preserve"> PAGEREF _Toc230273929 \h </w:instrText>
            </w:r>
            <w:r>
              <w:rPr>
                <w:noProof/>
                <w:webHidden/>
              </w:rPr>
            </w:r>
            <w:r>
              <w:rPr>
                <w:noProof/>
                <w:webHidden/>
              </w:rPr>
              <w:fldChar w:fldCharType="separate"/>
            </w:r>
            <w:r>
              <w:rPr>
                <w:noProof/>
                <w:webHidden/>
              </w:rPr>
              <w:t>26</w:t>
            </w:r>
            <w:r>
              <w:rPr>
                <w:noProof/>
                <w:webHidden/>
              </w:rPr>
              <w:fldChar w:fldCharType="end"/>
            </w:r>
          </w:hyperlink>
        </w:p>
        <w:p w:rsidR="0076732D" w:rsidRDefault="0076732D" w14:paraId="44E2840A" w14:textId="53DDB2C7">
          <w:pPr>
            <w:pStyle w:val="TOC2"/>
            <w:tabs>
              <w:tab w:val="left" w:pos="960"/>
              <w:tab w:val="right" w:leader="dot" w:pos="9016"/>
            </w:tabs>
            <w:rPr>
              <w:rFonts w:asciiTheme="minorHAnsi" w:hAnsiTheme="minorHAnsi" w:eastAsiaTheme="minorEastAsia" w:cstheme="minorBidi"/>
              <w:noProof/>
              <w:color w:val="auto"/>
              <w:kern w:val="2"/>
              <w:sz w:val="24"/>
              <w:szCs w:val="24"/>
              <w:lang w:val="en-AU"/>
              <w14:ligatures w14:val="standardContextual"/>
            </w:rPr>
          </w:pPr>
          <w:hyperlink w:history="1" w:anchor="_Toc230273930">
            <w:r w:rsidRPr="006D21C3">
              <w:rPr>
                <w:rStyle w:val="Hyperlink"/>
                <w:noProof/>
              </w:rPr>
              <w:t>6.4.</w:t>
            </w:r>
            <w:r>
              <w:rPr>
                <w:rFonts w:asciiTheme="minorHAnsi" w:hAnsiTheme="minorHAnsi" w:eastAsiaTheme="minorEastAsia" w:cstheme="minorBidi"/>
                <w:noProof/>
                <w:color w:val="auto"/>
                <w:kern w:val="2"/>
                <w:sz w:val="24"/>
                <w:szCs w:val="24"/>
                <w:lang w:val="en-AU"/>
                <w14:ligatures w14:val="standardContextual"/>
              </w:rPr>
              <w:tab/>
            </w:r>
            <w:r w:rsidRPr="006D21C3">
              <w:rPr>
                <w:rStyle w:val="Hyperlink"/>
                <w:noProof/>
              </w:rPr>
              <w:t>Calibration</w:t>
            </w:r>
            <w:r>
              <w:rPr>
                <w:noProof/>
                <w:webHidden/>
              </w:rPr>
              <w:tab/>
            </w:r>
            <w:r>
              <w:rPr>
                <w:noProof/>
                <w:webHidden/>
              </w:rPr>
              <w:fldChar w:fldCharType="begin"/>
            </w:r>
            <w:r>
              <w:rPr>
                <w:noProof/>
                <w:webHidden/>
              </w:rPr>
              <w:instrText xml:space="preserve"> PAGEREF _Toc230273930 \h </w:instrText>
            </w:r>
            <w:r>
              <w:rPr>
                <w:noProof/>
                <w:webHidden/>
              </w:rPr>
            </w:r>
            <w:r>
              <w:rPr>
                <w:noProof/>
                <w:webHidden/>
              </w:rPr>
              <w:fldChar w:fldCharType="separate"/>
            </w:r>
            <w:r>
              <w:rPr>
                <w:noProof/>
                <w:webHidden/>
              </w:rPr>
              <w:t>27</w:t>
            </w:r>
            <w:r>
              <w:rPr>
                <w:noProof/>
                <w:webHidden/>
              </w:rPr>
              <w:fldChar w:fldCharType="end"/>
            </w:r>
          </w:hyperlink>
        </w:p>
        <w:p w:rsidR="0076732D" w:rsidRDefault="0076732D" w14:paraId="40F0509E" w14:textId="228C886A">
          <w:pPr>
            <w:pStyle w:val="TOC2"/>
            <w:tabs>
              <w:tab w:val="left" w:pos="960"/>
              <w:tab w:val="right" w:leader="dot" w:pos="9016"/>
            </w:tabs>
            <w:rPr>
              <w:rFonts w:asciiTheme="minorHAnsi" w:hAnsiTheme="minorHAnsi" w:eastAsiaTheme="minorEastAsia" w:cstheme="minorBidi"/>
              <w:noProof/>
              <w:color w:val="auto"/>
              <w:kern w:val="2"/>
              <w:sz w:val="24"/>
              <w:szCs w:val="24"/>
              <w:lang w:val="en-AU"/>
              <w14:ligatures w14:val="standardContextual"/>
            </w:rPr>
          </w:pPr>
          <w:hyperlink w:history="1" w:anchor="_Toc230273931">
            <w:r w:rsidRPr="006D21C3">
              <w:rPr>
                <w:rStyle w:val="Hyperlink"/>
                <w:noProof/>
              </w:rPr>
              <w:t>6.5.</w:t>
            </w:r>
            <w:r>
              <w:rPr>
                <w:rFonts w:asciiTheme="minorHAnsi" w:hAnsiTheme="minorHAnsi" w:eastAsiaTheme="minorEastAsia" w:cstheme="minorBidi"/>
                <w:noProof/>
                <w:color w:val="auto"/>
                <w:kern w:val="2"/>
                <w:sz w:val="24"/>
                <w:szCs w:val="24"/>
                <w:lang w:val="en-AU"/>
                <w14:ligatures w14:val="standardContextual"/>
              </w:rPr>
              <w:tab/>
            </w:r>
            <w:r w:rsidRPr="006D21C3">
              <w:rPr>
                <w:rStyle w:val="Hyperlink"/>
                <w:noProof/>
              </w:rPr>
              <w:t>Standardisation</w:t>
            </w:r>
            <w:r>
              <w:rPr>
                <w:noProof/>
                <w:webHidden/>
              </w:rPr>
              <w:tab/>
            </w:r>
            <w:r>
              <w:rPr>
                <w:noProof/>
                <w:webHidden/>
              </w:rPr>
              <w:fldChar w:fldCharType="begin"/>
            </w:r>
            <w:r>
              <w:rPr>
                <w:noProof/>
                <w:webHidden/>
              </w:rPr>
              <w:instrText xml:space="preserve"> PAGEREF _Toc230273931 \h </w:instrText>
            </w:r>
            <w:r>
              <w:rPr>
                <w:noProof/>
                <w:webHidden/>
              </w:rPr>
            </w:r>
            <w:r>
              <w:rPr>
                <w:noProof/>
                <w:webHidden/>
              </w:rPr>
              <w:fldChar w:fldCharType="separate"/>
            </w:r>
            <w:r>
              <w:rPr>
                <w:noProof/>
                <w:webHidden/>
              </w:rPr>
              <w:t>27</w:t>
            </w:r>
            <w:r>
              <w:rPr>
                <w:noProof/>
                <w:webHidden/>
              </w:rPr>
              <w:fldChar w:fldCharType="end"/>
            </w:r>
          </w:hyperlink>
        </w:p>
        <w:p w:rsidR="0076732D" w:rsidRDefault="0076732D" w14:paraId="5E51A732" w14:textId="0D3D6988">
          <w:pPr>
            <w:pStyle w:val="TOC1"/>
            <w:tabs>
              <w:tab w:val="left" w:pos="720"/>
              <w:tab w:val="right" w:leader="dot" w:pos="9016"/>
            </w:tabs>
            <w:rPr>
              <w:rFonts w:asciiTheme="minorHAnsi" w:hAnsiTheme="minorHAnsi" w:eastAsiaTheme="minorEastAsia" w:cstheme="minorBidi"/>
              <w:noProof/>
              <w:color w:val="auto"/>
              <w:kern w:val="2"/>
              <w:sz w:val="24"/>
              <w:szCs w:val="24"/>
              <w:lang w:val="en-AU"/>
              <w14:ligatures w14:val="standardContextual"/>
            </w:rPr>
          </w:pPr>
          <w:hyperlink w:history="1" w:anchor="_Toc230273932">
            <w:r w:rsidRPr="006D21C3">
              <w:rPr>
                <w:rStyle w:val="Hyperlink"/>
                <w:noProof/>
              </w:rPr>
              <w:t>7.</w:t>
            </w:r>
            <w:r>
              <w:rPr>
                <w:rFonts w:asciiTheme="minorHAnsi" w:hAnsiTheme="minorHAnsi" w:eastAsiaTheme="minorEastAsia" w:cstheme="minorBidi"/>
                <w:noProof/>
                <w:color w:val="auto"/>
                <w:kern w:val="2"/>
                <w:sz w:val="24"/>
                <w:szCs w:val="24"/>
                <w:lang w:val="en-AU"/>
                <w14:ligatures w14:val="standardContextual"/>
              </w:rPr>
              <w:tab/>
            </w:r>
            <w:r w:rsidRPr="006D21C3">
              <w:rPr>
                <w:rStyle w:val="Hyperlink"/>
                <w:noProof/>
              </w:rPr>
              <w:t>People</w:t>
            </w:r>
            <w:r>
              <w:rPr>
                <w:noProof/>
                <w:webHidden/>
              </w:rPr>
              <w:tab/>
            </w:r>
            <w:r>
              <w:rPr>
                <w:noProof/>
                <w:webHidden/>
              </w:rPr>
              <w:fldChar w:fldCharType="begin"/>
            </w:r>
            <w:r>
              <w:rPr>
                <w:noProof/>
                <w:webHidden/>
              </w:rPr>
              <w:instrText xml:space="preserve"> PAGEREF _Toc230273932 \h </w:instrText>
            </w:r>
            <w:r>
              <w:rPr>
                <w:noProof/>
                <w:webHidden/>
              </w:rPr>
            </w:r>
            <w:r>
              <w:rPr>
                <w:noProof/>
                <w:webHidden/>
              </w:rPr>
              <w:fldChar w:fldCharType="separate"/>
            </w:r>
            <w:r>
              <w:rPr>
                <w:noProof/>
                <w:webHidden/>
              </w:rPr>
              <w:t>29</w:t>
            </w:r>
            <w:r>
              <w:rPr>
                <w:noProof/>
                <w:webHidden/>
              </w:rPr>
              <w:fldChar w:fldCharType="end"/>
            </w:r>
          </w:hyperlink>
        </w:p>
        <w:p w:rsidR="0076732D" w:rsidRDefault="0076732D" w14:paraId="7D881548" w14:textId="70C231F6">
          <w:pPr>
            <w:pStyle w:val="TOC2"/>
            <w:tabs>
              <w:tab w:val="left" w:pos="960"/>
              <w:tab w:val="right" w:leader="dot" w:pos="9016"/>
            </w:tabs>
            <w:rPr>
              <w:rFonts w:asciiTheme="minorHAnsi" w:hAnsiTheme="minorHAnsi" w:eastAsiaTheme="minorEastAsia" w:cstheme="minorBidi"/>
              <w:noProof/>
              <w:color w:val="auto"/>
              <w:kern w:val="2"/>
              <w:sz w:val="24"/>
              <w:szCs w:val="24"/>
              <w:lang w:val="en-AU"/>
              <w14:ligatures w14:val="standardContextual"/>
            </w:rPr>
          </w:pPr>
          <w:hyperlink w:history="1" w:anchor="_Toc230273933">
            <w:r w:rsidRPr="006D21C3">
              <w:rPr>
                <w:rStyle w:val="Hyperlink"/>
                <w:noProof/>
              </w:rPr>
              <w:t>7.1.</w:t>
            </w:r>
            <w:r>
              <w:rPr>
                <w:rFonts w:asciiTheme="minorHAnsi" w:hAnsiTheme="minorHAnsi" w:eastAsiaTheme="minorEastAsia" w:cstheme="minorBidi"/>
                <w:noProof/>
                <w:color w:val="auto"/>
                <w:kern w:val="2"/>
                <w:sz w:val="24"/>
                <w:szCs w:val="24"/>
                <w:lang w:val="en-AU"/>
                <w14:ligatures w14:val="standardContextual"/>
              </w:rPr>
              <w:tab/>
            </w:r>
            <w:r w:rsidRPr="006D21C3">
              <w:rPr>
                <w:rStyle w:val="Hyperlink"/>
                <w:noProof/>
              </w:rPr>
              <w:t>Regional and National Capability</w:t>
            </w:r>
            <w:r>
              <w:rPr>
                <w:noProof/>
                <w:webHidden/>
              </w:rPr>
              <w:tab/>
            </w:r>
            <w:r>
              <w:rPr>
                <w:noProof/>
                <w:webHidden/>
              </w:rPr>
              <w:fldChar w:fldCharType="begin"/>
            </w:r>
            <w:r>
              <w:rPr>
                <w:noProof/>
                <w:webHidden/>
              </w:rPr>
              <w:instrText xml:space="preserve"> PAGEREF _Toc230273933 \h </w:instrText>
            </w:r>
            <w:r>
              <w:rPr>
                <w:noProof/>
                <w:webHidden/>
              </w:rPr>
            </w:r>
            <w:r>
              <w:rPr>
                <w:noProof/>
                <w:webHidden/>
              </w:rPr>
              <w:fldChar w:fldCharType="separate"/>
            </w:r>
            <w:r>
              <w:rPr>
                <w:noProof/>
                <w:webHidden/>
              </w:rPr>
              <w:t>29</w:t>
            </w:r>
            <w:r>
              <w:rPr>
                <w:noProof/>
                <w:webHidden/>
              </w:rPr>
              <w:fldChar w:fldCharType="end"/>
            </w:r>
          </w:hyperlink>
        </w:p>
        <w:p w:rsidR="0076732D" w:rsidRDefault="0076732D" w14:paraId="68A56F7A" w14:textId="5862F868">
          <w:pPr>
            <w:pStyle w:val="TOC2"/>
            <w:tabs>
              <w:tab w:val="left" w:pos="960"/>
              <w:tab w:val="right" w:leader="dot" w:pos="9016"/>
            </w:tabs>
            <w:rPr>
              <w:rFonts w:asciiTheme="minorHAnsi" w:hAnsiTheme="minorHAnsi" w:eastAsiaTheme="minorEastAsia" w:cstheme="minorBidi"/>
              <w:noProof/>
              <w:color w:val="auto"/>
              <w:kern w:val="2"/>
              <w:sz w:val="24"/>
              <w:szCs w:val="24"/>
              <w:lang w:val="en-AU"/>
              <w14:ligatures w14:val="standardContextual"/>
            </w:rPr>
          </w:pPr>
          <w:hyperlink w:history="1" w:anchor="_Toc230273934">
            <w:r w:rsidRPr="006D21C3">
              <w:rPr>
                <w:rStyle w:val="Hyperlink"/>
                <w:noProof/>
              </w:rPr>
              <w:t>7.2.</w:t>
            </w:r>
            <w:r>
              <w:rPr>
                <w:rFonts w:asciiTheme="minorHAnsi" w:hAnsiTheme="minorHAnsi" w:eastAsiaTheme="minorEastAsia" w:cstheme="minorBidi"/>
                <w:noProof/>
                <w:color w:val="auto"/>
                <w:kern w:val="2"/>
                <w:sz w:val="24"/>
                <w:szCs w:val="24"/>
                <w:lang w:val="en-AU"/>
                <w14:ligatures w14:val="standardContextual"/>
              </w:rPr>
              <w:tab/>
            </w:r>
            <w:r w:rsidRPr="006D21C3">
              <w:rPr>
                <w:rStyle w:val="Hyperlink"/>
                <w:noProof/>
              </w:rPr>
              <w:t>Radar Technicians</w:t>
            </w:r>
            <w:r>
              <w:rPr>
                <w:noProof/>
                <w:webHidden/>
              </w:rPr>
              <w:tab/>
            </w:r>
            <w:r>
              <w:rPr>
                <w:noProof/>
                <w:webHidden/>
              </w:rPr>
              <w:fldChar w:fldCharType="begin"/>
            </w:r>
            <w:r>
              <w:rPr>
                <w:noProof/>
                <w:webHidden/>
              </w:rPr>
              <w:instrText xml:space="preserve"> PAGEREF _Toc230273934 \h </w:instrText>
            </w:r>
            <w:r>
              <w:rPr>
                <w:noProof/>
                <w:webHidden/>
              </w:rPr>
            </w:r>
            <w:r>
              <w:rPr>
                <w:noProof/>
                <w:webHidden/>
              </w:rPr>
              <w:fldChar w:fldCharType="separate"/>
            </w:r>
            <w:r>
              <w:rPr>
                <w:noProof/>
                <w:webHidden/>
              </w:rPr>
              <w:t>29</w:t>
            </w:r>
            <w:r>
              <w:rPr>
                <w:noProof/>
                <w:webHidden/>
              </w:rPr>
              <w:fldChar w:fldCharType="end"/>
            </w:r>
          </w:hyperlink>
        </w:p>
        <w:p w:rsidR="0076732D" w:rsidRDefault="0076732D" w14:paraId="2DB29322" w14:textId="2CC544AB">
          <w:pPr>
            <w:pStyle w:val="TOC2"/>
            <w:tabs>
              <w:tab w:val="left" w:pos="960"/>
              <w:tab w:val="right" w:leader="dot" w:pos="9016"/>
            </w:tabs>
            <w:rPr>
              <w:rFonts w:asciiTheme="minorHAnsi" w:hAnsiTheme="minorHAnsi" w:eastAsiaTheme="minorEastAsia" w:cstheme="minorBidi"/>
              <w:noProof/>
              <w:color w:val="auto"/>
              <w:kern w:val="2"/>
              <w:sz w:val="24"/>
              <w:szCs w:val="24"/>
              <w:lang w:val="en-AU"/>
              <w14:ligatures w14:val="standardContextual"/>
            </w:rPr>
          </w:pPr>
          <w:hyperlink w:history="1" w:anchor="_Toc230273935">
            <w:r w:rsidRPr="006D21C3">
              <w:rPr>
                <w:rStyle w:val="Hyperlink"/>
                <w:noProof/>
              </w:rPr>
              <w:t>7.3.</w:t>
            </w:r>
            <w:r>
              <w:rPr>
                <w:rFonts w:asciiTheme="minorHAnsi" w:hAnsiTheme="minorHAnsi" w:eastAsiaTheme="minorEastAsia" w:cstheme="minorBidi"/>
                <w:noProof/>
                <w:color w:val="auto"/>
                <w:kern w:val="2"/>
                <w:sz w:val="24"/>
                <w:szCs w:val="24"/>
                <w:lang w:val="en-AU"/>
                <w14:ligatures w14:val="standardContextual"/>
              </w:rPr>
              <w:tab/>
            </w:r>
            <w:r w:rsidRPr="006D21C3">
              <w:rPr>
                <w:rStyle w:val="Hyperlink"/>
                <w:noProof/>
              </w:rPr>
              <w:t>Meteorologists</w:t>
            </w:r>
            <w:r>
              <w:rPr>
                <w:noProof/>
                <w:webHidden/>
              </w:rPr>
              <w:tab/>
            </w:r>
            <w:r>
              <w:rPr>
                <w:noProof/>
                <w:webHidden/>
              </w:rPr>
              <w:fldChar w:fldCharType="begin"/>
            </w:r>
            <w:r>
              <w:rPr>
                <w:noProof/>
                <w:webHidden/>
              </w:rPr>
              <w:instrText xml:space="preserve"> PAGEREF _Toc230273935 \h </w:instrText>
            </w:r>
            <w:r>
              <w:rPr>
                <w:noProof/>
                <w:webHidden/>
              </w:rPr>
            </w:r>
            <w:r>
              <w:rPr>
                <w:noProof/>
                <w:webHidden/>
              </w:rPr>
              <w:fldChar w:fldCharType="separate"/>
            </w:r>
            <w:r>
              <w:rPr>
                <w:noProof/>
                <w:webHidden/>
              </w:rPr>
              <w:t>30</w:t>
            </w:r>
            <w:r>
              <w:rPr>
                <w:noProof/>
                <w:webHidden/>
              </w:rPr>
              <w:fldChar w:fldCharType="end"/>
            </w:r>
          </w:hyperlink>
        </w:p>
        <w:p w:rsidR="0076732D" w:rsidRDefault="0076732D" w14:paraId="36C343D6" w14:textId="2FB19C29">
          <w:pPr>
            <w:pStyle w:val="TOC2"/>
            <w:tabs>
              <w:tab w:val="left" w:pos="960"/>
              <w:tab w:val="right" w:leader="dot" w:pos="9016"/>
            </w:tabs>
            <w:rPr>
              <w:rFonts w:asciiTheme="minorHAnsi" w:hAnsiTheme="minorHAnsi" w:eastAsiaTheme="minorEastAsia" w:cstheme="minorBidi"/>
              <w:noProof/>
              <w:color w:val="auto"/>
              <w:kern w:val="2"/>
              <w:sz w:val="24"/>
              <w:szCs w:val="24"/>
              <w:lang w:val="en-AU"/>
              <w14:ligatures w14:val="standardContextual"/>
            </w:rPr>
          </w:pPr>
          <w:hyperlink w:history="1" w:anchor="_Toc230273936">
            <w:r w:rsidRPr="006D21C3">
              <w:rPr>
                <w:rStyle w:val="Hyperlink"/>
                <w:noProof/>
              </w:rPr>
              <w:t>7.4.</w:t>
            </w:r>
            <w:r>
              <w:rPr>
                <w:rFonts w:asciiTheme="minorHAnsi" w:hAnsiTheme="minorHAnsi" w:eastAsiaTheme="minorEastAsia" w:cstheme="minorBidi"/>
                <w:noProof/>
                <w:color w:val="auto"/>
                <w:kern w:val="2"/>
                <w:sz w:val="24"/>
                <w:szCs w:val="24"/>
                <w:lang w:val="en-AU"/>
                <w14:ligatures w14:val="standardContextual"/>
              </w:rPr>
              <w:tab/>
            </w:r>
            <w:r w:rsidRPr="006D21C3">
              <w:rPr>
                <w:rStyle w:val="Hyperlink"/>
                <w:noProof/>
              </w:rPr>
              <w:t>Safety</w:t>
            </w:r>
            <w:r>
              <w:rPr>
                <w:noProof/>
                <w:webHidden/>
              </w:rPr>
              <w:tab/>
            </w:r>
            <w:r>
              <w:rPr>
                <w:noProof/>
                <w:webHidden/>
              </w:rPr>
              <w:fldChar w:fldCharType="begin"/>
            </w:r>
            <w:r>
              <w:rPr>
                <w:noProof/>
                <w:webHidden/>
              </w:rPr>
              <w:instrText xml:space="preserve"> PAGEREF _Toc230273936 \h </w:instrText>
            </w:r>
            <w:r>
              <w:rPr>
                <w:noProof/>
                <w:webHidden/>
              </w:rPr>
            </w:r>
            <w:r>
              <w:rPr>
                <w:noProof/>
                <w:webHidden/>
              </w:rPr>
              <w:fldChar w:fldCharType="separate"/>
            </w:r>
            <w:r>
              <w:rPr>
                <w:noProof/>
                <w:webHidden/>
              </w:rPr>
              <w:t>31</w:t>
            </w:r>
            <w:r>
              <w:rPr>
                <w:noProof/>
                <w:webHidden/>
              </w:rPr>
              <w:fldChar w:fldCharType="end"/>
            </w:r>
          </w:hyperlink>
        </w:p>
        <w:p w:rsidR="0076732D" w:rsidRDefault="0076732D" w14:paraId="7C0E4354" w14:textId="353E0FB1">
          <w:pPr>
            <w:pStyle w:val="TOC2"/>
            <w:tabs>
              <w:tab w:val="left" w:pos="960"/>
              <w:tab w:val="right" w:leader="dot" w:pos="9016"/>
            </w:tabs>
            <w:rPr>
              <w:rFonts w:asciiTheme="minorHAnsi" w:hAnsiTheme="minorHAnsi" w:eastAsiaTheme="minorEastAsia" w:cstheme="minorBidi"/>
              <w:noProof/>
              <w:color w:val="auto"/>
              <w:kern w:val="2"/>
              <w:sz w:val="24"/>
              <w:szCs w:val="24"/>
              <w:lang w:val="en-AU"/>
              <w14:ligatures w14:val="standardContextual"/>
            </w:rPr>
          </w:pPr>
          <w:hyperlink w:history="1" w:anchor="_Toc230273937">
            <w:r w:rsidRPr="006D21C3">
              <w:rPr>
                <w:rStyle w:val="Hyperlink"/>
                <w:noProof/>
              </w:rPr>
              <w:t>7.5.</w:t>
            </w:r>
            <w:r>
              <w:rPr>
                <w:rFonts w:asciiTheme="minorHAnsi" w:hAnsiTheme="minorHAnsi" w:eastAsiaTheme="minorEastAsia" w:cstheme="minorBidi"/>
                <w:noProof/>
                <w:color w:val="auto"/>
                <w:kern w:val="2"/>
                <w:sz w:val="24"/>
                <w:szCs w:val="24"/>
                <w:lang w:val="en-AU"/>
                <w14:ligatures w14:val="standardContextual"/>
              </w:rPr>
              <w:tab/>
            </w:r>
            <w:r w:rsidRPr="006D21C3">
              <w:rPr>
                <w:rStyle w:val="Hyperlink"/>
                <w:noProof/>
              </w:rPr>
              <w:t>Community of Practice</w:t>
            </w:r>
            <w:r>
              <w:rPr>
                <w:noProof/>
                <w:webHidden/>
              </w:rPr>
              <w:tab/>
            </w:r>
            <w:r>
              <w:rPr>
                <w:noProof/>
                <w:webHidden/>
              </w:rPr>
              <w:fldChar w:fldCharType="begin"/>
            </w:r>
            <w:r>
              <w:rPr>
                <w:noProof/>
                <w:webHidden/>
              </w:rPr>
              <w:instrText xml:space="preserve"> PAGEREF _Toc230273937 \h </w:instrText>
            </w:r>
            <w:r>
              <w:rPr>
                <w:noProof/>
                <w:webHidden/>
              </w:rPr>
            </w:r>
            <w:r>
              <w:rPr>
                <w:noProof/>
                <w:webHidden/>
              </w:rPr>
              <w:fldChar w:fldCharType="separate"/>
            </w:r>
            <w:r>
              <w:rPr>
                <w:noProof/>
                <w:webHidden/>
              </w:rPr>
              <w:t>31</w:t>
            </w:r>
            <w:r>
              <w:rPr>
                <w:noProof/>
                <w:webHidden/>
              </w:rPr>
              <w:fldChar w:fldCharType="end"/>
            </w:r>
          </w:hyperlink>
        </w:p>
        <w:p w:rsidR="0076732D" w:rsidRDefault="0076732D" w14:paraId="4A39DE82" w14:textId="1E47D674">
          <w:pPr>
            <w:pStyle w:val="TOC2"/>
            <w:tabs>
              <w:tab w:val="left" w:pos="960"/>
              <w:tab w:val="right" w:leader="dot" w:pos="9016"/>
            </w:tabs>
            <w:rPr>
              <w:rFonts w:asciiTheme="minorHAnsi" w:hAnsiTheme="minorHAnsi" w:eastAsiaTheme="minorEastAsia" w:cstheme="minorBidi"/>
              <w:noProof/>
              <w:color w:val="auto"/>
              <w:kern w:val="2"/>
              <w:sz w:val="24"/>
              <w:szCs w:val="24"/>
              <w:lang w:val="en-AU"/>
              <w14:ligatures w14:val="standardContextual"/>
            </w:rPr>
          </w:pPr>
          <w:hyperlink w:history="1" w:anchor="_Toc230273938">
            <w:r w:rsidRPr="006D21C3">
              <w:rPr>
                <w:rStyle w:val="Hyperlink"/>
                <w:noProof/>
              </w:rPr>
              <w:t>7.6.</w:t>
            </w:r>
            <w:r>
              <w:rPr>
                <w:rFonts w:asciiTheme="minorHAnsi" w:hAnsiTheme="minorHAnsi" w:eastAsiaTheme="minorEastAsia" w:cstheme="minorBidi"/>
                <w:noProof/>
                <w:color w:val="auto"/>
                <w:kern w:val="2"/>
                <w:sz w:val="24"/>
                <w:szCs w:val="24"/>
                <w:lang w:val="en-AU"/>
                <w14:ligatures w14:val="standardContextual"/>
              </w:rPr>
              <w:tab/>
            </w:r>
            <w:r w:rsidRPr="006D21C3">
              <w:rPr>
                <w:rStyle w:val="Hyperlink"/>
                <w:noProof/>
              </w:rPr>
              <w:t>Radar Technical Working Group</w:t>
            </w:r>
            <w:r>
              <w:rPr>
                <w:noProof/>
                <w:webHidden/>
              </w:rPr>
              <w:tab/>
            </w:r>
            <w:r>
              <w:rPr>
                <w:noProof/>
                <w:webHidden/>
              </w:rPr>
              <w:fldChar w:fldCharType="begin"/>
            </w:r>
            <w:r>
              <w:rPr>
                <w:noProof/>
                <w:webHidden/>
              </w:rPr>
              <w:instrText xml:space="preserve"> PAGEREF _Toc230273938 \h </w:instrText>
            </w:r>
            <w:r>
              <w:rPr>
                <w:noProof/>
                <w:webHidden/>
              </w:rPr>
            </w:r>
            <w:r>
              <w:rPr>
                <w:noProof/>
                <w:webHidden/>
              </w:rPr>
              <w:fldChar w:fldCharType="separate"/>
            </w:r>
            <w:r>
              <w:rPr>
                <w:noProof/>
                <w:webHidden/>
              </w:rPr>
              <w:t>32</w:t>
            </w:r>
            <w:r>
              <w:rPr>
                <w:noProof/>
                <w:webHidden/>
              </w:rPr>
              <w:fldChar w:fldCharType="end"/>
            </w:r>
          </w:hyperlink>
        </w:p>
        <w:p w:rsidR="0076732D" w:rsidRDefault="0076732D" w14:paraId="2919F7C5" w14:textId="687DA493">
          <w:pPr>
            <w:pStyle w:val="TOC2"/>
            <w:tabs>
              <w:tab w:val="left" w:pos="960"/>
              <w:tab w:val="right" w:leader="dot" w:pos="9016"/>
            </w:tabs>
            <w:rPr>
              <w:rFonts w:asciiTheme="minorHAnsi" w:hAnsiTheme="minorHAnsi" w:eastAsiaTheme="minorEastAsia" w:cstheme="minorBidi"/>
              <w:noProof/>
              <w:color w:val="auto"/>
              <w:kern w:val="2"/>
              <w:sz w:val="24"/>
              <w:szCs w:val="24"/>
              <w:lang w:val="en-AU"/>
              <w14:ligatures w14:val="standardContextual"/>
            </w:rPr>
          </w:pPr>
          <w:hyperlink w:history="1" w:anchor="_Toc230273939">
            <w:r w:rsidRPr="006D21C3">
              <w:rPr>
                <w:rStyle w:val="Hyperlink"/>
                <w:noProof/>
              </w:rPr>
              <w:t>7.7.</w:t>
            </w:r>
            <w:r>
              <w:rPr>
                <w:rFonts w:asciiTheme="minorHAnsi" w:hAnsiTheme="minorHAnsi" w:eastAsiaTheme="minorEastAsia" w:cstheme="minorBidi"/>
                <w:noProof/>
                <w:color w:val="auto"/>
                <w:kern w:val="2"/>
                <w:sz w:val="24"/>
                <w:szCs w:val="24"/>
                <w:lang w:val="en-AU"/>
                <w14:ligatures w14:val="standardContextual"/>
              </w:rPr>
              <w:tab/>
            </w:r>
            <w:r w:rsidRPr="006D21C3">
              <w:rPr>
                <w:rStyle w:val="Hyperlink"/>
                <w:noProof/>
              </w:rPr>
              <w:t>Gender Equality, Disability and Social Inclusion (GEDSI)</w:t>
            </w:r>
            <w:r>
              <w:rPr>
                <w:noProof/>
                <w:webHidden/>
              </w:rPr>
              <w:tab/>
            </w:r>
            <w:r>
              <w:rPr>
                <w:noProof/>
                <w:webHidden/>
              </w:rPr>
              <w:fldChar w:fldCharType="begin"/>
            </w:r>
            <w:r>
              <w:rPr>
                <w:noProof/>
                <w:webHidden/>
              </w:rPr>
              <w:instrText xml:space="preserve"> PAGEREF _Toc230273939 \h </w:instrText>
            </w:r>
            <w:r>
              <w:rPr>
                <w:noProof/>
                <w:webHidden/>
              </w:rPr>
            </w:r>
            <w:r>
              <w:rPr>
                <w:noProof/>
                <w:webHidden/>
              </w:rPr>
              <w:fldChar w:fldCharType="separate"/>
            </w:r>
            <w:r>
              <w:rPr>
                <w:noProof/>
                <w:webHidden/>
              </w:rPr>
              <w:t>32</w:t>
            </w:r>
            <w:r>
              <w:rPr>
                <w:noProof/>
                <w:webHidden/>
              </w:rPr>
              <w:fldChar w:fldCharType="end"/>
            </w:r>
          </w:hyperlink>
        </w:p>
        <w:p w:rsidR="0076732D" w:rsidRDefault="0076732D" w14:paraId="64431289" w14:textId="4DD5F234">
          <w:pPr>
            <w:pStyle w:val="TOC1"/>
            <w:tabs>
              <w:tab w:val="left" w:pos="720"/>
              <w:tab w:val="right" w:leader="dot" w:pos="9016"/>
            </w:tabs>
            <w:rPr>
              <w:rFonts w:asciiTheme="minorHAnsi" w:hAnsiTheme="minorHAnsi" w:eastAsiaTheme="minorEastAsia" w:cstheme="minorBidi"/>
              <w:noProof/>
              <w:color w:val="auto"/>
              <w:kern w:val="2"/>
              <w:sz w:val="24"/>
              <w:szCs w:val="24"/>
              <w:lang w:val="en-AU"/>
              <w14:ligatures w14:val="standardContextual"/>
            </w:rPr>
          </w:pPr>
          <w:hyperlink w:history="1" w:anchor="_Toc230273940">
            <w:r w:rsidRPr="006D21C3">
              <w:rPr>
                <w:rStyle w:val="Hyperlink"/>
                <w:noProof/>
              </w:rPr>
              <w:t>8.</w:t>
            </w:r>
            <w:r>
              <w:rPr>
                <w:rFonts w:asciiTheme="minorHAnsi" w:hAnsiTheme="minorHAnsi" w:eastAsiaTheme="minorEastAsia" w:cstheme="minorBidi"/>
                <w:noProof/>
                <w:color w:val="auto"/>
                <w:kern w:val="2"/>
                <w:sz w:val="24"/>
                <w:szCs w:val="24"/>
                <w:lang w:val="en-AU"/>
                <w14:ligatures w14:val="standardContextual"/>
              </w:rPr>
              <w:tab/>
            </w:r>
            <w:r w:rsidRPr="006D21C3">
              <w:rPr>
                <w:rStyle w:val="Hyperlink"/>
                <w:noProof/>
              </w:rPr>
              <w:t>Data and Downstream value</w:t>
            </w:r>
            <w:r>
              <w:rPr>
                <w:noProof/>
                <w:webHidden/>
              </w:rPr>
              <w:tab/>
            </w:r>
            <w:r>
              <w:rPr>
                <w:noProof/>
                <w:webHidden/>
              </w:rPr>
              <w:fldChar w:fldCharType="begin"/>
            </w:r>
            <w:r>
              <w:rPr>
                <w:noProof/>
                <w:webHidden/>
              </w:rPr>
              <w:instrText xml:space="preserve"> PAGEREF _Toc230273940 \h </w:instrText>
            </w:r>
            <w:r>
              <w:rPr>
                <w:noProof/>
                <w:webHidden/>
              </w:rPr>
            </w:r>
            <w:r>
              <w:rPr>
                <w:noProof/>
                <w:webHidden/>
              </w:rPr>
              <w:fldChar w:fldCharType="separate"/>
            </w:r>
            <w:r>
              <w:rPr>
                <w:noProof/>
                <w:webHidden/>
              </w:rPr>
              <w:t>34</w:t>
            </w:r>
            <w:r>
              <w:rPr>
                <w:noProof/>
                <w:webHidden/>
              </w:rPr>
              <w:fldChar w:fldCharType="end"/>
            </w:r>
          </w:hyperlink>
        </w:p>
        <w:p w:rsidR="0076732D" w:rsidRDefault="0076732D" w14:paraId="7C2B0707" w14:textId="1FD3970C">
          <w:pPr>
            <w:pStyle w:val="TOC2"/>
            <w:tabs>
              <w:tab w:val="left" w:pos="960"/>
              <w:tab w:val="right" w:leader="dot" w:pos="9016"/>
            </w:tabs>
            <w:rPr>
              <w:rFonts w:asciiTheme="minorHAnsi" w:hAnsiTheme="minorHAnsi" w:eastAsiaTheme="minorEastAsia" w:cstheme="minorBidi"/>
              <w:noProof/>
              <w:color w:val="auto"/>
              <w:kern w:val="2"/>
              <w:sz w:val="24"/>
              <w:szCs w:val="24"/>
              <w:lang w:val="en-AU"/>
              <w14:ligatures w14:val="standardContextual"/>
            </w:rPr>
          </w:pPr>
          <w:hyperlink w:history="1" w:anchor="_Toc230273941">
            <w:r w:rsidRPr="006D21C3">
              <w:rPr>
                <w:rStyle w:val="Hyperlink"/>
                <w:noProof/>
              </w:rPr>
              <w:t>8.1.</w:t>
            </w:r>
            <w:r>
              <w:rPr>
                <w:rFonts w:asciiTheme="minorHAnsi" w:hAnsiTheme="minorHAnsi" w:eastAsiaTheme="minorEastAsia" w:cstheme="minorBidi"/>
                <w:noProof/>
                <w:color w:val="auto"/>
                <w:kern w:val="2"/>
                <w:sz w:val="24"/>
                <w:szCs w:val="24"/>
                <w:lang w:val="en-AU"/>
                <w14:ligatures w14:val="standardContextual"/>
              </w:rPr>
              <w:tab/>
            </w:r>
            <w:r w:rsidRPr="006D21C3">
              <w:rPr>
                <w:rStyle w:val="Hyperlink"/>
                <w:noProof/>
              </w:rPr>
              <w:t>Integration with Forecast and Display Systems</w:t>
            </w:r>
            <w:r>
              <w:rPr>
                <w:noProof/>
                <w:webHidden/>
              </w:rPr>
              <w:tab/>
            </w:r>
            <w:r>
              <w:rPr>
                <w:noProof/>
                <w:webHidden/>
              </w:rPr>
              <w:fldChar w:fldCharType="begin"/>
            </w:r>
            <w:r>
              <w:rPr>
                <w:noProof/>
                <w:webHidden/>
              </w:rPr>
              <w:instrText xml:space="preserve"> PAGEREF _Toc230273941 \h </w:instrText>
            </w:r>
            <w:r>
              <w:rPr>
                <w:noProof/>
                <w:webHidden/>
              </w:rPr>
            </w:r>
            <w:r>
              <w:rPr>
                <w:noProof/>
                <w:webHidden/>
              </w:rPr>
              <w:fldChar w:fldCharType="separate"/>
            </w:r>
            <w:r>
              <w:rPr>
                <w:noProof/>
                <w:webHidden/>
              </w:rPr>
              <w:t>34</w:t>
            </w:r>
            <w:r>
              <w:rPr>
                <w:noProof/>
                <w:webHidden/>
              </w:rPr>
              <w:fldChar w:fldCharType="end"/>
            </w:r>
          </w:hyperlink>
        </w:p>
        <w:p w:rsidR="0076732D" w:rsidRDefault="0076732D" w14:paraId="19B9A203" w14:textId="77AD3E73">
          <w:pPr>
            <w:pStyle w:val="TOC2"/>
            <w:tabs>
              <w:tab w:val="left" w:pos="960"/>
              <w:tab w:val="right" w:leader="dot" w:pos="9016"/>
            </w:tabs>
            <w:rPr>
              <w:rFonts w:asciiTheme="minorHAnsi" w:hAnsiTheme="minorHAnsi" w:eastAsiaTheme="minorEastAsia" w:cstheme="minorBidi"/>
              <w:noProof/>
              <w:color w:val="auto"/>
              <w:kern w:val="2"/>
              <w:sz w:val="24"/>
              <w:szCs w:val="24"/>
              <w:lang w:val="en-AU"/>
              <w14:ligatures w14:val="standardContextual"/>
            </w:rPr>
          </w:pPr>
          <w:hyperlink w:history="1" w:anchor="_Toc230273942">
            <w:r w:rsidRPr="006D21C3">
              <w:rPr>
                <w:rStyle w:val="Hyperlink"/>
                <w:noProof/>
              </w:rPr>
              <w:t>8.2.</w:t>
            </w:r>
            <w:r>
              <w:rPr>
                <w:rFonts w:asciiTheme="minorHAnsi" w:hAnsiTheme="minorHAnsi" w:eastAsiaTheme="minorEastAsia" w:cstheme="minorBidi"/>
                <w:noProof/>
                <w:color w:val="auto"/>
                <w:kern w:val="2"/>
                <w:sz w:val="24"/>
                <w:szCs w:val="24"/>
                <w:lang w:val="en-AU"/>
                <w14:ligatures w14:val="standardContextual"/>
              </w:rPr>
              <w:tab/>
            </w:r>
            <w:r w:rsidRPr="006D21C3">
              <w:rPr>
                <w:rStyle w:val="Hyperlink"/>
                <w:noProof/>
              </w:rPr>
              <w:t>Workflows and Operating Procedures</w:t>
            </w:r>
            <w:r>
              <w:rPr>
                <w:noProof/>
                <w:webHidden/>
              </w:rPr>
              <w:tab/>
            </w:r>
            <w:r>
              <w:rPr>
                <w:noProof/>
                <w:webHidden/>
              </w:rPr>
              <w:fldChar w:fldCharType="begin"/>
            </w:r>
            <w:r>
              <w:rPr>
                <w:noProof/>
                <w:webHidden/>
              </w:rPr>
              <w:instrText xml:space="preserve"> PAGEREF _Toc230273942 \h </w:instrText>
            </w:r>
            <w:r>
              <w:rPr>
                <w:noProof/>
                <w:webHidden/>
              </w:rPr>
            </w:r>
            <w:r>
              <w:rPr>
                <w:noProof/>
                <w:webHidden/>
              </w:rPr>
              <w:fldChar w:fldCharType="separate"/>
            </w:r>
            <w:r>
              <w:rPr>
                <w:noProof/>
                <w:webHidden/>
              </w:rPr>
              <w:t>34</w:t>
            </w:r>
            <w:r>
              <w:rPr>
                <w:noProof/>
                <w:webHidden/>
              </w:rPr>
              <w:fldChar w:fldCharType="end"/>
            </w:r>
          </w:hyperlink>
        </w:p>
        <w:p w:rsidR="0076732D" w:rsidRDefault="0076732D" w14:paraId="01891A58" w14:textId="0DE7581C">
          <w:pPr>
            <w:pStyle w:val="TOC2"/>
            <w:tabs>
              <w:tab w:val="left" w:pos="960"/>
              <w:tab w:val="right" w:leader="dot" w:pos="9016"/>
            </w:tabs>
            <w:rPr>
              <w:rFonts w:asciiTheme="minorHAnsi" w:hAnsiTheme="minorHAnsi" w:eastAsiaTheme="minorEastAsia" w:cstheme="minorBidi"/>
              <w:noProof/>
              <w:color w:val="auto"/>
              <w:kern w:val="2"/>
              <w:sz w:val="24"/>
              <w:szCs w:val="24"/>
              <w:lang w:val="en-AU"/>
              <w14:ligatures w14:val="standardContextual"/>
            </w:rPr>
          </w:pPr>
          <w:hyperlink w:history="1" w:anchor="_Toc230273943">
            <w:r w:rsidRPr="006D21C3">
              <w:rPr>
                <w:rStyle w:val="Hyperlink"/>
                <w:noProof/>
              </w:rPr>
              <w:t>8.3.</w:t>
            </w:r>
            <w:r>
              <w:rPr>
                <w:rFonts w:asciiTheme="minorHAnsi" w:hAnsiTheme="minorHAnsi" w:eastAsiaTheme="minorEastAsia" w:cstheme="minorBidi"/>
                <w:noProof/>
                <w:color w:val="auto"/>
                <w:kern w:val="2"/>
                <w:sz w:val="24"/>
                <w:szCs w:val="24"/>
                <w:lang w:val="en-AU"/>
                <w14:ligatures w14:val="standardContextual"/>
              </w:rPr>
              <w:tab/>
            </w:r>
            <w:r w:rsidRPr="006D21C3">
              <w:rPr>
                <w:rStyle w:val="Hyperlink"/>
                <w:noProof/>
              </w:rPr>
              <w:t>Regional Data Exchange</w:t>
            </w:r>
            <w:r>
              <w:rPr>
                <w:noProof/>
                <w:webHidden/>
              </w:rPr>
              <w:tab/>
            </w:r>
            <w:r>
              <w:rPr>
                <w:noProof/>
                <w:webHidden/>
              </w:rPr>
              <w:fldChar w:fldCharType="begin"/>
            </w:r>
            <w:r>
              <w:rPr>
                <w:noProof/>
                <w:webHidden/>
              </w:rPr>
              <w:instrText xml:space="preserve"> PAGEREF _Toc230273943 \h </w:instrText>
            </w:r>
            <w:r>
              <w:rPr>
                <w:noProof/>
                <w:webHidden/>
              </w:rPr>
            </w:r>
            <w:r>
              <w:rPr>
                <w:noProof/>
                <w:webHidden/>
              </w:rPr>
              <w:fldChar w:fldCharType="separate"/>
            </w:r>
            <w:r>
              <w:rPr>
                <w:noProof/>
                <w:webHidden/>
              </w:rPr>
              <w:t>35</w:t>
            </w:r>
            <w:r>
              <w:rPr>
                <w:noProof/>
                <w:webHidden/>
              </w:rPr>
              <w:fldChar w:fldCharType="end"/>
            </w:r>
          </w:hyperlink>
        </w:p>
        <w:p w:rsidR="0076732D" w:rsidRDefault="0076732D" w14:paraId="03C45FDD" w14:textId="50C91C24">
          <w:pPr>
            <w:pStyle w:val="TOC2"/>
            <w:tabs>
              <w:tab w:val="left" w:pos="960"/>
              <w:tab w:val="right" w:leader="dot" w:pos="9016"/>
            </w:tabs>
            <w:rPr>
              <w:rFonts w:asciiTheme="minorHAnsi" w:hAnsiTheme="minorHAnsi" w:eastAsiaTheme="minorEastAsia" w:cstheme="minorBidi"/>
              <w:noProof/>
              <w:color w:val="auto"/>
              <w:kern w:val="2"/>
              <w:sz w:val="24"/>
              <w:szCs w:val="24"/>
              <w:lang w:val="en-AU"/>
              <w14:ligatures w14:val="standardContextual"/>
            </w:rPr>
          </w:pPr>
          <w:hyperlink w:history="1" w:anchor="_Toc230273944">
            <w:r w:rsidRPr="006D21C3">
              <w:rPr>
                <w:rStyle w:val="Hyperlink"/>
                <w:noProof/>
              </w:rPr>
              <w:t>8.4.</w:t>
            </w:r>
            <w:r>
              <w:rPr>
                <w:rFonts w:asciiTheme="minorHAnsi" w:hAnsiTheme="minorHAnsi" w:eastAsiaTheme="minorEastAsia" w:cstheme="minorBidi"/>
                <w:noProof/>
                <w:color w:val="auto"/>
                <w:kern w:val="2"/>
                <w:sz w:val="24"/>
                <w:szCs w:val="24"/>
                <w:lang w:val="en-AU"/>
                <w14:ligatures w14:val="standardContextual"/>
              </w:rPr>
              <w:tab/>
            </w:r>
            <w:r w:rsidRPr="006D21C3">
              <w:rPr>
                <w:rStyle w:val="Hyperlink"/>
                <w:noProof/>
              </w:rPr>
              <w:t>Data Management, Archive and Access</w:t>
            </w:r>
            <w:r>
              <w:rPr>
                <w:noProof/>
                <w:webHidden/>
              </w:rPr>
              <w:tab/>
            </w:r>
            <w:r>
              <w:rPr>
                <w:noProof/>
                <w:webHidden/>
              </w:rPr>
              <w:fldChar w:fldCharType="begin"/>
            </w:r>
            <w:r>
              <w:rPr>
                <w:noProof/>
                <w:webHidden/>
              </w:rPr>
              <w:instrText xml:space="preserve"> PAGEREF _Toc230273944 \h </w:instrText>
            </w:r>
            <w:r>
              <w:rPr>
                <w:noProof/>
                <w:webHidden/>
              </w:rPr>
            </w:r>
            <w:r>
              <w:rPr>
                <w:noProof/>
                <w:webHidden/>
              </w:rPr>
              <w:fldChar w:fldCharType="separate"/>
            </w:r>
            <w:r>
              <w:rPr>
                <w:noProof/>
                <w:webHidden/>
              </w:rPr>
              <w:t>35</w:t>
            </w:r>
            <w:r>
              <w:rPr>
                <w:noProof/>
                <w:webHidden/>
              </w:rPr>
              <w:fldChar w:fldCharType="end"/>
            </w:r>
          </w:hyperlink>
        </w:p>
        <w:p w:rsidR="0076732D" w:rsidRDefault="0076732D" w14:paraId="1F9E561D" w14:textId="71584DE3">
          <w:pPr>
            <w:pStyle w:val="TOC1"/>
            <w:tabs>
              <w:tab w:val="left" w:pos="720"/>
              <w:tab w:val="right" w:leader="dot" w:pos="9016"/>
            </w:tabs>
            <w:rPr>
              <w:rFonts w:asciiTheme="minorHAnsi" w:hAnsiTheme="minorHAnsi" w:eastAsiaTheme="minorEastAsia" w:cstheme="minorBidi"/>
              <w:noProof/>
              <w:color w:val="auto"/>
              <w:kern w:val="2"/>
              <w:sz w:val="24"/>
              <w:szCs w:val="24"/>
              <w:lang w:val="en-AU"/>
              <w14:ligatures w14:val="standardContextual"/>
            </w:rPr>
          </w:pPr>
          <w:hyperlink w:history="1" w:anchor="_Toc230273945">
            <w:r w:rsidRPr="006D21C3">
              <w:rPr>
                <w:rStyle w:val="Hyperlink"/>
                <w:noProof/>
              </w:rPr>
              <w:t>9.</w:t>
            </w:r>
            <w:r>
              <w:rPr>
                <w:rFonts w:asciiTheme="minorHAnsi" w:hAnsiTheme="minorHAnsi" w:eastAsiaTheme="minorEastAsia" w:cstheme="minorBidi"/>
                <w:noProof/>
                <w:color w:val="auto"/>
                <w:kern w:val="2"/>
                <w:sz w:val="24"/>
                <w:szCs w:val="24"/>
                <w:lang w:val="en-AU"/>
                <w14:ligatures w14:val="standardContextual"/>
              </w:rPr>
              <w:tab/>
            </w:r>
            <w:r w:rsidRPr="006D21C3">
              <w:rPr>
                <w:rStyle w:val="Hyperlink"/>
                <w:noProof/>
              </w:rPr>
              <w:t>Safeguarding</w:t>
            </w:r>
            <w:r>
              <w:rPr>
                <w:noProof/>
                <w:webHidden/>
              </w:rPr>
              <w:tab/>
            </w:r>
            <w:r>
              <w:rPr>
                <w:noProof/>
                <w:webHidden/>
              </w:rPr>
              <w:fldChar w:fldCharType="begin"/>
            </w:r>
            <w:r>
              <w:rPr>
                <w:noProof/>
                <w:webHidden/>
              </w:rPr>
              <w:instrText xml:space="preserve"> PAGEREF _Toc230273945 \h </w:instrText>
            </w:r>
            <w:r>
              <w:rPr>
                <w:noProof/>
                <w:webHidden/>
              </w:rPr>
            </w:r>
            <w:r>
              <w:rPr>
                <w:noProof/>
                <w:webHidden/>
              </w:rPr>
              <w:fldChar w:fldCharType="separate"/>
            </w:r>
            <w:r>
              <w:rPr>
                <w:noProof/>
                <w:webHidden/>
              </w:rPr>
              <w:t>36</w:t>
            </w:r>
            <w:r>
              <w:rPr>
                <w:noProof/>
                <w:webHidden/>
              </w:rPr>
              <w:fldChar w:fldCharType="end"/>
            </w:r>
          </w:hyperlink>
        </w:p>
        <w:p w:rsidR="0076732D" w:rsidRDefault="0076732D" w14:paraId="185A57AF" w14:textId="144605CF">
          <w:pPr>
            <w:pStyle w:val="TOC1"/>
            <w:tabs>
              <w:tab w:val="left" w:pos="720"/>
              <w:tab w:val="right" w:leader="dot" w:pos="9016"/>
            </w:tabs>
            <w:rPr>
              <w:rFonts w:asciiTheme="minorHAnsi" w:hAnsiTheme="minorHAnsi" w:eastAsiaTheme="minorEastAsia" w:cstheme="minorBidi"/>
              <w:noProof/>
              <w:color w:val="auto"/>
              <w:kern w:val="2"/>
              <w:sz w:val="24"/>
              <w:szCs w:val="24"/>
              <w:lang w:val="en-AU"/>
              <w14:ligatures w14:val="standardContextual"/>
            </w:rPr>
          </w:pPr>
          <w:hyperlink w:history="1" w:anchor="_Toc230273946">
            <w:r w:rsidRPr="006D21C3">
              <w:rPr>
                <w:rStyle w:val="Hyperlink"/>
                <w:noProof/>
              </w:rPr>
              <w:t>10.</w:t>
            </w:r>
            <w:r>
              <w:rPr>
                <w:rFonts w:asciiTheme="minorHAnsi" w:hAnsiTheme="minorHAnsi" w:eastAsiaTheme="minorEastAsia" w:cstheme="minorBidi"/>
                <w:noProof/>
                <w:color w:val="auto"/>
                <w:kern w:val="2"/>
                <w:sz w:val="24"/>
                <w:szCs w:val="24"/>
                <w:lang w:val="en-AU"/>
                <w14:ligatures w14:val="standardContextual"/>
              </w:rPr>
              <w:tab/>
            </w:r>
            <w:r w:rsidRPr="006D21C3">
              <w:rPr>
                <w:rStyle w:val="Hyperlink"/>
                <w:noProof/>
              </w:rPr>
              <w:t>Funding and Lifecycle Management</w:t>
            </w:r>
            <w:r>
              <w:rPr>
                <w:noProof/>
                <w:webHidden/>
              </w:rPr>
              <w:tab/>
            </w:r>
            <w:r>
              <w:rPr>
                <w:noProof/>
                <w:webHidden/>
              </w:rPr>
              <w:fldChar w:fldCharType="begin"/>
            </w:r>
            <w:r>
              <w:rPr>
                <w:noProof/>
                <w:webHidden/>
              </w:rPr>
              <w:instrText xml:space="preserve"> PAGEREF _Toc230273946 \h </w:instrText>
            </w:r>
            <w:r>
              <w:rPr>
                <w:noProof/>
                <w:webHidden/>
              </w:rPr>
            </w:r>
            <w:r>
              <w:rPr>
                <w:noProof/>
                <w:webHidden/>
              </w:rPr>
              <w:fldChar w:fldCharType="separate"/>
            </w:r>
            <w:r>
              <w:rPr>
                <w:noProof/>
                <w:webHidden/>
              </w:rPr>
              <w:t>37</w:t>
            </w:r>
            <w:r>
              <w:rPr>
                <w:noProof/>
                <w:webHidden/>
              </w:rPr>
              <w:fldChar w:fldCharType="end"/>
            </w:r>
          </w:hyperlink>
        </w:p>
        <w:p w:rsidR="0076732D" w:rsidRDefault="0076732D" w14:paraId="5CE29127" w14:textId="4E0F2E83">
          <w:pPr>
            <w:pStyle w:val="TOC2"/>
            <w:tabs>
              <w:tab w:val="left" w:pos="960"/>
              <w:tab w:val="right" w:leader="dot" w:pos="9016"/>
            </w:tabs>
            <w:rPr>
              <w:rFonts w:asciiTheme="minorHAnsi" w:hAnsiTheme="minorHAnsi" w:eastAsiaTheme="minorEastAsia" w:cstheme="minorBidi"/>
              <w:noProof/>
              <w:color w:val="auto"/>
              <w:kern w:val="2"/>
              <w:sz w:val="24"/>
              <w:szCs w:val="24"/>
              <w:lang w:val="en-AU"/>
              <w14:ligatures w14:val="standardContextual"/>
            </w:rPr>
          </w:pPr>
          <w:hyperlink w:history="1" w:anchor="_Toc230273947">
            <w:r w:rsidRPr="006D21C3">
              <w:rPr>
                <w:rStyle w:val="Hyperlink"/>
                <w:noProof/>
              </w:rPr>
              <w:t>10.1.</w:t>
            </w:r>
            <w:r>
              <w:rPr>
                <w:rFonts w:asciiTheme="minorHAnsi" w:hAnsiTheme="minorHAnsi" w:eastAsiaTheme="minorEastAsia" w:cstheme="minorBidi"/>
                <w:noProof/>
                <w:color w:val="auto"/>
                <w:kern w:val="2"/>
                <w:sz w:val="24"/>
                <w:szCs w:val="24"/>
                <w:lang w:val="en-AU"/>
                <w14:ligatures w14:val="standardContextual"/>
              </w:rPr>
              <w:tab/>
            </w:r>
            <w:r w:rsidRPr="006D21C3">
              <w:rPr>
                <w:rStyle w:val="Hyperlink"/>
                <w:noProof/>
              </w:rPr>
              <w:t>Total Cost of Ownership</w:t>
            </w:r>
            <w:r>
              <w:rPr>
                <w:noProof/>
                <w:webHidden/>
              </w:rPr>
              <w:tab/>
            </w:r>
            <w:r>
              <w:rPr>
                <w:noProof/>
                <w:webHidden/>
              </w:rPr>
              <w:fldChar w:fldCharType="begin"/>
            </w:r>
            <w:r>
              <w:rPr>
                <w:noProof/>
                <w:webHidden/>
              </w:rPr>
              <w:instrText xml:space="preserve"> PAGEREF _Toc230273947 \h </w:instrText>
            </w:r>
            <w:r>
              <w:rPr>
                <w:noProof/>
                <w:webHidden/>
              </w:rPr>
            </w:r>
            <w:r>
              <w:rPr>
                <w:noProof/>
                <w:webHidden/>
              </w:rPr>
              <w:fldChar w:fldCharType="separate"/>
            </w:r>
            <w:r>
              <w:rPr>
                <w:noProof/>
                <w:webHidden/>
              </w:rPr>
              <w:t>37</w:t>
            </w:r>
            <w:r>
              <w:rPr>
                <w:noProof/>
                <w:webHidden/>
              </w:rPr>
              <w:fldChar w:fldCharType="end"/>
            </w:r>
          </w:hyperlink>
        </w:p>
        <w:p w:rsidR="0076732D" w:rsidRDefault="0076732D" w14:paraId="7AE76CAE" w14:textId="19BC72BF">
          <w:pPr>
            <w:pStyle w:val="TOC2"/>
            <w:tabs>
              <w:tab w:val="left" w:pos="960"/>
              <w:tab w:val="right" w:leader="dot" w:pos="9016"/>
            </w:tabs>
            <w:rPr>
              <w:rFonts w:asciiTheme="minorHAnsi" w:hAnsiTheme="minorHAnsi" w:eastAsiaTheme="minorEastAsia" w:cstheme="minorBidi"/>
              <w:noProof/>
              <w:color w:val="auto"/>
              <w:kern w:val="2"/>
              <w:sz w:val="24"/>
              <w:szCs w:val="24"/>
              <w:lang w:val="en-AU"/>
              <w14:ligatures w14:val="standardContextual"/>
            </w:rPr>
          </w:pPr>
          <w:hyperlink w:history="1" w:anchor="_Toc230273948">
            <w:r w:rsidRPr="006D21C3">
              <w:rPr>
                <w:rStyle w:val="Hyperlink"/>
                <w:noProof/>
              </w:rPr>
              <w:t>10.2.</w:t>
            </w:r>
            <w:r>
              <w:rPr>
                <w:rFonts w:asciiTheme="minorHAnsi" w:hAnsiTheme="minorHAnsi" w:eastAsiaTheme="minorEastAsia" w:cstheme="minorBidi"/>
                <w:noProof/>
                <w:color w:val="auto"/>
                <w:kern w:val="2"/>
                <w:sz w:val="24"/>
                <w:szCs w:val="24"/>
                <w:lang w:val="en-AU"/>
                <w14:ligatures w14:val="standardContextual"/>
              </w:rPr>
              <w:tab/>
            </w:r>
            <w:r w:rsidRPr="006D21C3">
              <w:rPr>
                <w:rStyle w:val="Hyperlink"/>
                <w:noProof/>
              </w:rPr>
              <w:t>Minimising Ongoing Costs</w:t>
            </w:r>
            <w:r>
              <w:rPr>
                <w:noProof/>
                <w:webHidden/>
              </w:rPr>
              <w:tab/>
            </w:r>
            <w:r>
              <w:rPr>
                <w:noProof/>
                <w:webHidden/>
              </w:rPr>
              <w:fldChar w:fldCharType="begin"/>
            </w:r>
            <w:r>
              <w:rPr>
                <w:noProof/>
                <w:webHidden/>
              </w:rPr>
              <w:instrText xml:space="preserve"> PAGEREF _Toc230273948 \h </w:instrText>
            </w:r>
            <w:r>
              <w:rPr>
                <w:noProof/>
                <w:webHidden/>
              </w:rPr>
            </w:r>
            <w:r>
              <w:rPr>
                <w:noProof/>
                <w:webHidden/>
              </w:rPr>
              <w:fldChar w:fldCharType="separate"/>
            </w:r>
            <w:r>
              <w:rPr>
                <w:noProof/>
                <w:webHidden/>
              </w:rPr>
              <w:t>38</w:t>
            </w:r>
            <w:r>
              <w:rPr>
                <w:noProof/>
                <w:webHidden/>
              </w:rPr>
              <w:fldChar w:fldCharType="end"/>
            </w:r>
          </w:hyperlink>
        </w:p>
        <w:p w:rsidR="0076732D" w:rsidRDefault="0076732D" w14:paraId="1B4139C3" w14:textId="00FD3F1F">
          <w:pPr>
            <w:pStyle w:val="TOC2"/>
            <w:tabs>
              <w:tab w:val="left" w:pos="960"/>
              <w:tab w:val="right" w:leader="dot" w:pos="9016"/>
            </w:tabs>
            <w:rPr>
              <w:rFonts w:asciiTheme="minorHAnsi" w:hAnsiTheme="minorHAnsi" w:eastAsiaTheme="minorEastAsia" w:cstheme="minorBidi"/>
              <w:noProof/>
              <w:color w:val="auto"/>
              <w:kern w:val="2"/>
              <w:sz w:val="24"/>
              <w:szCs w:val="24"/>
              <w:lang w:val="en-AU"/>
              <w14:ligatures w14:val="standardContextual"/>
            </w:rPr>
          </w:pPr>
          <w:hyperlink w:history="1" w:anchor="_Toc230273949">
            <w:r w:rsidRPr="006D21C3">
              <w:rPr>
                <w:rStyle w:val="Hyperlink"/>
                <w:noProof/>
              </w:rPr>
              <w:t>10.3.</w:t>
            </w:r>
            <w:r>
              <w:rPr>
                <w:rFonts w:asciiTheme="minorHAnsi" w:hAnsiTheme="minorHAnsi" w:eastAsiaTheme="minorEastAsia" w:cstheme="minorBidi"/>
                <w:noProof/>
                <w:color w:val="auto"/>
                <w:kern w:val="2"/>
                <w:sz w:val="24"/>
                <w:szCs w:val="24"/>
                <w:lang w:val="en-AU"/>
                <w14:ligatures w14:val="standardContextual"/>
              </w:rPr>
              <w:tab/>
            </w:r>
            <w:r w:rsidRPr="006D21C3">
              <w:rPr>
                <w:rStyle w:val="Hyperlink"/>
                <w:noProof/>
              </w:rPr>
              <w:t>Potential Funding Arrangements</w:t>
            </w:r>
            <w:r>
              <w:rPr>
                <w:noProof/>
                <w:webHidden/>
              </w:rPr>
              <w:tab/>
            </w:r>
            <w:r>
              <w:rPr>
                <w:noProof/>
                <w:webHidden/>
              </w:rPr>
              <w:fldChar w:fldCharType="begin"/>
            </w:r>
            <w:r>
              <w:rPr>
                <w:noProof/>
                <w:webHidden/>
              </w:rPr>
              <w:instrText xml:space="preserve"> PAGEREF _Toc230273949 \h </w:instrText>
            </w:r>
            <w:r>
              <w:rPr>
                <w:noProof/>
                <w:webHidden/>
              </w:rPr>
            </w:r>
            <w:r>
              <w:rPr>
                <w:noProof/>
                <w:webHidden/>
              </w:rPr>
              <w:fldChar w:fldCharType="separate"/>
            </w:r>
            <w:r>
              <w:rPr>
                <w:noProof/>
                <w:webHidden/>
              </w:rPr>
              <w:t>38</w:t>
            </w:r>
            <w:r>
              <w:rPr>
                <w:noProof/>
                <w:webHidden/>
              </w:rPr>
              <w:fldChar w:fldCharType="end"/>
            </w:r>
          </w:hyperlink>
        </w:p>
        <w:p w:rsidRPr="00286F94" w:rsidR="00DF65CE" w:rsidRDefault="00183932" w14:paraId="56703013" w14:textId="3051ACB5">
          <w:pPr>
            <w:pBdr>
              <w:top w:val="nil"/>
              <w:left w:val="nil"/>
              <w:bottom w:val="nil"/>
              <w:right w:val="nil"/>
              <w:between w:val="nil"/>
            </w:pBdr>
            <w:tabs>
              <w:tab w:val="left" w:pos="600"/>
              <w:tab w:val="right" w:leader="dot" w:pos="9015"/>
            </w:tabs>
            <w:spacing w:after="0"/>
            <w:ind w:left="200"/>
            <w:rPr>
              <w:b/>
              <w:bCs/>
              <w:color w:val="auto"/>
              <w:u w:val="single"/>
            </w:rPr>
          </w:pPr>
          <w:r w:rsidRPr="00286F94">
            <w:rPr>
              <w:color w:val="auto"/>
            </w:rPr>
            <w:fldChar w:fldCharType="end"/>
          </w:r>
        </w:p>
      </w:sdtContent>
    </w:sdt>
    <w:p w:rsidRPr="00286F94" w:rsidR="00DF65CE" w:rsidRDefault="00DF65CE" w14:paraId="56703014" w14:textId="77777777">
      <w:pPr>
        <w:rPr>
          <w:color w:val="auto"/>
        </w:rPr>
      </w:pPr>
    </w:p>
    <w:p w:rsidRPr="00286F94" w:rsidR="00DF65CE" w:rsidRDefault="00183932" w14:paraId="56703015" w14:textId="77777777">
      <w:pPr>
        <w:pStyle w:val="Heading1"/>
        <w:numPr>
          <w:ilvl w:val="0"/>
          <w:numId w:val="5"/>
        </w:numPr>
        <w:rPr>
          <w:color w:val="auto"/>
        </w:rPr>
      </w:pPr>
      <w:bookmarkStart w:name="_Toc230273892" w:id="1"/>
      <w:r w:rsidRPr="00286F94">
        <w:rPr>
          <w:color w:val="auto"/>
        </w:rPr>
        <w:t>Introduction</w:t>
      </w:r>
      <w:bookmarkEnd w:id="1"/>
    </w:p>
    <w:p w:rsidRPr="00286F94" w:rsidR="00DF65CE" w:rsidP="00AC264C" w:rsidRDefault="00183932" w14:paraId="56703016" w14:textId="77777777">
      <w:pPr>
        <w:pStyle w:val="Heading2"/>
        <w:numPr>
          <w:ilvl w:val="1"/>
          <w:numId w:val="5"/>
        </w:numPr>
        <w:ind w:left="426" w:hanging="431"/>
        <w:rPr>
          <w:color w:val="auto"/>
        </w:rPr>
      </w:pPr>
      <w:bookmarkStart w:name="_Toc230273893" w:id="2"/>
      <w:r w:rsidRPr="00286F94">
        <w:rPr>
          <w:color w:val="auto"/>
        </w:rPr>
        <w:t>Background: Weather Ready Pacific</w:t>
      </w:r>
      <w:bookmarkEnd w:id="2"/>
      <w:r w:rsidRPr="00286F94">
        <w:rPr>
          <w:color w:val="auto"/>
        </w:rPr>
        <w:t xml:space="preserve"> </w:t>
      </w:r>
    </w:p>
    <w:p w:rsidRPr="00286F94" w:rsidR="00DF65CE" w:rsidRDefault="00183932" w14:paraId="56703017" w14:textId="77777777">
      <w:pPr>
        <w:pBdr>
          <w:top w:val="nil"/>
          <w:left w:val="nil"/>
          <w:bottom w:val="nil"/>
          <w:right w:val="nil"/>
          <w:between w:val="nil"/>
        </w:pBdr>
        <w:jc w:val="both"/>
        <w:rPr>
          <w:color w:val="auto"/>
        </w:rPr>
      </w:pPr>
      <w:r w:rsidRPr="00286F94">
        <w:rPr>
          <w:color w:val="auto"/>
        </w:rPr>
        <w:t>In 2021, Pacific Leaders endorsed the </w:t>
      </w:r>
      <w:r w:rsidRPr="00286F94">
        <w:rPr>
          <w:b/>
          <w:bCs/>
          <w:color w:val="auto"/>
        </w:rPr>
        <w:t>Weather Ready Pacific (WRP) Decadal Programme of Investment</w:t>
      </w:r>
      <w:r w:rsidRPr="00286F94">
        <w:rPr>
          <w:color w:val="auto"/>
        </w:rPr>
        <w:t>, a transformative initiative aimed at reducing the human and economic costs of severe weather, water, and ocean-related events across Pacific Island communities. The programme seeks to strengthen the capabilities of National Meteorological and Hydrological Services (NMHSs) and enhance their collaboration with national disaster management agencies.</w:t>
      </w:r>
    </w:p>
    <w:p w:rsidRPr="00286F94" w:rsidR="00DF65CE" w:rsidRDefault="00183932" w14:paraId="56703018" w14:textId="77777777">
      <w:pPr>
        <w:pBdr>
          <w:top w:val="nil"/>
          <w:left w:val="nil"/>
          <w:bottom w:val="nil"/>
          <w:right w:val="nil"/>
          <w:between w:val="nil"/>
        </w:pBdr>
        <w:jc w:val="both"/>
        <w:rPr>
          <w:color w:val="auto"/>
        </w:rPr>
      </w:pPr>
      <w:r w:rsidRPr="00286F94">
        <w:rPr>
          <w:color w:val="auto"/>
        </w:rPr>
        <w:t>WRP is structured around six </w:t>
      </w:r>
      <w:r w:rsidRPr="00286F94">
        <w:rPr>
          <w:b/>
          <w:bCs/>
          <w:color w:val="auto"/>
        </w:rPr>
        <w:t>Key Result Areas (KRAs)</w:t>
      </w:r>
      <w:r w:rsidRPr="00286F94">
        <w:rPr>
          <w:color w:val="auto"/>
        </w:rPr>
        <w:t>, each addressing a critical component of regional meteorological resilience. </w:t>
      </w:r>
      <w:r w:rsidRPr="00286F94">
        <w:rPr>
          <w:b/>
          <w:bCs/>
          <w:color w:val="auto"/>
        </w:rPr>
        <w:t xml:space="preserve">KRA 3: Observation network </w:t>
      </w:r>
      <w:r w:rsidRPr="00286F94">
        <w:rPr>
          <w:color w:val="auto"/>
        </w:rPr>
        <w:t xml:space="preserve">focuses on the enhancement of hydro-meteorological observation networks and associated information technology systems. </w:t>
      </w:r>
    </w:p>
    <w:p w:rsidRPr="00286F94" w:rsidR="00DF65CE" w:rsidRDefault="00183932" w14:paraId="56703019" w14:textId="77777777">
      <w:pPr>
        <w:pBdr>
          <w:top w:val="nil"/>
          <w:left w:val="nil"/>
          <w:bottom w:val="nil"/>
          <w:right w:val="nil"/>
          <w:between w:val="nil"/>
        </w:pBdr>
        <w:jc w:val="both"/>
        <w:rPr>
          <w:color w:val="auto"/>
        </w:rPr>
      </w:pPr>
      <w:r w:rsidRPr="00286F94">
        <w:rPr>
          <w:color w:val="auto"/>
        </w:rPr>
        <w:t>Within KRA 3, the need for a </w:t>
      </w:r>
      <w:r w:rsidRPr="00286F94">
        <w:rPr>
          <w:b/>
          <w:bCs/>
          <w:color w:val="auto"/>
        </w:rPr>
        <w:t>coordinated regional radar strategy</w:t>
      </w:r>
      <w:r w:rsidRPr="00286F94">
        <w:rPr>
          <w:color w:val="auto"/>
        </w:rPr>
        <w:t> has emerged as a priority. This reflects both the growing deployment of radar systems under WRP and other development initiatives, and the recognition that long-term sustainability, interoperability, and strategic planning are essential to maximise the value of these investments.</w:t>
      </w:r>
    </w:p>
    <w:p w:rsidRPr="00286F94" w:rsidR="00DF65CE" w:rsidRDefault="00183932" w14:paraId="5670301A" w14:textId="77777777">
      <w:pPr>
        <w:pBdr>
          <w:top w:val="nil"/>
          <w:left w:val="nil"/>
          <w:bottom w:val="nil"/>
          <w:right w:val="nil"/>
          <w:between w:val="nil"/>
        </w:pBdr>
        <w:jc w:val="both"/>
        <w:rPr>
          <w:color w:val="auto"/>
        </w:rPr>
      </w:pPr>
      <w:r w:rsidRPr="00286F94">
        <w:rPr>
          <w:color w:val="auto"/>
        </w:rPr>
        <w:t>This </w:t>
      </w:r>
      <w:r w:rsidRPr="00286F94">
        <w:rPr>
          <w:b/>
          <w:bCs/>
          <w:color w:val="auto"/>
        </w:rPr>
        <w:t>Pacific Regional Radar Strategy</w:t>
      </w:r>
      <w:r w:rsidRPr="00286F94">
        <w:rPr>
          <w:color w:val="auto"/>
        </w:rPr>
        <w:t> will serve as a foundational framework to guide the identification, design, procurement, installation, operation, and maintenance of weather radar systems across the region. It will also support regional alignment with the World Meteorological Organization’s Unified Data Policy, the Pacific Regional Observation Network Strategy (currently under review) and the Guidance Document for Standardisation, Optimisation and Maintenance of Earth Observation Equipment in the Pacific (cu</w:t>
      </w:r>
      <w:r w:rsidRPr="00286F94">
        <w:rPr>
          <w:color w:val="auto"/>
        </w:rPr>
        <w:t>rrently under review), promoting open and standardised data exchange to enhance forecasting capabilities and regional cooperation.</w:t>
      </w:r>
    </w:p>
    <w:p w:rsidRPr="00286F94" w:rsidR="00DF65CE" w:rsidRDefault="00183932" w14:paraId="5670301B" w14:textId="77777777">
      <w:pPr>
        <w:pBdr>
          <w:top w:val="nil"/>
          <w:left w:val="nil"/>
          <w:bottom w:val="nil"/>
          <w:right w:val="nil"/>
          <w:between w:val="nil"/>
        </w:pBdr>
        <w:jc w:val="both"/>
        <w:rPr>
          <w:color w:val="auto"/>
        </w:rPr>
      </w:pPr>
      <w:r w:rsidRPr="00286F94">
        <w:rPr>
          <w:color w:val="auto"/>
        </w:rPr>
        <w:t>The strategy will be informed by stakeholder consultations, international best practices, and technical guidance from the WMO and partner agencies. It is intended to support high-level decision-making by NMHS directors and planners, while also providing a technical foundation for implementation teams and development partners.</w:t>
      </w:r>
    </w:p>
    <w:p w:rsidRPr="00286F94" w:rsidR="00DF65CE" w:rsidRDefault="00183932" w14:paraId="5670301C" w14:textId="77777777">
      <w:pPr>
        <w:pBdr>
          <w:top w:val="nil"/>
          <w:left w:val="nil"/>
          <w:bottom w:val="nil"/>
          <w:right w:val="nil"/>
          <w:between w:val="nil"/>
        </w:pBdr>
        <w:jc w:val="both"/>
        <w:rPr>
          <w:color w:val="auto"/>
        </w:rPr>
      </w:pPr>
      <w:r w:rsidRPr="00286F94">
        <w:rPr>
          <w:color w:val="auto"/>
        </w:rPr>
        <w:t>Ultimately, the strategy aims to ensure that radar infrastructure investments are </w:t>
      </w:r>
      <w:r w:rsidRPr="00286F94">
        <w:rPr>
          <w:b/>
          <w:bCs/>
          <w:color w:val="auto"/>
        </w:rPr>
        <w:t>regionally coordinated, sustainable and aligned with Pacific priorities</w:t>
      </w:r>
      <w:r w:rsidRPr="00286F94">
        <w:rPr>
          <w:color w:val="auto"/>
        </w:rPr>
        <w:t>, contributing to the broader WRP goal of building a resilient, weather-ready Pacific.</w:t>
      </w:r>
    </w:p>
    <w:p w:rsidRPr="00286F94" w:rsidR="00DF65CE" w:rsidP="00BC3210" w:rsidRDefault="00183932" w14:paraId="5670301D" w14:textId="77777777">
      <w:pPr>
        <w:pStyle w:val="Heading2"/>
        <w:numPr>
          <w:ilvl w:val="1"/>
          <w:numId w:val="5"/>
        </w:numPr>
        <w:ind w:left="426" w:hanging="431"/>
        <w:rPr>
          <w:color w:val="auto"/>
        </w:rPr>
      </w:pPr>
      <w:bookmarkStart w:name="_Toc230273894" w:id="3"/>
      <w:r w:rsidRPr="00286F94">
        <w:rPr>
          <w:color w:val="auto"/>
        </w:rPr>
        <w:t>Purpose and Scope of the Strategy</w:t>
      </w:r>
      <w:bookmarkEnd w:id="3"/>
    </w:p>
    <w:p w:rsidRPr="00286F94" w:rsidR="00DF65CE" w:rsidRDefault="00183932" w14:paraId="5670301E" w14:textId="77777777">
      <w:pPr>
        <w:pBdr>
          <w:top w:val="nil"/>
          <w:left w:val="nil"/>
          <w:bottom w:val="nil"/>
          <w:right w:val="nil"/>
          <w:between w:val="nil"/>
        </w:pBdr>
        <w:jc w:val="both"/>
        <w:rPr>
          <w:color w:val="auto"/>
        </w:rPr>
      </w:pPr>
      <w:r w:rsidRPr="00286F94">
        <w:rPr>
          <w:color w:val="auto"/>
        </w:rPr>
        <w:t>The purpose of the Pacific Regional Radar Strategy is to provide a coherent, regionally coordinated framework for the sustainable development, deployment, and operation of weather radar systems across the Pacific. It is designed to support informed decision-making at both national and regional levels, ensuring that radar investments are strategically aligned with the needs of Pacific Island Countries and Territories (PICTs), and that they contribute meaningfully to the broader goals of the Weather Ready Pac</w:t>
      </w:r>
      <w:r w:rsidRPr="00286F94">
        <w:rPr>
          <w:color w:val="auto"/>
        </w:rPr>
        <w:t>ific (WRP) programme.</w:t>
      </w:r>
    </w:p>
    <w:p w:rsidRPr="00286F94" w:rsidR="00DF65CE" w:rsidRDefault="00183932" w14:paraId="5670301F" w14:textId="77777777">
      <w:pPr>
        <w:pBdr>
          <w:top w:val="nil"/>
          <w:left w:val="nil"/>
          <w:bottom w:val="nil"/>
          <w:right w:val="nil"/>
          <w:between w:val="nil"/>
        </w:pBdr>
        <w:jc w:val="both"/>
        <w:rPr>
          <w:color w:val="auto"/>
        </w:rPr>
      </w:pPr>
      <w:r w:rsidRPr="00286F94">
        <w:rPr>
          <w:color w:val="auto"/>
        </w:rPr>
        <w:t>This strategy responds to the growing demand for improved weather monitoring and early warning capabilities in the face of increasing climate variability and extreme weather events. It aims to ensure that radar systems are not only technically appropriate and geographically well-sited, but also financially and operationally sustainable over the long term.</w:t>
      </w:r>
    </w:p>
    <w:p w:rsidRPr="00286F94" w:rsidR="00DF65CE" w:rsidRDefault="00183932" w14:paraId="56703020" w14:textId="77777777">
      <w:pPr>
        <w:pBdr>
          <w:top w:val="nil"/>
          <w:left w:val="nil"/>
          <w:bottom w:val="nil"/>
          <w:right w:val="nil"/>
          <w:between w:val="nil"/>
        </w:pBdr>
        <w:rPr>
          <w:color w:val="auto"/>
        </w:rPr>
      </w:pPr>
      <w:r w:rsidRPr="00286F94">
        <w:rPr>
          <w:color w:val="auto"/>
        </w:rPr>
        <w:t>The strategy seeks to:</w:t>
      </w:r>
    </w:p>
    <w:p w:rsidRPr="00286F94" w:rsidR="00DF65CE" w:rsidRDefault="00183932" w14:paraId="56703021" w14:textId="77777777">
      <w:pPr>
        <w:numPr>
          <w:ilvl w:val="0"/>
          <w:numId w:val="4"/>
        </w:numPr>
        <w:pBdr>
          <w:top w:val="nil"/>
          <w:left w:val="nil"/>
          <w:bottom w:val="nil"/>
          <w:right w:val="nil"/>
          <w:between w:val="nil"/>
        </w:pBdr>
        <w:spacing w:after="120"/>
        <w:jc w:val="both"/>
        <w:rPr>
          <w:color w:val="auto"/>
        </w:rPr>
      </w:pPr>
      <w:r w:rsidRPr="00286F94">
        <w:rPr>
          <w:color w:val="auto"/>
        </w:rPr>
        <w:t xml:space="preserve">Guide the </w:t>
      </w:r>
      <w:r w:rsidRPr="00286F94">
        <w:rPr>
          <w:b/>
          <w:bCs/>
          <w:color w:val="auto"/>
        </w:rPr>
        <w:t>planning, procurement, and deployment</w:t>
      </w:r>
      <w:r w:rsidRPr="00286F94">
        <w:rPr>
          <w:color w:val="auto"/>
        </w:rPr>
        <w:t xml:space="preserve"> of radar systems in a coordinated and cost-effective manner;</w:t>
      </w:r>
    </w:p>
    <w:p w:rsidRPr="00286F94" w:rsidR="00DF65CE" w:rsidRDefault="00183932" w14:paraId="56703022" w14:textId="77777777">
      <w:pPr>
        <w:numPr>
          <w:ilvl w:val="0"/>
          <w:numId w:val="4"/>
        </w:numPr>
        <w:pBdr>
          <w:top w:val="nil"/>
          <w:left w:val="nil"/>
          <w:bottom w:val="nil"/>
          <w:right w:val="nil"/>
          <w:between w:val="nil"/>
        </w:pBdr>
        <w:spacing w:after="120"/>
        <w:jc w:val="both"/>
        <w:rPr>
          <w:color w:val="auto"/>
        </w:rPr>
      </w:pPr>
      <w:r w:rsidRPr="00286F94">
        <w:rPr>
          <w:color w:val="auto"/>
        </w:rPr>
        <w:t xml:space="preserve">Promote </w:t>
      </w:r>
      <w:r w:rsidRPr="00286F94">
        <w:rPr>
          <w:b/>
          <w:bCs/>
          <w:color w:val="auto"/>
        </w:rPr>
        <w:t>regional interoperability and data sharing</w:t>
      </w:r>
      <w:r w:rsidRPr="00286F94">
        <w:rPr>
          <w:color w:val="auto"/>
        </w:rPr>
        <w:t>, in line with the WMO Unified Data Policy;</w:t>
      </w:r>
    </w:p>
    <w:p w:rsidRPr="00286F94" w:rsidR="00DF65CE" w:rsidRDefault="00183932" w14:paraId="56703023" w14:textId="77777777">
      <w:pPr>
        <w:numPr>
          <w:ilvl w:val="0"/>
          <w:numId w:val="4"/>
        </w:numPr>
        <w:pBdr>
          <w:top w:val="nil"/>
          <w:left w:val="nil"/>
          <w:bottom w:val="nil"/>
          <w:right w:val="nil"/>
          <w:between w:val="nil"/>
        </w:pBdr>
        <w:spacing w:after="120"/>
        <w:jc w:val="both"/>
        <w:rPr>
          <w:color w:val="auto"/>
        </w:rPr>
      </w:pPr>
      <w:r w:rsidRPr="00286F94">
        <w:rPr>
          <w:color w:val="auto"/>
        </w:rPr>
        <w:t xml:space="preserve">Support the </w:t>
      </w:r>
      <w:r w:rsidRPr="00286F94">
        <w:rPr>
          <w:b/>
          <w:bCs/>
          <w:color w:val="auto"/>
        </w:rPr>
        <w:t>development of technical capacity</w:t>
      </w:r>
      <w:r w:rsidRPr="00286F94">
        <w:rPr>
          <w:color w:val="auto"/>
        </w:rPr>
        <w:t xml:space="preserve"> and institutional readiness to operate and maintain radar infrastructure;</w:t>
      </w:r>
    </w:p>
    <w:p w:rsidRPr="00286F94" w:rsidR="00DF65CE" w:rsidRDefault="00183932" w14:paraId="56703024" w14:textId="77777777">
      <w:pPr>
        <w:numPr>
          <w:ilvl w:val="0"/>
          <w:numId w:val="4"/>
        </w:numPr>
        <w:pBdr>
          <w:top w:val="nil"/>
          <w:left w:val="nil"/>
          <w:bottom w:val="nil"/>
          <w:right w:val="nil"/>
          <w:between w:val="nil"/>
        </w:pBdr>
        <w:spacing w:after="120"/>
        <w:jc w:val="both"/>
        <w:rPr>
          <w:color w:val="auto"/>
        </w:rPr>
      </w:pPr>
      <w:r w:rsidRPr="00286F94">
        <w:rPr>
          <w:color w:val="auto"/>
        </w:rPr>
        <w:t xml:space="preserve">Ensure that the necessary </w:t>
      </w:r>
      <w:r w:rsidRPr="00286F94">
        <w:rPr>
          <w:b/>
          <w:bCs/>
          <w:color w:val="auto"/>
        </w:rPr>
        <w:t>meteorological capacity and systems are in place</w:t>
      </w:r>
      <w:r w:rsidRPr="00286F94">
        <w:rPr>
          <w:color w:val="auto"/>
        </w:rPr>
        <w:t xml:space="preserve"> to maximise downstream benefits from radar systems </w:t>
      </w:r>
    </w:p>
    <w:p w:rsidRPr="00286F94" w:rsidR="00DF65CE" w:rsidRDefault="00183932" w14:paraId="56703025" w14:textId="77777777">
      <w:pPr>
        <w:numPr>
          <w:ilvl w:val="0"/>
          <w:numId w:val="4"/>
        </w:numPr>
        <w:pBdr>
          <w:top w:val="nil"/>
          <w:left w:val="nil"/>
          <w:bottom w:val="nil"/>
          <w:right w:val="nil"/>
          <w:between w:val="nil"/>
        </w:pBdr>
        <w:spacing w:after="120"/>
        <w:jc w:val="both"/>
        <w:rPr>
          <w:color w:val="auto"/>
        </w:rPr>
      </w:pPr>
      <w:r w:rsidRPr="00286F94">
        <w:rPr>
          <w:color w:val="auto"/>
        </w:rPr>
        <w:t>Provide a framework to inform sustainable budgeting and investment planning around maintenance (including insurance); and</w:t>
      </w:r>
    </w:p>
    <w:p w:rsidRPr="00286F94" w:rsidR="00DF65CE" w:rsidRDefault="00183932" w14:paraId="56703026" w14:textId="77777777">
      <w:pPr>
        <w:numPr>
          <w:ilvl w:val="0"/>
          <w:numId w:val="4"/>
        </w:numPr>
        <w:pBdr>
          <w:top w:val="nil"/>
          <w:left w:val="nil"/>
          <w:bottom w:val="nil"/>
          <w:right w:val="nil"/>
          <w:between w:val="nil"/>
        </w:pBdr>
        <w:spacing w:after="120"/>
        <w:jc w:val="both"/>
        <w:rPr>
          <w:color w:val="auto"/>
        </w:rPr>
      </w:pPr>
      <w:r w:rsidRPr="00286F94">
        <w:rPr>
          <w:color w:val="auto"/>
        </w:rPr>
        <w:t xml:space="preserve">Promote </w:t>
      </w:r>
      <w:r w:rsidRPr="00286F94">
        <w:rPr>
          <w:b/>
          <w:bCs/>
          <w:color w:val="auto"/>
        </w:rPr>
        <w:t>regional collaboration</w:t>
      </w:r>
      <w:r w:rsidRPr="00286F94">
        <w:rPr>
          <w:color w:val="auto"/>
        </w:rPr>
        <w:t xml:space="preserve">, including </w:t>
      </w:r>
      <w:r w:rsidRPr="00286F94">
        <w:rPr>
          <w:b/>
          <w:bCs/>
          <w:color w:val="auto"/>
        </w:rPr>
        <w:t>supporting capability</w:t>
      </w:r>
      <w:r w:rsidRPr="00286F94">
        <w:rPr>
          <w:color w:val="auto"/>
        </w:rPr>
        <w:t>, network design and funding arrangements.</w:t>
      </w:r>
    </w:p>
    <w:p w:rsidRPr="00286F94" w:rsidR="00DF65CE" w:rsidRDefault="00183932" w14:paraId="56703027" w14:textId="77777777">
      <w:pPr>
        <w:rPr>
          <w:color w:val="auto"/>
        </w:rPr>
      </w:pPr>
      <w:r w:rsidRPr="00286F94">
        <w:rPr>
          <w:color w:val="auto"/>
        </w:rPr>
        <w:t>The audience for the strategy includes operators and other stakeholders:</w:t>
      </w:r>
    </w:p>
    <w:p w:rsidRPr="00286F94" w:rsidR="00DF65CE" w:rsidRDefault="00183932" w14:paraId="56703028" w14:textId="77777777">
      <w:pPr>
        <w:numPr>
          <w:ilvl w:val="0"/>
          <w:numId w:val="4"/>
        </w:numPr>
        <w:pBdr>
          <w:top w:val="nil"/>
          <w:left w:val="nil"/>
          <w:bottom w:val="nil"/>
          <w:right w:val="nil"/>
          <w:between w:val="nil"/>
        </w:pBdr>
        <w:spacing w:after="120"/>
        <w:rPr>
          <w:color w:val="auto"/>
        </w:rPr>
      </w:pPr>
      <w:r w:rsidRPr="00286F94">
        <w:rPr>
          <w:color w:val="auto"/>
        </w:rPr>
        <w:t>Regional NMHSs</w:t>
      </w:r>
    </w:p>
    <w:p w:rsidRPr="00286F94" w:rsidR="00DF65CE" w:rsidRDefault="00183932" w14:paraId="56703029" w14:textId="77777777">
      <w:pPr>
        <w:numPr>
          <w:ilvl w:val="0"/>
          <w:numId w:val="4"/>
        </w:numPr>
        <w:pBdr>
          <w:top w:val="nil"/>
          <w:left w:val="nil"/>
          <w:bottom w:val="nil"/>
          <w:right w:val="nil"/>
          <w:between w:val="nil"/>
        </w:pBdr>
        <w:spacing w:after="120"/>
        <w:rPr>
          <w:color w:val="auto"/>
        </w:rPr>
      </w:pPr>
      <w:r w:rsidRPr="00286F94">
        <w:rPr>
          <w:color w:val="auto"/>
        </w:rPr>
        <w:t>Regional Institutions</w:t>
      </w:r>
    </w:p>
    <w:p w:rsidRPr="00286F94" w:rsidR="00DF65CE" w:rsidRDefault="00183932" w14:paraId="5670302A" w14:textId="77777777">
      <w:pPr>
        <w:numPr>
          <w:ilvl w:val="0"/>
          <w:numId w:val="4"/>
        </w:numPr>
        <w:pBdr>
          <w:top w:val="nil"/>
          <w:left w:val="nil"/>
          <w:bottom w:val="nil"/>
          <w:right w:val="nil"/>
          <w:between w:val="nil"/>
        </w:pBdr>
        <w:spacing w:after="120"/>
        <w:rPr>
          <w:color w:val="auto"/>
        </w:rPr>
      </w:pPr>
      <w:r w:rsidRPr="00286F94">
        <w:rPr>
          <w:color w:val="auto"/>
        </w:rPr>
        <w:t>Development Partners</w:t>
      </w:r>
    </w:p>
    <w:p w:rsidRPr="00286F94" w:rsidR="00DF65CE" w:rsidRDefault="00183932" w14:paraId="5670302B" w14:textId="77777777">
      <w:pPr>
        <w:numPr>
          <w:ilvl w:val="0"/>
          <w:numId w:val="4"/>
        </w:numPr>
        <w:pBdr>
          <w:top w:val="nil"/>
          <w:left w:val="nil"/>
          <w:bottom w:val="nil"/>
          <w:right w:val="nil"/>
          <w:between w:val="nil"/>
        </w:pBdr>
        <w:spacing w:after="120"/>
        <w:rPr>
          <w:color w:val="auto"/>
        </w:rPr>
      </w:pPr>
      <w:r w:rsidRPr="00286F94">
        <w:rPr>
          <w:color w:val="auto"/>
        </w:rPr>
        <w:t>Donors</w:t>
      </w:r>
    </w:p>
    <w:p w:rsidRPr="00286F94" w:rsidR="00DF65CE" w:rsidRDefault="00183932" w14:paraId="5670302C" w14:textId="77777777">
      <w:pPr>
        <w:jc w:val="both"/>
        <w:rPr>
          <w:color w:val="auto"/>
        </w:rPr>
      </w:pPr>
      <w:r w:rsidRPr="00286F94">
        <w:rPr>
          <w:color w:val="auto"/>
        </w:rPr>
        <w:t>The strategy is not intended to provide all the information needed when planning, procuring and installing a radar. There are other documents available that fulfil this purpose. It is intended to make recommendations that are relevant at the regional level, helping to ensure that radar investments are strategic, sustainable, and regionally harmonised.</w:t>
      </w:r>
    </w:p>
    <w:p w:rsidRPr="00286F94" w:rsidR="00DF65CE" w:rsidP="00BC3210" w:rsidRDefault="00183932" w14:paraId="5670302D" w14:textId="77777777">
      <w:pPr>
        <w:pStyle w:val="Heading2"/>
        <w:numPr>
          <w:ilvl w:val="1"/>
          <w:numId w:val="5"/>
        </w:numPr>
        <w:ind w:left="426" w:hanging="431"/>
        <w:rPr>
          <w:color w:val="auto"/>
        </w:rPr>
      </w:pPr>
      <w:bookmarkStart w:name="_Toc230273895" w:id="4"/>
      <w:r w:rsidRPr="00286F94">
        <w:rPr>
          <w:color w:val="auto"/>
        </w:rPr>
        <w:t>Strategic Context</w:t>
      </w:r>
      <w:bookmarkEnd w:id="4"/>
    </w:p>
    <w:p w:rsidRPr="00286F94" w:rsidR="00DF65CE" w:rsidRDefault="00183932" w14:paraId="5670302E" w14:textId="77777777">
      <w:pPr>
        <w:pBdr>
          <w:top w:val="nil"/>
          <w:left w:val="nil"/>
          <w:bottom w:val="nil"/>
          <w:right w:val="nil"/>
          <w:between w:val="nil"/>
        </w:pBdr>
        <w:jc w:val="both"/>
        <w:rPr>
          <w:color w:val="auto"/>
        </w:rPr>
      </w:pPr>
      <w:r w:rsidRPr="00286F94">
        <w:rPr>
          <w:color w:val="auto"/>
        </w:rPr>
        <w:t>The strategy is delivered as a contribution to Weather Ready Pacific but exists within a broader strategic context. The intent is for the strategy to be approved and owned by the Pacific Meteorological Council.</w:t>
      </w:r>
    </w:p>
    <w:p w:rsidRPr="00286F94" w:rsidR="00DF65CE" w:rsidRDefault="00183932" w14:paraId="5670302F" w14:textId="77777777">
      <w:pPr>
        <w:pBdr>
          <w:top w:val="nil"/>
          <w:left w:val="nil"/>
          <w:bottom w:val="nil"/>
          <w:right w:val="nil"/>
          <w:between w:val="nil"/>
        </w:pBdr>
        <w:jc w:val="both"/>
        <w:rPr>
          <w:color w:val="auto"/>
        </w:rPr>
      </w:pPr>
      <w:r w:rsidRPr="00286F94">
        <w:rPr>
          <w:color w:val="auto"/>
        </w:rPr>
        <w:t>The strategy also aligns with the Pacific Islands Meteorological Strategy, currently under review, and the United Nations’ Early Warnings for All Initiative.</w:t>
      </w:r>
    </w:p>
    <w:p w:rsidRPr="00286F94" w:rsidR="00DF65CE" w:rsidP="00BC3210" w:rsidRDefault="00183932" w14:paraId="56703030" w14:textId="77777777">
      <w:pPr>
        <w:pStyle w:val="Heading2"/>
        <w:numPr>
          <w:ilvl w:val="1"/>
          <w:numId w:val="5"/>
        </w:numPr>
        <w:ind w:left="426" w:hanging="431"/>
        <w:rPr>
          <w:color w:val="auto"/>
        </w:rPr>
      </w:pPr>
      <w:bookmarkStart w:name="_Toc230273896" w:id="5"/>
      <w:r w:rsidRPr="00286F94">
        <w:rPr>
          <w:color w:val="auto"/>
        </w:rPr>
        <w:t>Guiding Principles</w:t>
      </w:r>
      <w:bookmarkEnd w:id="5"/>
    </w:p>
    <w:p w:rsidRPr="00286F94" w:rsidR="00DF65CE" w:rsidRDefault="00183932" w14:paraId="56703031" w14:textId="77777777">
      <w:pPr>
        <w:rPr>
          <w:color w:val="auto"/>
        </w:rPr>
      </w:pPr>
      <w:r w:rsidRPr="00286F94">
        <w:rPr>
          <w:color w:val="auto"/>
        </w:rPr>
        <w:t xml:space="preserve">The strategy is aligned with </w:t>
      </w:r>
      <w:sdt>
        <w:sdtPr>
          <w:rPr>
            <w:color w:val="auto"/>
          </w:rPr>
          <w:tag w:val="goog_rdk_0"/>
          <w:id w:val="399395514"/>
        </w:sdtPr>
        <w:sdtEndPr/>
        <w:sdtContent/>
      </w:sdt>
      <w:sdt>
        <w:sdtPr>
          <w:rPr>
            <w:color w:val="auto"/>
          </w:rPr>
          <w:tag w:val="goog_rdk_1"/>
          <w:id w:val="562686007"/>
        </w:sdtPr>
        <w:sdtEndPr/>
        <w:sdtContent/>
      </w:sdt>
      <w:sdt>
        <w:sdtPr>
          <w:rPr>
            <w:color w:val="auto"/>
          </w:rPr>
          <w:tag w:val="goog_rdk_2"/>
          <w:id w:val="-1744784955"/>
        </w:sdtPr>
        <w:sdtEndPr/>
        <w:sdtContent/>
      </w:sdt>
      <w:r w:rsidRPr="00286F94">
        <w:rPr>
          <w:color w:val="auto"/>
        </w:rPr>
        <w:t>the</w:t>
      </w:r>
      <w:r w:rsidRPr="00286F94">
        <w:rPr>
          <w:color w:val="auto"/>
        </w:rPr>
        <w:t xml:space="preserve"> principles outlined in the Investment Framework of the Weather Ready Pacific:</w:t>
      </w:r>
    </w:p>
    <w:p w:rsidRPr="00286F94" w:rsidR="00286F94" w:rsidP="00286F94" w:rsidRDefault="00286F94" w14:paraId="1E36922B" w14:textId="77777777">
      <w:pPr>
        <w:pStyle w:val="ListParagraph"/>
        <w:numPr>
          <w:ilvl w:val="0"/>
          <w:numId w:val="6"/>
        </w:numPr>
        <w:jc w:val="both"/>
        <w:rPr>
          <w:color w:val="auto"/>
        </w:rPr>
      </w:pPr>
      <w:r w:rsidRPr="00286F94">
        <w:rPr>
          <w:color w:val="auto"/>
        </w:rPr>
        <w:t xml:space="preserve">Pacific Led; solutions are locally relevant, reflect Pacific priorities and respect national sovereignty </w:t>
      </w:r>
    </w:p>
    <w:p w:rsidRPr="00286F94" w:rsidR="00286F94" w:rsidP="00286F94" w:rsidRDefault="00286F94" w14:paraId="2E9237F1" w14:textId="77777777">
      <w:pPr>
        <w:pStyle w:val="ListParagraph"/>
        <w:numPr>
          <w:ilvl w:val="0"/>
          <w:numId w:val="6"/>
        </w:numPr>
        <w:jc w:val="both"/>
        <w:rPr>
          <w:color w:val="auto"/>
        </w:rPr>
      </w:pPr>
      <w:r w:rsidRPr="00286F94">
        <w:rPr>
          <w:color w:val="auto"/>
        </w:rPr>
        <w:t>Coordination and collaboration: designed to bring fragmented projects together into a single coherent programme, reducing duplication and administrative burden</w:t>
      </w:r>
    </w:p>
    <w:p w:rsidRPr="00286F94" w:rsidR="00286F94" w:rsidP="00286F94" w:rsidRDefault="00286F94" w14:paraId="3A78D47E" w14:textId="77777777">
      <w:pPr>
        <w:pStyle w:val="ListParagraph"/>
        <w:numPr>
          <w:ilvl w:val="0"/>
          <w:numId w:val="6"/>
        </w:numPr>
        <w:jc w:val="both"/>
        <w:rPr>
          <w:color w:val="auto"/>
        </w:rPr>
      </w:pPr>
      <w:r w:rsidRPr="00286F94">
        <w:rPr>
          <w:color w:val="auto"/>
        </w:rPr>
        <w:t xml:space="preserve">Transformational: aims for system-wide change, not incremental improvements </w:t>
      </w:r>
    </w:p>
    <w:p w:rsidRPr="00286F94" w:rsidR="00286F94" w:rsidP="00286F94" w:rsidRDefault="00286F94" w14:paraId="0DEEAEB5" w14:textId="4C501BE0">
      <w:pPr>
        <w:pStyle w:val="ListParagraph"/>
        <w:numPr>
          <w:ilvl w:val="0"/>
          <w:numId w:val="6"/>
        </w:numPr>
        <w:jc w:val="both"/>
        <w:rPr>
          <w:color w:val="auto"/>
        </w:rPr>
      </w:pPr>
      <w:r w:rsidRPr="00286F94">
        <w:rPr>
          <w:color w:val="auto"/>
        </w:rPr>
        <w:t>Sustainable: includes development of regional financing mechanisms and asset management approaches to ensure systems remain operational over tim</w:t>
      </w:r>
      <w:r w:rsidR="00D552DE">
        <w:rPr>
          <w:color w:val="auto"/>
        </w:rPr>
        <w:t>e</w:t>
      </w:r>
    </w:p>
    <w:p w:rsidRPr="00286F94" w:rsidR="00286F94" w:rsidP="00286F94" w:rsidRDefault="00183932" w14:paraId="1D2E2A23" w14:textId="77777777">
      <w:pPr>
        <w:pStyle w:val="ListParagraph"/>
        <w:numPr>
          <w:ilvl w:val="0"/>
          <w:numId w:val="6"/>
        </w:numPr>
        <w:jc w:val="both"/>
        <w:rPr>
          <w:color w:val="auto"/>
        </w:rPr>
      </w:pPr>
      <w:r w:rsidRPr="00286F94">
        <w:rPr>
          <w:rFonts w:eastAsia="Open Sans"/>
          <w:color w:val="auto"/>
        </w:rPr>
        <w:t>For all nations, assured access to localised, accurate and timely forecast and warning products: derived utilising world-leading forecasting capability.</w:t>
      </w:r>
    </w:p>
    <w:p w:rsidRPr="00286F94" w:rsidR="00286F94" w:rsidP="00286F94" w:rsidRDefault="00183932" w14:paraId="767C407D" w14:textId="77777777">
      <w:pPr>
        <w:pStyle w:val="ListParagraph"/>
        <w:numPr>
          <w:ilvl w:val="0"/>
          <w:numId w:val="6"/>
        </w:numPr>
        <w:jc w:val="both"/>
        <w:rPr>
          <w:color w:val="auto"/>
        </w:rPr>
      </w:pPr>
      <w:r w:rsidRPr="00286F94">
        <w:rPr>
          <w:rFonts w:eastAsia="Open Sans"/>
          <w:color w:val="auto"/>
        </w:rPr>
        <w:t>Strengthened preparedness and response to severe weather events that provides improved safety for all communities in the region and travellers.</w:t>
      </w:r>
    </w:p>
    <w:p w:rsidRPr="00286F94" w:rsidR="00DF65CE" w:rsidP="00286F94" w:rsidRDefault="00183932" w14:paraId="56703034" w14:textId="78BFF08D">
      <w:pPr>
        <w:pStyle w:val="ListParagraph"/>
        <w:numPr>
          <w:ilvl w:val="0"/>
          <w:numId w:val="6"/>
        </w:numPr>
        <w:jc w:val="both"/>
        <w:rPr>
          <w:color w:val="auto"/>
        </w:rPr>
      </w:pPr>
      <w:r w:rsidRPr="00286F94">
        <w:rPr>
          <w:rFonts w:eastAsia="Open Sans"/>
          <w:color w:val="auto"/>
        </w:rPr>
        <w:t>Reduced economic impacts of extreme events on key industries (agriculture, fisheries, aviation, shipping, tourism) and livelihoods of small businesses, farmers etc.</w:t>
      </w:r>
    </w:p>
    <w:p w:rsidRPr="00286F94" w:rsidR="00DF65CE" w:rsidRDefault="00183932" w14:paraId="56703035" w14:textId="77777777">
      <w:pPr>
        <w:jc w:val="both"/>
        <w:rPr>
          <w:color w:val="auto"/>
        </w:rPr>
      </w:pPr>
      <w:r w:rsidRPr="00286F94">
        <w:rPr>
          <w:color w:val="auto"/>
        </w:rPr>
        <w:t>T</w:t>
      </w:r>
      <w:r w:rsidRPr="00286F94">
        <w:rPr>
          <w:color w:val="auto"/>
        </w:rPr>
        <w:t xml:space="preserve">he strategy aligns with the relevant principles of the Pacific Islands Meteorological Strategy </w:t>
      </w:r>
      <w:proofErr w:type="gramStart"/>
      <w:r w:rsidRPr="00286F94">
        <w:rPr>
          <w:color w:val="auto"/>
        </w:rPr>
        <w:t>2017-2026, in particular</w:t>
      </w:r>
      <w:proofErr w:type="gramEnd"/>
      <w:r w:rsidRPr="00286F94">
        <w:rPr>
          <w:color w:val="auto"/>
        </w:rPr>
        <w:t>:</w:t>
      </w:r>
    </w:p>
    <w:p w:rsidRPr="00286F94" w:rsidR="00DF65CE" w:rsidRDefault="00183932" w14:paraId="56703036" w14:textId="77777777">
      <w:pPr>
        <w:numPr>
          <w:ilvl w:val="0"/>
          <w:numId w:val="4"/>
        </w:numPr>
        <w:pBdr>
          <w:top w:val="nil"/>
          <w:left w:val="nil"/>
          <w:bottom w:val="nil"/>
          <w:right w:val="nil"/>
          <w:between w:val="nil"/>
        </w:pBdr>
        <w:spacing w:after="120"/>
        <w:jc w:val="both"/>
        <w:rPr>
          <w:color w:val="auto"/>
        </w:rPr>
      </w:pPr>
      <w:r w:rsidRPr="00286F94">
        <w:rPr>
          <w:b/>
          <w:bCs/>
          <w:color w:val="auto"/>
        </w:rPr>
        <w:t>Pacific focus within a global context:</w:t>
      </w:r>
      <w:r w:rsidRPr="00286F94">
        <w:rPr>
          <w:color w:val="auto"/>
        </w:rPr>
        <w:t xml:space="preserve"> aligning the work of the NMHSs with global frameworks.</w:t>
      </w:r>
    </w:p>
    <w:p w:rsidRPr="00286F94" w:rsidR="00DF65CE" w:rsidRDefault="00183932" w14:paraId="56703037" w14:textId="77777777">
      <w:pPr>
        <w:numPr>
          <w:ilvl w:val="0"/>
          <w:numId w:val="4"/>
        </w:numPr>
        <w:pBdr>
          <w:top w:val="nil"/>
          <w:left w:val="nil"/>
          <w:bottom w:val="nil"/>
          <w:right w:val="nil"/>
          <w:between w:val="nil"/>
        </w:pBdr>
        <w:spacing w:after="120"/>
        <w:jc w:val="both"/>
        <w:rPr>
          <w:color w:val="auto"/>
        </w:rPr>
      </w:pPr>
      <w:r w:rsidRPr="00286F94">
        <w:rPr>
          <w:b/>
          <w:bCs/>
          <w:color w:val="auto"/>
        </w:rPr>
        <w:t>Value for money:</w:t>
      </w:r>
      <w:r w:rsidRPr="00286F94">
        <w:rPr>
          <w:color w:val="auto"/>
        </w:rPr>
        <w:t xml:space="preserve"> support from better-resourced NMHSs to those with less, and regional delivery of certain services and support at a regional level.</w:t>
      </w:r>
    </w:p>
    <w:p w:rsidRPr="00286F94" w:rsidR="00DF65CE" w:rsidRDefault="00183932" w14:paraId="56703038" w14:textId="77777777">
      <w:pPr>
        <w:numPr>
          <w:ilvl w:val="0"/>
          <w:numId w:val="4"/>
        </w:numPr>
        <w:pBdr>
          <w:top w:val="nil"/>
          <w:left w:val="nil"/>
          <w:bottom w:val="nil"/>
          <w:right w:val="nil"/>
          <w:between w:val="nil"/>
        </w:pBdr>
        <w:spacing w:after="120"/>
        <w:jc w:val="both"/>
        <w:rPr>
          <w:color w:val="auto"/>
        </w:rPr>
      </w:pPr>
      <w:r w:rsidRPr="00286F94">
        <w:rPr>
          <w:b/>
          <w:bCs/>
          <w:color w:val="auto"/>
        </w:rPr>
        <w:t>Sharing information:</w:t>
      </w:r>
      <w:r w:rsidRPr="00286F94">
        <w:rPr>
          <w:color w:val="auto"/>
        </w:rPr>
        <w:t xml:space="preserve"> sharing data in line with regional obligations and national policies.</w:t>
      </w:r>
    </w:p>
    <w:p w:rsidRPr="00286F94" w:rsidR="00DF65CE" w:rsidRDefault="00183932" w14:paraId="56703039" w14:textId="77777777">
      <w:pPr>
        <w:numPr>
          <w:ilvl w:val="0"/>
          <w:numId w:val="4"/>
        </w:numPr>
        <w:pBdr>
          <w:top w:val="nil"/>
          <w:left w:val="nil"/>
          <w:bottom w:val="nil"/>
          <w:right w:val="nil"/>
          <w:between w:val="nil"/>
        </w:pBdr>
        <w:spacing w:after="120"/>
        <w:jc w:val="both"/>
        <w:rPr>
          <w:color w:val="auto"/>
        </w:rPr>
      </w:pPr>
      <w:r w:rsidRPr="00286F94">
        <w:rPr>
          <w:b/>
          <w:bCs/>
          <w:color w:val="auto"/>
        </w:rPr>
        <w:t>Partnerships:</w:t>
      </w:r>
      <w:r w:rsidRPr="00286F94">
        <w:rPr>
          <w:color w:val="auto"/>
        </w:rPr>
        <w:t xml:space="preserve"> among NMHSs, public and private sectors, non-government organisations, UN agencies, regional agencies, donors and technical partners.</w:t>
      </w:r>
    </w:p>
    <w:p w:rsidRPr="00286F94" w:rsidR="00DF65CE" w:rsidRDefault="00183932" w14:paraId="5670303A" w14:textId="77777777">
      <w:pPr>
        <w:numPr>
          <w:ilvl w:val="0"/>
          <w:numId w:val="4"/>
        </w:numPr>
        <w:pBdr>
          <w:top w:val="nil"/>
          <w:left w:val="nil"/>
          <w:bottom w:val="nil"/>
          <w:right w:val="nil"/>
          <w:between w:val="nil"/>
        </w:pBdr>
        <w:spacing w:after="120"/>
        <w:jc w:val="both"/>
        <w:rPr>
          <w:color w:val="auto"/>
        </w:rPr>
      </w:pPr>
      <w:r w:rsidRPr="00286F94">
        <w:rPr>
          <w:b/>
          <w:bCs/>
          <w:color w:val="auto"/>
        </w:rPr>
        <w:t>Stakeholder Engagement:</w:t>
      </w:r>
      <w:r w:rsidRPr="00286F94">
        <w:rPr>
          <w:color w:val="auto"/>
        </w:rPr>
        <w:t xml:space="preserve"> to ensure weather, climate, water and ocean products and services meet decision-making needs and are tailored and accessible.</w:t>
      </w:r>
    </w:p>
    <w:p w:rsidRPr="00286F94" w:rsidR="00DF65CE" w:rsidRDefault="00183932" w14:paraId="5670303B" w14:textId="77777777">
      <w:pPr>
        <w:pBdr>
          <w:top w:val="nil"/>
          <w:left w:val="nil"/>
          <w:bottom w:val="nil"/>
          <w:right w:val="nil"/>
          <w:between w:val="nil"/>
        </w:pBdr>
        <w:spacing w:after="120"/>
        <w:ind w:left="714" w:hanging="357"/>
        <w:jc w:val="both"/>
        <w:rPr>
          <w:color w:val="auto"/>
        </w:rPr>
      </w:pPr>
      <w:r w:rsidRPr="00286F94">
        <w:rPr>
          <w:color w:val="auto"/>
        </w:rPr>
        <w:t>The</w:t>
      </w:r>
      <w:r w:rsidRPr="00286F94">
        <w:rPr>
          <w:b/>
          <w:bCs/>
          <w:color w:val="auto"/>
        </w:rPr>
        <w:t xml:space="preserve"> Sustainability Framework </w:t>
      </w:r>
      <w:r w:rsidRPr="00286F94">
        <w:rPr>
          <w:color w:val="auto"/>
        </w:rPr>
        <w:t>of Weather Ready Pacific defines sustainability as:</w:t>
      </w:r>
    </w:p>
    <w:p w:rsidRPr="00286F94" w:rsidR="00DF65CE" w:rsidRDefault="00183932" w14:paraId="5670303C" w14:textId="77777777">
      <w:pPr>
        <w:keepNext/>
        <w:widowControl w:val="0"/>
        <w:spacing w:after="120" w:line="312" w:lineRule="auto"/>
        <w:ind w:left="720"/>
        <w:jc w:val="both"/>
        <w:rPr>
          <w:i/>
          <w:iCs/>
          <w:color w:val="auto"/>
          <w:highlight w:val="white"/>
        </w:rPr>
      </w:pPr>
      <w:bookmarkStart w:name="_heading=h.pl59a7xdhicu" w:colFirst="0" w:colLast="0" w:id="6"/>
      <w:bookmarkEnd w:id="6"/>
      <w:r w:rsidRPr="00286F94">
        <w:rPr>
          <w:i/>
          <w:iCs/>
          <w:color w:val="auto"/>
          <w:highlight w:val="white"/>
        </w:rPr>
        <w:t xml:space="preserve">Enabling both the existing and future Pacific hydrometeorological and multi-hazard early warning services </w:t>
      </w:r>
      <w:r w:rsidRPr="00286F94">
        <w:rPr>
          <w:b/>
          <w:bCs/>
          <w:i/>
          <w:iCs/>
          <w:color w:val="auto"/>
          <w:highlight w:val="white"/>
        </w:rPr>
        <w:t>to last, and to be Pacific owned and led</w:t>
      </w:r>
      <w:r w:rsidRPr="00286F94">
        <w:rPr>
          <w:i/>
          <w:iCs/>
          <w:color w:val="auto"/>
          <w:highlight w:val="white"/>
        </w:rPr>
        <w:t xml:space="preserve"> in the long term.</w:t>
      </w:r>
    </w:p>
    <w:p w:rsidRPr="00286F94" w:rsidR="00DF65CE" w:rsidRDefault="00183932" w14:paraId="5670303D" w14:textId="77777777">
      <w:pPr>
        <w:pStyle w:val="Heading2"/>
        <w:numPr>
          <w:ilvl w:val="1"/>
          <w:numId w:val="5"/>
        </w:numPr>
        <w:ind w:hanging="431"/>
        <w:rPr>
          <w:color w:val="auto"/>
        </w:rPr>
      </w:pPr>
      <w:bookmarkStart w:name="_Toc230273897" w:id="7"/>
      <w:r w:rsidRPr="00286F94">
        <w:rPr>
          <w:color w:val="auto"/>
        </w:rPr>
        <w:t>Methodology and Stakeholder Engagement</w:t>
      </w:r>
      <w:bookmarkEnd w:id="7"/>
    </w:p>
    <w:p w:rsidRPr="00286F94" w:rsidR="00DF65CE" w:rsidRDefault="00183932" w14:paraId="5670303E" w14:textId="77777777">
      <w:pPr>
        <w:jc w:val="both"/>
        <w:rPr>
          <w:color w:val="auto"/>
        </w:rPr>
      </w:pPr>
      <w:r w:rsidRPr="00286F94">
        <w:rPr>
          <w:color w:val="auto"/>
        </w:rPr>
        <w:t xml:space="preserve">The development of the Pacific Regional Radar Strategy has been guided by a structured, consultative, and evidence-based approach. Recognising the diversity of meteorological capacities, infrastructure, and priorities across the Pacific region, the methodology has been designed to </w:t>
      </w:r>
      <w:r w:rsidRPr="00286F94">
        <w:rPr>
          <w:color w:val="auto"/>
        </w:rPr>
        <w:t>ensure inclusivity, technical rigour, and alignment with both regional and international best practices.</w:t>
      </w:r>
    </w:p>
    <w:p w:rsidRPr="00286F94" w:rsidR="00DF65CE" w:rsidRDefault="00183932" w14:paraId="5670303F" w14:textId="77777777">
      <w:pPr>
        <w:rPr>
          <w:color w:val="auto"/>
        </w:rPr>
      </w:pPr>
      <w:r w:rsidRPr="00286F94">
        <w:rPr>
          <w:color w:val="auto"/>
        </w:rPr>
        <w:t>The strategy has been developed through a combination of:</w:t>
      </w:r>
    </w:p>
    <w:p w:rsidRPr="00286F94" w:rsidR="00DF65CE" w:rsidRDefault="00183932" w14:paraId="56703040" w14:textId="77777777">
      <w:pPr>
        <w:numPr>
          <w:ilvl w:val="0"/>
          <w:numId w:val="4"/>
        </w:numPr>
        <w:pBdr>
          <w:top w:val="nil"/>
          <w:left w:val="nil"/>
          <w:bottom w:val="nil"/>
          <w:right w:val="nil"/>
          <w:between w:val="nil"/>
        </w:pBdr>
        <w:spacing w:after="120"/>
        <w:jc w:val="both"/>
        <w:rPr>
          <w:color w:val="auto"/>
        </w:rPr>
      </w:pPr>
      <w:r w:rsidRPr="00286F94">
        <w:rPr>
          <w:b/>
          <w:bCs/>
          <w:color w:val="auto"/>
        </w:rPr>
        <w:t>Desk-based research</w:t>
      </w:r>
      <w:r w:rsidRPr="00286F94">
        <w:rPr>
          <w:color w:val="auto"/>
        </w:rPr>
        <w:t>: Review of existing radar infrastructure, national meteorological strategies, regional investment plans, and relevant technical literature, including the WMO’s </w:t>
      </w:r>
      <w:r w:rsidRPr="00286F94">
        <w:rPr>
          <w:i/>
          <w:iCs/>
          <w:color w:val="auto"/>
        </w:rPr>
        <w:t>Guide to Operational Weather Radar Best Practices</w:t>
      </w:r>
      <w:r w:rsidRPr="00286F94">
        <w:rPr>
          <w:color w:val="auto"/>
        </w:rPr>
        <w:t> and ISO 19926 standards.</w:t>
      </w:r>
    </w:p>
    <w:p w:rsidRPr="00286F94" w:rsidR="00DF65CE" w:rsidRDefault="00183932" w14:paraId="56703041" w14:textId="77777777">
      <w:pPr>
        <w:numPr>
          <w:ilvl w:val="0"/>
          <w:numId w:val="4"/>
        </w:numPr>
        <w:pBdr>
          <w:top w:val="nil"/>
          <w:left w:val="nil"/>
          <w:bottom w:val="nil"/>
          <w:right w:val="nil"/>
          <w:between w:val="nil"/>
        </w:pBdr>
        <w:spacing w:after="120"/>
        <w:jc w:val="both"/>
        <w:rPr>
          <w:color w:val="auto"/>
        </w:rPr>
      </w:pPr>
      <w:r w:rsidRPr="00286F94">
        <w:rPr>
          <w:b/>
          <w:bCs/>
          <w:color w:val="auto"/>
        </w:rPr>
        <w:t xml:space="preserve">Structured Interviews: </w:t>
      </w:r>
      <w:r w:rsidRPr="00286F94">
        <w:rPr>
          <w:color w:val="auto"/>
        </w:rPr>
        <w:t>a series of structured interviews with Pacific Met Service Directors, regional institutions, donors, implementing entities and technical experts.</w:t>
      </w:r>
    </w:p>
    <w:p w:rsidRPr="00286F94" w:rsidR="00DF65CE" w:rsidRDefault="00183932" w14:paraId="56703042" w14:textId="77777777">
      <w:pPr>
        <w:numPr>
          <w:ilvl w:val="0"/>
          <w:numId w:val="4"/>
        </w:numPr>
        <w:pBdr>
          <w:top w:val="nil"/>
          <w:left w:val="nil"/>
          <w:bottom w:val="nil"/>
          <w:right w:val="nil"/>
          <w:between w:val="nil"/>
        </w:pBdr>
        <w:spacing w:after="120"/>
        <w:jc w:val="both"/>
        <w:rPr>
          <w:color w:val="auto"/>
        </w:rPr>
      </w:pPr>
      <w:r w:rsidRPr="00286F94">
        <w:rPr>
          <w:b/>
          <w:bCs/>
          <w:color w:val="auto"/>
        </w:rPr>
        <w:t>Situational analysis</w:t>
      </w:r>
      <w:r w:rsidRPr="00286F94">
        <w:rPr>
          <w:color w:val="auto"/>
        </w:rPr>
        <w:t>: Mapping of current and planned radar systems, identification of gaps, and assessment of regional needs using a structured SWOT framework.</w:t>
      </w:r>
    </w:p>
    <w:p w:rsidRPr="00286F94" w:rsidR="00DF65CE" w:rsidRDefault="00183932" w14:paraId="56703043" w14:textId="77777777">
      <w:pPr>
        <w:jc w:val="both"/>
        <w:rPr>
          <w:color w:val="auto"/>
        </w:rPr>
      </w:pPr>
      <w:r w:rsidRPr="00286F94">
        <w:rPr>
          <w:color w:val="auto"/>
        </w:rPr>
        <w:t>Stakeholder engagement has been structured to ensure that the strategy, while originating from internationally recognised frameworks, reflects both national priorities and regional aspirations. Moreover, the intention is for the outputs to be grounded in the operational realities of Pacific Island countries and territories. Each country has its own operational context, including varying levels of technical capacity, infrastructure maturity, and budgetary constraints. These differences influence national pri</w:t>
      </w:r>
      <w:r w:rsidRPr="00286F94">
        <w:rPr>
          <w:color w:val="auto"/>
        </w:rPr>
        <w:t xml:space="preserve">orities for radar deployment, maintenance, and data utilisation. </w:t>
      </w:r>
    </w:p>
    <w:p w:rsidRPr="00286F94" w:rsidR="00DF65CE" w:rsidRDefault="00183932" w14:paraId="56703044" w14:textId="77777777">
      <w:pPr>
        <w:jc w:val="both"/>
        <w:rPr>
          <w:color w:val="auto"/>
        </w:rPr>
      </w:pPr>
      <w:proofErr w:type="gramStart"/>
      <w:r w:rsidRPr="00286F94">
        <w:rPr>
          <w:color w:val="auto"/>
        </w:rPr>
        <w:t>Particular attention</w:t>
      </w:r>
      <w:proofErr w:type="gramEnd"/>
      <w:r w:rsidRPr="00286F94">
        <w:rPr>
          <w:color w:val="auto"/>
        </w:rPr>
        <w:t xml:space="preserve"> has been given to ensure that the voices of smaller and more remote NMHS’s are represented, and that the strategy supports equitable access to radar capabilities across the region. This collaborative approach ensures that the strategy is not only technically sound, but also regionally owned, contextually relevant, and operationally feasible.</w:t>
      </w:r>
    </w:p>
    <w:p w:rsidRPr="00286F94" w:rsidR="00DF65CE" w:rsidRDefault="00183932" w14:paraId="56703045" w14:textId="77777777">
      <w:pPr>
        <w:pStyle w:val="Heading1"/>
        <w:numPr>
          <w:ilvl w:val="0"/>
          <w:numId w:val="5"/>
        </w:numPr>
        <w:rPr>
          <w:color w:val="auto"/>
        </w:rPr>
      </w:pPr>
      <w:bookmarkStart w:name="_Toc230273898" w:id="8"/>
      <w:r w:rsidRPr="00286F94">
        <w:rPr>
          <w:color w:val="auto"/>
        </w:rPr>
        <w:t>The Case for a Pacific Weather Radar Strategy</w:t>
      </w:r>
      <w:bookmarkEnd w:id="8"/>
    </w:p>
    <w:p w:rsidRPr="00286F94" w:rsidR="00DF65CE" w:rsidP="00D552DE" w:rsidRDefault="00183932" w14:paraId="56703046" w14:textId="77777777">
      <w:pPr>
        <w:pStyle w:val="Heading2"/>
        <w:numPr>
          <w:ilvl w:val="1"/>
          <w:numId w:val="5"/>
        </w:numPr>
        <w:ind w:left="426" w:hanging="431"/>
        <w:rPr>
          <w:color w:val="auto"/>
        </w:rPr>
      </w:pPr>
      <w:bookmarkStart w:name="_Toc230273899" w:id="9"/>
      <w:r w:rsidRPr="00286F94">
        <w:rPr>
          <w:color w:val="auto"/>
        </w:rPr>
        <w:t>National and Regional Requirements</w:t>
      </w:r>
      <w:bookmarkEnd w:id="9"/>
    </w:p>
    <w:p w:rsidRPr="00286F94" w:rsidR="00DF65CE" w:rsidRDefault="00183932" w14:paraId="56703047" w14:textId="77777777">
      <w:pPr>
        <w:pBdr>
          <w:top w:val="nil"/>
          <w:left w:val="nil"/>
          <w:bottom w:val="nil"/>
          <w:right w:val="nil"/>
          <w:between w:val="nil"/>
        </w:pBdr>
        <w:jc w:val="both"/>
        <w:rPr>
          <w:color w:val="auto"/>
        </w:rPr>
      </w:pPr>
      <w:r w:rsidRPr="00286F94">
        <w:rPr>
          <w:color w:val="auto"/>
        </w:rPr>
        <w:t>Over recent decades, the use of weather radar has expanded significantly and National Meteorological and Hydrological Services (NMHSs) around the world have increasingly relied on radar systems to enhance their short-term forecasting and early warning capabilities. Over this time, the capability of radar systems has also improved with the introduction of doppler and dual-polarization capabilities, and more recently with digital signal processing.</w:t>
      </w:r>
    </w:p>
    <w:p w:rsidRPr="00286F94" w:rsidR="00DF65CE" w:rsidRDefault="00183932" w14:paraId="56703048" w14:textId="77777777">
      <w:pPr>
        <w:jc w:val="both"/>
        <w:rPr>
          <w:color w:val="auto"/>
        </w:rPr>
      </w:pPr>
      <w:r w:rsidRPr="00286F94">
        <w:rPr>
          <w:color w:val="auto"/>
        </w:rPr>
        <w:t>In the Pacific region, where countries are highly exposed to climate and weather-related hazards, the benefits of weather radar are significant. The region presents unique challenges for weather monitoring. Many countries are subject to tropical cyclones, severe thunderstorms and heavy precipitation, making radar a necessary component of a resilient and responsive meteorological infrastructure.</w:t>
      </w:r>
    </w:p>
    <w:p w:rsidRPr="00286F94" w:rsidR="00DF65CE" w:rsidRDefault="00183932" w14:paraId="56703049" w14:textId="77777777">
      <w:pPr>
        <w:pStyle w:val="Heading3"/>
        <w:numPr>
          <w:ilvl w:val="2"/>
          <w:numId w:val="5"/>
        </w:numPr>
        <w:rPr>
          <w:color w:val="auto"/>
        </w:rPr>
      </w:pPr>
      <w:bookmarkStart w:name="_Toc230273900" w:id="10"/>
      <w:r w:rsidRPr="00286F94">
        <w:rPr>
          <w:color w:val="auto"/>
        </w:rPr>
        <w:t>Global Context</w:t>
      </w:r>
      <w:bookmarkEnd w:id="10"/>
    </w:p>
    <w:p w:rsidRPr="00286F94" w:rsidR="00DF65CE" w:rsidRDefault="00183932" w14:paraId="5670304A" w14:textId="77777777">
      <w:pPr>
        <w:pBdr>
          <w:top w:val="nil"/>
          <w:left w:val="nil"/>
          <w:bottom w:val="nil"/>
          <w:right w:val="nil"/>
          <w:between w:val="nil"/>
        </w:pBdr>
        <w:jc w:val="both"/>
        <w:rPr>
          <w:color w:val="auto"/>
        </w:rPr>
      </w:pPr>
      <w:r w:rsidRPr="00286F94">
        <w:rPr>
          <w:color w:val="auto"/>
        </w:rPr>
        <w:t xml:space="preserve">The United Nations’ Early Warnings for All (EW4ALL) initiative aims to ensure that every person on Earth is protected by early warning systems by 2027 and are supported by other development programmes across the region, including Weather Ready Pacific. The Pacific Regional Radar Strategy directly supports this goal by enhancing the region’s capacity to detect, monitor, and respond to hazardous weather in real time. </w:t>
      </w:r>
    </w:p>
    <w:p w:rsidRPr="00286F94" w:rsidR="00DF65CE" w:rsidRDefault="00183932" w14:paraId="5670304B" w14:textId="77777777">
      <w:pPr>
        <w:pStyle w:val="Heading3"/>
        <w:numPr>
          <w:ilvl w:val="2"/>
          <w:numId w:val="5"/>
        </w:numPr>
        <w:rPr>
          <w:color w:val="auto"/>
        </w:rPr>
      </w:pPr>
      <w:bookmarkStart w:name="_Toc230273901" w:id="11"/>
      <w:r w:rsidRPr="00286F94">
        <w:rPr>
          <w:color w:val="auto"/>
        </w:rPr>
        <w:t>National Requirements</w:t>
      </w:r>
      <w:bookmarkEnd w:id="11"/>
    </w:p>
    <w:p w:rsidRPr="00286F94" w:rsidR="00DF65CE" w:rsidRDefault="00183932" w14:paraId="5670304C" w14:textId="77777777">
      <w:pPr>
        <w:jc w:val="both"/>
        <w:rPr>
          <w:color w:val="auto"/>
        </w:rPr>
      </w:pPr>
      <w:r w:rsidRPr="00286F94">
        <w:rPr>
          <w:color w:val="auto"/>
        </w:rPr>
        <w:t xml:space="preserve">Many Pacific Island Countries and Territories (PICTs) share common vulnerabilities: exposure to tropical cyclones, severe thunderstorms, flash floods, droughts, and rising sea levels; limited observational infrastructure; and logistical challenges in accessing remote communities. Radar systems address these challenges by providing real-time, high-resolution data that can support early warning systems, localised forecasting, and disaster risk reduction. </w:t>
      </w:r>
    </w:p>
    <w:p w:rsidRPr="00286F94" w:rsidR="00DF65CE" w:rsidRDefault="00183932" w14:paraId="5670304D" w14:textId="77777777">
      <w:pPr>
        <w:pBdr>
          <w:top w:val="nil"/>
          <w:left w:val="nil"/>
          <w:bottom w:val="nil"/>
          <w:right w:val="nil"/>
          <w:between w:val="nil"/>
        </w:pBdr>
        <w:rPr>
          <w:color w:val="auto"/>
        </w:rPr>
      </w:pPr>
      <w:r w:rsidRPr="00286F94">
        <w:rPr>
          <w:color w:val="auto"/>
        </w:rPr>
        <w:t>National requirements can be considered across several categories:</w:t>
      </w:r>
    </w:p>
    <w:p w:rsidRPr="00286F94" w:rsidR="00DF65CE" w:rsidRDefault="00183932" w14:paraId="5670304E" w14:textId="77777777">
      <w:pPr>
        <w:numPr>
          <w:ilvl w:val="0"/>
          <w:numId w:val="4"/>
        </w:numPr>
        <w:pBdr>
          <w:top w:val="nil"/>
          <w:left w:val="nil"/>
          <w:bottom w:val="nil"/>
          <w:right w:val="nil"/>
          <w:between w:val="nil"/>
        </w:pBdr>
        <w:spacing w:after="120"/>
        <w:jc w:val="both"/>
        <w:rPr>
          <w:color w:val="auto"/>
        </w:rPr>
      </w:pPr>
      <w:r w:rsidRPr="00286F94">
        <w:rPr>
          <w:b/>
          <w:bCs/>
          <w:color w:val="auto"/>
        </w:rPr>
        <w:t>Enhanced Early Warning Capabilities:</w:t>
      </w:r>
      <w:r w:rsidRPr="00286F94">
        <w:rPr>
          <w:color w:val="auto"/>
        </w:rPr>
        <w:t xml:space="preserve"> timely and accurate warnings for tropical cyclones, severe thunderstorms, and flash floods are critical for saving lives and protecting infrastructure. Radar systems improve the ability to detect and warn for severe events such as thunderstorms, providing spatial and structural information not available from existing ground-based observations.</w:t>
      </w:r>
    </w:p>
    <w:p w:rsidRPr="00286F94" w:rsidR="00DF65CE" w:rsidRDefault="00183932" w14:paraId="5670304F" w14:textId="77777777">
      <w:pPr>
        <w:numPr>
          <w:ilvl w:val="0"/>
          <w:numId w:val="4"/>
        </w:numPr>
        <w:pBdr>
          <w:top w:val="nil"/>
          <w:left w:val="nil"/>
          <w:bottom w:val="nil"/>
          <w:right w:val="nil"/>
          <w:between w:val="nil"/>
        </w:pBdr>
        <w:spacing w:after="120"/>
        <w:jc w:val="both"/>
        <w:rPr>
          <w:color w:val="auto"/>
        </w:rPr>
      </w:pPr>
      <w:r w:rsidRPr="00286F94">
        <w:rPr>
          <w:b/>
          <w:bCs/>
          <w:color w:val="auto"/>
        </w:rPr>
        <w:t xml:space="preserve">Localised Monitoring and Nowcasting for Diverse Microclimates: </w:t>
      </w:r>
      <w:r w:rsidRPr="00286F94">
        <w:rPr>
          <w:color w:val="auto"/>
        </w:rPr>
        <w:t xml:space="preserve">many islands have complex terrain and localised weather systems. Radar enables high-resolution monitoring </w:t>
      </w:r>
      <w:r w:rsidRPr="00286F94">
        <w:rPr>
          <w:color w:val="auto"/>
        </w:rPr>
        <w:t>that supports tailored warnings for communities, critical infrastructure, and vulnerable zones.</w:t>
      </w:r>
    </w:p>
    <w:p w:rsidRPr="00286F94" w:rsidR="00DF65CE" w:rsidRDefault="00183932" w14:paraId="56703050" w14:textId="77777777">
      <w:pPr>
        <w:numPr>
          <w:ilvl w:val="0"/>
          <w:numId w:val="4"/>
        </w:numPr>
        <w:pBdr>
          <w:top w:val="nil"/>
          <w:left w:val="nil"/>
          <w:bottom w:val="nil"/>
          <w:right w:val="nil"/>
          <w:between w:val="nil"/>
        </w:pBdr>
        <w:spacing w:after="120"/>
        <w:jc w:val="both"/>
        <w:rPr>
          <w:color w:val="auto"/>
        </w:rPr>
      </w:pPr>
      <w:r w:rsidRPr="00286F94">
        <w:rPr>
          <w:b/>
          <w:bCs/>
          <w:color w:val="auto"/>
        </w:rPr>
        <w:t xml:space="preserve">Support for Disaster Risk Reduction and Climate Resilience: </w:t>
      </w:r>
      <w:r w:rsidRPr="00286F94">
        <w:rPr>
          <w:color w:val="auto"/>
        </w:rPr>
        <w:t>radar data contribute to preparedness planning, impact-based forecasting, and long-term climate adaptation strategies, particularly for agriculture, fisheries, and water resource management.</w:t>
      </w:r>
    </w:p>
    <w:p w:rsidRPr="00286F94" w:rsidR="00DF65CE" w:rsidRDefault="00183932" w14:paraId="56703051" w14:textId="77777777">
      <w:pPr>
        <w:numPr>
          <w:ilvl w:val="0"/>
          <w:numId w:val="4"/>
        </w:numPr>
        <w:pBdr>
          <w:top w:val="nil"/>
          <w:left w:val="nil"/>
          <w:bottom w:val="nil"/>
          <w:right w:val="nil"/>
          <w:between w:val="nil"/>
        </w:pBdr>
        <w:spacing w:after="120"/>
        <w:jc w:val="both"/>
        <w:rPr>
          <w:color w:val="auto"/>
        </w:rPr>
      </w:pPr>
      <w:r w:rsidRPr="00286F94">
        <w:rPr>
          <w:b/>
          <w:bCs/>
          <w:color w:val="auto"/>
        </w:rPr>
        <w:t xml:space="preserve">Operational Continuity for Transport and Logistics: </w:t>
      </w:r>
      <w:r w:rsidRPr="00286F94">
        <w:rPr>
          <w:color w:val="auto"/>
        </w:rPr>
        <w:t>reliable weather information is essential for aviation and maritime operations, which are lifelines for many PICs. Radar supports safe flight planning, port operations, and emergency logistics during severe weather events.</w:t>
      </w:r>
    </w:p>
    <w:p w:rsidRPr="00286F94" w:rsidR="00DF65CE" w:rsidRDefault="00183932" w14:paraId="56703052" w14:textId="77777777">
      <w:pPr>
        <w:numPr>
          <w:ilvl w:val="0"/>
          <w:numId w:val="4"/>
        </w:numPr>
        <w:pBdr>
          <w:top w:val="nil"/>
          <w:left w:val="nil"/>
          <w:bottom w:val="nil"/>
          <w:right w:val="nil"/>
          <w:between w:val="nil"/>
        </w:pBdr>
        <w:spacing w:after="120"/>
        <w:jc w:val="both"/>
        <w:rPr>
          <w:color w:val="auto"/>
        </w:rPr>
      </w:pPr>
      <w:r w:rsidRPr="00286F94">
        <w:rPr>
          <w:b/>
          <w:bCs/>
          <w:color w:val="auto"/>
        </w:rPr>
        <w:t>Capacity Building and Regional Integration:</w:t>
      </w:r>
      <w:r w:rsidRPr="00286F94">
        <w:rPr>
          <w:color w:val="auto"/>
        </w:rPr>
        <w:t xml:space="preserve"> a</w:t>
      </w:r>
      <w:r w:rsidRPr="00286F94">
        <w:rPr>
          <w:b/>
          <w:bCs/>
          <w:color w:val="auto"/>
        </w:rPr>
        <w:t xml:space="preserve"> </w:t>
      </w:r>
      <w:r w:rsidRPr="00286F94">
        <w:rPr>
          <w:color w:val="auto"/>
        </w:rPr>
        <w:t>coordinated radar strategy strengthens technical and meteorological capacity within NMHSs and promotes regional data sharing, interoperability, and joint training initiatives.</w:t>
      </w:r>
    </w:p>
    <w:p w:rsidRPr="00286F94" w:rsidR="00DF65CE" w:rsidP="00D552DE" w:rsidRDefault="00183932" w14:paraId="56703053" w14:textId="77777777">
      <w:pPr>
        <w:pStyle w:val="Heading2"/>
        <w:numPr>
          <w:ilvl w:val="1"/>
          <w:numId w:val="5"/>
        </w:numPr>
        <w:ind w:left="426" w:hanging="431"/>
        <w:rPr>
          <w:color w:val="auto"/>
        </w:rPr>
      </w:pPr>
      <w:bookmarkStart w:name="_Toc230273902" w:id="12"/>
      <w:r w:rsidRPr="00286F94">
        <w:rPr>
          <w:color w:val="auto"/>
        </w:rPr>
        <w:t>Use Cases</w:t>
      </w:r>
      <w:bookmarkEnd w:id="12"/>
    </w:p>
    <w:p w:rsidRPr="00286F94" w:rsidR="00DF65CE" w:rsidRDefault="00183932" w14:paraId="56703054" w14:textId="77777777">
      <w:pPr>
        <w:pStyle w:val="Heading3"/>
        <w:numPr>
          <w:ilvl w:val="2"/>
          <w:numId w:val="5"/>
        </w:numPr>
        <w:rPr>
          <w:color w:val="auto"/>
        </w:rPr>
      </w:pPr>
      <w:bookmarkStart w:name="_Toc230273903" w:id="13"/>
      <w:r w:rsidRPr="00286F94">
        <w:rPr>
          <w:color w:val="auto"/>
        </w:rPr>
        <w:t>Representative Use Cases</w:t>
      </w:r>
      <w:bookmarkEnd w:id="13"/>
    </w:p>
    <w:p w:rsidRPr="00286F94" w:rsidR="00DF65CE" w:rsidRDefault="00183932" w14:paraId="56703055" w14:textId="77777777">
      <w:pPr>
        <w:numPr>
          <w:ilvl w:val="0"/>
          <w:numId w:val="4"/>
        </w:numPr>
        <w:pBdr>
          <w:top w:val="nil"/>
          <w:left w:val="nil"/>
          <w:bottom w:val="nil"/>
          <w:right w:val="nil"/>
          <w:between w:val="nil"/>
        </w:pBdr>
        <w:spacing w:after="120"/>
        <w:jc w:val="both"/>
        <w:rPr>
          <w:color w:val="auto"/>
        </w:rPr>
      </w:pPr>
      <w:r w:rsidRPr="00286F94">
        <w:rPr>
          <w:b/>
          <w:bCs/>
          <w:color w:val="auto"/>
        </w:rPr>
        <w:t>Cyclone Tracking and Impact Forecasting</w:t>
      </w:r>
      <w:r w:rsidRPr="00286F94">
        <w:rPr>
          <w:color w:val="auto"/>
        </w:rPr>
        <w:t>: radar systems positioned along cyclone-prone corridors enhance tracking accuracy and support impact-based forecasting. This enables NMHSs to issue more precise warnings and coordinate evacuation and response efforts.</w:t>
      </w:r>
    </w:p>
    <w:p w:rsidRPr="00286F94" w:rsidR="00DF65CE" w:rsidRDefault="00183932" w14:paraId="56703056" w14:textId="77777777">
      <w:pPr>
        <w:numPr>
          <w:ilvl w:val="0"/>
          <w:numId w:val="4"/>
        </w:numPr>
        <w:pBdr>
          <w:top w:val="nil"/>
          <w:left w:val="nil"/>
          <w:bottom w:val="nil"/>
          <w:right w:val="nil"/>
          <w:between w:val="nil"/>
        </w:pBdr>
        <w:spacing w:after="120"/>
        <w:jc w:val="both"/>
        <w:rPr>
          <w:color w:val="auto"/>
        </w:rPr>
      </w:pPr>
      <w:r w:rsidRPr="00286F94">
        <w:rPr>
          <w:b/>
          <w:bCs/>
          <w:color w:val="auto"/>
        </w:rPr>
        <w:t xml:space="preserve">Flood-Prone Urban and Rural Catchments: </w:t>
      </w:r>
      <w:r w:rsidRPr="00286F94">
        <w:rPr>
          <w:color w:val="auto"/>
        </w:rPr>
        <w:t>radar coverage over vulnerable river basins and urban centres enables real-time monitoring of heavy rainfall intensity and accumulation. This supports early flood alerts and coordination with disaster management agencies, particularly during tropical depressions and monsoon events.</w:t>
      </w:r>
    </w:p>
    <w:p w:rsidRPr="00286F94" w:rsidR="00DF65CE" w:rsidRDefault="00183932" w14:paraId="56703057" w14:textId="77777777">
      <w:pPr>
        <w:numPr>
          <w:ilvl w:val="0"/>
          <w:numId w:val="4"/>
        </w:numPr>
        <w:pBdr>
          <w:top w:val="nil"/>
          <w:left w:val="nil"/>
          <w:bottom w:val="nil"/>
          <w:right w:val="nil"/>
          <w:between w:val="nil"/>
        </w:pBdr>
        <w:spacing w:after="120"/>
        <w:jc w:val="both"/>
        <w:rPr>
          <w:color w:val="auto"/>
        </w:rPr>
      </w:pPr>
      <w:r w:rsidRPr="00286F94">
        <w:rPr>
          <w:b/>
          <w:bCs/>
          <w:color w:val="auto"/>
        </w:rPr>
        <w:t xml:space="preserve">Airport and Airspace Monitoring: </w:t>
      </w:r>
      <w:r w:rsidRPr="00286F94">
        <w:rPr>
          <w:color w:val="auto"/>
        </w:rPr>
        <w:t>radar installations near airports can provide wind shear alerts, storm tracking, turbulence detection and precipitation intensity data to support aviation safety and air traffic management. These systems are especially valuable during for storm tracking, during cyclone season and for managing inter-island flights.</w:t>
      </w:r>
    </w:p>
    <w:p w:rsidRPr="00286F94" w:rsidR="00DF65CE" w:rsidRDefault="00183932" w14:paraId="56703058" w14:textId="77777777">
      <w:pPr>
        <w:numPr>
          <w:ilvl w:val="0"/>
          <w:numId w:val="4"/>
        </w:numPr>
        <w:pBdr>
          <w:top w:val="nil"/>
          <w:left w:val="nil"/>
          <w:bottom w:val="nil"/>
          <w:right w:val="nil"/>
          <w:between w:val="nil"/>
        </w:pBdr>
        <w:spacing w:after="120"/>
        <w:jc w:val="both"/>
        <w:rPr>
          <w:color w:val="auto"/>
        </w:rPr>
      </w:pPr>
      <w:r w:rsidRPr="00286F94">
        <w:rPr>
          <w:b/>
          <w:bCs/>
          <w:color w:val="auto"/>
        </w:rPr>
        <w:t xml:space="preserve">Public access: </w:t>
      </w:r>
      <w:proofErr w:type="gramStart"/>
      <w:r w:rsidRPr="00286F94">
        <w:rPr>
          <w:color w:val="auto"/>
        </w:rPr>
        <w:t>freely-available</w:t>
      </w:r>
      <w:proofErr w:type="gramEnd"/>
      <w:r w:rsidRPr="00286F94">
        <w:rPr>
          <w:color w:val="auto"/>
        </w:rPr>
        <w:t xml:space="preserve"> radar products to enhance community understanding of rainfall and severe weather events, to facilitate response and build public awareness of the NMHS and its services.</w:t>
      </w:r>
      <w:r w:rsidRPr="00286F94">
        <w:rPr>
          <w:b/>
          <w:bCs/>
          <w:color w:val="auto"/>
        </w:rPr>
        <w:t xml:space="preserve"> </w:t>
      </w:r>
    </w:p>
    <w:p w:rsidRPr="00286F94" w:rsidR="00DF65CE" w:rsidRDefault="00183932" w14:paraId="56703059" w14:textId="77777777">
      <w:pPr>
        <w:numPr>
          <w:ilvl w:val="0"/>
          <w:numId w:val="4"/>
        </w:numPr>
        <w:pBdr>
          <w:top w:val="nil"/>
          <w:left w:val="nil"/>
          <w:bottom w:val="nil"/>
          <w:right w:val="nil"/>
          <w:between w:val="nil"/>
        </w:pBdr>
        <w:spacing w:after="120"/>
        <w:jc w:val="both"/>
        <w:rPr>
          <w:color w:val="auto"/>
        </w:rPr>
      </w:pPr>
      <w:r w:rsidRPr="00286F94">
        <w:rPr>
          <w:b/>
          <w:bCs/>
          <w:color w:val="auto"/>
        </w:rPr>
        <w:t xml:space="preserve">Sub-Regional Observation Hubs: </w:t>
      </w:r>
      <w:r w:rsidRPr="00286F94">
        <w:rPr>
          <w:color w:val="auto"/>
        </w:rPr>
        <w:t>strategically located radars can potentially serve multiple countries through overlapping coverage and shared data processing. During cyclone season, systems may be tracked from the coverage of one country’s radar to another’s.</w:t>
      </w:r>
    </w:p>
    <w:p w:rsidRPr="00286F94" w:rsidR="00DF65CE" w:rsidRDefault="00183932" w14:paraId="5670305A" w14:textId="77777777">
      <w:pPr>
        <w:numPr>
          <w:ilvl w:val="0"/>
          <w:numId w:val="4"/>
        </w:numPr>
        <w:pBdr>
          <w:top w:val="nil"/>
          <w:left w:val="nil"/>
          <w:bottom w:val="nil"/>
          <w:right w:val="nil"/>
          <w:between w:val="nil"/>
        </w:pBdr>
        <w:spacing w:after="120"/>
        <w:jc w:val="both"/>
        <w:rPr>
          <w:color w:val="auto"/>
        </w:rPr>
      </w:pPr>
      <w:r w:rsidRPr="00286F94">
        <w:rPr>
          <w:b/>
          <w:bCs/>
          <w:color w:val="auto"/>
        </w:rPr>
        <w:t xml:space="preserve">Remote Island Monitoring and Maritime Safety: </w:t>
      </w:r>
      <w:r w:rsidRPr="00286F94">
        <w:rPr>
          <w:color w:val="auto"/>
        </w:rPr>
        <w:t>radar systems can be used to monitor weather conditions around isolated islands and key shipping routes, supporting maritime safety, border security and search-and-rescue operations. This is particularly important for Pacific nations with large areas of ocean within their territories.</w:t>
      </w:r>
    </w:p>
    <w:p w:rsidRPr="00286F94" w:rsidR="00DF65CE" w:rsidRDefault="00183932" w14:paraId="5670305B" w14:textId="77777777">
      <w:pPr>
        <w:numPr>
          <w:ilvl w:val="0"/>
          <w:numId w:val="4"/>
        </w:numPr>
        <w:pBdr>
          <w:top w:val="nil"/>
          <w:left w:val="nil"/>
          <w:bottom w:val="nil"/>
          <w:right w:val="nil"/>
          <w:between w:val="nil"/>
        </w:pBdr>
        <w:spacing w:after="120"/>
        <w:jc w:val="both"/>
        <w:rPr>
          <w:color w:val="auto"/>
        </w:rPr>
      </w:pPr>
      <w:r w:rsidRPr="00286F94">
        <w:rPr>
          <w:b/>
          <w:bCs/>
          <w:color w:val="auto"/>
        </w:rPr>
        <w:t>Volcano monitoring and Fire management:</w:t>
      </w:r>
      <w:r w:rsidRPr="00286F94">
        <w:rPr>
          <w:color w:val="auto"/>
        </w:rPr>
        <w:t xml:space="preserve"> radar systems can be used to detect and monitor volcanic eruptions as well as fire management in remote areas.</w:t>
      </w:r>
    </w:p>
    <w:p w:rsidRPr="00286F94" w:rsidR="00DF65CE" w:rsidP="00D552DE" w:rsidRDefault="00183932" w14:paraId="5670305C" w14:textId="77777777">
      <w:pPr>
        <w:pStyle w:val="Heading2"/>
        <w:numPr>
          <w:ilvl w:val="1"/>
          <w:numId w:val="5"/>
        </w:numPr>
        <w:ind w:left="426" w:hanging="431"/>
        <w:rPr>
          <w:color w:val="auto"/>
        </w:rPr>
      </w:pPr>
      <w:bookmarkStart w:name="_Toc230273904" w:id="14"/>
      <w:r w:rsidRPr="00286F94">
        <w:rPr>
          <w:color w:val="auto"/>
        </w:rPr>
        <w:t>Social and Economic Benefits</w:t>
      </w:r>
      <w:bookmarkEnd w:id="14"/>
    </w:p>
    <w:p w:rsidRPr="00286F94" w:rsidR="00DF65CE" w:rsidRDefault="00183932" w14:paraId="5670305D" w14:textId="77777777">
      <w:pPr>
        <w:jc w:val="both"/>
        <w:rPr>
          <w:color w:val="auto"/>
        </w:rPr>
      </w:pPr>
      <w:r w:rsidRPr="00286F94">
        <w:rPr>
          <w:color w:val="auto"/>
        </w:rPr>
        <w:t>The services underpinned by weather radars strengthen community resilience and save lives through more accurate and timely warnings of severe weather events such as tropical cyclones, flash floods, and intense rainfall. Radar data enables forecasters to monitor storms in real time and issue targeted alerts or update and improve existing warnings that allow potentially affected people to take protective action. Improved situational awareness also supports emergency responders, aviation and maritime safety, a</w:t>
      </w:r>
      <w:r w:rsidRPr="00286F94">
        <w:rPr>
          <w:color w:val="auto"/>
        </w:rPr>
        <w:t>nd disaster risk reduction planning - building public trust in national meteorological and hydrological services and enhancing the effectiveness of Early Warning Systems across the region.</w:t>
      </w:r>
    </w:p>
    <w:p w:rsidRPr="00286F94" w:rsidR="00DF65CE" w:rsidRDefault="00183932" w14:paraId="5670305E" w14:textId="77777777">
      <w:pPr>
        <w:jc w:val="both"/>
        <w:rPr>
          <w:color w:val="auto"/>
        </w:rPr>
      </w:pPr>
      <w:r w:rsidRPr="00286F94">
        <w:rPr>
          <w:color w:val="auto"/>
        </w:rPr>
        <w:t xml:space="preserve">Economically, radar networks generate substantial value by reducing the costs associated with weather-related damage and disruption. They can help protect critical sectors such as agriculture, transport, tourism, and energy by enabling more precise decision-making. For example, aiding decisions by farmers, guiding aircraft and shipping operations, and managing water resources more efficiently. </w:t>
      </w:r>
    </w:p>
    <w:p w:rsidRPr="00286F94" w:rsidR="00DF65CE" w:rsidP="00D552DE" w:rsidRDefault="00183932" w14:paraId="5670305F" w14:textId="77777777">
      <w:pPr>
        <w:pStyle w:val="Heading2"/>
        <w:numPr>
          <w:ilvl w:val="1"/>
          <w:numId w:val="5"/>
        </w:numPr>
        <w:ind w:left="426" w:hanging="431"/>
        <w:rPr>
          <w:color w:val="auto"/>
        </w:rPr>
      </w:pPr>
      <w:bookmarkStart w:name="_Toc230273905" w:id="15"/>
      <w:r w:rsidRPr="00286F94">
        <w:rPr>
          <w:color w:val="auto"/>
        </w:rPr>
        <w:t>Benefits of Regional Coordination</w:t>
      </w:r>
      <w:bookmarkEnd w:id="15"/>
    </w:p>
    <w:p w:rsidRPr="00286F94" w:rsidR="00DF65CE" w:rsidRDefault="00183932" w14:paraId="56703060" w14:textId="77777777">
      <w:pPr>
        <w:jc w:val="both"/>
        <w:rPr>
          <w:color w:val="auto"/>
        </w:rPr>
      </w:pPr>
      <w:r w:rsidRPr="00286F94">
        <w:rPr>
          <w:color w:val="auto"/>
        </w:rPr>
        <w:t>Weather radars are complex infrastructure that require significant capabilities to operate, maintain and make full use of. The small size of many Pacific countries makes it difficult to develop and retain the skill sets necessary to support weather radars, and other complex meteorological and related infrastructure.</w:t>
      </w:r>
    </w:p>
    <w:p w:rsidRPr="00286F94" w:rsidR="00DF65CE" w:rsidRDefault="00183932" w14:paraId="56703061" w14:textId="77777777">
      <w:pPr>
        <w:jc w:val="both"/>
        <w:rPr>
          <w:color w:val="auto"/>
        </w:rPr>
      </w:pPr>
      <w:r w:rsidRPr="00286F94">
        <w:rPr>
          <w:color w:val="auto"/>
        </w:rPr>
        <w:t xml:space="preserve">However, through working together, and with pooled resources, the region can provide more resilient capabilities with deeper knowledge and expertise. There are already good examples of regional technical cooperation, through SPREP and SPC, and these can be built upon to support future weather radars in the region. </w:t>
      </w:r>
    </w:p>
    <w:p w:rsidRPr="00286F94" w:rsidR="00DF65CE" w:rsidRDefault="00183932" w14:paraId="56703062" w14:textId="77777777">
      <w:pPr>
        <w:pStyle w:val="Heading1"/>
        <w:numPr>
          <w:ilvl w:val="0"/>
          <w:numId w:val="5"/>
        </w:numPr>
        <w:rPr>
          <w:color w:val="auto"/>
        </w:rPr>
      </w:pPr>
      <w:bookmarkStart w:name="_Toc230273906" w:id="16"/>
      <w:r w:rsidRPr="00286F94">
        <w:rPr>
          <w:color w:val="auto"/>
        </w:rPr>
        <w:t>Challenges and Risks</w:t>
      </w:r>
      <w:bookmarkEnd w:id="16"/>
    </w:p>
    <w:p w:rsidRPr="00286F94" w:rsidR="00DF65CE" w:rsidP="00D552DE" w:rsidRDefault="00183932" w14:paraId="56703063" w14:textId="77777777">
      <w:pPr>
        <w:pStyle w:val="Heading2"/>
        <w:numPr>
          <w:ilvl w:val="1"/>
          <w:numId w:val="5"/>
        </w:numPr>
        <w:ind w:left="426" w:hanging="431"/>
        <w:rPr>
          <w:color w:val="auto"/>
        </w:rPr>
      </w:pPr>
      <w:bookmarkStart w:name="_Toc230273907" w:id="17"/>
      <w:r w:rsidRPr="00286F94">
        <w:rPr>
          <w:color w:val="auto"/>
        </w:rPr>
        <w:t>Supporting Infrastructure</w:t>
      </w:r>
      <w:bookmarkEnd w:id="17"/>
    </w:p>
    <w:p w:rsidRPr="00286F94" w:rsidR="00DF65CE" w:rsidRDefault="00183932" w14:paraId="56703064" w14:textId="77777777">
      <w:pPr>
        <w:jc w:val="both"/>
        <w:rPr>
          <w:color w:val="auto"/>
        </w:rPr>
      </w:pPr>
      <w:r w:rsidRPr="00286F94">
        <w:rPr>
          <w:color w:val="auto"/>
        </w:rPr>
        <w:t xml:space="preserve">NMHSs across the Pacific face persistent challenges related to supporting infrastructure that undermine the reliability and sustainability of their operations. Many observing sites </w:t>
      </w:r>
      <w:proofErr w:type="gramStart"/>
      <w:r w:rsidRPr="00286F94">
        <w:rPr>
          <w:color w:val="auto"/>
        </w:rPr>
        <w:t>are located in</w:t>
      </w:r>
      <w:proofErr w:type="gramEnd"/>
      <w:r w:rsidRPr="00286F94">
        <w:rPr>
          <w:color w:val="auto"/>
        </w:rPr>
        <w:t xml:space="preserve"> remote or outer island areas where power supply is unstable or entirely absent, forcing reliance on generators or solar systems that are often under-maintained. Limited and costly internet connectivity hampers real-time data transmission, while frequent communication outages isolate stations during severe weather events - the times when data are most critical. </w:t>
      </w:r>
    </w:p>
    <w:p w:rsidRPr="00286F94" w:rsidR="00DF65CE" w:rsidRDefault="00183932" w14:paraId="56703065" w14:textId="77777777">
      <w:pPr>
        <w:jc w:val="both"/>
        <w:rPr>
          <w:color w:val="auto"/>
        </w:rPr>
      </w:pPr>
      <w:r w:rsidRPr="00286F94">
        <w:rPr>
          <w:color w:val="auto"/>
        </w:rPr>
        <w:t>Poor transport infrastructure further complicates installation, maintenance and calibration of equipment, with technicians often unable to reach sites for extended periods due to damaged roads, limited shipping schedules or high travel costs. Together, these constraints increase system downtime, reduce data quality, and heighten the operational vulnerability of Pacific NMHSs.</w:t>
      </w:r>
    </w:p>
    <w:p w:rsidRPr="00286F94" w:rsidR="00DF65CE" w:rsidP="00D552DE" w:rsidRDefault="00183932" w14:paraId="56703066" w14:textId="77777777">
      <w:pPr>
        <w:pStyle w:val="Heading2"/>
        <w:numPr>
          <w:ilvl w:val="1"/>
          <w:numId w:val="5"/>
        </w:numPr>
        <w:ind w:left="426" w:hanging="431"/>
        <w:rPr>
          <w:color w:val="auto"/>
        </w:rPr>
      </w:pPr>
      <w:bookmarkStart w:name="_Toc230273908" w:id="18"/>
      <w:r w:rsidRPr="00286F94">
        <w:rPr>
          <w:color w:val="auto"/>
        </w:rPr>
        <w:t>Technical Capability</w:t>
      </w:r>
      <w:bookmarkEnd w:id="18"/>
    </w:p>
    <w:p w:rsidRPr="00286F94" w:rsidR="00DF65CE" w:rsidRDefault="00183932" w14:paraId="56703067" w14:textId="77777777">
      <w:pPr>
        <w:jc w:val="both"/>
        <w:rPr>
          <w:color w:val="auto"/>
        </w:rPr>
      </w:pPr>
      <w:r w:rsidRPr="00286F94">
        <w:rPr>
          <w:color w:val="auto"/>
        </w:rPr>
        <w:t>Interviews highlighted that the limited pool of potential radar technicians in the Pacific is one of the most critical and persistent challenges to sustaining radar operations. Most NMHSs rely on one or two individuals with the requisite technical knowledge, often gained informally or through short-term overseas training. The small size of this talent pool means there is little redundancy, and the loss of even a single technician can severely disrupt operations. Retention is also difficult, as skilled staff</w:t>
      </w:r>
      <w:r w:rsidRPr="00286F94">
        <w:rPr>
          <w:color w:val="auto"/>
        </w:rPr>
        <w:t xml:space="preserve"> are frequently attracted to better-paid positions in telecommunications, aviation, or the private sector. The combination of low national salary scales, limited career progression, and isolation from peer networks contributes to high turnover and discourages younger recruits from entering or remaining in the field. </w:t>
      </w:r>
    </w:p>
    <w:p w:rsidRPr="00286F94" w:rsidR="00DF65CE" w:rsidP="00D552DE" w:rsidRDefault="00183932" w14:paraId="56703068" w14:textId="77777777">
      <w:pPr>
        <w:pStyle w:val="Heading2"/>
        <w:numPr>
          <w:ilvl w:val="1"/>
          <w:numId w:val="5"/>
        </w:numPr>
        <w:ind w:left="426" w:hanging="431"/>
        <w:rPr>
          <w:color w:val="auto"/>
        </w:rPr>
      </w:pPr>
      <w:bookmarkStart w:name="_Toc230273909" w:id="19"/>
      <w:r w:rsidRPr="00286F94">
        <w:rPr>
          <w:color w:val="auto"/>
        </w:rPr>
        <w:t>Integration with Downstream Systems</w:t>
      </w:r>
      <w:bookmarkEnd w:id="19"/>
    </w:p>
    <w:p w:rsidRPr="00286F94" w:rsidR="00DF65CE" w:rsidRDefault="00183932" w14:paraId="56703069" w14:textId="77777777">
      <w:pPr>
        <w:jc w:val="both"/>
        <w:rPr>
          <w:color w:val="auto"/>
        </w:rPr>
      </w:pPr>
      <w:r w:rsidRPr="00286F94">
        <w:rPr>
          <w:color w:val="auto"/>
        </w:rPr>
        <w:t>Weather radar systems need to be integrated into broader forecasting and early warning frameworks. In the Pacific, many of the NMHSs do not have an integrated data viewer or forecast platform, instead relying on a mixture of different websites and portals to provide the information they need to deliver their services.</w:t>
      </w:r>
    </w:p>
    <w:p w:rsidRPr="00286F94" w:rsidR="00DF65CE" w:rsidRDefault="00183932" w14:paraId="5670306A" w14:textId="77777777">
      <w:pPr>
        <w:jc w:val="both"/>
        <w:rPr>
          <w:color w:val="auto"/>
        </w:rPr>
      </w:pPr>
      <w:r w:rsidRPr="00286F94">
        <w:rPr>
          <w:color w:val="auto"/>
        </w:rPr>
        <w:t>Radar implementations will need to consider links to the proposed development of an Integrated Forecast System under Weather Ready Pacific and will need to incorporate display systems for accessing and interacting with the radar data.</w:t>
      </w:r>
    </w:p>
    <w:p w:rsidRPr="00286F94" w:rsidR="00DF65CE" w:rsidP="00BB366C" w:rsidRDefault="00183932" w14:paraId="5670306B" w14:textId="77777777">
      <w:pPr>
        <w:pStyle w:val="Heading2"/>
        <w:numPr>
          <w:ilvl w:val="1"/>
          <w:numId w:val="5"/>
        </w:numPr>
        <w:ind w:left="426" w:hanging="431"/>
        <w:rPr>
          <w:color w:val="auto"/>
        </w:rPr>
      </w:pPr>
      <w:bookmarkStart w:name="_Toc230273910" w:id="20"/>
      <w:r w:rsidRPr="00286F94">
        <w:rPr>
          <w:color w:val="auto"/>
        </w:rPr>
        <w:t>Meteorological Capability</w:t>
      </w:r>
      <w:bookmarkEnd w:id="20"/>
    </w:p>
    <w:p w:rsidRPr="00286F94" w:rsidR="00DF65CE" w:rsidRDefault="00183932" w14:paraId="5670306C" w14:textId="77777777">
      <w:pPr>
        <w:jc w:val="both"/>
        <w:rPr>
          <w:color w:val="auto"/>
        </w:rPr>
      </w:pPr>
      <w:r w:rsidRPr="00286F94">
        <w:rPr>
          <w:color w:val="auto"/>
        </w:rPr>
        <w:t xml:space="preserve">Apart from the Fiji Meteorological Service, radar is a relatively new technology for NMHSs in the region and, as a result, there are few staff with direct experience in using radar data. Current data </w:t>
      </w:r>
      <w:r w:rsidRPr="00286F94">
        <w:rPr>
          <w:color w:val="auto"/>
        </w:rPr>
        <w:t>management and forecasting systems in most countries lack the ability to incorporate radar data and will require additional investment and training in their use.</w:t>
      </w:r>
    </w:p>
    <w:p w:rsidRPr="00286F94" w:rsidR="00DF65CE" w:rsidRDefault="00183932" w14:paraId="5670306D" w14:textId="77777777">
      <w:pPr>
        <w:jc w:val="both"/>
        <w:rPr>
          <w:color w:val="auto"/>
        </w:rPr>
      </w:pPr>
      <w:r w:rsidRPr="00286F94">
        <w:rPr>
          <w:color w:val="auto"/>
        </w:rPr>
        <w:t>In addition, current operating procedures will need to be significantly modified, or new procedures and workflows developed to extract maximum benefit out of radar data in enhancing EWS. This will also require specialised/contextualised trainings for forecasters with a phased approach and mentoring to allow for proper operational embedding. The proper use of radar in provision of forecasts and warnings may also require additional resources, particularly if operational staff are also covering other functions</w:t>
      </w:r>
      <w:r w:rsidRPr="00286F94">
        <w:rPr>
          <w:color w:val="auto"/>
        </w:rPr>
        <w:t xml:space="preserve"> such as generating aviation products or taking manual observations. </w:t>
      </w:r>
    </w:p>
    <w:p w:rsidRPr="00286F94" w:rsidR="00DF65CE" w:rsidP="00BB366C" w:rsidRDefault="00183932" w14:paraId="5670306E" w14:textId="77777777">
      <w:pPr>
        <w:pStyle w:val="Heading2"/>
        <w:numPr>
          <w:ilvl w:val="1"/>
          <w:numId w:val="5"/>
        </w:numPr>
        <w:ind w:left="426" w:hanging="431"/>
        <w:rPr>
          <w:color w:val="auto"/>
        </w:rPr>
      </w:pPr>
      <w:bookmarkStart w:name="_Toc230273911" w:id="21"/>
      <w:r w:rsidRPr="00286F94">
        <w:rPr>
          <w:color w:val="auto"/>
        </w:rPr>
        <w:t>Lifecycle Management</w:t>
      </w:r>
      <w:bookmarkEnd w:id="21"/>
    </w:p>
    <w:p w:rsidRPr="00286F94" w:rsidR="00DF65CE" w:rsidRDefault="00183932" w14:paraId="5670306F" w14:textId="77777777">
      <w:pPr>
        <w:jc w:val="both"/>
        <w:rPr>
          <w:color w:val="auto"/>
        </w:rPr>
      </w:pPr>
      <w:r w:rsidRPr="00286F94">
        <w:rPr>
          <w:color w:val="auto"/>
        </w:rPr>
        <w:t xml:space="preserve">A key challenge identified across Pacific NMHSs is the high total cost of ownership (TCO) associated with weather radar systems. Beyond the initial capital investment, which is often donor-funded, the ongoing expenses for lifetime maintenance, spare parts, software licensing, calibration, and power supply can exceed local operational budgets. The costs of technician training, periodic site access for maintenance in remote locations, and the need for reliable communications links add further burden. </w:t>
      </w:r>
    </w:p>
    <w:p w:rsidRPr="00286F94" w:rsidR="00DF65CE" w:rsidRDefault="00183932" w14:paraId="56703070" w14:textId="77777777">
      <w:pPr>
        <w:jc w:val="both"/>
        <w:rPr>
          <w:color w:val="auto"/>
        </w:rPr>
      </w:pPr>
      <w:r w:rsidRPr="00286F94">
        <w:rPr>
          <w:color w:val="auto"/>
        </w:rPr>
        <w:t>If these long-term financial commitments are not properly considered at the design and procurement stage, there will be sustainability issues once donor support ends. As has been seen with other infrastructure investments, this can lead to under-maintained or inoperative systems, reducing the return on investment and eroding confidence in the NMHS.</w:t>
      </w:r>
    </w:p>
    <w:p w:rsidRPr="00286F94" w:rsidR="00DF65CE" w:rsidP="00BB366C" w:rsidRDefault="00183932" w14:paraId="56703071" w14:textId="77777777">
      <w:pPr>
        <w:pStyle w:val="Heading2"/>
        <w:numPr>
          <w:ilvl w:val="1"/>
          <w:numId w:val="5"/>
        </w:numPr>
        <w:ind w:left="426" w:hanging="431"/>
        <w:rPr>
          <w:color w:val="auto"/>
        </w:rPr>
      </w:pPr>
      <w:bookmarkStart w:name="_Toc230273912" w:id="22"/>
      <w:r w:rsidRPr="00286F94">
        <w:rPr>
          <w:color w:val="auto"/>
        </w:rPr>
        <w:t>Ongoing Funding</w:t>
      </w:r>
      <w:bookmarkEnd w:id="22"/>
    </w:p>
    <w:p w:rsidRPr="00286F94" w:rsidR="00DF65CE" w:rsidRDefault="00183932" w14:paraId="56703072" w14:textId="77777777">
      <w:pPr>
        <w:jc w:val="both"/>
        <w:rPr>
          <w:color w:val="auto"/>
        </w:rPr>
      </w:pPr>
      <w:r w:rsidRPr="00286F94">
        <w:rPr>
          <w:color w:val="auto"/>
        </w:rPr>
        <w:t>Linked to the total cost of ownership is the need for ongoing funding to sustain meteorological infrastructure, including radars, beyond the end of the initial project funding. Operational budgets of regional NMHS are, for the most part, inadequate to support operations of existing equipment. Adding significant infrastructure such as radars increases the financial burden significantly. If not addressed, this issue will result in radars rapidly becoming non-functional once project funding terminates.</w:t>
      </w:r>
    </w:p>
    <w:p w:rsidRPr="00286F94" w:rsidR="00DF65CE" w:rsidRDefault="00DF65CE" w14:paraId="56703073" w14:textId="77777777">
      <w:pPr>
        <w:rPr>
          <w:color w:val="auto"/>
        </w:rPr>
      </w:pPr>
    </w:p>
    <w:p w:rsidRPr="00286F94" w:rsidR="00DF65CE" w:rsidRDefault="00DF65CE" w14:paraId="56703074" w14:textId="77777777">
      <w:pPr>
        <w:rPr>
          <w:color w:val="auto"/>
        </w:rPr>
      </w:pPr>
    </w:p>
    <w:p w:rsidRPr="00286F94" w:rsidR="00DF65CE" w:rsidRDefault="00183932" w14:paraId="56703075" w14:textId="77777777">
      <w:pPr>
        <w:pStyle w:val="Heading1"/>
        <w:numPr>
          <w:ilvl w:val="0"/>
          <w:numId w:val="5"/>
        </w:numPr>
        <w:rPr>
          <w:color w:val="auto"/>
        </w:rPr>
      </w:pPr>
      <w:bookmarkStart w:name="_Toc230273913" w:id="23"/>
      <w:r w:rsidRPr="00286F94">
        <w:rPr>
          <w:color w:val="auto"/>
        </w:rPr>
        <w:t>Strategic Outcomes</w:t>
      </w:r>
      <w:bookmarkEnd w:id="23"/>
    </w:p>
    <w:p w:rsidRPr="00286F94" w:rsidR="00DF65CE" w:rsidP="00BB366C" w:rsidRDefault="00183932" w14:paraId="56703076" w14:textId="77777777">
      <w:pPr>
        <w:pStyle w:val="Heading2"/>
        <w:numPr>
          <w:ilvl w:val="1"/>
          <w:numId w:val="5"/>
        </w:numPr>
        <w:ind w:left="426" w:hanging="431"/>
        <w:rPr>
          <w:color w:val="auto"/>
        </w:rPr>
      </w:pPr>
      <w:bookmarkStart w:name="_Toc230273914" w:id="24"/>
      <w:r w:rsidRPr="00286F94">
        <w:rPr>
          <w:color w:val="auto"/>
        </w:rPr>
        <w:t>Strategic Outcomes</w:t>
      </w:r>
      <w:bookmarkEnd w:id="24"/>
      <w:r w:rsidRPr="00286F94">
        <w:rPr>
          <w:color w:val="auto"/>
        </w:rPr>
        <w:t xml:space="preserve"> </w:t>
      </w:r>
    </w:p>
    <w:p w:rsidRPr="00286F94" w:rsidR="00DF65CE" w:rsidRDefault="00183932" w14:paraId="56703077" w14:textId="77777777">
      <w:pPr>
        <w:jc w:val="both"/>
        <w:rPr>
          <w:color w:val="auto"/>
        </w:rPr>
      </w:pPr>
      <w:r w:rsidRPr="00286F94">
        <w:rPr>
          <w:color w:val="auto"/>
        </w:rPr>
        <w:t>The strategic outcomes are the long-term objectives, or the desired state, of a regional radar network. Taking into consideration the requirements outlined in Section 2 and the challenges and risks outlined in Section 3, these objectives can be framed. The objectives will inform the strategic actions outlined in the following sections.</w:t>
      </w:r>
    </w:p>
    <w:p w:rsidRPr="00286F94" w:rsidR="00DF65CE" w:rsidRDefault="00183932" w14:paraId="56703078" w14:textId="77777777">
      <w:pPr>
        <w:pStyle w:val="Heading3"/>
        <w:numPr>
          <w:ilvl w:val="2"/>
          <w:numId w:val="5"/>
        </w:numPr>
        <w:rPr>
          <w:color w:val="auto"/>
        </w:rPr>
      </w:pPr>
      <w:bookmarkStart w:name="_Toc230273915" w:id="25"/>
      <w:r w:rsidRPr="00286F94">
        <w:rPr>
          <w:color w:val="auto"/>
        </w:rPr>
        <w:t>Coverage</w:t>
      </w:r>
      <w:bookmarkEnd w:id="25"/>
    </w:p>
    <w:p w:rsidRPr="00286F94" w:rsidR="00DF65CE" w:rsidRDefault="00183932" w14:paraId="56703079" w14:textId="77777777">
      <w:pPr>
        <w:jc w:val="both"/>
        <w:rPr>
          <w:color w:val="auto"/>
        </w:rPr>
      </w:pPr>
      <w:r w:rsidRPr="00286F94">
        <w:rPr>
          <w:color w:val="auto"/>
        </w:rPr>
        <w:t xml:space="preserve">The regional network should be developed in such a way that it </w:t>
      </w:r>
      <w:r w:rsidRPr="00286F94">
        <w:rPr>
          <w:b/>
          <w:bCs/>
          <w:color w:val="auto"/>
        </w:rPr>
        <w:t>maximises coverage for vulnerable populations</w:t>
      </w:r>
      <w:r w:rsidRPr="00286F94">
        <w:rPr>
          <w:color w:val="auto"/>
        </w:rPr>
        <w:t>. Radars should be sited in locations that are readily accessible, and have access to underpinning services including power, communications and transport.</w:t>
      </w:r>
    </w:p>
    <w:p w:rsidRPr="00286F94" w:rsidR="00DF65CE" w:rsidRDefault="00183932" w14:paraId="5670307A" w14:textId="77777777">
      <w:pPr>
        <w:jc w:val="both"/>
        <w:rPr>
          <w:color w:val="auto"/>
        </w:rPr>
      </w:pPr>
      <w:r w:rsidRPr="00286F94">
        <w:rPr>
          <w:color w:val="auto"/>
        </w:rPr>
        <w:t xml:space="preserve">The large expanses of ocean between countries mean that full coverage over the region is not achievable. </w:t>
      </w:r>
    </w:p>
    <w:p w:rsidRPr="00286F94" w:rsidR="00DF65CE" w:rsidRDefault="00183932" w14:paraId="5670307B" w14:textId="77777777">
      <w:pPr>
        <w:pStyle w:val="Heading3"/>
        <w:numPr>
          <w:ilvl w:val="2"/>
          <w:numId w:val="5"/>
        </w:numPr>
        <w:rPr>
          <w:color w:val="auto"/>
        </w:rPr>
      </w:pPr>
      <w:bookmarkStart w:name="_Toc230273916" w:id="26"/>
      <w:r w:rsidRPr="00286F94">
        <w:rPr>
          <w:color w:val="auto"/>
        </w:rPr>
        <w:t>Sustainability</w:t>
      </w:r>
      <w:bookmarkEnd w:id="26"/>
    </w:p>
    <w:p w:rsidRPr="00286F94" w:rsidR="00DF65CE" w:rsidRDefault="00183932" w14:paraId="5670307C" w14:textId="77777777">
      <w:pPr>
        <w:jc w:val="both"/>
        <w:rPr>
          <w:color w:val="auto"/>
        </w:rPr>
      </w:pPr>
      <w:r w:rsidRPr="00286F94">
        <w:rPr>
          <w:color w:val="auto"/>
        </w:rPr>
        <w:t xml:space="preserve">Radars are expensive to install compared to other meteorological systems and come with significant ongoing costs. </w:t>
      </w:r>
      <w:r w:rsidRPr="00286F94">
        <w:rPr>
          <w:b/>
          <w:bCs/>
          <w:color w:val="auto"/>
        </w:rPr>
        <w:t>Investments in radars need to be sustainable</w:t>
      </w:r>
      <w:r w:rsidRPr="00286F94">
        <w:rPr>
          <w:color w:val="auto"/>
        </w:rPr>
        <w:t xml:space="preserve"> over the lifetime of the investment, which is at least 15 years for radar systems. </w:t>
      </w:r>
    </w:p>
    <w:p w:rsidRPr="00286F94" w:rsidR="00DF65CE" w:rsidRDefault="00183932" w14:paraId="5670307D" w14:textId="77777777">
      <w:pPr>
        <w:pStyle w:val="Heading3"/>
        <w:numPr>
          <w:ilvl w:val="2"/>
          <w:numId w:val="5"/>
        </w:numPr>
        <w:rPr>
          <w:color w:val="auto"/>
        </w:rPr>
      </w:pPr>
      <w:bookmarkStart w:name="_Toc230273917" w:id="27"/>
      <w:r w:rsidRPr="00286F94">
        <w:rPr>
          <w:color w:val="auto"/>
        </w:rPr>
        <w:t>National and Regional Capability</w:t>
      </w:r>
      <w:bookmarkEnd w:id="27"/>
    </w:p>
    <w:p w:rsidRPr="00286F94" w:rsidR="00DF65CE" w:rsidRDefault="00183932" w14:paraId="5670307E" w14:textId="77777777">
      <w:pPr>
        <w:pBdr>
          <w:top w:val="nil"/>
          <w:left w:val="nil"/>
          <w:bottom w:val="nil"/>
          <w:right w:val="nil"/>
          <w:between w:val="nil"/>
        </w:pBdr>
        <w:jc w:val="both"/>
        <w:rPr>
          <w:color w:val="auto"/>
        </w:rPr>
      </w:pPr>
      <w:r w:rsidRPr="00286F94">
        <w:rPr>
          <w:color w:val="auto"/>
        </w:rPr>
        <w:t xml:space="preserve">To effectively support radars installed in the region, and make maximum use of the outputs, there needs to be an </w:t>
      </w:r>
      <w:r w:rsidRPr="00286F94">
        <w:rPr>
          <w:b/>
          <w:bCs/>
          <w:color w:val="auto"/>
        </w:rPr>
        <w:t>effective and sustainable capability</w:t>
      </w:r>
      <w:r w:rsidRPr="00286F94">
        <w:rPr>
          <w:color w:val="auto"/>
        </w:rPr>
        <w:t xml:space="preserve"> both nationally and across the region. The right mix of national and regional technical capability needs to be found. </w:t>
      </w:r>
    </w:p>
    <w:p w:rsidRPr="00286F94" w:rsidR="00DF65CE" w:rsidRDefault="00183932" w14:paraId="5670307F" w14:textId="77777777">
      <w:pPr>
        <w:pStyle w:val="Heading3"/>
        <w:numPr>
          <w:ilvl w:val="2"/>
          <w:numId w:val="5"/>
        </w:numPr>
        <w:rPr>
          <w:color w:val="auto"/>
        </w:rPr>
      </w:pPr>
      <w:bookmarkStart w:name="_Toc230273918" w:id="28"/>
      <w:r w:rsidRPr="00286F94">
        <w:rPr>
          <w:color w:val="auto"/>
        </w:rPr>
        <w:t>Service Delivery</w:t>
      </w:r>
      <w:bookmarkEnd w:id="28"/>
    </w:p>
    <w:p w:rsidRPr="00286F94" w:rsidR="00DF65CE" w:rsidRDefault="00183932" w14:paraId="56703080" w14:textId="77777777">
      <w:pPr>
        <w:pBdr>
          <w:top w:val="nil"/>
          <w:left w:val="nil"/>
          <w:bottom w:val="nil"/>
          <w:right w:val="nil"/>
          <w:between w:val="nil"/>
        </w:pBdr>
        <w:jc w:val="both"/>
        <w:rPr>
          <w:color w:val="auto"/>
        </w:rPr>
      </w:pPr>
      <w:r w:rsidRPr="00286F94">
        <w:rPr>
          <w:b/>
          <w:bCs/>
          <w:color w:val="auto"/>
        </w:rPr>
        <w:t xml:space="preserve">Radar data needs to be used to its full extent. </w:t>
      </w:r>
      <w:r w:rsidRPr="00286F94">
        <w:rPr>
          <w:color w:val="auto"/>
        </w:rPr>
        <w:t xml:space="preserve">Meteorologists and observers need to be fully trained in the use of radar data to improve local forecast and warning services. Radar data needs to be integrated into visualisation and forecasting platforms, built into operations, and shared regionally. The sharing of data across the region, and the associated exchange of expertise and knowledge will be essential for sustainability and enabling a Pacific-led approach. </w:t>
      </w:r>
    </w:p>
    <w:p w:rsidRPr="00286F94" w:rsidR="00DF65CE" w:rsidRDefault="00183932" w14:paraId="56703081" w14:textId="77777777">
      <w:pPr>
        <w:pStyle w:val="Heading3"/>
        <w:numPr>
          <w:ilvl w:val="2"/>
          <w:numId w:val="5"/>
        </w:numPr>
        <w:rPr>
          <w:color w:val="auto"/>
        </w:rPr>
      </w:pPr>
      <w:bookmarkStart w:name="_Toc230273919" w:id="29"/>
      <w:r w:rsidRPr="00286F94">
        <w:rPr>
          <w:color w:val="auto"/>
        </w:rPr>
        <w:t>Funding</w:t>
      </w:r>
      <w:bookmarkEnd w:id="29"/>
    </w:p>
    <w:p w:rsidRPr="00286F94" w:rsidR="00DF65CE" w:rsidRDefault="00183932" w14:paraId="56703082" w14:textId="77777777">
      <w:pPr>
        <w:jc w:val="both"/>
        <w:rPr>
          <w:color w:val="auto"/>
        </w:rPr>
      </w:pPr>
      <w:r w:rsidRPr="00286F94">
        <w:rPr>
          <w:color w:val="auto"/>
        </w:rPr>
        <w:t xml:space="preserve">Recognising that, even if all efforts are made to reduce ongoing costs to a minimum, </w:t>
      </w:r>
      <w:r w:rsidRPr="00286F94">
        <w:rPr>
          <w:b/>
          <w:bCs/>
          <w:color w:val="auto"/>
        </w:rPr>
        <w:t>funding for ongoing operations and maintenance needs to be provided</w:t>
      </w:r>
      <w:r w:rsidRPr="00286F94">
        <w:rPr>
          <w:color w:val="auto"/>
        </w:rPr>
        <w:t xml:space="preserve"> as this will not be affordable within most NMHS budgets.</w:t>
      </w:r>
    </w:p>
    <w:p w:rsidRPr="00286F94" w:rsidR="00DF65CE" w:rsidRDefault="00183932" w14:paraId="56703083" w14:textId="77777777">
      <w:pPr>
        <w:rPr>
          <w:color w:val="auto"/>
          <w:sz w:val="44"/>
          <w:szCs w:val="44"/>
        </w:rPr>
      </w:pPr>
      <w:r w:rsidRPr="00286F94">
        <w:rPr>
          <w:color w:val="auto"/>
        </w:rPr>
        <w:br w:type="page"/>
      </w:r>
    </w:p>
    <w:p w:rsidRPr="00286F94" w:rsidR="00DF65CE" w:rsidRDefault="00183932" w14:paraId="56703084" w14:textId="77777777">
      <w:pPr>
        <w:pStyle w:val="Heading1"/>
        <w:numPr>
          <w:ilvl w:val="0"/>
          <w:numId w:val="5"/>
        </w:numPr>
        <w:rPr>
          <w:color w:val="auto"/>
        </w:rPr>
      </w:pPr>
      <w:bookmarkStart w:name="_Toc230273920" w:id="30"/>
      <w:r w:rsidRPr="00286F94">
        <w:rPr>
          <w:color w:val="auto"/>
        </w:rPr>
        <w:t>Network</w:t>
      </w:r>
      <w:bookmarkEnd w:id="30"/>
      <w:r w:rsidRPr="00286F94">
        <w:rPr>
          <w:color w:val="auto"/>
        </w:rPr>
        <w:t> </w:t>
      </w:r>
    </w:p>
    <w:p w:rsidRPr="00286F94" w:rsidR="00DF65CE" w:rsidP="00BB366C" w:rsidRDefault="00183932" w14:paraId="56703085" w14:textId="77777777">
      <w:pPr>
        <w:pStyle w:val="Heading2"/>
        <w:numPr>
          <w:ilvl w:val="1"/>
          <w:numId w:val="5"/>
        </w:numPr>
        <w:ind w:left="426" w:hanging="431"/>
        <w:rPr>
          <w:color w:val="auto"/>
        </w:rPr>
      </w:pPr>
      <w:bookmarkStart w:name="_Toc230273921" w:id="31"/>
      <w:r w:rsidRPr="00286F94">
        <w:rPr>
          <w:color w:val="auto"/>
        </w:rPr>
        <w:t>Current and Planned Radars</w:t>
      </w:r>
      <w:bookmarkEnd w:id="31"/>
      <w:r w:rsidRPr="00286F94">
        <w:rPr>
          <w:color w:val="auto"/>
        </w:rPr>
        <w:t> </w:t>
      </w:r>
    </w:p>
    <w:p w:rsidRPr="00286F94" w:rsidR="00DF65CE" w:rsidRDefault="00183932" w14:paraId="56703086" w14:textId="77777777">
      <w:pPr>
        <w:jc w:val="both"/>
        <w:rPr>
          <w:color w:val="auto"/>
        </w:rPr>
      </w:pPr>
      <w:r w:rsidRPr="00286F94">
        <w:rPr>
          <w:color w:val="auto"/>
        </w:rPr>
        <w:t>Table 1 lists the meteorological radars either already installed in the region, or with definite plans for installation under existing projects. As can be seen, there are significant plans to install radars across the region under multiple projects.</w:t>
      </w:r>
    </w:p>
    <w:p w:rsidRPr="00286F94" w:rsidR="00DF65CE" w:rsidRDefault="00183932" w14:paraId="56703087" w14:textId="77777777">
      <w:pPr>
        <w:pBdr>
          <w:top w:val="nil"/>
          <w:left w:val="nil"/>
          <w:bottom w:val="nil"/>
          <w:right w:val="nil"/>
          <w:between w:val="nil"/>
        </w:pBdr>
        <w:jc w:val="center"/>
        <w:rPr>
          <w:b/>
          <w:bCs/>
          <w:i/>
          <w:iCs/>
          <w:color w:val="auto"/>
          <w:sz w:val="18"/>
          <w:szCs w:val="18"/>
        </w:rPr>
      </w:pPr>
      <w:bookmarkStart w:name="_heading=h.psggnfc41afx" w:colFirst="0" w:colLast="0" w:id="32"/>
      <w:bookmarkEnd w:id="32"/>
      <w:r w:rsidRPr="00286F94">
        <w:rPr>
          <w:b/>
          <w:bCs/>
          <w:i/>
          <w:iCs/>
          <w:color w:val="auto"/>
          <w:sz w:val="18"/>
          <w:szCs w:val="18"/>
        </w:rPr>
        <w:t>Table 1 - List of Radars Installed or Planned for Installation</w:t>
      </w:r>
    </w:p>
    <w:tbl>
      <w:tblPr>
        <w:tblStyle w:val="a1"/>
        <w:tblW w:w="9016" w:type="dxa"/>
        <w:tblInd w:w="0" w:type="dxa"/>
        <w:tblBorders>
          <w:top w:val="single" w:color="152344" w:sz="4" w:space="0"/>
          <w:left w:val="single" w:color="152344" w:sz="4" w:space="0"/>
          <w:bottom w:val="single" w:color="152344" w:sz="4" w:space="0"/>
          <w:right w:val="single" w:color="152344" w:sz="4" w:space="0"/>
          <w:insideH w:val="single" w:color="152344" w:sz="4" w:space="0"/>
          <w:insideV w:val="single" w:color="152344" w:sz="4" w:space="0"/>
        </w:tblBorders>
        <w:tblLayout w:type="fixed"/>
        <w:tblLook w:val="04A0" w:firstRow="1" w:lastRow="0" w:firstColumn="1" w:lastColumn="0" w:noHBand="0" w:noVBand="1"/>
      </w:tblPr>
      <w:tblGrid>
        <w:gridCol w:w="3004"/>
        <w:gridCol w:w="3006"/>
        <w:gridCol w:w="3006"/>
      </w:tblGrid>
      <w:tr w:rsidRPr="00286F94" w:rsidR="00DF65CE" w14:paraId="5670308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dxa"/>
            <w:tcBorders>
              <w:bottom w:val="single" w:color="152344" w:sz="4" w:space="0"/>
            </w:tcBorders>
          </w:tcPr>
          <w:p w:rsidRPr="00286F94" w:rsidR="00DF65CE" w:rsidRDefault="00183932" w14:paraId="56703088" w14:textId="77777777">
            <w:pPr>
              <w:pBdr>
                <w:top w:val="nil"/>
                <w:left w:val="nil"/>
                <w:bottom w:val="nil"/>
                <w:right w:val="nil"/>
                <w:between w:val="nil"/>
              </w:pBdr>
              <w:spacing w:after="200" w:line="288" w:lineRule="auto"/>
              <w:rPr>
                <w:color w:val="auto"/>
                <w:sz w:val="16"/>
                <w:szCs w:val="16"/>
              </w:rPr>
            </w:pPr>
            <w:r w:rsidRPr="00286F94">
              <w:rPr>
                <w:b w:val="0"/>
                <w:bCs w:val="0"/>
                <w:color w:val="auto"/>
                <w:sz w:val="16"/>
                <w:szCs w:val="16"/>
              </w:rPr>
              <w:t>Location</w:t>
            </w:r>
          </w:p>
        </w:tc>
        <w:tc>
          <w:tcPr>
            <w:tcW w:w="3006" w:type="dxa"/>
            <w:tcBorders>
              <w:bottom w:val="single" w:color="152344" w:sz="4" w:space="0"/>
            </w:tcBorders>
          </w:tcPr>
          <w:p w:rsidRPr="00286F94" w:rsidR="00DF65CE" w:rsidRDefault="00183932" w14:paraId="56703089" w14:textId="77777777">
            <w:pPr>
              <w:pBdr>
                <w:top w:val="nil"/>
                <w:left w:val="nil"/>
                <w:bottom w:val="nil"/>
                <w:right w:val="nil"/>
                <w:between w:val="nil"/>
              </w:pBdr>
              <w:spacing w:after="200" w:line="288" w:lineRule="auto"/>
              <w:cnfStyle w:val="100000000000" w:firstRow="1" w:lastRow="0" w:firstColumn="0" w:lastColumn="0" w:oddVBand="0" w:evenVBand="0" w:oddHBand="0" w:evenHBand="0" w:firstRowFirstColumn="0" w:firstRowLastColumn="0" w:lastRowFirstColumn="0" w:lastRowLastColumn="0"/>
              <w:rPr>
                <w:color w:val="auto"/>
                <w:sz w:val="16"/>
                <w:szCs w:val="16"/>
              </w:rPr>
            </w:pPr>
            <w:r w:rsidRPr="00286F94">
              <w:rPr>
                <w:b w:val="0"/>
                <w:bCs w:val="0"/>
                <w:color w:val="auto"/>
                <w:sz w:val="16"/>
                <w:szCs w:val="16"/>
              </w:rPr>
              <w:t>Radar</w:t>
            </w:r>
          </w:p>
        </w:tc>
        <w:tc>
          <w:tcPr>
            <w:tcW w:w="3006" w:type="dxa"/>
            <w:tcBorders>
              <w:bottom w:val="single" w:color="152344" w:sz="4" w:space="0"/>
            </w:tcBorders>
          </w:tcPr>
          <w:p w:rsidRPr="00286F94" w:rsidR="00DF65CE" w:rsidRDefault="00183932" w14:paraId="5670308A" w14:textId="77777777">
            <w:pPr>
              <w:pBdr>
                <w:top w:val="nil"/>
                <w:left w:val="nil"/>
                <w:bottom w:val="nil"/>
                <w:right w:val="nil"/>
                <w:between w:val="nil"/>
              </w:pBdr>
              <w:spacing w:after="200" w:line="288" w:lineRule="auto"/>
              <w:cnfStyle w:val="100000000000" w:firstRow="1" w:lastRow="0" w:firstColumn="0" w:lastColumn="0" w:oddVBand="0" w:evenVBand="0" w:oddHBand="0" w:evenHBand="0" w:firstRowFirstColumn="0" w:firstRowLastColumn="0" w:lastRowFirstColumn="0" w:lastRowLastColumn="0"/>
              <w:rPr>
                <w:color w:val="auto"/>
                <w:sz w:val="16"/>
                <w:szCs w:val="16"/>
              </w:rPr>
            </w:pPr>
            <w:r w:rsidRPr="00286F94">
              <w:rPr>
                <w:b w:val="0"/>
                <w:bCs w:val="0"/>
                <w:color w:val="auto"/>
                <w:sz w:val="16"/>
                <w:szCs w:val="16"/>
              </w:rPr>
              <w:t>Planned Installation</w:t>
            </w:r>
          </w:p>
        </w:tc>
      </w:tr>
      <w:tr w:rsidRPr="00286F94" w:rsidR="00DF65CE" w14:paraId="5670308F" w14:textId="77777777">
        <w:tc>
          <w:tcPr>
            <w:cnfStyle w:val="001000000000" w:firstRow="0" w:lastRow="0" w:firstColumn="1" w:lastColumn="0" w:oddVBand="0" w:evenVBand="0" w:oddHBand="0" w:evenHBand="0" w:firstRowFirstColumn="0" w:firstRowLastColumn="0" w:lastRowFirstColumn="0" w:lastRowLastColumn="0"/>
            <w:tcW w:w="3004" w:type="dxa"/>
            <w:shd w:val="clear" w:color="auto" w:fill="auto"/>
            <w:vAlign w:val="center"/>
          </w:tcPr>
          <w:p w:rsidRPr="00286F94" w:rsidR="00DF65CE" w:rsidRDefault="00183932" w14:paraId="5670308C" w14:textId="77777777">
            <w:pPr>
              <w:pBdr>
                <w:top w:val="nil"/>
                <w:left w:val="nil"/>
                <w:bottom w:val="nil"/>
                <w:right w:val="nil"/>
                <w:between w:val="nil"/>
              </w:pBdr>
              <w:spacing w:after="200" w:line="288" w:lineRule="auto"/>
              <w:rPr>
                <w:color w:val="auto"/>
                <w:sz w:val="16"/>
                <w:szCs w:val="16"/>
              </w:rPr>
            </w:pPr>
            <w:r w:rsidRPr="00286F94">
              <w:rPr>
                <w:b w:val="0"/>
                <w:bCs w:val="0"/>
                <w:color w:val="auto"/>
                <w:sz w:val="16"/>
                <w:szCs w:val="16"/>
              </w:rPr>
              <w:t xml:space="preserve">Tonga </w:t>
            </w:r>
            <w:proofErr w:type="spellStart"/>
            <w:r w:rsidRPr="00286F94">
              <w:rPr>
                <w:b w:val="0"/>
                <w:bCs w:val="0"/>
                <w:color w:val="auto"/>
                <w:sz w:val="16"/>
                <w:szCs w:val="16"/>
              </w:rPr>
              <w:t>Fua'amotu</w:t>
            </w:r>
            <w:proofErr w:type="spellEnd"/>
          </w:p>
        </w:tc>
        <w:tc>
          <w:tcPr>
            <w:tcW w:w="3006" w:type="dxa"/>
            <w:shd w:val="clear" w:color="auto" w:fill="auto"/>
          </w:tcPr>
          <w:p w:rsidRPr="00286F94" w:rsidR="00DF65CE" w:rsidRDefault="00183932" w14:paraId="5670308D" w14:textId="77777777">
            <w:pPr>
              <w:pBdr>
                <w:top w:val="nil"/>
                <w:left w:val="nil"/>
                <w:bottom w:val="nil"/>
                <w:right w:val="nil"/>
                <w:between w:val="nil"/>
              </w:pBdr>
              <w:spacing w:after="200" w:line="288"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C-band solid state</w:t>
            </w:r>
          </w:p>
        </w:tc>
        <w:tc>
          <w:tcPr>
            <w:tcW w:w="3006" w:type="dxa"/>
            <w:shd w:val="clear" w:color="auto" w:fill="auto"/>
          </w:tcPr>
          <w:p w:rsidRPr="00286F94" w:rsidR="00DF65CE" w:rsidRDefault="00183932" w14:paraId="5670308E" w14:textId="77777777">
            <w:pPr>
              <w:pBdr>
                <w:top w:val="nil"/>
                <w:left w:val="nil"/>
                <w:bottom w:val="nil"/>
                <w:right w:val="nil"/>
                <w:between w:val="nil"/>
              </w:pBdr>
              <w:spacing w:after="200" w:line="288"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Installed 2024</w:t>
            </w:r>
          </w:p>
        </w:tc>
      </w:tr>
      <w:tr w:rsidRPr="00286F94" w:rsidR="00DF65CE" w14:paraId="56703093" w14:textId="77777777">
        <w:tc>
          <w:tcPr>
            <w:cnfStyle w:val="001000000000" w:firstRow="0" w:lastRow="0" w:firstColumn="1" w:lastColumn="0" w:oddVBand="0" w:evenVBand="0" w:oddHBand="0" w:evenHBand="0" w:firstRowFirstColumn="0" w:firstRowLastColumn="0" w:lastRowFirstColumn="0" w:lastRowLastColumn="0"/>
            <w:tcW w:w="3004" w:type="dxa"/>
            <w:shd w:val="clear" w:color="auto" w:fill="auto"/>
            <w:vAlign w:val="center"/>
          </w:tcPr>
          <w:p w:rsidRPr="00286F94" w:rsidR="00DF65CE" w:rsidRDefault="00183932" w14:paraId="56703090" w14:textId="77777777">
            <w:pPr>
              <w:pBdr>
                <w:top w:val="nil"/>
                <w:left w:val="nil"/>
                <w:bottom w:val="nil"/>
                <w:right w:val="nil"/>
                <w:between w:val="nil"/>
              </w:pBdr>
              <w:spacing w:after="200" w:line="288" w:lineRule="auto"/>
              <w:rPr>
                <w:color w:val="auto"/>
                <w:sz w:val="16"/>
                <w:szCs w:val="16"/>
              </w:rPr>
            </w:pPr>
            <w:r w:rsidRPr="00286F94">
              <w:rPr>
                <w:b w:val="0"/>
                <w:bCs w:val="0"/>
                <w:color w:val="auto"/>
                <w:sz w:val="16"/>
                <w:szCs w:val="16"/>
              </w:rPr>
              <w:t>Fiji Nadi</w:t>
            </w:r>
          </w:p>
        </w:tc>
        <w:tc>
          <w:tcPr>
            <w:tcW w:w="3006" w:type="dxa"/>
            <w:shd w:val="clear" w:color="auto" w:fill="auto"/>
          </w:tcPr>
          <w:p w:rsidRPr="00286F94" w:rsidR="00DF65CE" w:rsidRDefault="00183932" w14:paraId="56703091" w14:textId="77777777">
            <w:pPr>
              <w:pBdr>
                <w:top w:val="nil"/>
                <w:left w:val="nil"/>
                <w:bottom w:val="nil"/>
                <w:right w:val="nil"/>
                <w:between w:val="nil"/>
              </w:pBdr>
              <w:spacing w:after="200" w:line="288"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C-band magnetron</w:t>
            </w:r>
          </w:p>
        </w:tc>
        <w:tc>
          <w:tcPr>
            <w:tcW w:w="3006" w:type="dxa"/>
            <w:shd w:val="clear" w:color="auto" w:fill="auto"/>
          </w:tcPr>
          <w:p w:rsidRPr="00286F94" w:rsidR="00DF65CE" w:rsidRDefault="00183932" w14:paraId="56703092" w14:textId="77777777">
            <w:pPr>
              <w:pBdr>
                <w:top w:val="nil"/>
                <w:left w:val="nil"/>
                <w:bottom w:val="nil"/>
                <w:right w:val="nil"/>
                <w:between w:val="nil"/>
              </w:pBdr>
              <w:spacing w:after="200" w:line="288"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Installed 1990s, upgraded 2020s</w:t>
            </w:r>
          </w:p>
        </w:tc>
      </w:tr>
      <w:tr w:rsidRPr="00286F94" w:rsidR="00DF65CE" w14:paraId="56703097" w14:textId="77777777">
        <w:tc>
          <w:tcPr>
            <w:cnfStyle w:val="001000000000" w:firstRow="0" w:lastRow="0" w:firstColumn="1" w:lastColumn="0" w:oddVBand="0" w:evenVBand="0" w:oddHBand="0" w:evenHBand="0" w:firstRowFirstColumn="0" w:firstRowLastColumn="0" w:lastRowFirstColumn="0" w:lastRowLastColumn="0"/>
            <w:tcW w:w="3004" w:type="dxa"/>
            <w:shd w:val="clear" w:color="auto" w:fill="auto"/>
            <w:vAlign w:val="center"/>
          </w:tcPr>
          <w:p w:rsidRPr="00286F94" w:rsidR="00DF65CE" w:rsidRDefault="00183932" w14:paraId="56703094" w14:textId="77777777">
            <w:pPr>
              <w:pBdr>
                <w:top w:val="nil"/>
                <w:left w:val="nil"/>
                <w:bottom w:val="nil"/>
                <w:right w:val="nil"/>
                <w:between w:val="nil"/>
              </w:pBdr>
              <w:spacing w:after="200" w:line="288" w:lineRule="auto"/>
              <w:rPr>
                <w:color w:val="auto"/>
                <w:sz w:val="16"/>
                <w:szCs w:val="16"/>
              </w:rPr>
            </w:pPr>
            <w:r w:rsidRPr="00286F94">
              <w:rPr>
                <w:b w:val="0"/>
                <w:bCs w:val="0"/>
                <w:color w:val="auto"/>
                <w:sz w:val="16"/>
                <w:szCs w:val="16"/>
              </w:rPr>
              <w:t xml:space="preserve">Fiji </w:t>
            </w:r>
            <w:proofErr w:type="spellStart"/>
            <w:r w:rsidRPr="00286F94">
              <w:rPr>
                <w:b w:val="0"/>
                <w:bCs w:val="0"/>
                <w:color w:val="auto"/>
                <w:sz w:val="16"/>
                <w:szCs w:val="16"/>
              </w:rPr>
              <w:t>Nausori</w:t>
            </w:r>
            <w:proofErr w:type="spellEnd"/>
          </w:p>
        </w:tc>
        <w:tc>
          <w:tcPr>
            <w:tcW w:w="3006" w:type="dxa"/>
            <w:shd w:val="clear" w:color="auto" w:fill="auto"/>
          </w:tcPr>
          <w:p w:rsidRPr="00286F94" w:rsidR="00DF65CE" w:rsidRDefault="00183932" w14:paraId="56703095" w14:textId="77777777">
            <w:pPr>
              <w:pBdr>
                <w:top w:val="nil"/>
                <w:left w:val="nil"/>
                <w:bottom w:val="nil"/>
                <w:right w:val="nil"/>
                <w:between w:val="nil"/>
              </w:pBdr>
              <w:spacing w:after="200" w:line="288"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C-band magnetron</w:t>
            </w:r>
          </w:p>
        </w:tc>
        <w:tc>
          <w:tcPr>
            <w:tcW w:w="3006" w:type="dxa"/>
            <w:shd w:val="clear" w:color="auto" w:fill="auto"/>
          </w:tcPr>
          <w:p w:rsidRPr="00286F94" w:rsidR="00DF65CE" w:rsidRDefault="00183932" w14:paraId="56703096" w14:textId="77777777">
            <w:pPr>
              <w:pBdr>
                <w:top w:val="nil"/>
                <w:left w:val="nil"/>
                <w:bottom w:val="nil"/>
                <w:right w:val="nil"/>
                <w:between w:val="nil"/>
              </w:pBdr>
              <w:spacing w:after="200" w:line="288"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Installed 1990s, upgraded 2024</w:t>
            </w:r>
          </w:p>
        </w:tc>
      </w:tr>
      <w:tr w:rsidRPr="00286F94" w:rsidR="00DF65CE" w14:paraId="5670309B" w14:textId="77777777">
        <w:tc>
          <w:tcPr>
            <w:cnfStyle w:val="001000000000" w:firstRow="0" w:lastRow="0" w:firstColumn="1" w:lastColumn="0" w:oddVBand="0" w:evenVBand="0" w:oddHBand="0" w:evenHBand="0" w:firstRowFirstColumn="0" w:firstRowLastColumn="0" w:lastRowFirstColumn="0" w:lastRowLastColumn="0"/>
            <w:tcW w:w="3004" w:type="dxa"/>
            <w:shd w:val="clear" w:color="auto" w:fill="auto"/>
            <w:vAlign w:val="center"/>
          </w:tcPr>
          <w:p w:rsidRPr="00286F94" w:rsidR="00DF65CE" w:rsidRDefault="00183932" w14:paraId="56703098" w14:textId="77777777">
            <w:pPr>
              <w:pBdr>
                <w:top w:val="nil"/>
                <w:left w:val="nil"/>
                <w:bottom w:val="nil"/>
                <w:right w:val="nil"/>
                <w:between w:val="nil"/>
              </w:pBdr>
              <w:spacing w:after="200" w:line="288" w:lineRule="auto"/>
              <w:rPr>
                <w:color w:val="auto"/>
                <w:sz w:val="16"/>
                <w:szCs w:val="16"/>
              </w:rPr>
            </w:pPr>
            <w:r w:rsidRPr="00286F94">
              <w:rPr>
                <w:b w:val="0"/>
                <w:bCs w:val="0"/>
                <w:color w:val="auto"/>
                <w:sz w:val="16"/>
                <w:szCs w:val="16"/>
              </w:rPr>
              <w:t>Fiji Labasa</w:t>
            </w:r>
          </w:p>
        </w:tc>
        <w:tc>
          <w:tcPr>
            <w:tcW w:w="3006" w:type="dxa"/>
            <w:shd w:val="clear" w:color="auto" w:fill="auto"/>
          </w:tcPr>
          <w:p w:rsidRPr="00286F94" w:rsidR="00DF65CE" w:rsidRDefault="00183932" w14:paraId="56703099" w14:textId="77777777">
            <w:pPr>
              <w:pBdr>
                <w:top w:val="nil"/>
                <w:left w:val="nil"/>
                <w:bottom w:val="nil"/>
                <w:right w:val="nil"/>
                <w:between w:val="nil"/>
              </w:pBdr>
              <w:spacing w:after="200" w:line="288"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S-band magnetron</w:t>
            </w:r>
          </w:p>
        </w:tc>
        <w:tc>
          <w:tcPr>
            <w:tcW w:w="3006" w:type="dxa"/>
            <w:shd w:val="clear" w:color="auto" w:fill="auto"/>
          </w:tcPr>
          <w:p w:rsidRPr="00286F94" w:rsidR="00DF65CE" w:rsidRDefault="00183932" w14:paraId="5670309A" w14:textId="77777777">
            <w:pPr>
              <w:pBdr>
                <w:top w:val="nil"/>
                <w:left w:val="nil"/>
                <w:bottom w:val="nil"/>
                <w:right w:val="nil"/>
                <w:between w:val="nil"/>
              </w:pBdr>
              <w:spacing w:after="200" w:line="288"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Installed 2010s, currently obsolete</w:t>
            </w:r>
          </w:p>
        </w:tc>
      </w:tr>
      <w:tr w:rsidRPr="00286F94" w:rsidR="00DF65CE" w14:paraId="5670309F" w14:textId="77777777">
        <w:tc>
          <w:tcPr>
            <w:cnfStyle w:val="001000000000" w:firstRow="0" w:lastRow="0" w:firstColumn="1" w:lastColumn="0" w:oddVBand="0" w:evenVBand="0" w:oddHBand="0" w:evenHBand="0" w:firstRowFirstColumn="0" w:firstRowLastColumn="0" w:lastRowFirstColumn="0" w:lastRowLastColumn="0"/>
            <w:tcW w:w="3004" w:type="dxa"/>
            <w:shd w:val="clear" w:color="auto" w:fill="auto"/>
            <w:vAlign w:val="center"/>
          </w:tcPr>
          <w:p w:rsidRPr="00286F94" w:rsidR="00DF65CE" w:rsidRDefault="00183932" w14:paraId="5670309C" w14:textId="77777777">
            <w:pPr>
              <w:pBdr>
                <w:top w:val="nil"/>
                <w:left w:val="nil"/>
                <w:bottom w:val="nil"/>
                <w:right w:val="nil"/>
                <w:between w:val="nil"/>
              </w:pBdr>
              <w:spacing w:after="200" w:line="288" w:lineRule="auto"/>
              <w:rPr>
                <w:color w:val="auto"/>
                <w:sz w:val="16"/>
                <w:szCs w:val="16"/>
              </w:rPr>
            </w:pPr>
            <w:r w:rsidRPr="00286F94">
              <w:rPr>
                <w:b w:val="0"/>
                <w:bCs w:val="0"/>
                <w:color w:val="auto"/>
                <w:sz w:val="16"/>
                <w:szCs w:val="16"/>
              </w:rPr>
              <w:t>Vanuatu</w:t>
            </w:r>
          </w:p>
        </w:tc>
        <w:tc>
          <w:tcPr>
            <w:tcW w:w="3006" w:type="dxa"/>
            <w:shd w:val="clear" w:color="auto" w:fill="auto"/>
          </w:tcPr>
          <w:p w:rsidRPr="00286F94" w:rsidR="00DF65CE" w:rsidRDefault="00183932" w14:paraId="5670309D" w14:textId="77777777">
            <w:pPr>
              <w:pBdr>
                <w:top w:val="nil"/>
                <w:left w:val="nil"/>
                <w:bottom w:val="nil"/>
                <w:right w:val="nil"/>
                <w:between w:val="nil"/>
              </w:pBdr>
              <w:spacing w:after="200" w:line="288"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C-band magnetron</w:t>
            </w:r>
          </w:p>
        </w:tc>
        <w:tc>
          <w:tcPr>
            <w:tcW w:w="3006" w:type="dxa"/>
            <w:shd w:val="clear" w:color="auto" w:fill="auto"/>
          </w:tcPr>
          <w:p w:rsidRPr="00286F94" w:rsidR="00DF65CE" w:rsidRDefault="00183932" w14:paraId="5670309E" w14:textId="77777777">
            <w:pPr>
              <w:pBdr>
                <w:top w:val="nil"/>
                <w:left w:val="nil"/>
                <w:bottom w:val="nil"/>
                <w:right w:val="nil"/>
                <w:between w:val="nil"/>
              </w:pBdr>
              <w:spacing w:after="200" w:line="288"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Installed 2025</w:t>
            </w:r>
          </w:p>
        </w:tc>
      </w:tr>
      <w:tr w:rsidRPr="00286F94" w:rsidR="00DF65CE" w14:paraId="567030A3" w14:textId="77777777">
        <w:tc>
          <w:tcPr>
            <w:cnfStyle w:val="001000000000" w:firstRow="0" w:lastRow="0" w:firstColumn="1" w:lastColumn="0" w:oddVBand="0" w:evenVBand="0" w:oddHBand="0" w:evenHBand="0" w:firstRowFirstColumn="0" w:firstRowLastColumn="0" w:lastRowFirstColumn="0" w:lastRowLastColumn="0"/>
            <w:tcW w:w="3004" w:type="dxa"/>
            <w:shd w:val="clear" w:color="auto" w:fill="auto"/>
            <w:vAlign w:val="center"/>
          </w:tcPr>
          <w:p w:rsidRPr="00286F94" w:rsidR="00DF65CE" w:rsidRDefault="00183932" w14:paraId="567030A0" w14:textId="77777777">
            <w:pPr>
              <w:pBdr>
                <w:top w:val="nil"/>
                <w:left w:val="nil"/>
                <w:bottom w:val="nil"/>
                <w:right w:val="nil"/>
                <w:between w:val="nil"/>
              </w:pBdr>
              <w:spacing w:after="200" w:line="288" w:lineRule="auto"/>
              <w:rPr>
                <w:color w:val="auto"/>
                <w:sz w:val="16"/>
                <w:szCs w:val="16"/>
              </w:rPr>
            </w:pPr>
            <w:r w:rsidRPr="00286F94">
              <w:rPr>
                <w:b w:val="0"/>
                <w:bCs w:val="0"/>
                <w:color w:val="auto"/>
                <w:sz w:val="16"/>
                <w:szCs w:val="16"/>
              </w:rPr>
              <w:t>Solomons Islands Honiara</w:t>
            </w:r>
          </w:p>
        </w:tc>
        <w:tc>
          <w:tcPr>
            <w:tcW w:w="3006" w:type="dxa"/>
            <w:shd w:val="clear" w:color="auto" w:fill="auto"/>
          </w:tcPr>
          <w:p w:rsidRPr="00286F94" w:rsidR="00DF65CE" w:rsidRDefault="00183932" w14:paraId="567030A1" w14:textId="77777777">
            <w:pPr>
              <w:pBdr>
                <w:top w:val="nil"/>
                <w:left w:val="nil"/>
                <w:bottom w:val="nil"/>
                <w:right w:val="nil"/>
                <w:between w:val="nil"/>
              </w:pBdr>
              <w:spacing w:after="200" w:line="288"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C-band solid state</w:t>
            </w:r>
          </w:p>
        </w:tc>
        <w:tc>
          <w:tcPr>
            <w:tcW w:w="3006" w:type="dxa"/>
            <w:shd w:val="clear" w:color="auto" w:fill="auto"/>
          </w:tcPr>
          <w:p w:rsidRPr="00286F94" w:rsidR="00DF65CE" w:rsidRDefault="00183932" w14:paraId="567030A2" w14:textId="77777777">
            <w:pPr>
              <w:pBdr>
                <w:top w:val="nil"/>
                <w:left w:val="nil"/>
                <w:bottom w:val="nil"/>
                <w:right w:val="nil"/>
                <w:between w:val="nil"/>
              </w:pBdr>
              <w:spacing w:after="200" w:line="288"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2026 (WRP)</w:t>
            </w:r>
          </w:p>
        </w:tc>
      </w:tr>
      <w:tr w:rsidRPr="00286F94" w:rsidR="00DF65CE" w14:paraId="567030A7" w14:textId="77777777">
        <w:tc>
          <w:tcPr>
            <w:cnfStyle w:val="001000000000" w:firstRow="0" w:lastRow="0" w:firstColumn="1" w:lastColumn="0" w:oddVBand="0" w:evenVBand="0" w:oddHBand="0" w:evenHBand="0" w:firstRowFirstColumn="0" w:firstRowLastColumn="0" w:lastRowFirstColumn="0" w:lastRowLastColumn="0"/>
            <w:tcW w:w="3004" w:type="dxa"/>
            <w:shd w:val="clear" w:color="auto" w:fill="auto"/>
            <w:vAlign w:val="center"/>
          </w:tcPr>
          <w:p w:rsidRPr="00286F94" w:rsidR="00DF65CE" w:rsidRDefault="00183932" w14:paraId="567030A4" w14:textId="77777777">
            <w:pPr>
              <w:pBdr>
                <w:top w:val="nil"/>
                <w:left w:val="nil"/>
                <w:bottom w:val="nil"/>
                <w:right w:val="nil"/>
                <w:between w:val="nil"/>
              </w:pBdr>
              <w:spacing w:after="200" w:line="288" w:lineRule="auto"/>
              <w:rPr>
                <w:color w:val="auto"/>
                <w:sz w:val="16"/>
                <w:szCs w:val="16"/>
              </w:rPr>
            </w:pPr>
            <w:r w:rsidRPr="00286F94">
              <w:rPr>
                <w:b w:val="0"/>
                <w:bCs w:val="0"/>
                <w:color w:val="auto"/>
                <w:sz w:val="16"/>
                <w:szCs w:val="16"/>
              </w:rPr>
              <w:t xml:space="preserve">Samoa </w:t>
            </w:r>
            <w:proofErr w:type="spellStart"/>
            <w:r w:rsidRPr="00286F94">
              <w:rPr>
                <w:b w:val="0"/>
                <w:bCs w:val="0"/>
                <w:color w:val="auto"/>
                <w:sz w:val="16"/>
                <w:szCs w:val="16"/>
              </w:rPr>
              <w:t>Faleolo</w:t>
            </w:r>
            <w:proofErr w:type="spellEnd"/>
          </w:p>
        </w:tc>
        <w:tc>
          <w:tcPr>
            <w:tcW w:w="3006" w:type="dxa"/>
            <w:shd w:val="clear" w:color="auto" w:fill="auto"/>
          </w:tcPr>
          <w:p w:rsidRPr="00286F94" w:rsidR="00DF65CE" w:rsidRDefault="00183932" w14:paraId="567030A5" w14:textId="77777777">
            <w:pPr>
              <w:pBdr>
                <w:top w:val="nil"/>
                <w:left w:val="nil"/>
                <w:bottom w:val="nil"/>
                <w:right w:val="nil"/>
                <w:between w:val="nil"/>
              </w:pBdr>
              <w:spacing w:after="200" w:line="288"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C-band solid state</w:t>
            </w:r>
          </w:p>
        </w:tc>
        <w:tc>
          <w:tcPr>
            <w:tcW w:w="3006" w:type="dxa"/>
            <w:shd w:val="clear" w:color="auto" w:fill="auto"/>
          </w:tcPr>
          <w:p w:rsidRPr="00286F94" w:rsidR="00DF65CE" w:rsidRDefault="00183932" w14:paraId="567030A6" w14:textId="77777777">
            <w:pPr>
              <w:pBdr>
                <w:top w:val="nil"/>
                <w:left w:val="nil"/>
                <w:bottom w:val="nil"/>
                <w:right w:val="nil"/>
                <w:between w:val="nil"/>
              </w:pBdr>
              <w:spacing w:after="200" w:line="288"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2026 (WRP)</w:t>
            </w:r>
          </w:p>
        </w:tc>
      </w:tr>
      <w:tr w:rsidRPr="00286F94" w:rsidR="00DF65CE" w14:paraId="567030AB" w14:textId="77777777">
        <w:tc>
          <w:tcPr>
            <w:cnfStyle w:val="001000000000" w:firstRow="0" w:lastRow="0" w:firstColumn="1" w:lastColumn="0" w:oddVBand="0" w:evenVBand="0" w:oddHBand="0" w:evenHBand="0" w:firstRowFirstColumn="0" w:firstRowLastColumn="0" w:lastRowFirstColumn="0" w:lastRowLastColumn="0"/>
            <w:tcW w:w="3004" w:type="dxa"/>
            <w:shd w:val="clear" w:color="auto" w:fill="auto"/>
            <w:vAlign w:val="center"/>
          </w:tcPr>
          <w:p w:rsidRPr="00286F94" w:rsidR="00DF65CE" w:rsidRDefault="00183932" w14:paraId="567030A8" w14:textId="77777777">
            <w:pPr>
              <w:pBdr>
                <w:top w:val="nil"/>
                <w:left w:val="nil"/>
                <w:bottom w:val="nil"/>
                <w:right w:val="nil"/>
                <w:between w:val="nil"/>
              </w:pBdr>
              <w:spacing w:after="200" w:line="288" w:lineRule="auto"/>
              <w:rPr>
                <w:color w:val="auto"/>
                <w:sz w:val="16"/>
                <w:szCs w:val="16"/>
              </w:rPr>
            </w:pPr>
            <w:r w:rsidRPr="00286F94">
              <w:rPr>
                <w:b w:val="0"/>
                <w:bCs w:val="0"/>
                <w:color w:val="auto"/>
                <w:sz w:val="16"/>
                <w:szCs w:val="16"/>
              </w:rPr>
              <w:t>Cook Islands</w:t>
            </w:r>
          </w:p>
        </w:tc>
        <w:tc>
          <w:tcPr>
            <w:tcW w:w="3006" w:type="dxa"/>
            <w:shd w:val="clear" w:color="auto" w:fill="auto"/>
          </w:tcPr>
          <w:p w:rsidRPr="00286F94" w:rsidR="00DF65CE" w:rsidRDefault="00183932" w14:paraId="567030A9" w14:textId="77777777">
            <w:pPr>
              <w:pBdr>
                <w:top w:val="nil"/>
                <w:left w:val="nil"/>
                <w:bottom w:val="nil"/>
                <w:right w:val="nil"/>
                <w:between w:val="nil"/>
              </w:pBdr>
              <w:spacing w:after="200" w:line="288"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C-band solid state</w:t>
            </w:r>
          </w:p>
        </w:tc>
        <w:tc>
          <w:tcPr>
            <w:tcW w:w="3006" w:type="dxa"/>
            <w:shd w:val="clear" w:color="auto" w:fill="auto"/>
          </w:tcPr>
          <w:p w:rsidRPr="00286F94" w:rsidR="00DF65CE" w:rsidRDefault="00183932" w14:paraId="567030AA" w14:textId="77777777">
            <w:pPr>
              <w:pBdr>
                <w:top w:val="nil"/>
                <w:left w:val="nil"/>
                <w:bottom w:val="nil"/>
                <w:right w:val="nil"/>
                <w:between w:val="nil"/>
              </w:pBdr>
              <w:spacing w:after="200" w:line="288"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2027 (CIS-Pac5)</w:t>
            </w:r>
          </w:p>
        </w:tc>
      </w:tr>
      <w:tr w:rsidRPr="00286F94" w:rsidR="00DF65CE" w14:paraId="567030AF" w14:textId="77777777">
        <w:tc>
          <w:tcPr>
            <w:cnfStyle w:val="001000000000" w:firstRow="0" w:lastRow="0" w:firstColumn="1" w:lastColumn="0" w:oddVBand="0" w:evenVBand="0" w:oddHBand="0" w:evenHBand="0" w:firstRowFirstColumn="0" w:firstRowLastColumn="0" w:lastRowFirstColumn="0" w:lastRowLastColumn="0"/>
            <w:tcW w:w="3004" w:type="dxa"/>
            <w:shd w:val="clear" w:color="auto" w:fill="auto"/>
            <w:vAlign w:val="center"/>
          </w:tcPr>
          <w:p w:rsidRPr="00286F94" w:rsidR="00DF65CE" w:rsidRDefault="00183932" w14:paraId="567030AC" w14:textId="77777777">
            <w:pPr>
              <w:pBdr>
                <w:top w:val="nil"/>
                <w:left w:val="nil"/>
                <w:bottom w:val="nil"/>
                <w:right w:val="nil"/>
                <w:between w:val="nil"/>
              </w:pBdr>
              <w:spacing w:after="200" w:line="288" w:lineRule="auto"/>
              <w:rPr>
                <w:color w:val="auto"/>
                <w:sz w:val="16"/>
                <w:szCs w:val="16"/>
              </w:rPr>
            </w:pPr>
            <w:r w:rsidRPr="00286F94">
              <w:rPr>
                <w:b w:val="0"/>
                <w:bCs w:val="0"/>
                <w:color w:val="auto"/>
                <w:sz w:val="16"/>
                <w:szCs w:val="16"/>
              </w:rPr>
              <w:t>Niue</w:t>
            </w:r>
          </w:p>
        </w:tc>
        <w:tc>
          <w:tcPr>
            <w:tcW w:w="3006" w:type="dxa"/>
            <w:shd w:val="clear" w:color="auto" w:fill="auto"/>
          </w:tcPr>
          <w:p w:rsidRPr="00286F94" w:rsidR="00DF65CE" w:rsidRDefault="00183932" w14:paraId="567030AD" w14:textId="77777777">
            <w:pPr>
              <w:pBdr>
                <w:top w:val="nil"/>
                <w:left w:val="nil"/>
                <w:bottom w:val="nil"/>
                <w:right w:val="nil"/>
                <w:between w:val="nil"/>
              </w:pBdr>
              <w:spacing w:after="200" w:line="288"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C-band solid state</w:t>
            </w:r>
          </w:p>
        </w:tc>
        <w:tc>
          <w:tcPr>
            <w:tcW w:w="3006" w:type="dxa"/>
            <w:shd w:val="clear" w:color="auto" w:fill="auto"/>
          </w:tcPr>
          <w:p w:rsidRPr="00286F94" w:rsidR="00DF65CE" w:rsidRDefault="00183932" w14:paraId="567030AE" w14:textId="77777777">
            <w:pPr>
              <w:pBdr>
                <w:top w:val="nil"/>
                <w:left w:val="nil"/>
                <w:bottom w:val="nil"/>
                <w:right w:val="nil"/>
                <w:between w:val="nil"/>
              </w:pBdr>
              <w:spacing w:after="200" w:line="288"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2027 (CIS-Pac5)</w:t>
            </w:r>
          </w:p>
        </w:tc>
      </w:tr>
      <w:tr w:rsidRPr="00286F94" w:rsidR="00DF65CE" w14:paraId="567030B3" w14:textId="77777777">
        <w:tc>
          <w:tcPr>
            <w:cnfStyle w:val="001000000000" w:firstRow="0" w:lastRow="0" w:firstColumn="1" w:lastColumn="0" w:oddVBand="0" w:evenVBand="0" w:oddHBand="0" w:evenHBand="0" w:firstRowFirstColumn="0" w:firstRowLastColumn="0" w:lastRowFirstColumn="0" w:lastRowLastColumn="0"/>
            <w:tcW w:w="3004" w:type="dxa"/>
            <w:shd w:val="clear" w:color="auto" w:fill="auto"/>
            <w:vAlign w:val="center"/>
          </w:tcPr>
          <w:p w:rsidRPr="00286F94" w:rsidR="00DF65CE" w:rsidRDefault="00183932" w14:paraId="567030B0" w14:textId="77777777">
            <w:pPr>
              <w:pBdr>
                <w:top w:val="nil"/>
                <w:left w:val="nil"/>
                <w:bottom w:val="nil"/>
                <w:right w:val="nil"/>
                <w:between w:val="nil"/>
              </w:pBdr>
              <w:spacing w:after="200" w:line="288" w:lineRule="auto"/>
              <w:rPr>
                <w:color w:val="auto"/>
                <w:sz w:val="16"/>
                <w:szCs w:val="16"/>
              </w:rPr>
            </w:pPr>
            <w:r w:rsidRPr="00286F94">
              <w:rPr>
                <w:b w:val="0"/>
                <w:bCs w:val="0"/>
                <w:color w:val="auto"/>
                <w:sz w:val="16"/>
                <w:szCs w:val="16"/>
              </w:rPr>
              <w:t>Palau</w:t>
            </w:r>
          </w:p>
        </w:tc>
        <w:tc>
          <w:tcPr>
            <w:tcW w:w="3006" w:type="dxa"/>
            <w:shd w:val="clear" w:color="auto" w:fill="auto"/>
          </w:tcPr>
          <w:p w:rsidRPr="00286F94" w:rsidR="00DF65CE" w:rsidRDefault="00183932" w14:paraId="567030B1" w14:textId="77777777">
            <w:pPr>
              <w:pBdr>
                <w:top w:val="nil"/>
                <w:left w:val="nil"/>
                <w:bottom w:val="nil"/>
                <w:right w:val="nil"/>
                <w:between w:val="nil"/>
              </w:pBdr>
              <w:spacing w:after="200" w:line="288"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C-band solid state</w:t>
            </w:r>
          </w:p>
        </w:tc>
        <w:tc>
          <w:tcPr>
            <w:tcW w:w="3006" w:type="dxa"/>
            <w:shd w:val="clear" w:color="auto" w:fill="auto"/>
          </w:tcPr>
          <w:p w:rsidRPr="00286F94" w:rsidR="00DF65CE" w:rsidRDefault="00183932" w14:paraId="567030B2" w14:textId="77777777">
            <w:pPr>
              <w:pBdr>
                <w:top w:val="nil"/>
                <w:left w:val="nil"/>
                <w:bottom w:val="nil"/>
                <w:right w:val="nil"/>
                <w:between w:val="nil"/>
              </w:pBdr>
              <w:spacing w:after="200" w:line="288"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2027 (CIS-Pac5)</w:t>
            </w:r>
          </w:p>
        </w:tc>
      </w:tr>
      <w:tr w:rsidRPr="00286F94" w:rsidR="00DF65CE" w14:paraId="567030B7" w14:textId="77777777">
        <w:tc>
          <w:tcPr>
            <w:cnfStyle w:val="001000000000" w:firstRow="0" w:lastRow="0" w:firstColumn="1" w:lastColumn="0" w:oddVBand="0" w:evenVBand="0" w:oddHBand="0" w:evenHBand="0" w:firstRowFirstColumn="0" w:firstRowLastColumn="0" w:lastRowFirstColumn="0" w:lastRowLastColumn="0"/>
            <w:tcW w:w="3004" w:type="dxa"/>
            <w:shd w:val="clear" w:color="auto" w:fill="auto"/>
            <w:vAlign w:val="center"/>
          </w:tcPr>
          <w:p w:rsidRPr="00286F94" w:rsidR="00DF65CE" w:rsidRDefault="00183932" w14:paraId="567030B4" w14:textId="77777777">
            <w:pPr>
              <w:pBdr>
                <w:top w:val="nil"/>
                <w:left w:val="nil"/>
                <w:bottom w:val="nil"/>
                <w:right w:val="nil"/>
                <w:between w:val="nil"/>
              </w:pBdr>
              <w:spacing w:after="200" w:line="288" w:lineRule="auto"/>
              <w:rPr>
                <w:color w:val="auto"/>
                <w:sz w:val="16"/>
                <w:szCs w:val="16"/>
              </w:rPr>
            </w:pPr>
            <w:r w:rsidRPr="00286F94">
              <w:rPr>
                <w:b w:val="0"/>
                <w:bCs w:val="0"/>
                <w:color w:val="auto"/>
                <w:sz w:val="16"/>
                <w:szCs w:val="16"/>
              </w:rPr>
              <w:t>Republic of the Marshall Islands</w:t>
            </w:r>
          </w:p>
        </w:tc>
        <w:tc>
          <w:tcPr>
            <w:tcW w:w="3006" w:type="dxa"/>
            <w:shd w:val="clear" w:color="auto" w:fill="auto"/>
          </w:tcPr>
          <w:p w:rsidRPr="00286F94" w:rsidR="00DF65CE" w:rsidRDefault="00183932" w14:paraId="567030B5" w14:textId="77777777">
            <w:pPr>
              <w:pBdr>
                <w:top w:val="nil"/>
                <w:left w:val="nil"/>
                <w:bottom w:val="nil"/>
                <w:right w:val="nil"/>
                <w:between w:val="nil"/>
              </w:pBdr>
              <w:spacing w:after="200" w:line="288"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C-band solid state</w:t>
            </w:r>
          </w:p>
        </w:tc>
        <w:tc>
          <w:tcPr>
            <w:tcW w:w="3006" w:type="dxa"/>
            <w:shd w:val="clear" w:color="auto" w:fill="auto"/>
          </w:tcPr>
          <w:p w:rsidRPr="00286F94" w:rsidR="00DF65CE" w:rsidRDefault="00183932" w14:paraId="567030B6" w14:textId="77777777">
            <w:pPr>
              <w:pBdr>
                <w:top w:val="nil"/>
                <w:left w:val="nil"/>
                <w:bottom w:val="nil"/>
                <w:right w:val="nil"/>
                <w:between w:val="nil"/>
              </w:pBdr>
              <w:spacing w:after="200" w:line="288"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2027 (CIS-Pac5)</w:t>
            </w:r>
          </w:p>
        </w:tc>
      </w:tr>
      <w:tr w:rsidRPr="00286F94" w:rsidR="00DF65CE" w14:paraId="567030BB" w14:textId="77777777">
        <w:tc>
          <w:tcPr>
            <w:cnfStyle w:val="001000000000" w:firstRow="0" w:lastRow="0" w:firstColumn="1" w:lastColumn="0" w:oddVBand="0" w:evenVBand="0" w:oddHBand="0" w:evenHBand="0" w:firstRowFirstColumn="0" w:firstRowLastColumn="0" w:lastRowFirstColumn="0" w:lastRowLastColumn="0"/>
            <w:tcW w:w="3004" w:type="dxa"/>
            <w:shd w:val="clear" w:color="auto" w:fill="auto"/>
            <w:vAlign w:val="center"/>
          </w:tcPr>
          <w:p w:rsidRPr="00286F94" w:rsidR="00DF65CE" w:rsidRDefault="00183932" w14:paraId="567030B8" w14:textId="77777777">
            <w:pPr>
              <w:pBdr>
                <w:top w:val="nil"/>
                <w:left w:val="nil"/>
                <w:bottom w:val="nil"/>
                <w:right w:val="nil"/>
                <w:between w:val="nil"/>
              </w:pBdr>
              <w:spacing w:after="200" w:line="288" w:lineRule="auto"/>
              <w:rPr>
                <w:color w:val="auto"/>
                <w:sz w:val="16"/>
                <w:szCs w:val="16"/>
              </w:rPr>
            </w:pPr>
            <w:r w:rsidRPr="00286F94">
              <w:rPr>
                <w:b w:val="0"/>
                <w:bCs w:val="0"/>
                <w:color w:val="auto"/>
                <w:sz w:val="16"/>
                <w:szCs w:val="16"/>
              </w:rPr>
              <w:t>Tuvalu</w:t>
            </w:r>
          </w:p>
        </w:tc>
        <w:tc>
          <w:tcPr>
            <w:tcW w:w="3006" w:type="dxa"/>
            <w:shd w:val="clear" w:color="auto" w:fill="auto"/>
          </w:tcPr>
          <w:p w:rsidRPr="00286F94" w:rsidR="00DF65CE" w:rsidRDefault="00183932" w14:paraId="567030B9" w14:textId="77777777">
            <w:pPr>
              <w:pBdr>
                <w:top w:val="nil"/>
                <w:left w:val="nil"/>
                <w:bottom w:val="nil"/>
                <w:right w:val="nil"/>
                <w:between w:val="nil"/>
              </w:pBdr>
              <w:spacing w:after="200" w:line="288"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C-band solid state</w:t>
            </w:r>
          </w:p>
        </w:tc>
        <w:tc>
          <w:tcPr>
            <w:tcW w:w="3006" w:type="dxa"/>
            <w:shd w:val="clear" w:color="auto" w:fill="auto"/>
          </w:tcPr>
          <w:p w:rsidRPr="00286F94" w:rsidR="00DF65CE" w:rsidRDefault="00183932" w14:paraId="567030BA" w14:textId="77777777">
            <w:pPr>
              <w:pBdr>
                <w:top w:val="nil"/>
                <w:left w:val="nil"/>
                <w:bottom w:val="nil"/>
                <w:right w:val="nil"/>
                <w:between w:val="nil"/>
              </w:pBdr>
              <w:spacing w:after="200" w:line="288"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2027 (CIS-Pac5)</w:t>
            </w:r>
          </w:p>
        </w:tc>
      </w:tr>
      <w:tr w:rsidRPr="00286F94" w:rsidR="00DF65CE" w14:paraId="567030BF" w14:textId="77777777">
        <w:tc>
          <w:tcPr>
            <w:cnfStyle w:val="001000000000" w:firstRow="0" w:lastRow="0" w:firstColumn="1" w:lastColumn="0" w:oddVBand="0" w:evenVBand="0" w:oddHBand="0" w:evenHBand="0" w:firstRowFirstColumn="0" w:firstRowLastColumn="0" w:lastRowFirstColumn="0" w:lastRowLastColumn="0"/>
            <w:tcW w:w="3004" w:type="dxa"/>
            <w:shd w:val="clear" w:color="auto" w:fill="auto"/>
            <w:vAlign w:val="center"/>
          </w:tcPr>
          <w:p w:rsidRPr="00286F94" w:rsidR="00DF65CE" w:rsidRDefault="00183932" w14:paraId="567030BC" w14:textId="77777777">
            <w:pPr>
              <w:pBdr>
                <w:top w:val="nil"/>
                <w:left w:val="nil"/>
                <w:bottom w:val="nil"/>
                <w:right w:val="nil"/>
                <w:between w:val="nil"/>
              </w:pBdr>
              <w:spacing w:after="200" w:line="288" w:lineRule="auto"/>
              <w:rPr>
                <w:color w:val="auto"/>
                <w:sz w:val="16"/>
                <w:szCs w:val="16"/>
              </w:rPr>
            </w:pPr>
            <w:r w:rsidRPr="00286F94">
              <w:rPr>
                <w:b w:val="0"/>
                <w:bCs w:val="0"/>
                <w:color w:val="auto"/>
                <w:sz w:val="16"/>
                <w:szCs w:val="16"/>
              </w:rPr>
              <w:t>PNG Port Moresby</w:t>
            </w:r>
          </w:p>
        </w:tc>
        <w:tc>
          <w:tcPr>
            <w:tcW w:w="3006" w:type="dxa"/>
            <w:shd w:val="clear" w:color="auto" w:fill="auto"/>
          </w:tcPr>
          <w:p w:rsidRPr="00286F94" w:rsidR="00DF65CE" w:rsidRDefault="00183932" w14:paraId="567030BD" w14:textId="77777777">
            <w:pPr>
              <w:pBdr>
                <w:top w:val="nil"/>
                <w:left w:val="nil"/>
                <w:bottom w:val="nil"/>
                <w:right w:val="nil"/>
                <w:between w:val="nil"/>
              </w:pBdr>
              <w:spacing w:after="200" w:line="288"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C-band solid state</w:t>
            </w:r>
          </w:p>
        </w:tc>
        <w:tc>
          <w:tcPr>
            <w:tcW w:w="3006" w:type="dxa"/>
            <w:shd w:val="clear" w:color="auto" w:fill="auto"/>
          </w:tcPr>
          <w:p w:rsidRPr="00286F94" w:rsidR="00DF65CE" w:rsidRDefault="00183932" w14:paraId="567030BE" w14:textId="77777777">
            <w:pPr>
              <w:pBdr>
                <w:top w:val="nil"/>
                <w:left w:val="nil"/>
                <w:bottom w:val="nil"/>
                <w:right w:val="nil"/>
                <w:between w:val="nil"/>
              </w:pBdr>
              <w:spacing w:after="200" w:line="288"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2027</w:t>
            </w:r>
          </w:p>
        </w:tc>
      </w:tr>
    </w:tbl>
    <w:p w:rsidRPr="00286F94" w:rsidR="00DF65CE" w:rsidRDefault="00183932" w14:paraId="567030C0" w14:textId="77777777">
      <w:pPr>
        <w:pBdr>
          <w:top w:val="nil"/>
          <w:left w:val="nil"/>
          <w:bottom w:val="nil"/>
          <w:right w:val="nil"/>
          <w:between w:val="nil"/>
        </w:pBdr>
        <w:jc w:val="both"/>
        <w:rPr>
          <w:color w:val="auto"/>
        </w:rPr>
      </w:pPr>
      <w:r w:rsidRPr="00286F94">
        <w:rPr>
          <w:color w:val="auto"/>
        </w:rPr>
        <w:t xml:space="preserve">The coverage of these radars is shown in Figure 1 with the addition of neighbouring radars operated by Australia, France and US territories. As can be seen, most investment to date has been in the Southern Pacific, with </w:t>
      </w:r>
      <w:proofErr w:type="gramStart"/>
      <w:r w:rsidRPr="00286F94">
        <w:rPr>
          <w:color w:val="auto"/>
        </w:rPr>
        <w:t>the majority of</w:t>
      </w:r>
      <w:proofErr w:type="gramEnd"/>
      <w:r w:rsidRPr="00286F94">
        <w:rPr>
          <w:color w:val="auto"/>
        </w:rPr>
        <w:t xml:space="preserve"> radars in the corridor between New Caledonian and Vanuatu in the west, and Tonga in the east. The installation of the planned radars under CIS-Pac5 will extend this corridor eastward across Niue and the Cook Islands.</w:t>
      </w:r>
    </w:p>
    <w:p w:rsidRPr="00286F94" w:rsidR="00DF65CE" w:rsidRDefault="00DF65CE" w14:paraId="567030C1" w14:textId="77777777">
      <w:pPr>
        <w:rPr>
          <w:color w:val="auto"/>
        </w:rPr>
      </w:pPr>
    </w:p>
    <w:p w:rsidRPr="00286F94" w:rsidR="00DF65CE" w:rsidRDefault="00183932" w14:paraId="567030C2" w14:textId="77777777">
      <w:pPr>
        <w:keepNext/>
        <w:pBdr>
          <w:top w:val="nil"/>
          <w:left w:val="nil"/>
          <w:bottom w:val="nil"/>
          <w:right w:val="nil"/>
          <w:between w:val="nil"/>
        </w:pBdr>
        <w:ind w:left="-567" w:firstLine="567"/>
        <w:rPr>
          <w:color w:val="auto"/>
        </w:rPr>
      </w:pPr>
      <w:r w:rsidRPr="00286F94">
        <w:rPr>
          <w:noProof/>
          <w:color w:val="auto"/>
        </w:rPr>
        <w:drawing>
          <wp:inline distT="0" distB="0" distL="0" distR="0" wp14:anchorId="56703357" wp14:editId="56703358">
            <wp:extent cx="5913733" cy="4673111"/>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913733" cy="4673111"/>
                    </a:xfrm>
                    <a:prstGeom prst="rect">
                      <a:avLst/>
                    </a:prstGeom>
                    <a:ln/>
                  </pic:spPr>
                </pic:pic>
              </a:graphicData>
            </a:graphic>
          </wp:inline>
        </w:drawing>
      </w:r>
    </w:p>
    <w:p w:rsidRPr="00286F94" w:rsidR="00DF65CE" w:rsidRDefault="00183932" w14:paraId="567030C3" w14:textId="77777777">
      <w:pPr>
        <w:pBdr>
          <w:top w:val="nil"/>
          <w:left w:val="nil"/>
          <w:bottom w:val="nil"/>
          <w:right w:val="nil"/>
          <w:between w:val="nil"/>
        </w:pBdr>
        <w:rPr>
          <w:i/>
          <w:iCs/>
          <w:color w:val="auto"/>
          <w:sz w:val="18"/>
          <w:szCs w:val="18"/>
        </w:rPr>
      </w:pPr>
      <w:bookmarkStart w:name="_heading=h.5muntimgzhk4" w:colFirst="0" w:colLast="0" w:id="33"/>
      <w:bookmarkEnd w:id="33"/>
      <w:r w:rsidRPr="00286F94">
        <w:rPr>
          <w:i/>
          <w:iCs/>
          <w:color w:val="auto"/>
          <w:sz w:val="18"/>
          <w:szCs w:val="18"/>
        </w:rPr>
        <w:t>Figure 1 - Existing and Planned Radars in the Pacific</w:t>
      </w:r>
    </w:p>
    <w:p w:rsidRPr="00286F94" w:rsidR="00DF65CE" w:rsidRDefault="00183932" w14:paraId="567030C4" w14:textId="77777777">
      <w:pPr>
        <w:pBdr>
          <w:top w:val="nil"/>
          <w:left w:val="nil"/>
          <w:bottom w:val="nil"/>
          <w:right w:val="nil"/>
          <w:between w:val="nil"/>
        </w:pBdr>
        <w:jc w:val="both"/>
        <w:rPr>
          <w:color w:val="auto"/>
        </w:rPr>
      </w:pPr>
      <w:r w:rsidRPr="00286F94">
        <w:rPr>
          <w:color w:val="auto"/>
        </w:rPr>
        <w:t>The Weather Ready Pacific Decadal Plan also lists possible future radars across the Pacific.  Figure 1 shows the range coverage of all listed existing and planned weather radar stations.</w:t>
      </w:r>
      <w:r w:rsidRPr="00286F94">
        <w:rPr>
          <w:noProof/>
          <w:color w:val="auto"/>
        </w:rPr>
        <mc:AlternateContent>
          <mc:Choice Requires="wps">
            <w:drawing>
              <wp:anchor distT="45720" distB="45720" distL="114300" distR="114300" simplePos="0" relativeHeight="251658240" behindDoc="0" locked="0" layoutInCell="1" hidden="0" allowOverlap="1" wp14:anchorId="56703359" wp14:editId="5670335A">
                <wp:simplePos x="0" y="0"/>
                <wp:positionH relativeFrom="column">
                  <wp:posOffset>-4761</wp:posOffset>
                </wp:positionH>
                <wp:positionV relativeFrom="paragraph">
                  <wp:posOffset>16194</wp:posOffset>
                </wp:positionV>
                <wp:extent cx="2192655" cy="1414145"/>
                <wp:effectExtent l="0" t="0" r="0" b="0"/>
                <wp:wrapSquare wrapText="bothSides" distT="45720" distB="45720" distL="114300" distR="114300"/>
                <wp:docPr id="1" name="Rectangle 1"/>
                <wp:cNvGraphicFramePr/>
                <a:graphic xmlns:a="http://schemas.openxmlformats.org/drawingml/2006/main">
                  <a:graphicData uri="http://schemas.microsoft.com/office/word/2010/wordprocessingShape">
                    <wps:wsp>
                      <wps:cNvSpPr/>
                      <wps:spPr>
                        <a:xfrm>
                          <a:off x="4254435" y="3077690"/>
                          <a:ext cx="2183130"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F65CE" w:rsidRDefault="00183932" w14:paraId="56703386" w14:textId="77777777">
                            <w:pPr>
                              <w:spacing w:before="0" w:after="0"/>
                              <w:textDirection w:val="btLr"/>
                            </w:pPr>
                            <w:r>
                              <w:rPr>
                                <w:b/>
                                <w:sz w:val="18"/>
                              </w:rPr>
                              <w:t>Legend – Radar Coverage</w:t>
                            </w:r>
                          </w:p>
                          <w:p w:rsidR="00DF65CE" w:rsidRDefault="00183932" w14:paraId="56703387" w14:textId="77777777">
                            <w:pPr>
                              <w:spacing w:before="0" w:after="0" w:line="240" w:lineRule="auto"/>
                              <w:ind w:left="720" w:firstLine="360"/>
                              <w:textDirection w:val="btLr"/>
                            </w:pPr>
                            <w:r>
                              <w:rPr>
                                <w:b/>
                                <w:sz w:val="18"/>
                              </w:rPr>
                              <w:t>Green circles:</w:t>
                            </w:r>
                            <w:r>
                              <w:rPr>
                                <w:sz w:val="18"/>
                              </w:rPr>
                              <w:t xml:space="preserve"> Existing radar sites</w:t>
                            </w:r>
                          </w:p>
                          <w:p w:rsidR="00DF65CE" w:rsidRDefault="00183932" w14:paraId="56703388" w14:textId="77777777">
                            <w:pPr>
                              <w:spacing w:before="0" w:after="0" w:line="240" w:lineRule="auto"/>
                              <w:ind w:left="720" w:firstLine="360"/>
                              <w:textDirection w:val="btLr"/>
                            </w:pPr>
                            <w:r>
                              <w:rPr>
                                <w:b/>
                                <w:sz w:val="18"/>
                              </w:rPr>
                              <w:t>Yellow circles:</w:t>
                            </w:r>
                            <w:r>
                              <w:rPr>
                                <w:sz w:val="18"/>
                              </w:rPr>
                              <w:t xml:space="preserve"> Planned radar sites</w:t>
                            </w:r>
                          </w:p>
                          <w:p w:rsidR="00DF65CE" w:rsidRDefault="00183932" w14:paraId="56703389" w14:textId="77777777">
                            <w:pPr>
                              <w:spacing w:before="0" w:after="0" w:line="240" w:lineRule="auto"/>
                              <w:ind w:left="720" w:firstLine="360"/>
                              <w:textDirection w:val="btLr"/>
                            </w:pPr>
                            <w:r>
                              <w:rPr>
                                <w:b/>
                                <w:sz w:val="18"/>
                              </w:rPr>
                              <w:t>Coverage zones:</w:t>
                            </w:r>
                            <w:r>
                              <w:rPr>
                                <w:sz w:val="18"/>
                              </w:rPr>
                              <w:t xml:space="preserve"> 150 km (inner circle) and 250 km (outer circle)</w:t>
                            </w:r>
                          </w:p>
                        </w:txbxContent>
                      </wps:txbx>
                      <wps:bodyPr spcFirstLastPara="1" wrap="square" lIns="91425" tIns="45700" rIns="91425" bIns="45700" anchor="t" anchorCtr="0">
                        <a:noAutofit/>
                      </wps:bodyPr>
                    </wps:wsp>
                  </a:graphicData>
                </a:graphic>
              </wp:anchor>
            </w:drawing>
          </mc:Choice>
          <mc:Fallback>
            <w:pict w14:anchorId="3394679F">
              <v:rect id="Rectangle 1" style="position:absolute;left:0;text-align:left;margin-left:-.35pt;margin-top:1.3pt;width:172.65pt;height:111.3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spid="_x0000_s1026" w14:anchorId="56703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">
                <v:stroke startarrowwidth="narrow" startarrowlength="short" endarrowwidth="narrow" endarrowlength="short"/>
                <v:textbox inset="2.53958mm,1.2694mm,2.53958mm,1.2694mm">
                  <w:txbxContent>
                    <w:p w:rsidR="00DF65CE" w:rsidRDefault="00183932" w14:paraId="2575ADFA" w14:textId="77777777">
                      <w:pPr>
                        <w:spacing w:before="0" w:after="0"/>
                        <w:textDirection w:val="btLr"/>
                      </w:pPr>
                      <w:r>
                        <w:rPr>
                          <w:b/>
                          <w:sz w:val="18"/>
                        </w:rPr>
                        <w:t>Legend – Radar Coverage</w:t>
                      </w:r>
                    </w:p>
                    <w:p w:rsidR="00DF65CE" w:rsidRDefault="00183932" w14:paraId="1DA87877" w14:textId="77777777">
                      <w:pPr>
                        <w:spacing w:before="0" w:after="0" w:line="240" w:lineRule="auto"/>
                        <w:ind w:left="720" w:firstLine="360"/>
                        <w:textDirection w:val="btLr"/>
                      </w:pPr>
                      <w:r>
                        <w:rPr>
                          <w:b/>
                          <w:sz w:val="18"/>
                        </w:rPr>
                        <w:t>Green circles:</w:t>
                      </w:r>
                      <w:r>
                        <w:rPr>
                          <w:sz w:val="18"/>
                        </w:rPr>
                        <w:t xml:space="preserve"> Existing radar sites</w:t>
                      </w:r>
                    </w:p>
                    <w:p w:rsidR="00DF65CE" w:rsidRDefault="00183932" w14:paraId="5FA19417" w14:textId="77777777">
                      <w:pPr>
                        <w:spacing w:before="0" w:after="0" w:line="240" w:lineRule="auto"/>
                        <w:ind w:left="720" w:firstLine="360"/>
                        <w:textDirection w:val="btLr"/>
                      </w:pPr>
                      <w:r>
                        <w:rPr>
                          <w:b/>
                          <w:sz w:val="18"/>
                        </w:rPr>
                        <w:t>Yellow circles:</w:t>
                      </w:r>
                      <w:r>
                        <w:rPr>
                          <w:sz w:val="18"/>
                        </w:rPr>
                        <w:t xml:space="preserve"> Planned radar sites</w:t>
                      </w:r>
                    </w:p>
                    <w:p w:rsidR="00DF65CE" w:rsidRDefault="00183932" w14:paraId="3E6AD0F7" w14:textId="77777777">
                      <w:pPr>
                        <w:spacing w:before="0" w:after="0" w:line="240" w:lineRule="auto"/>
                        <w:ind w:left="720" w:firstLine="360"/>
                        <w:textDirection w:val="btLr"/>
                      </w:pPr>
                      <w:r>
                        <w:rPr>
                          <w:b/>
                          <w:sz w:val="18"/>
                        </w:rPr>
                        <w:t>Coverage zones:</w:t>
                      </w:r>
                      <w:r>
                        <w:rPr>
                          <w:sz w:val="18"/>
                        </w:rPr>
                        <w:t xml:space="preserve"> 150 km (inner circle) and 250 km (outer circle)</w:t>
                      </w:r>
                    </w:p>
                  </w:txbxContent>
                </v:textbox>
                <w10:wrap type="square"/>
              </v:rect>
            </w:pict>
          </mc:Fallback>
        </mc:AlternateContent>
      </w:r>
    </w:p>
    <w:p w:rsidRPr="00286F94" w:rsidR="00DF65CE" w:rsidRDefault="00183932" w14:paraId="567030C5" w14:textId="77777777">
      <w:pPr>
        <w:pBdr>
          <w:top w:val="nil"/>
          <w:left w:val="nil"/>
          <w:bottom w:val="nil"/>
          <w:right w:val="nil"/>
          <w:between w:val="nil"/>
        </w:pBdr>
        <w:rPr>
          <w:color w:val="auto"/>
        </w:rPr>
      </w:pPr>
      <w:r w:rsidRPr="00286F94">
        <w:rPr>
          <w:noProof/>
          <w:color w:val="auto"/>
        </w:rPr>
        <w:drawing>
          <wp:inline distT="0" distB="0" distL="0" distR="0" wp14:anchorId="5670335B" wp14:editId="5670335C">
            <wp:extent cx="5675405" cy="4339104"/>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675405" cy="4339104"/>
                    </a:xfrm>
                    <a:prstGeom prst="rect">
                      <a:avLst/>
                    </a:prstGeom>
                    <a:ln/>
                  </pic:spPr>
                </pic:pic>
              </a:graphicData>
            </a:graphic>
          </wp:inline>
        </w:drawing>
      </w:r>
    </w:p>
    <w:p w:rsidRPr="00286F94" w:rsidR="00DF65CE" w:rsidRDefault="00183932" w14:paraId="567030C6" w14:textId="77777777">
      <w:pPr>
        <w:pBdr>
          <w:top w:val="nil"/>
          <w:left w:val="nil"/>
          <w:bottom w:val="nil"/>
          <w:right w:val="nil"/>
          <w:between w:val="nil"/>
        </w:pBdr>
        <w:rPr>
          <w:i/>
          <w:iCs/>
          <w:color w:val="auto"/>
          <w:sz w:val="18"/>
          <w:szCs w:val="18"/>
        </w:rPr>
      </w:pPr>
      <w:r w:rsidRPr="00286F94">
        <w:rPr>
          <w:i/>
          <w:iCs/>
          <w:color w:val="auto"/>
          <w:sz w:val="18"/>
          <w:szCs w:val="18"/>
        </w:rPr>
        <w:t>Figure 2 - Existing, planned and potential radars overlaid with tropical cyclone tracks (1975-2025)</w:t>
      </w:r>
      <w:r w:rsidRPr="00286F94">
        <w:rPr>
          <w:i/>
          <w:iCs/>
          <w:color w:val="auto"/>
          <w:sz w:val="18"/>
          <w:szCs w:val="18"/>
          <w:vertAlign w:val="superscript"/>
        </w:rPr>
        <w:footnoteReference w:id="1"/>
      </w:r>
    </w:p>
    <w:p w:rsidRPr="00286F94" w:rsidR="00DF65CE" w:rsidRDefault="00183932" w14:paraId="567030C7" w14:textId="77777777">
      <w:pPr>
        <w:rPr>
          <w:color w:val="auto"/>
        </w:rPr>
      </w:pPr>
      <w:r w:rsidRPr="00286F94">
        <w:rPr>
          <w:color w:val="auto"/>
        </w:rPr>
        <w:t>Figure</w:t>
      </w:r>
      <w:r w:rsidRPr="00286F94">
        <w:rPr>
          <w:rFonts w:ascii="Arial" w:hAnsi="Arial" w:eastAsia="Arial" w:cs="Arial"/>
          <w:color w:val="auto"/>
        </w:rPr>
        <w:t> </w:t>
      </w:r>
      <w:r w:rsidRPr="00286F94">
        <w:rPr>
          <w:color w:val="auto"/>
        </w:rPr>
        <w:t>2 presents the same radar coverage information shown in Figure</w:t>
      </w:r>
      <w:r w:rsidRPr="00286F94">
        <w:rPr>
          <w:rFonts w:ascii="Arial" w:hAnsi="Arial" w:eastAsia="Arial" w:cs="Arial"/>
          <w:color w:val="auto"/>
        </w:rPr>
        <w:t> </w:t>
      </w:r>
      <w:r w:rsidRPr="00286F94">
        <w:rPr>
          <w:color w:val="auto"/>
        </w:rPr>
        <w:t>1, with the addition of newly identified potential radar locations, which are labelled for clarity. This figure also overlays historical tropical cyclone tracks recorded between 1975 and 2025. Figures</w:t>
      </w:r>
      <w:r w:rsidRPr="00286F94">
        <w:rPr>
          <w:rFonts w:ascii="Arial" w:hAnsi="Arial" w:eastAsia="Arial" w:cs="Arial"/>
          <w:color w:val="auto"/>
        </w:rPr>
        <w:t> </w:t>
      </w:r>
      <w:r w:rsidRPr="00286F94">
        <w:rPr>
          <w:color w:val="auto"/>
        </w:rPr>
        <w:t>3 and</w:t>
      </w:r>
      <w:r w:rsidRPr="00286F94">
        <w:rPr>
          <w:rFonts w:ascii="Arial" w:hAnsi="Arial" w:eastAsia="Arial" w:cs="Arial"/>
          <w:color w:val="auto"/>
        </w:rPr>
        <w:t> </w:t>
      </w:r>
      <w:r w:rsidRPr="00286F94">
        <w:rPr>
          <w:color w:val="auto"/>
        </w:rPr>
        <w:t>4 provide closer</w:t>
      </w:r>
      <w:r w:rsidRPr="00286F94">
        <w:rPr>
          <w:rFonts w:ascii="Cambria Math" w:hAnsi="Cambria Math" w:eastAsia="Cambria Math" w:cs="Cambria Math"/>
          <w:color w:val="auto"/>
        </w:rPr>
        <w:t>‑</w:t>
      </w:r>
      <w:r w:rsidRPr="00286F94">
        <w:rPr>
          <w:color w:val="auto"/>
        </w:rPr>
        <w:t>scale views of these radar sites and cyclone tracks, separated into North Pacific and South Pacific regions.</w:t>
      </w:r>
      <w:r w:rsidRPr="00286F94">
        <w:rPr>
          <w:noProof/>
          <w:color w:val="auto"/>
        </w:rPr>
        <mc:AlternateContent>
          <mc:Choice Requires="wps">
            <w:drawing>
              <wp:anchor distT="45720" distB="45720" distL="114300" distR="114300" simplePos="0" relativeHeight="251659264" behindDoc="0" locked="0" layoutInCell="1" hidden="0" allowOverlap="1" wp14:anchorId="5670335D" wp14:editId="5670335E">
                <wp:simplePos x="0" y="0"/>
                <wp:positionH relativeFrom="column">
                  <wp:posOffset>-4761</wp:posOffset>
                </wp:positionH>
                <wp:positionV relativeFrom="paragraph">
                  <wp:posOffset>7304</wp:posOffset>
                </wp:positionV>
                <wp:extent cx="2192655" cy="1414145"/>
                <wp:effectExtent l="0" t="0" r="0" b="0"/>
                <wp:wrapSquare wrapText="bothSides" distT="45720" distB="45720" distL="114300" distR="114300"/>
                <wp:docPr id="2" name="Rectangle 2"/>
                <wp:cNvGraphicFramePr/>
                <a:graphic xmlns:a="http://schemas.openxmlformats.org/drawingml/2006/main">
                  <a:graphicData uri="http://schemas.microsoft.com/office/word/2010/wordprocessingShape">
                    <wps:wsp>
                      <wps:cNvSpPr/>
                      <wps:spPr>
                        <a:xfrm>
                          <a:off x="4254435" y="3077690"/>
                          <a:ext cx="2183130"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F65CE" w:rsidRDefault="00183932" w14:paraId="5670338A" w14:textId="77777777">
                            <w:pPr>
                              <w:spacing w:before="0" w:after="0"/>
                              <w:textDirection w:val="btLr"/>
                            </w:pPr>
                            <w:r>
                              <w:rPr>
                                <w:b/>
                                <w:sz w:val="18"/>
                              </w:rPr>
                              <w:t>Legend – Radar Coverage</w:t>
                            </w:r>
                          </w:p>
                          <w:p w:rsidR="00DF65CE" w:rsidRDefault="00183932" w14:paraId="5670338B" w14:textId="77777777">
                            <w:pPr>
                              <w:spacing w:before="0" w:after="0" w:line="240" w:lineRule="auto"/>
                              <w:ind w:left="720" w:firstLine="360"/>
                              <w:textDirection w:val="btLr"/>
                            </w:pPr>
                            <w:r>
                              <w:rPr>
                                <w:b/>
                                <w:sz w:val="18"/>
                              </w:rPr>
                              <w:t>Green circles:</w:t>
                            </w:r>
                            <w:r>
                              <w:rPr>
                                <w:sz w:val="18"/>
                              </w:rPr>
                              <w:t xml:space="preserve"> Existing radar sites</w:t>
                            </w:r>
                          </w:p>
                          <w:p w:rsidR="00DF65CE" w:rsidRDefault="00183932" w14:paraId="5670338C" w14:textId="77777777">
                            <w:pPr>
                              <w:spacing w:before="0" w:after="0" w:line="240" w:lineRule="auto"/>
                              <w:ind w:left="720" w:firstLine="360"/>
                              <w:textDirection w:val="btLr"/>
                            </w:pPr>
                            <w:r>
                              <w:rPr>
                                <w:b/>
                                <w:sz w:val="18"/>
                              </w:rPr>
                              <w:t>Yellow circles:</w:t>
                            </w:r>
                            <w:r>
                              <w:rPr>
                                <w:sz w:val="18"/>
                              </w:rPr>
                              <w:t xml:space="preserve"> Planned radar sites</w:t>
                            </w:r>
                          </w:p>
                          <w:p w:rsidR="00DF65CE" w:rsidRDefault="00183932" w14:paraId="5670338D" w14:textId="77777777">
                            <w:pPr>
                              <w:spacing w:before="0" w:after="0" w:line="240" w:lineRule="auto"/>
                              <w:ind w:left="720" w:firstLine="360"/>
                              <w:textDirection w:val="btLr"/>
                            </w:pPr>
                            <w:r>
                              <w:rPr>
                                <w:b/>
                                <w:sz w:val="18"/>
                              </w:rPr>
                              <w:t>Purple circles:</w:t>
                            </w:r>
                            <w:r>
                              <w:rPr>
                                <w:sz w:val="18"/>
                              </w:rPr>
                              <w:t xml:space="preserve"> Potential radar sites</w:t>
                            </w:r>
                          </w:p>
                          <w:p w:rsidR="00DF65CE" w:rsidRDefault="00183932" w14:paraId="5670338E" w14:textId="77777777">
                            <w:pPr>
                              <w:spacing w:before="0" w:after="0" w:line="240" w:lineRule="auto"/>
                              <w:ind w:left="720" w:firstLine="360"/>
                              <w:textDirection w:val="btLr"/>
                            </w:pPr>
                            <w:r>
                              <w:rPr>
                                <w:b/>
                                <w:sz w:val="18"/>
                              </w:rPr>
                              <w:t>Coverage zones:</w:t>
                            </w:r>
                            <w:r>
                              <w:rPr>
                                <w:sz w:val="18"/>
                              </w:rPr>
                              <w:t xml:space="preserve"> 150 km (inner circle) and 250 km (outer circle)</w:t>
                            </w:r>
                          </w:p>
                        </w:txbxContent>
                      </wps:txbx>
                      <wps:bodyPr spcFirstLastPara="1" wrap="square" lIns="91425" tIns="45700" rIns="91425" bIns="45700" anchor="t" anchorCtr="0">
                        <a:noAutofit/>
                      </wps:bodyPr>
                    </wps:wsp>
                  </a:graphicData>
                </a:graphic>
              </wp:anchor>
            </w:drawing>
          </mc:Choice>
          <mc:Fallback>
            <w:pict w14:anchorId="557D1401">
              <v:rect id="Rectangle 2" style="position:absolute;margin-left:-.35pt;margin-top:.6pt;width:172.65pt;height:111.3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spid="_x0000_s1027" w14:anchorId="567033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">
                <v:stroke startarrowwidth="narrow" startarrowlength="short" endarrowwidth="narrow" endarrowlength="short"/>
                <v:textbox inset="2.53958mm,1.2694mm,2.53958mm,1.2694mm">
                  <w:txbxContent>
                    <w:p w:rsidR="00DF65CE" w:rsidRDefault="00183932" w14:paraId="30C2BE14" w14:textId="77777777">
                      <w:pPr>
                        <w:spacing w:before="0" w:after="0"/>
                        <w:textDirection w:val="btLr"/>
                      </w:pPr>
                      <w:r>
                        <w:rPr>
                          <w:b/>
                          <w:sz w:val="18"/>
                        </w:rPr>
                        <w:t>Legend – Radar Coverage</w:t>
                      </w:r>
                    </w:p>
                    <w:p w:rsidR="00DF65CE" w:rsidRDefault="00183932" w14:paraId="418D152D" w14:textId="77777777">
                      <w:pPr>
                        <w:spacing w:before="0" w:after="0" w:line="240" w:lineRule="auto"/>
                        <w:ind w:left="720" w:firstLine="360"/>
                        <w:textDirection w:val="btLr"/>
                      </w:pPr>
                      <w:r>
                        <w:rPr>
                          <w:b/>
                          <w:sz w:val="18"/>
                        </w:rPr>
                        <w:t>Green circles:</w:t>
                      </w:r>
                      <w:r>
                        <w:rPr>
                          <w:sz w:val="18"/>
                        </w:rPr>
                        <w:t xml:space="preserve"> Existing radar sites</w:t>
                      </w:r>
                    </w:p>
                    <w:p w:rsidR="00DF65CE" w:rsidRDefault="00183932" w14:paraId="5681A37A" w14:textId="77777777">
                      <w:pPr>
                        <w:spacing w:before="0" w:after="0" w:line="240" w:lineRule="auto"/>
                        <w:ind w:left="720" w:firstLine="360"/>
                        <w:textDirection w:val="btLr"/>
                      </w:pPr>
                      <w:r>
                        <w:rPr>
                          <w:b/>
                          <w:sz w:val="18"/>
                        </w:rPr>
                        <w:t>Yellow circles:</w:t>
                      </w:r>
                      <w:r>
                        <w:rPr>
                          <w:sz w:val="18"/>
                        </w:rPr>
                        <w:t xml:space="preserve"> Planned radar sites</w:t>
                      </w:r>
                    </w:p>
                    <w:p w:rsidR="00DF65CE" w:rsidRDefault="00183932" w14:paraId="155A2475" w14:textId="77777777">
                      <w:pPr>
                        <w:spacing w:before="0" w:after="0" w:line="240" w:lineRule="auto"/>
                        <w:ind w:left="720" w:firstLine="360"/>
                        <w:textDirection w:val="btLr"/>
                      </w:pPr>
                      <w:r>
                        <w:rPr>
                          <w:b/>
                          <w:sz w:val="18"/>
                        </w:rPr>
                        <w:t>Purple circles:</w:t>
                      </w:r>
                      <w:r>
                        <w:rPr>
                          <w:sz w:val="18"/>
                        </w:rPr>
                        <w:t xml:space="preserve"> Potential radar sites</w:t>
                      </w:r>
                    </w:p>
                    <w:p w:rsidR="00DF65CE" w:rsidRDefault="00183932" w14:paraId="48667838" w14:textId="77777777">
                      <w:pPr>
                        <w:spacing w:before="0" w:after="0" w:line="240" w:lineRule="auto"/>
                        <w:ind w:left="720" w:firstLine="360"/>
                        <w:textDirection w:val="btLr"/>
                      </w:pPr>
                      <w:r>
                        <w:rPr>
                          <w:b/>
                          <w:sz w:val="18"/>
                        </w:rPr>
                        <w:t>Coverage zones:</w:t>
                      </w:r>
                      <w:r>
                        <w:rPr>
                          <w:sz w:val="18"/>
                        </w:rPr>
                        <w:t xml:space="preserve"> 150 km (inner circle) and 250 km (outer circle)</w:t>
                      </w:r>
                    </w:p>
                  </w:txbxContent>
                </v:textbox>
                <w10:wrap type="square"/>
              </v:rect>
            </w:pict>
          </mc:Fallback>
        </mc:AlternateContent>
      </w:r>
    </w:p>
    <w:p w:rsidRPr="00286F94" w:rsidR="00DF65CE" w:rsidRDefault="00183932" w14:paraId="567030C8" w14:textId="77777777">
      <w:pPr>
        <w:pBdr>
          <w:top w:val="nil"/>
          <w:left w:val="nil"/>
          <w:bottom w:val="nil"/>
          <w:right w:val="nil"/>
          <w:between w:val="nil"/>
        </w:pBdr>
        <w:rPr>
          <w:color w:val="auto"/>
        </w:rPr>
      </w:pPr>
      <w:r w:rsidRPr="00286F94">
        <w:rPr>
          <w:noProof/>
          <w:color w:val="auto"/>
        </w:rPr>
        <w:drawing>
          <wp:inline distT="0" distB="0" distL="0" distR="0" wp14:anchorId="5670335F" wp14:editId="56703360">
            <wp:extent cx="5731360" cy="238633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731360" cy="2386330"/>
                    </a:xfrm>
                    <a:prstGeom prst="rect">
                      <a:avLst/>
                    </a:prstGeom>
                    <a:ln/>
                  </pic:spPr>
                </pic:pic>
              </a:graphicData>
            </a:graphic>
          </wp:inline>
        </w:drawing>
      </w:r>
    </w:p>
    <w:p w:rsidRPr="00286F94" w:rsidR="00DF65CE" w:rsidRDefault="00183932" w14:paraId="567030C9" w14:textId="77777777">
      <w:pPr>
        <w:pBdr>
          <w:top w:val="nil"/>
          <w:left w:val="nil"/>
          <w:bottom w:val="nil"/>
          <w:right w:val="nil"/>
          <w:between w:val="nil"/>
        </w:pBdr>
        <w:rPr>
          <w:i/>
          <w:iCs/>
          <w:color w:val="auto"/>
          <w:sz w:val="18"/>
          <w:szCs w:val="18"/>
        </w:rPr>
      </w:pPr>
      <w:r w:rsidRPr="00286F94">
        <w:rPr>
          <w:i/>
          <w:iCs/>
          <w:color w:val="auto"/>
          <w:sz w:val="18"/>
          <w:szCs w:val="18"/>
        </w:rPr>
        <w:t>Figure 3 – Close up of the Northern Pacific islands - existing, planned and potential radars overlaid with tropical cyclone tracks (1975-2025)</w:t>
      </w:r>
      <w:r w:rsidRPr="00286F94">
        <w:rPr>
          <w:i/>
          <w:iCs/>
          <w:color w:val="auto"/>
          <w:sz w:val="18"/>
          <w:szCs w:val="18"/>
          <w:vertAlign w:val="superscript"/>
        </w:rPr>
        <w:footnoteReference w:id="2"/>
      </w:r>
    </w:p>
    <w:p w:rsidRPr="00286F94" w:rsidR="00DF65CE" w:rsidRDefault="00183932" w14:paraId="567030CA" w14:textId="77777777">
      <w:pPr>
        <w:pBdr>
          <w:top w:val="nil"/>
          <w:left w:val="nil"/>
          <w:bottom w:val="nil"/>
          <w:right w:val="nil"/>
          <w:between w:val="nil"/>
        </w:pBdr>
        <w:rPr>
          <w:color w:val="auto"/>
        </w:rPr>
      </w:pPr>
      <w:r w:rsidRPr="00286F94">
        <w:rPr>
          <w:noProof/>
          <w:color w:val="auto"/>
        </w:rPr>
        <w:drawing>
          <wp:inline distT="0" distB="0" distL="0" distR="0" wp14:anchorId="56703361" wp14:editId="56703362">
            <wp:extent cx="5731510" cy="2824071"/>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731510" cy="2824071"/>
                    </a:xfrm>
                    <a:prstGeom prst="rect">
                      <a:avLst/>
                    </a:prstGeom>
                    <a:ln/>
                  </pic:spPr>
                </pic:pic>
              </a:graphicData>
            </a:graphic>
          </wp:inline>
        </w:drawing>
      </w:r>
    </w:p>
    <w:p w:rsidRPr="00286F94" w:rsidR="00DF65CE" w:rsidRDefault="00183932" w14:paraId="567030CB" w14:textId="77777777">
      <w:pPr>
        <w:pBdr>
          <w:top w:val="nil"/>
          <w:left w:val="nil"/>
          <w:bottom w:val="nil"/>
          <w:right w:val="nil"/>
          <w:between w:val="nil"/>
        </w:pBdr>
        <w:rPr>
          <w:i/>
          <w:iCs/>
          <w:color w:val="auto"/>
          <w:sz w:val="18"/>
          <w:szCs w:val="18"/>
        </w:rPr>
      </w:pPr>
      <w:r w:rsidRPr="00286F94">
        <w:rPr>
          <w:i/>
          <w:iCs/>
          <w:color w:val="auto"/>
          <w:sz w:val="18"/>
          <w:szCs w:val="18"/>
        </w:rPr>
        <w:t>Figure 4 - Close up of the Southern Pacific islands - existing, planned and potential radars overlaid with tropical cyclone tracks (1975-2025)</w:t>
      </w:r>
      <w:r w:rsidRPr="00286F94">
        <w:rPr>
          <w:i/>
          <w:iCs/>
          <w:color w:val="auto"/>
          <w:sz w:val="18"/>
          <w:szCs w:val="18"/>
          <w:vertAlign w:val="superscript"/>
        </w:rPr>
        <w:footnoteReference w:id="3"/>
      </w:r>
    </w:p>
    <w:p w:rsidRPr="00286F94" w:rsidR="00DF65CE" w:rsidRDefault="00183932" w14:paraId="567030CC" w14:textId="77777777">
      <w:pPr>
        <w:pBdr>
          <w:top w:val="nil"/>
          <w:left w:val="nil"/>
          <w:bottom w:val="nil"/>
          <w:right w:val="nil"/>
          <w:between w:val="nil"/>
        </w:pBdr>
        <w:spacing w:before="0" w:after="0" w:line="300" w:lineRule="auto"/>
        <w:jc w:val="both"/>
        <w:rPr>
          <w:color w:val="auto"/>
        </w:rPr>
      </w:pPr>
      <w:r w:rsidRPr="00286F94">
        <w:rPr>
          <w:color w:val="auto"/>
        </w:rPr>
        <w:t xml:space="preserve">These potential radars and their coverage are overlaid with a heat map of historical tropical cyclone tracks. Considering tropical cyclones only, the radar locations with the most potential to add to the regional coverage are Vanuatu Espiritu Santo, Tonga </w:t>
      </w:r>
      <w:proofErr w:type="spellStart"/>
      <w:r w:rsidRPr="00286F94">
        <w:rPr>
          <w:color w:val="auto"/>
        </w:rPr>
        <w:t>Vava’u</w:t>
      </w:r>
      <w:proofErr w:type="spellEnd"/>
      <w:r w:rsidRPr="00286F94">
        <w:rPr>
          <w:color w:val="auto"/>
        </w:rPr>
        <w:t xml:space="preserve"> and Solomon Islands Santa Cruz. However, final site selection must also </w:t>
      </w:r>
      <w:proofErr w:type="gramStart"/>
      <w:r w:rsidRPr="00286F94">
        <w:rPr>
          <w:color w:val="auto"/>
        </w:rPr>
        <w:t>take into account</w:t>
      </w:r>
      <w:proofErr w:type="gramEnd"/>
      <w:r w:rsidRPr="00286F94">
        <w:rPr>
          <w:color w:val="auto"/>
        </w:rPr>
        <w:t xml:space="preserve"> a range of local considerations before any radar installations are confirmed at the country level. </w:t>
      </w:r>
    </w:p>
    <w:p w:rsidRPr="00286F94" w:rsidR="00DF65CE" w:rsidRDefault="00183932" w14:paraId="567030CD" w14:textId="77777777">
      <w:pPr>
        <w:pBdr>
          <w:top w:val="nil"/>
          <w:left w:val="nil"/>
          <w:bottom w:val="nil"/>
          <w:right w:val="nil"/>
          <w:between w:val="nil"/>
        </w:pBdr>
        <w:spacing w:before="0" w:after="0" w:line="300" w:lineRule="auto"/>
        <w:jc w:val="both"/>
        <w:rPr>
          <w:color w:val="auto"/>
        </w:rPr>
      </w:pPr>
      <w:r w:rsidRPr="00286F94">
        <w:rPr>
          <w:color w:val="auto"/>
        </w:rPr>
        <w:t xml:space="preserve">Site selection will therefore follow a two‑step process: first, the Radar Technical Working Group will assess locations against agreed criteria at the country level; second, once a location has met </w:t>
      </w:r>
      <w:r w:rsidRPr="00286F94">
        <w:rPr>
          <w:color w:val="auto"/>
        </w:rPr>
        <w:t xml:space="preserve">these criteria, additional NHMS‑specific considerations will be applied prior to final confirmation. The methodology to be used in the two-step process is outlined in Appendix 4. </w:t>
      </w:r>
    </w:p>
    <w:p w:rsidRPr="00286F94" w:rsidR="00DF65CE" w:rsidRDefault="00DF65CE" w14:paraId="567030CE" w14:textId="77777777">
      <w:pPr>
        <w:pBdr>
          <w:top w:val="nil"/>
          <w:left w:val="nil"/>
          <w:bottom w:val="nil"/>
          <w:right w:val="nil"/>
          <w:between w:val="nil"/>
        </w:pBdr>
        <w:spacing w:before="0" w:after="0" w:line="300" w:lineRule="auto"/>
        <w:rPr>
          <w:color w:val="auto"/>
        </w:rPr>
      </w:pPr>
    </w:p>
    <w:p w:rsidRPr="00286F94" w:rsidR="00DF65CE" w:rsidRDefault="00183932" w14:paraId="567030CF" w14:textId="77777777">
      <w:pPr>
        <w:pBdr>
          <w:top w:val="nil"/>
          <w:left w:val="nil"/>
          <w:bottom w:val="nil"/>
          <w:right w:val="nil"/>
          <w:between w:val="nil"/>
        </w:pBdr>
        <w:spacing w:before="0" w:after="0"/>
        <w:rPr>
          <w:color w:val="auto"/>
        </w:rPr>
      </w:pPr>
      <w:r w:rsidRPr="00286F94">
        <w:rPr>
          <w:color w:val="auto"/>
        </w:rPr>
        <w:t xml:space="preserve">Table two below outlines the potential radar sites, along with the population numbers of each region, and the </w:t>
      </w:r>
      <w:proofErr w:type="gramStart"/>
      <w:r w:rsidRPr="00286F94">
        <w:rPr>
          <w:color w:val="auto"/>
        </w:rPr>
        <w:t>country as a whole</w:t>
      </w:r>
      <w:proofErr w:type="gramEnd"/>
      <w:r w:rsidRPr="00286F94">
        <w:rPr>
          <w:color w:val="auto"/>
        </w:rPr>
        <w:t>.</w:t>
      </w:r>
    </w:p>
    <w:p w:rsidRPr="00286F94" w:rsidR="00DF65CE" w:rsidRDefault="00183932" w14:paraId="567030D0" w14:textId="77777777">
      <w:pPr>
        <w:pBdr>
          <w:top w:val="nil"/>
          <w:left w:val="nil"/>
          <w:bottom w:val="nil"/>
          <w:right w:val="nil"/>
          <w:between w:val="nil"/>
        </w:pBdr>
        <w:jc w:val="center"/>
        <w:rPr>
          <w:b/>
          <w:bCs/>
          <w:i/>
          <w:iCs/>
          <w:color w:val="auto"/>
          <w:sz w:val="18"/>
          <w:szCs w:val="18"/>
        </w:rPr>
      </w:pPr>
      <w:r w:rsidRPr="00286F94">
        <w:rPr>
          <w:b/>
          <w:bCs/>
          <w:i/>
          <w:iCs/>
          <w:color w:val="auto"/>
          <w:sz w:val="18"/>
          <w:szCs w:val="18"/>
        </w:rPr>
        <w:t>Table 2 - List of Potential Sites and their populations</w:t>
      </w:r>
    </w:p>
    <w:tbl>
      <w:tblPr>
        <w:tblStyle w:val="GridTable1Light-Accent1"/>
        <w:tblW w:w="8931" w:type="dxa"/>
        <w:tblLayout w:type="fixed"/>
        <w:tblLook w:val="04A0" w:firstRow="1" w:lastRow="0" w:firstColumn="1" w:lastColumn="0" w:noHBand="0" w:noVBand="1"/>
      </w:tblPr>
      <w:tblGrid>
        <w:gridCol w:w="3544"/>
        <w:gridCol w:w="1276"/>
        <w:gridCol w:w="2126"/>
        <w:gridCol w:w="1985"/>
      </w:tblGrid>
      <w:tr w:rsidRPr="00286F94" w:rsidR="00DF65CE" w:rsidTr="00B605F6" w14:paraId="567030D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rsidRPr="00B605F6" w:rsidR="00DF65CE" w:rsidP="00E70BC9" w:rsidRDefault="00183932" w14:paraId="567030D1" w14:textId="77777777">
            <w:pPr>
              <w:pBdr>
                <w:top w:val="nil"/>
                <w:left w:val="nil"/>
                <w:bottom w:val="nil"/>
                <w:right w:val="nil"/>
                <w:between w:val="nil"/>
              </w:pBdr>
              <w:spacing w:before="0"/>
              <w:jc w:val="center"/>
              <w:rPr>
                <w:color w:val="auto"/>
              </w:rPr>
            </w:pPr>
            <w:r w:rsidRPr="00B605F6">
              <w:rPr>
                <w:color w:val="auto"/>
              </w:rPr>
              <w:t>Country / region</w:t>
            </w:r>
          </w:p>
        </w:tc>
        <w:tc>
          <w:tcPr>
            <w:tcW w:w="1276" w:type="dxa"/>
          </w:tcPr>
          <w:p w:rsidRPr="00B605F6" w:rsidR="00DF65CE" w:rsidP="00E70BC9" w:rsidRDefault="00183932" w14:paraId="567030D2" w14:textId="77777777">
            <w:pPr>
              <w:pBdr>
                <w:top w:val="nil"/>
                <w:left w:val="nil"/>
                <w:bottom w:val="nil"/>
                <w:right w:val="nil"/>
                <w:between w:val="nil"/>
              </w:pBdr>
              <w:spacing w:before="0"/>
              <w:cnfStyle w:val="100000000000" w:firstRow="1" w:lastRow="0" w:firstColumn="0" w:lastColumn="0" w:oddVBand="0" w:evenVBand="0" w:oddHBand="0" w:evenHBand="0" w:firstRowFirstColumn="0" w:firstRowLastColumn="0" w:lastRowFirstColumn="0" w:lastRowLastColumn="0"/>
              <w:rPr>
                <w:color w:val="auto"/>
              </w:rPr>
            </w:pPr>
            <w:r w:rsidRPr="00B605F6">
              <w:rPr>
                <w:color w:val="auto"/>
              </w:rPr>
              <w:t># Radars</w:t>
            </w:r>
          </w:p>
        </w:tc>
        <w:tc>
          <w:tcPr>
            <w:tcW w:w="2126" w:type="dxa"/>
          </w:tcPr>
          <w:p w:rsidRPr="00B605F6" w:rsidR="00DF65CE" w:rsidP="00E70BC9" w:rsidRDefault="00183932" w14:paraId="567030D3" w14:textId="77777777">
            <w:pPr>
              <w:pBdr>
                <w:top w:val="nil"/>
                <w:left w:val="nil"/>
                <w:bottom w:val="nil"/>
                <w:right w:val="nil"/>
                <w:between w:val="nil"/>
              </w:pBdr>
              <w:spacing w:before="0"/>
              <w:cnfStyle w:val="100000000000" w:firstRow="1" w:lastRow="0" w:firstColumn="0" w:lastColumn="0" w:oddVBand="0" w:evenVBand="0" w:oddHBand="0" w:evenHBand="0" w:firstRowFirstColumn="0" w:firstRowLastColumn="0" w:lastRowFirstColumn="0" w:lastRowLastColumn="0"/>
              <w:rPr>
                <w:color w:val="auto"/>
              </w:rPr>
            </w:pPr>
            <w:r w:rsidRPr="00B605F6">
              <w:rPr>
                <w:color w:val="auto"/>
              </w:rPr>
              <w:t>Pop. size (region/island)</w:t>
            </w:r>
          </w:p>
        </w:tc>
        <w:tc>
          <w:tcPr>
            <w:tcW w:w="1985" w:type="dxa"/>
          </w:tcPr>
          <w:p w:rsidRPr="00B605F6" w:rsidR="00DF65CE" w:rsidP="00E70BC9" w:rsidRDefault="00183932" w14:paraId="567030D4" w14:textId="77777777">
            <w:pPr>
              <w:pBdr>
                <w:top w:val="nil"/>
                <w:left w:val="nil"/>
                <w:bottom w:val="nil"/>
                <w:right w:val="nil"/>
                <w:between w:val="nil"/>
              </w:pBdr>
              <w:spacing w:before="0"/>
              <w:cnfStyle w:val="100000000000" w:firstRow="1" w:lastRow="0" w:firstColumn="0" w:lastColumn="0" w:oddVBand="0" w:evenVBand="0" w:oddHBand="0" w:evenHBand="0" w:firstRowFirstColumn="0" w:firstRowLastColumn="0" w:lastRowFirstColumn="0" w:lastRowLastColumn="0"/>
              <w:rPr>
                <w:color w:val="auto"/>
              </w:rPr>
            </w:pPr>
            <w:r w:rsidRPr="00B605F6">
              <w:rPr>
                <w:color w:val="auto"/>
              </w:rPr>
              <w:t>Pop. size (Country total)</w:t>
            </w:r>
          </w:p>
        </w:tc>
      </w:tr>
      <w:tr w:rsidRPr="00286F94" w:rsidR="00DF65CE" w:rsidTr="00B605F6" w14:paraId="567030DB" w14:textId="77777777">
        <w:tc>
          <w:tcPr>
            <w:cnfStyle w:val="001000000000" w:firstRow="0" w:lastRow="0" w:firstColumn="1" w:lastColumn="0" w:oddVBand="0" w:evenVBand="0" w:oddHBand="0" w:evenHBand="0" w:firstRowFirstColumn="0" w:firstRowLastColumn="0" w:lastRowFirstColumn="0" w:lastRowLastColumn="0"/>
            <w:tcW w:w="3544" w:type="dxa"/>
          </w:tcPr>
          <w:p w:rsidRPr="00286F94" w:rsidR="00DF65CE" w:rsidP="00E70BC9" w:rsidRDefault="00183932" w14:paraId="567030D6" w14:textId="77777777">
            <w:pPr>
              <w:pBdr>
                <w:top w:val="nil"/>
                <w:left w:val="nil"/>
                <w:bottom w:val="nil"/>
                <w:right w:val="nil"/>
                <w:between w:val="nil"/>
              </w:pBdr>
              <w:spacing w:before="0"/>
              <w:rPr>
                <w:color w:val="auto"/>
              </w:rPr>
            </w:pPr>
            <w:r w:rsidRPr="00286F94">
              <w:rPr>
                <w:b w:val="0"/>
                <w:bCs w:val="0"/>
                <w:color w:val="auto"/>
              </w:rPr>
              <w:t>Federated States of Micronesia Pohnpei</w:t>
            </w:r>
          </w:p>
        </w:tc>
        <w:tc>
          <w:tcPr>
            <w:tcW w:w="1276" w:type="dxa"/>
          </w:tcPr>
          <w:p w:rsidRPr="00286F94" w:rsidR="00DF65CE" w:rsidP="00E70BC9" w:rsidRDefault="00183932" w14:paraId="567030D7" w14:textId="77777777">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rPr>
            </w:pPr>
            <w:r w:rsidRPr="00286F94">
              <w:rPr>
                <w:color w:val="auto"/>
              </w:rPr>
              <w:t>1</w:t>
            </w:r>
          </w:p>
        </w:tc>
        <w:tc>
          <w:tcPr>
            <w:tcW w:w="2126" w:type="dxa"/>
          </w:tcPr>
          <w:p w:rsidRPr="00286F94" w:rsidR="00DF65CE" w:rsidP="00E70BC9" w:rsidRDefault="00183932" w14:paraId="567030D8" w14:textId="77777777">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rPr>
            </w:pPr>
            <w:r w:rsidRPr="00286F94">
              <w:rPr>
                <w:color w:val="auto"/>
              </w:rPr>
              <w:t>36,896</w:t>
            </w:r>
            <w:r w:rsidRPr="00286F94">
              <w:rPr>
                <w:color w:val="auto"/>
                <w:vertAlign w:val="superscript"/>
              </w:rPr>
              <w:footnoteReference w:id="4"/>
            </w:r>
            <w:r w:rsidRPr="00286F94">
              <w:rPr>
                <w:color w:val="auto"/>
              </w:rPr>
              <w:t xml:space="preserve"> </w:t>
            </w:r>
          </w:p>
          <w:p w:rsidRPr="00286F94" w:rsidR="00DF65CE" w:rsidP="00E70BC9" w:rsidRDefault="00183932" w14:paraId="567030D9" w14:textId="77777777">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rPr>
            </w:pPr>
            <w:r w:rsidRPr="00286F94">
              <w:rPr>
                <w:color w:val="auto"/>
              </w:rPr>
              <w:t>(as of 2021)</w:t>
            </w:r>
          </w:p>
        </w:tc>
        <w:tc>
          <w:tcPr>
            <w:tcW w:w="1985" w:type="dxa"/>
            <w:vMerge w:val="restart"/>
          </w:tcPr>
          <w:p w:rsidRPr="00286F94" w:rsidR="00DF65CE" w:rsidP="00E70BC9" w:rsidRDefault="00183932" w14:paraId="567030DA" w14:textId="77777777">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rPr>
            </w:pPr>
            <w:r w:rsidRPr="00286F94">
              <w:rPr>
                <w:color w:val="auto"/>
              </w:rPr>
              <w:t>113,160</w:t>
            </w:r>
            <w:r w:rsidRPr="00286F94">
              <w:rPr>
                <w:color w:val="auto"/>
                <w:vertAlign w:val="superscript"/>
              </w:rPr>
              <w:footnoteReference w:id="5"/>
            </w:r>
            <w:r w:rsidRPr="00286F94">
              <w:rPr>
                <w:color w:val="auto"/>
              </w:rPr>
              <w:t xml:space="preserve"> (as of 2024)</w:t>
            </w:r>
          </w:p>
        </w:tc>
      </w:tr>
      <w:tr w:rsidRPr="00286F94" w:rsidR="00DF65CE" w:rsidTr="00B605F6" w14:paraId="567030E1" w14:textId="77777777">
        <w:tc>
          <w:tcPr>
            <w:cnfStyle w:val="001000000000" w:firstRow="0" w:lastRow="0" w:firstColumn="1" w:lastColumn="0" w:oddVBand="0" w:evenVBand="0" w:oddHBand="0" w:evenHBand="0" w:firstRowFirstColumn="0" w:firstRowLastColumn="0" w:lastRowFirstColumn="0" w:lastRowLastColumn="0"/>
            <w:tcW w:w="3544" w:type="dxa"/>
          </w:tcPr>
          <w:p w:rsidRPr="00286F94" w:rsidR="00DF65CE" w:rsidP="00E70BC9" w:rsidRDefault="00183932" w14:paraId="567030DC" w14:textId="77777777">
            <w:pPr>
              <w:pBdr>
                <w:top w:val="nil"/>
                <w:left w:val="nil"/>
                <w:bottom w:val="nil"/>
                <w:right w:val="nil"/>
                <w:between w:val="nil"/>
              </w:pBdr>
              <w:spacing w:before="0"/>
              <w:rPr>
                <w:color w:val="auto"/>
              </w:rPr>
            </w:pPr>
            <w:r w:rsidRPr="00286F94">
              <w:rPr>
                <w:b w:val="0"/>
                <w:bCs w:val="0"/>
                <w:color w:val="auto"/>
              </w:rPr>
              <w:t>Federated States of Micronesia Chuuk</w:t>
            </w:r>
          </w:p>
        </w:tc>
        <w:tc>
          <w:tcPr>
            <w:tcW w:w="1276" w:type="dxa"/>
          </w:tcPr>
          <w:p w:rsidRPr="00286F94" w:rsidR="00DF65CE" w:rsidP="00E70BC9" w:rsidRDefault="00183932" w14:paraId="567030DD" w14:textId="77777777">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rPr>
            </w:pPr>
            <w:r w:rsidRPr="00286F94">
              <w:rPr>
                <w:color w:val="auto"/>
              </w:rPr>
              <w:t>1</w:t>
            </w:r>
          </w:p>
        </w:tc>
        <w:tc>
          <w:tcPr>
            <w:tcW w:w="2126" w:type="dxa"/>
          </w:tcPr>
          <w:p w:rsidRPr="00286F94" w:rsidR="00DF65CE" w:rsidP="00E70BC9" w:rsidRDefault="00183932" w14:paraId="567030DE" w14:textId="77777777">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rPr>
            </w:pPr>
            <w:r w:rsidRPr="00286F94">
              <w:rPr>
                <w:color w:val="auto"/>
              </w:rPr>
              <w:t>49,595</w:t>
            </w:r>
            <w:r w:rsidRPr="00286F94">
              <w:rPr>
                <w:color w:val="auto"/>
                <w:vertAlign w:val="superscript"/>
              </w:rPr>
              <w:footnoteReference w:id="6"/>
            </w:r>
          </w:p>
          <w:p w:rsidRPr="00286F94" w:rsidR="00DF65CE" w:rsidP="00E70BC9" w:rsidRDefault="00183932" w14:paraId="567030DF" w14:textId="77777777">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rPr>
            </w:pPr>
            <w:r w:rsidRPr="00286F94">
              <w:rPr>
                <w:color w:val="auto"/>
              </w:rPr>
              <w:t>(as of 2021)</w:t>
            </w:r>
          </w:p>
        </w:tc>
        <w:tc>
          <w:tcPr>
            <w:tcW w:w="1985" w:type="dxa"/>
            <w:vMerge/>
          </w:tcPr>
          <w:p w:rsidRPr="00286F94" w:rsidR="00DF65CE" w:rsidP="00E70BC9" w:rsidRDefault="00DF65CE" w14:paraId="567030E0" w14:textId="77777777">
            <w:pPr>
              <w:widowControl w:val="0"/>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rPr>
            </w:pPr>
          </w:p>
        </w:tc>
      </w:tr>
      <w:tr w:rsidRPr="00286F94" w:rsidR="00DF65CE" w:rsidTr="00B605F6" w14:paraId="567030E7" w14:textId="77777777">
        <w:tc>
          <w:tcPr>
            <w:cnfStyle w:val="001000000000" w:firstRow="0" w:lastRow="0" w:firstColumn="1" w:lastColumn="0" w:oddVBand="0" w:evenVBand="0" w:oddHBand="0" w:evenHBand="0" w:firstRowFirstColumn="0" w:firstRowLastColumn="0" w:lastRowFirstColumn="0" w:lastRowLastColumn="0"/>
            <w:tcW w:w="3544" w:type="dxa"/>
          </w:tcPr>
          <w:p w:rsidRPr="00286F94" w:rsidR="00DF65CE" w:rsidP="00E70BC9" w:rsidRDefault="00183932" w14:paraId="567030E2" w14:textId="77777777">
            <w:pPr>
              <w:pBdr>
                <w:top w:val="nil"/>
                <w:left w:val="nil"/>
                <w:bottom w:val="nil"/>
                <w:right w:val="nil"/>
                <w:between w:val="nil"/>
              </w:pBdr>
              <w:spacing w:before="0"/>
              <w:rPr>
                <w:color w:val="auto"/>
              </w:rPr>
            </w:pPr>
            <w:r w:rsidRPr="00286F94">
              <w:rPr>
                <w:b w:val="0"/>
                <w:bCs w:val="0"/>
                <w:color w:val="auto"/>
              </w:rPr>
              <w:t>Federated States of Micronesia Kosrae</w:t>
            </w:r>
          </w:p>
        </w:tc>
        <w:tc>
          <w:tcPr>
            <w:tcW w:w="1276" w:type="dxa"/>
          </w:tcPr>
          <w:p w:rsidRPr="00286F94" w:rsidR="00DF65CE" w:rsidP="00E70BC9" w:rsidRDefault="00183932" w14:paraId="567030E3" w14:textId="77777777">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rPr>
            </w:pPr>
            <w:r w:rsidRPr="00286F94">
              <w:rPr>
                <w:color w:val="auto"/>
              </w:rPr>
              <w:t>1</w:t>
            </w:r>
          </w:p>
        </w:tc>
        <w:tc>
          <w:tcPr>
            <w:tcW w:w="2126" w:type="dxa"/>
          </w:tcPr>
          <w:p w:rsidRPr="00286F94" w:rsidR="00DF65CE" w:rsidP="00E70BC9" w:rsidRDefault="00183932" w14:paraId="567030E4" w14:textId="77777777">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rPr>
            </w:pPr>
            <w:r w:rsidRPr="00286F94">
              <w:rPr>
                <w:color w:val="auto"/>
              </w:rPr>
              <w:t>6,744</w:t>
            </w:r>
            <w:r w:rsidRPr="00286F94">
              <w:rPr>
                <w:color w:val="auto"/>
                <w:vertAlign w:val="superscript"/>
              </w:rPr>
              <w:footnoteReference w:id="7"/>
            </w:r>
          </w:p>
          <w:p w:rsidRPr="00286F94" w:rsidR="00DF65CE" w:rsidP="00E70BC9" w:rsidRDefault="00183932" w14:paraId="567030E5" w14:textId="77777777">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rPr>
            </w:pPr>
            <w:r w:rsidRPr="00286F94">
              <w:rPr>
                <w:color w:val="auto"/>
              </w:rPr>
              <w:t>(as of 2021)</w:t>
            </w:r>
          </w:p>
        </w:tc>
        <w:tc>
          <w:tcPr>
            <w:tcW w:w="1985" w:type="dxa"/>
            <w:vMerge/>
          </w:tcPr>
          <w:p w:rsidRPr="00286F94" w:rsidR="00DF65CE" w:rsidP="00E70BC9" w:rsidRDefault="00DF65CE" w14:paraId="567030E6" w14:textId="77777777">
            <w:pPr>
              <w:widowControl w:val="0"/>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rPr>
            </w:pPr>
          </w:p>
        </w:tc>
      </w:tr>
      <w:tr w:rsidRPr="00286F94" w:rsidR="00DF65CE" w:rsidTr="00B605F6" w14:paraId="567030EC" w14:textId="77777777">
        <w:tc>
          <w:tcPr>
            <w:cnfStyle w:val="001000000000" w:firstRow="0" w:lastRow="0" w:firstColumn="1" w:lastColumn="0" w:oddVBand="0" w:evenVBand="0" w:oddHBand="0" w:evenHBand="0" w:firstRowFirstColumn="0" w:firstRowLastColumn="0" w:lastRowFirstColumn="0" w:lastRowLastColumn="0"/>
            <w:tcW w:w="3544" w:type="dxa"/>
          </w:tcPr>
          <w:p w:rsidRPr="00286F94" w:rsidR="00DF65CE" w:rsidP="00E70BC9" w:rsidRDefault="00183932" w14:paraId="567030E8" w14:textId="77777777">
            <w:pPr>
              <w:pBdr>
                <w:top w:val="nil"/>
                <w:left w:val="nil"/>
                <w:bottom w:val="nil"/>
                <w:right w:val="nil"/>
                <w:between w:val="nil"/>
              </w:pBdr>
              <w:spacing w:before="0"/>
              <w:rPr>
                <w:color w:val="auto"/>
              </w:rPr>
            </w:pPr>
            <w:r w:rsidRPr="00286F94">
              <w:rPr>
                <w:b w:val="0"/>
                <w:bCs w:val="0"/>
                <w:color w:val="auto"/>
              </w:rPr>
              <w:t>Nauru</w:t>
            </w:r>
          </w:p>
        </w:tc>
        <w:tc>
          <w:tcPr>
            <w:tcW w:w="1276" w:type="dxa"/>
          </w:tcPr>
          <w:p w:rsidRPr="00286F94" w:rsidR="00DF65CE" w:rsidP="00E70BC9" w:rsidRDefault="00183932" w14:paraId="567030E9" w14:textId="77777777">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rPr>
            </w:pPr>
            <w:r w:rsidRPr="00286F94">
              <w:rPr>
                <w:color w:val="auto"/>
              </w:rPr>
              <w:t>1</w:t>
            </w:r>
          </w:p>
        </w:tc>
        <w:tc>
          <w:tcPr>
            <w:tcW w:w="4111" w:type="dxa"/>
            <w:gridSpan w:val="2"/>
          </w:tcPr>
          <w:p w:rsidRPr="00286F94" w:rsidR="00DF65CE" w:rsidP="00E70BC9" w:rsidRDefault="00183932" w14:paraId="567030EA" w14:textId="77777777">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rPr>
            </w:pPr>
            <w:r w:rsidRPr="00286F94">
              <w:rPr>
                <w:color w:val="auto"/>
              </w:rPr>
              <w:t>11,947</w:t>
            </w:r>
            <w:r w:rsidRPr="00286F94">
              <w:rPr>
                <w:color w:val="auto"/>
                <w:vertAlign w:val="superscript"/>
              </w:rPr>
              <w:footnoteReference w:id="8"/>
            </w:r>
          </w:p>
          <w:p w:rsidRPr="00286F94" w:rsidR="00DF65CE" w:rsidP="00E70BC9" w:rsidRDefault="00183932" w14:paraId="567030EB" w14:textId="77777777">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rPr>
            </w:pPr>
            <w:r w:rsidRPr="00286F94">
              <w:rPr>
                <w:color w:val="auto"/>
              </w:rPr>
              <w:t>(as of 2024)</w:t>
            </w:r>
          </w:p>
        </w:tc>
      </w:tr>
      <w:tr w:rsidRPr="00286F94" w:rsidR="00DF65CE" w:rsidTr="00B605F6" w14:paraId="567030F1" w14:textId="77777777">
        <w:tc>
          <w:tcPr>
            <w:cnfStyle w:val="001000000000" w:firstRow="0" w:lastRow="0" w:firstColumn="1" w:lastColumn="0" w:oddVBand="0" w:evenVBand="0" w:oddHBand="0" w:evenHBand="0" w:firstRowFirstColumn="0" w:firstRowLastColumn="0" w:lastRowFirstColumn="0" w:lastRowLastColumn="0"/>
            <w:tcW w:w="3544" w:type="dxa"/>
          </w:tcPr>
          <w:p w:rsidRPr="00286F94" w:rsidR="00DF65CE" w:rsidP="00E70BC9" w:rsidRDefault="00183932" w14:paraId="567030ED" w14:textId="77777777">
            <w:pPr>
              <w:pBdr>
                <w:top w:val="nil"/>
                <w:left w:val="nil"/>
                <w:bottom w:val="nil"/>
                <w:right w:val="nil"/>
                <w:between w:val="nil"/>
              </w:pBdr>
              <w:spacing w:before="0"/>
              <w:rPr>
                <w:color w:val="auto"/>
              </w:rPr>
            </w:pPr>
            <w:r w:rsidRPr="00286F94">
              <w:rPr>
                <w:b w:val="0"/>
                <w:bCs w:val="0"/>
                <w:color w:val="auto"/>
              </w:rPr>
              <w:t>Kiribati</w:t>
            </w:r>
          </w:p>
        </w:tc>
        <w:tc>
          <w:tcPr>
            <w:tcW w:w="1276" w:type="dxa"/>
          </w:tcPr>
          <w:p w:rsidRPr="00286F94" w:rsidR="00DF65CE" w:rsidP="00E70BC9" w:rsidRDefault="00183932" w14:paraId="567030EE" w14:textId="77777777">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rPr>
            </w:pPr>
            <w:r w:rsidRPr="00286F94">
              <w:rPr>
                <w:color w:val="auto"/>
              </w:rPr>
              <w:t>1</w:t>
            </w:r>
          </w:p>
        </w:tc>
        <w:tc>
          <w:tcPr>
            <w:tcW w:w="4111" w:type="dxa"/>
            <w:gridSpan w:val="2"/>
          </w:tcPr>
          <w:p w:rsidRPr="00286F94" w:rsidR="00DF65CE" w:rsidP="00E70BC9" w:rsidRDefault="00183932" w14:paraId="567030EF" w14:textId="77777777">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rPr>
            </w:pPr>
            <w:r w:rsidRPr="00286F94">
              <w:rPr>
                <w:color w:val="auto"/>
              </w:rPr>
              <w:t>134,518</w:t>
            </w:r>
            <w:r w:rsidRPr="00286F94">
              <w:rPr>
                <w:color w:val="auto"/>
                <w:vertAlign w:val="superscript"/>
              </w:rPr>
              <w:footnoteReference w:id="9"/>
            </w:r>
            <w:r w:rsidRPr="00286F94">
              <w:rPr>
                <w:color w:val="auto"/>
              </w:rPr>
              <w:t xml:space="preserve"> </w:t>
            </w:r>
          </w:p>
          <w:p w:rsidRPr="00286F94" w:rsidR="00DF65CE" w:rsidP="00E70BC9" w:rsidRDefault="00183932" w14:paraId="567030F0" w14:textId="77777777">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rPr>
            </w:pPr>
            <w:r w:rsidRPr="00286F94">
              <w:rPr>
                <w:color w:val="auto"/>
              </w:rPr>
              <w:t>(as of 2024)</w:t>
            </w:r>
          </w:p>
        </w:tc>
      </w:tr>
      <w:tr w:rsidRPr="00286F94" w:rsidR="00DF65CE" w:rsidTr="00B605F6" w14:paraId="567030F7" w14:textId="77777777">
        <w:tc>
          <w:tcPr>
            <w:cnfStyle w:val="001000000000" w:firstRow="0" w:lastRow="0" w:firstColumn="1" w:lastColumn="0" w:oddVBand="0" w:evenVBand="0" w:oddHBand="0" w:evenHBand="0" w:firstRowFirstColumn="0" w:firstRowLastColumn="0" w:lastRowFirstColumn="0" w:lastRowLastColumn="0"/>
            <w:tcW w:w="3544" w:type="dxa"/>
          </w:tcPr>
          <w:p w:rsidRPr="00286F94" w:rsidR="00DF65CE" w:rsidP="00E70BC9" w:rsidRDefault="00183932" w14:paraId="567030F2" w14:textId="77777777">
            <w:pPr>
              <w:pBdr>
                <w:top w:val="nil"/>
                <w:left w:val="nil"/>
                <w:bottom w:val="nil"/>
                <w:right w:val="nil"/>
                <w:between w:val="nil"/>
              </w:pBdr>
              <w:spacing w:before="0"/>
              <w:rPr>
                <w:color w:val="auto"/>
              </w:rPr>
            </w:pPr>
            <w:r w:rsidRPr="00286F94">
              <w:rPr>
                <w:b w:val="0"/>
                <w:bCs w:val="0"/>
                <w:color w:val="auto"/>
              </w:rPr>
              <w:t>Solomons Islands Santa Cruz (Temotu Province)</w:t>
            </w:r>
          </w:p>
        </w:tc>
        <w:tc>
          <w:tcPr>
            <w:tcW w:w="1276" w:type="dxa"/>
          </w:tcPr>
          <w:p w:rsidRPr="00286F94" w:rsidR="00DF65CE" w:rsidP="00E70BC9" w:rsidRDefault="00183932" w14:paraId="567030F3" w14:textId="77777777">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rPr>
            </w:pPr>
            <w:r w:rsidRPr="00286F94">
              <w:rPr>
                <w:color w:val="auto"/>
              </w:rPr>
              <w:t>1</w:t>
            </w:r>
          </w:p>
        </w:tc>
        <w:tc>
          <w:tcPr>
            <w:tcW w:w="2126" w:type="dxa"/>
          </w:tcPr>
          <w:p w:rsidRPr="00286F94" w:rsidR="00DF65CE" w:rsidP="00E70BC9" w:rsidRDefault="00183932" w14:paraId="567030F4" w14:textId="77777777">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rPr>
            </w:pPr>
            <w:r w:rsidRPr="00286F94">
              <w:rPr>
                <w:color w:val="auto"/>
              </w:rPr>
              <w:t>22,319</w:t>
            </w:r>
            <w:r w:rsidRPr="00286F94">
              <w:rPr>
                <w:color w:val="auto"/>
                <w:vertAlign w:val="superscript"/>
              </w:rPr>
              <w:footnoteReference w:id="10"/>
            </w:r>
          </w:p>
          <w:p w:rsidRPr="00286F94" w:rsidR="00DF65CE" w:rsidP="00E70BC9" w:rsidRDefault="00183932" w14:paraId="567030F5" w14:textId="77777777">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rPr>
            </w:pPr>
            <w:r w:rsidRPr="00286F94">
              <w:rPr>
                <w:color w:val="auto"/>
              </w:rPr>
              <w:t>(as of 2019)</w:t>
            </w:r>
          </w:p>
        </w:tc>
        <w:tc>
          <w:tcPr>
            <w:tcW w:w="1985" w:type="dxa"/>
            <w:vMerge w:val="restart"/>
          </w:tcPr>
          <w:p w:rsidRPr="00286F94" w:rsidR="00DF65CE" w:rsidP="00E70BC9" w:rsidRDefault="00183932" w14:paraId="567030F6" w14:textId="77777777">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rPr>
            </w:pPr>
            <w:r w:rsidRPr="00286F94">
              <w:rPr>
                <w:color w:val="auto"/>
              </w:rPr>
              <w:t>819,198</w:t>
            </w:r>
            <w:r w:rsidRPr="00286F94">
              <w:rPr>
                <w:color w:val="auto"/>
                <w:vertAlign w:val="superscript"/>
              </w:rPr>
              <w:footnoteReference w:id="11"/>
            </w:r>
            <w:r w:rsidRPr="00286F94">
              <w:rPr>
                <w:color w:val="auto"/>
              </w:rPr>
              <w:t xml:space="preserve"> (as of 2024)</w:t>
            </w:r>
          </w:p>
        </w:tc>
      </w:tr>
      <w:tr w:rsidRPr="00286F94" w:rsidR="00DF65CE" w:rsidTr="00B605F6" w14:paraId="567030FD" w14:textId="77777777">
        <w:tc>
          <w:tcPr>
            <w:cnfStyle w:val="001000000000" w:firstRow="0" w:lastRow="0" w:firstColumn="1" w:lastColumn="0" w:oddVBand="0" w:evenVBand="0" w:oddHBand="0" w:evenHBand="0" w:firstRowFirstColumn="0" w:firstRowLastColumn="0" w:lastRowFirstColumn="0" w:lastRowLastColumn="0"/>
            <w:tcW w:w="3544" w:type="dxa"/>
          </w:tcPr>
          <w:p w:rsidRPr="00286F94" w:rsidR="00DF65CE" w:rsidP="00E70BC9" w:rsidRDefault="00183932" w14:paraId="567030F8" w14:textId="77777777">
            <w:pPr>
              <w:pBdr>
                <w:top w:val="nil"/>
                <w:left w:val="nil"/>
                <w:bottom w:val="nil"/>
                <w:right w:val="nil"/>
                <w:between w:val="nil"/>
              </w:pBdr>
              <w:spacing w:before="0"/>
              <w:rPr>
                <w:color w:val="auto"/>
              </w:rPr>
            </w:pPr>
            <w:r w:rsidRPr="00286F94">
              <w:rPr>
                <w:b w:val="0"/>
                <w:bCs w:val="0"/>
                <w:color w:val="auto"/>
              </w:rPr>
              <w:t>Solomons Islands Gizo (Western Province)</w:t>
            </w:r>
          </w:p>
        </w:tc>
        <w:tc>
          <w:tcPr>
            <w:tcW w:w="1276" w:type="dxa"/>
          </w:tcPr>
          <w:p w:rsidRPr="00286F94" w:rsidR="00DF65CE" w:rsidP="00E70BC9" w:rsidRDefault="00183932" w14:paraId="567030F9" w14:textId="77777777">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rPr>
            </w:pPr>
            <w:r w:rsidRPr="00286F94">
              <w:rPr>
                <w:color w:val="auto"/>
              </w:rPr>
              <w:t>1</w:t>
            </w:r>
          </w:p>
        </w:tc>
        <w:tc>
          <w:tcPr>
            <w:tcW w:w="2126" w:type="dxa"/>
          </w:tcPr>
          <w:p w:rsidRPr="00286F94" w:rsidR="00DF65CE" w:rsidP="00E70BC9" w:rsidRDefault="00183932" w14:paraId="567030FA" w14:textId="77777777">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rPr>
            </w:pPr>
            <w:r w:rsidRPr="00286F94">
              <w:rPr>
                <w:color w:val="auto"/>
              </w:rPr>
              <w:t>94,106</w:t>
            </w:r>
            <w:r w:rsidRPr="00286F94">
              <w:rPr>
                <w:color w:val="auto"/>
                <w:vertAlign w:val="superscript"/>
              </w:rPr>
              <w:footnoteReference w:id="12"/>
            </w:r>
          </w:p>
          <w:p w:rsidRPr="00286F94" w:rsidR="00DF65CE" w:rsidP="00E70BC9" w:rsidRDefault="00183932" w14:paraId="567030FB" w14:textId="77777777">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rPr>
            </w:pPr>
            <w:r w:rsidRPr="00286F94">
              <w:rPr>
                <w:color w:val="auto"/>
              </w:rPr>
              <w:t>(as of 2019)</w:t>
            </w:r>
          </w:p>
        </w:tc>
        <w:tc>
          <w:tcPr>
            <w:tcW w:w="1985" w:type="dxa"/>
            <w:vMerge/>
          </w:tcPr>
          <w:p w:rsidRPr="00286F94" w:rsidR="00DF65CE" w:rsidP="00E70BC9" w:rsidRDefault="00DF65CE" w14:paraId="567030FC" w14:textId="77777777">
            <w:pPr>
              <w:widowControl w:val="0"/>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rPr>
            </w:pPr>
          </w:p>
        </w:tc>
      </w:tr>
      <w:tr w:rsidRPr="00286F94" w:rsidR="00DF65CE" w:rsidTr="00B605F6" w14:paraId="56703102" w14:textId="77777777">
        <w:tc>
          <w:tcPr>
            <w:cnfStyle w:val="001000000000" w:firstRow="0" w:lastRow="0" w:firstColumn="1" w:lastColumn="0" w:oddVBand="0" w:evenVBand="0" w:oddHBand="0" w:evenHBand="0" w:firstRowFirstColumn="0" w:firstRowLastColumn="0" w:lastRowFirstColumn="0" w:lastRowLastColumn="0"/>
            <w:tcW w:w="3544" w:type="dxa"/>
          </w:tcPr>
          <w:p w:rsidRPr="00286F94" w:rsidR="00DF65CE" w:rsidP="00E70BC9" w:rsidRDefault="00183932" w14:paraId="567030FE" w14:textId="77777777">
            <w:pPr>
              <w:pBdr>
                <w:top w:val="nil"/>
                <w:left w:val="nil"/>
                <w:bottom w:val="nil"/>
                <w:right w:val="nil"/>
                <w:between w:val="nil"/>
              </w:pBdr>
              <w:spacing w:before="0"/>
              <w:rPr>
                <w:color w:val="auto"/>
              </w:rPr>
            </w:pPr>
            <w:r w:rsidRPr="00286F94">
              <w:rPr>
                <w:b w:val="0"/>
                <w:bCs w:val="0"/>
                <w:color w:val="auto"/>
              </w:rPr>
              <w:t>Vanuatu (Espiritu Santo)</w:t>
            </w:r>
          </w:p>
        </w:tc>
        <w:tc>
          <w:tcPr>
            <w:tcW w:w="1276" w:type="dxa"/>
          </w:tcPr>
          <w:p w:rsidRPr="00286F94" w:rsidR="00DF65CE" w:rsidP="00E70BC9" w:rsidRDefault="00183932" w14:paraId="567030FF" w14:textId="77777777">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rPr>
            </w:pPr>
            <w:r w:rsidRPr="00286F94">
              <w:rPr>
                <w:color w:val="auto"/>
              </w:rPr>
              <w:t>1</w:t>
            </w:r>
          </w:p>
        </w:tc>
        <w:tc>
          <w:tcPr>
            <w:tcW w:w="2126" w:type="dxa"/>
          </w:tcPr>
          <w:p w:rsidRPr="00286F94" w:rsidR="00DF65CE" w:rsidP="00E70BC9" w:rsidRDefault="00183932" w14:paraId="56703100" w14:textId="77777777">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rPr>
            </w:pPr>
            <w:r w:rsidRPr="00286F94">
              <w:rPr>
                <w:color w:val="auto"/>
              </w:rPr>
              <w:t>40,000+ (as of 2020 census)</w:t>
            </w:r>
          </w:p>
        </w:tc>
        <w:tc>
          <w:tcPr>
            <w:tcW w:w="1985" w:type="dxa"/>
          </w:tcPr>
          <w:p w:rsidRPr="00286F94" w:rsidR="00DF65CE" w:rsidP="00E70BC9" w:rsidRDefault="00183932" w14:paraId="56703101" w14:textId="77777777">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rPr>
            </w:pPr>
            <w:r w:rsidRPr="00286F94">
              <w:rPr>
                <w:color w:val="auto"/>
              </w:rPr>
              <w:t>340,815 (as of 2026)</w:t>
            </w:r>
            <w:r w:rsidRPr="00286F94">
              <w:rPr>
                <w:color w:val="auto"/>
                <w:vertAlign w:val="superscript"/>
              </w:rPr>
              <w:t xml:space="preserve"> </w:t>
            </w:r>
          </w:p>
        </w:tc>
      </w:tr>
      <w:tr w:rsidRPr="00286F94" w:rsidR="00705B8B" w:rsidTr="00B605F6" w14:paraId="051EF4A6" w14:textId="77777777">
        <w:tc>
          <w:tcPr>
            <w:cnfStyle w:val="001000000000" w:firstRow="0" w:lastRow="0" w:firstColumn="1" w:lastColumn="0" w:oddVBand="0" w:evenVBand="0" w:oddHBand="0" w:evenHBand="0" w:firstRowFirstColumn="0" w:firstRowLastColumn="0" w:lastRowFirstColumn="0" w:lastRowLastColumn="0"/>
            <w:tcW w:w="3544" w:type="dxa"/>
          </w:tcPr>
          <w:p w:rsidRPr="00705B8B" w:rsidR="00705B8B" w:rsidP="00E70BC9" w:rsidRDefault="00705B8B" w14:paraId="6EC45CB9" w14:textId="45CF6D55">
            <w:pPr>
              <w:pBdr>
                <w:top w:val="nil"/>
                <w:left w:val="nil"/>
                <w:bottom w:val="nil"/>
                <w:right w:val="nil"/>
                <w:between w:val="nil"/>
              </w:pBdr>
              <w:spacing w:before="0"/>
              <w:rPr>
                <w:b w:val="0"/>
                <w:bCs w:val="0"/>
                <w:color w:val="auto"/>
              </w:rPr>
            </w:pPr>
            <w:r w:rsidRPr="00705B8B">
              <w:rPr>
                <w:b w:val="0"/>
                <w:bCs w:val="0"/>
                <w:color w:val="auto"/>
              </w:rPr>
              <w:t>Fiji (Rotuma)</w:t>
            </w:r>
          </w:p>
        </w:tc>
        <w:tc>
          <w:tcPr>
            <w:tcW w:w="1276" w:type="dxa"/>
          </w:tcPr>
          <w:p w:rsidRPr="00286F94" w:rsidR="00705B8B" w:rsidP="00E70BC9" w:rsidRDefault="00705B8B" w14:paraId="7E262555" w14:textId="41A22C92">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rPr>
            </w:pPr>
            <w:r>
              <w:rPr>
                <w:color w:val="auto"/>
              </w:rPr>
              <w:t>1</w:t>
            </w:r>
          </w:p>
        </w:tc>
        <w:tc>
          <w:tcPr>
            <w:tcW w:w="2126" w:type="dxa"/>
          </w:tcPr>
          <w:p w:rsidR="00705B8B" w:rsidP="00E70BC9" w:rsidRDefault="00CE6BEE" w14:paraId="1BC746DE" w14:textId="0C6D872A">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rPr>
            </w:pPr>
            <w:r>
              <w:rPr>
                <w:color w:val="auto"/>
              </w:rPr>
              <w:t>1,583</w:t>
            </w:r>
            <w:r w:rsidR="00AB3D54">
              <w:rPr>
                <w:rStyle w:val="FootnoteReference"/>
                <w:color w:val="auto"/>
              </w:rPr>
              <w:footnoteReference w:id="13"/>
            </w:r>
          </w:p>
          <w:p w:rsidRPr="00286F94" w:rsidR="00CE6BEE" w:rsidP="00E70BC9" w:rsidRDefault="00CE6BEE" w14:paraId="18733607" w14:textId="39C0355A">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rPr>
            </w:pPr>
            <w:r>
              <w:rPr>
                <w:color w:val="auto"/>
              </w:rPr>
              <w:t>(as of 2017)</w:t>
            </w:r>
          </w:p>
        </w:tc>
        <w:tc>
          <w:tcPr>
            <w:tcW w:w="1985" w:type="dxa"/>
          </w:tcPr>
          <w:p w:rsidR="00705B8B" w:rsidP="00E70BC9" w:rsidRDefault="00735633" w14:paraId="6E96FA8E" w14:textId="77777777">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rPr>
            </w:pPr>
            <w:r>
              <w:rPr>
                <w:color w:val="auto"/>
              </w:rPr>
              <w:t>884,887</w:t>
            </w:r>
          </w:p>
          <w:p w:rsidRPr="00286F94" w:rsidR="00735633" w:rsidP="00E70BC9" w:rsidRDefault="00735633" w14:paraId="16EC5FAC" w14:textId="3116FA8B">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rPr>
            </w:pPr>
            <w:r>
              <w:rPr>
                <w:color w:val="auto"/>
              </w:rPr>
              <w:t>(as of 2017)</w:t>
            </w:r>
          </w:p>
        </w:tc>
      </w:tr>
      <w:tr w:rsidRPr="00286F94" w:rsidR="00DF65CE" w:rsidTr="00B605F6" w14:paraId="56703108" w14:textId="77777777">
        <w:tc>
          <w:tcPr>
            <w:cnfStyle w:val="001000000000" w:firstRow="0" w:lastRow="0" w:firstColumn="1" w:lastColumn="0" w:oddVBand="0" w:evenVBand="0" w:oddHBand="0" w:evenHBand="0" w:firstRowFirstColumn="0" w:firstRowLastColumn="0" w:lastRowFirstColumn="0" w:lastRowLastColumn="0"/>
            <w:tcW w:w="3544" w:type="dxa"/>
          </w:tcPr>
          <w:p w:rsidRPr="00286F94" w:rsidR="00DF65CE" w:rsidP="00E70BC9" w:rsidRDefault="00183932" w14:paraId="56703103" w14:textId="77777777">
            <w:pPr>
              <w:pBdr>
                <w:top w:val="nil"/>
                <w:left w:val="nil"/>
                <w:bottom w:val="nil"/>
                <w:right w:val="nil"/>
                <w:between w:val="nil"/>
              </w:pBdr>
              <w:spacing w:before="0"/>
              <w:rPr>
                <w:color w:val="auto"/>
              </w:rPr>
            </w:pPr>
            <w:r w:rsidRPr="00286F94">
              <w:rPr>
                <w:b w:val="0"/>
                <w:bCs w:val="0"/>
                <w:color w:val="auto"/>
              </w:rPr>
              <w:t xml:space="preserve">Tonga </w:t>
            </w:r>
            <w:proofErr w:type="spellStart"/>
            <w:r w:rsidRPr="00286F94">
              <w:rPr>
                <w:b w:val="0"/>
                <w:bCs w:val="0"/>
                <w:color w:val="auto"/>
              </w:rPr>
              <w:t>Vava'u</w:t>
            </w:r>
            <w:proofErr w:type="spellEnd"/>
          </w:p>
        </w:tc>
        <w:tc>
          <w:tcPr>
            <w:tcW w:w="1276" w:type="dxa"/>
          </w:tcPr>
          <w:p w:rsidRPr="00286F94" w:rsidR="00DF65CE" w:rsidP="00E70BC9" w:rsidRDefault="00183932" w14:paraId="56703104" w14:textId="77777777">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rPr>
            </w:pPr>
            <w:r w:rsidRPr="00286F94">
              <w:rPr>
                <w:color w:val="auto"/>
              </w:rPr>
              <w:t>1</w:t>
            </w:r>
          </w:p>
        </w:tc>
        <w:tc>
          <w:tcPr>
            <w:tcW w:w="2126" w:type="dxa"/>
          </w:tcPr>
          <w:p w:rsidRPr="00286F94" w:rsidR="00DF65CE" w:rsidP="00E70BC9" w:rsidRDefault="00183932" w14:paraId="56703105" w14:textId="77777777">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rPr>
            </w:pPr>
            <w:r w:rsidRPr="00286F94">
              <w:rPr>
                <w:color w:val="auto"/>
              </w:rPr>
              <w:t>13,988</w:t>
            </w:r>
            <w:r w:rsidRPr="00286F94">
              <w:rPr>
                <w:color w:val="auto"/>
                <w:vertAlign w:val="superscript"/>
              </w:rPr>
              <w:footnoteReference w:id="14"/>
            </w:r>
            <w:r w:rsidRPr="00286F94">
              <w:rPr>
                <w:color w:val="auto"/>
              </w:rPr>
              <w:t xml:space="preserve"> (as of 2021)</w:t>
            </w:r>
          </w:p>
        </w:tc>
        <w:tc>
          <w:tcPr>
            <w:tcW w:w="1985" w:type="dxa"/>
          </w:tcPr>
          <w:p w:rsidRPr="00286F94" w:rsidR="00DF65CE" w:rsidP="00E70BC9" w:rsidRDefault="00183932" w14:paraId="56703106" w14:textId="77777777">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rPr>
            </w:pPr>
            <w:r w:rsidRPr="00286F94">
              <w:rPr>
                <w:color w:val="auto"/>
              </w:rPr>
              <w:t>100,179</w:t>
            </w:r>
            <w:r w:rsidRPr="00286F94">
              <w:rPr>
                <w:color w:val="auto"/>
                <w:vertAlign w:val="superscript"/>
              </w:rPr>
              <w:footnoteReference w:id="15"/>
            </w:r>
          </w:p>
          <w:p w:rsidRPr="00286F94" w:rsidR="00DF65CE" w:rsidP="00E70BC9" w:rsidRDefault="00DF65CE" w14:paraId="56703107" w14:textId="77777777">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rPr>
            </w:pPr>
          </w:p>
        </w:tc>
      </w:tr>
      <w:tr w:rsidRPr="00286F94" w:rsidR="007D208C" w:rsidTr="008010BB" w14:paraId="54EC5A57" w14:textId="77777777">
        <w:tc>
          <w:tcPr>
            <w:cnfStyle w:val="001000000000" w:firstRow="0" w:lastRow="0" w:firstColumn="1" w:lastColumn="0" w:oddVBand="0" w:evenVBand="0" w:oddHBand="0" w:evenHBand="0" w:firstRowFirstColumn="0" w:firstRowLastColumn="0" w:lastRowFirstColumn="0" w:lastRowLastColumn="0"/>
            <w:tcW w:w="3544" w:type="dxa"/>
          </w:tcPr>
          <w:p w:rsidRPr="00B605F6" w:rsidR="007D208C" w:rsidP="00E70BC9" w:rsidRDefault="007D208C" w14:paraId="3F471FAE" w14:textId="327B3C1F">
            <w:pPr>
              <w:pBdr>
                <w:top w:val="nil"/>
                <w:left w:val="nil"/>
                <w:bottom w:val="nil"/>
                <w:right w:val="nil"/>
                <w:between w:val="nil"/>
              </w:pBdr>
              <w:spacing w:before="0"/>
              <w:rPr>
                <w:b w:val="0"/>
                <w:bCs w:val="0"/>
                <w:color w:val="auto"/>
              </w:rPr>
            </w:pPr>
            <w:r w:rsidRPr="00B605F6">
              <w:rPr>
                <w:b w:val="0"/>
                <w:bCs w:val="0"/>
                <w:color w:val="auto"/>
              </w:rPr>
              <w:t>Wallis and Futuna</w:t>
            </w:r>
          </w:p>
        </w:tc>
        <w:tc>
          <w:tcPr>
            <w:tcW w:w="1276" w:type="dxa"/>
          </w:tcPr>
          <w:p w:rsidRPr="00B605F6" w:rsidR="007D208C" w:rsidP="00E70BC9" w:rsidRDefault="007D208C" w14:paraId="26973273" w14:textId="5344C615">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rPr>
            </w:pPr>
            <w:r>
              <w:rPr>
                <w:color w:val="auto"/>
              </w:rPr>
              <w:t>1</w:t>
            </w:r>
          </w:p>
        </w:tc>
        <w:tc>
          <w:tcPr>
            <w:tcW w:w="4111" w:type="dxa"/>
            <w:gridSpan w:val="2"/>
          </w:tcPr>
          <w:p w:rsidR="007D208C" w:rsidP="00E70BC9" w:rsidRDefault="007D208C" w14:paraId="7D3DA362" w14:textId="77777777">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rPr>
            </w:pPr>
            <w:r>
              <w:rPr>
                <w:color w:val="auto"/>
              </w:rPr>
              <w:t>11,151</w:t>
            </w:r>
            <w:r>
              <w:rPr>
                <w:rStyle w:val="FootnoteReference"/>
                <w:color w:val="auto"/>
              </w:rPr>
              <w:footnoteReference w:id="16"/>
            </w:r>
          </w:p>
          <w:p w:rsidRPr="00B605F6" w:rsidR="007D208C" w:rsidP="00E70BC9" w:rsidRDefault="007D208C" w14:paraId="24831C96" w14:textId="368D7F98">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rPr>
            </w:pPr>
            <w:r>
              <w:rPr>
                <w:color w:val="auto"/>
              </w:rPr>
              <w:t>(as of 2023)</w:t>
            </w:r>
          </w:p>
        </w:tc>
      </w:tr>
      <w:tr w:rsidRPr="00020B7F" w:rsidR="00FC0DD5" w:rsidTr="00872EF9" w14:paraId="77AE0E99" w14:textId="77777777">
        <w:tc>
          <w:tcPr>
            <w:cnfStyle w:val="001000000000" w:firstRow="0" w:lastRow="0" w:firstColumn="1" w:lastColumn="0" w:oddVBand="0" w:evenVBand="0" w:oddHBand="0" w:evenHBand="0" w:firstRowFirstColumn="0" w:firstRowLastColumn="0" w:lastRowFirstColumn="0" w:lastRowLastColumn="0"/>
            <w:tcW w:w="3544" w:type="dxa"/>
          </w:tcPr>
          <w:p w:rsidRPr="00020B7F" w:rsidR="00FC0DD5" w:rsidP="00E70BC9" w:rsidRDefault="00FC0DD5" w14:paraId="1689BD72" w14:textId="2EAC3AFA">
            <w:pPr>
              <w:pBdr>
                <w:top w:val="nil"/>
                <w:left w:val="nil"/>
                <w:bottom w:val="nil"/>
                <w:right w:val="nil"/>
                <w:between w:val="nil"/>
              </w:pBdr>
              <w:spacing w:before="0"/>
              <w:rPr>
                <w:b w:val="0"/>
                <w:bCs w:val="0"/>
                <w:color w:val="auto"/>
              </w:rPr>
            </w:pPr>
            <w:r w:rsidRPr="00020B7F">
              <w:rPr>
                <w:b w:val="0"/>
                <w:bCs w:val="0"/>
                <w:color w:val="auto"/>
              </w:rPr>
              <w:t>American Samoa</w:t>
            </w:r>
          </w:p>
        </w:tc>
        <w:tc>
          <w:tcPr>
            <w:tcW w:w="1276" w:type="dxa"/>
          </w:tcPr>
          <w:p w:rsidRPr="00020B7F" w:rsidR="00FC0DD5" w:rsidP="00E70BC9" w:rsidRDefault="00FC0DD5" w14:paraId="3D357B55" w14:textId="205F5134">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rPr>
            </w:pPr>
            <w:r w:rsidRPr="00020B7F">
              <w:rPr>
                <w:color w:val="auto"/>
              </w:rPr>
              <w:t>1</w:t>
            </w:r>
          </w:p>
        </w:tc>
        <w:tc>
          <w:tcPr>
            <w:tcW w:w="4111" w:type="dxa"/>
            <w:gridSpan w:val="2"/>
          </w:tcPr>
          <w:p w:rsidR="007D208C" w:rsidP="00E70BC9" w:rsidRDefault="00FC0DD5" w14:paraId="081DB943" w14:textId="77777777">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rPr>
            </w:pPr>
            <w:r>
              <w:rPr>
                <w:color w:val="auto"/>
              </w:rPr>
              <w:t>49,710</w:t>
            </w:r>
            <w:r w:rsidR="008460B3">
              <w:rPr>
                <w:rStyle w:val="FootnoteReference"/>
                <w:color w:val="auto"/>
              </w:rPr>
              <w:footnoteReference w:id="17"/>
            </w:r>
            <w:r>
              <w:rPr>
                <w:color w:val="auto"/>
              </w:rPr>
              <w:t xml:space="preserve"> </w:t>
            </w:r>
          </w:p>
          <w:p w:rsidRPr="00020B7F" w:rsidR="00FC0DD5" w:rsidP="00E70BC9" w:rsidRDefault="00FC0DD5" w14:paraId="0DA46B1E" w14:textId="1D9F6CCD">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rPr>
            </w:pPr>
            <w:r>
              <w:rPr>
                <w:color w:val="auto"/>
              </w:rPr>
              <w:t>(as of 2020)</w:t>
            </w:r>
          </w:p>
        </w:tc>
      </w:tr>
      <w:tr w:rsidRPr="00020B7F" w:rsidR="00020B7F" w:rsidTr="00B605F6" w14:paraId="593BBE6C" w14:textId="77777777">
        <w:tc>
          <w:tcPr>
            <w:cnfStyle w:val="001000000000" w:firstRow="0" w:lastRow="0" w:firstColumn="1" w:lastColumn="0" w:oddVBand="0" w:evenVBand="0" w:oddHBand="0" w:evenHBand="0" w:firstRowFirstColumn="0" w:firstRowLastColumn="0" w:lastRowFirstColumn="0" w:lastRowLastColumn="0"/>
            <w:tcW w:w="3544" w:type="dxa"/>
          </w:tcPr>
          <w:p w:rsidRPr="00020B7F" w:rsidR="00020B7F" w:rsidP="00E70BC9" w:rsidRDefault="00020B7F" w14:paraId="74E98242" w14:textId="1A6D4E13">
            <w:pPr>
              <w:pBdr>
                <w:top w:val="nil"/>
                <w:left w:val="nil"/>
                <w:bottom w:val="nil"/>
                <w:right w:val="nil"/>
                <w:between w:val="nil"/>
              </w:pBdr>
              <w:spacing w:before="0"/>
              <w:rPr>
                <w:b w:val="0"/>
                <w:bCs w:val="0"/>
                <w:color w:val="auto"/>
              </w:rPr>
            </w:pPr>
            <w:r w:rsidRPr="00020B7F">
              <w:rPr>
                <w:b w:val="0"/>
                <w:bCs w:val="0"/>
                <w:color w:val="auto"/>
              </w:rPr>
              <w:t>Tahiti</w:t>
            </w:r>
          </w:p>
        </w:tc>
        <w:tc>
          <w:tcPr>
            <w:tcW w:w="1276" w:type="dxa"/>
          </w:tcPr>
          <w:p w:rsidRPr="00020B7F" w:rsidR="00020B7F" w:rsidP="00E70BC9" w:rsidRDefault="00020B7F" w14:paraId="3D3716C3" w14:textId="6E58EA18">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rPr>
            </w:pPr>
            <w:r>
              <w:rPr>
                <w:color w:val="auto"/>
              </w:rPr>
              <w:t>1</w:t>
            </w:r>
          </w:p>
        </w:tc>
        <w:tc>
          <w:tcPr>
            <w:tcW w:w="2126" w:type="dxa"/>
          </w:tcPr>
          <w:p w:rsidR="00020B7F" w:rsidP="00E70BC9" w:rsidRDefault="006473AC" w14:paraId="353D0180" w14:textId="552D20EB">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rPr>
            </w:pPr>
            <w:r>
              <w:rPr>
                <w:color w:val="auto"/>
              </w:rPr>
              <w:t>209</w:t>
            </w:r>
            <w:r w:rsidR="00D50910">
              <w:rPr>
                <w:color w:val="auto"/>
              </w:rPr>
              <w:t>,980</w:t>
            </w:r>
            <w:r w:rsidR="002D035E">
              <w:rPr>
                <w:rStyle w:val="FootnoteReference"/>
                <w:color w:val="auto"/>
              </w:rPr>
              <w:footnoteReference w:id="18"/>
            </w:r>
          </w:p>
          <w:p w:rsidRPr="00020B7F" w:rsidR="00D50910" w:rsidP="00E70BC9" w:rsidRDefault="00D50910" w14:paraId="05710931" w14:textId="64B71CE5">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rPr>
            </w:pPr>
            <w:r>
              <w:rPr>
                <w:color w:val="auto"/>
              </w:rPr>
              <w:t>(as of 2022)</w:t>
            </w:r>
          </w:p>
        </w:tc>
        <w:tc>
          <w:tcPr>
            <w:tcW w:w="1985" w:type="dxa"/>
          </w:tcPr>
          <w:p w:rsidRPr="00020B7F" w:rsidR="00020B7F" w:rsidP="00E70BC9" w:rsidRDefault="00D50910" w14:paraId="5C7A41D0" w14:textId="0E86B5F4">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rPr>
            </w:pPr>
            <w:r>
              <w:rPr>
                <w:color w:val="auto"/>
              </w:rPr>
              <w:t>278,786</w:t>
            </w:r>
          </w:p>
        </w:tc>
      </w:tr>
    </w:tbl>
    <w:p w:rsidRPr="00286F94" w:rsidR="00DF65CE" w:rsidRDefault="00183932" w14:paraId="56703109" w14:textId="77777777">
      <w:pPr>
        <w:jc w:val="both"/>
        <w:rPr>
          <w:color w:val="auto"/>
        </w:rPr>
      </w:pPr>
      <w:r w:rsidRPr="00286F94">
        <w:rPr>
          <w:color w:val="auto"/>
        </w:rPr>
        <w:t>Further validation would be required by the radar technical working group under the PICI Panel (included in recommendation 13), including detailed technical assessments and engagement with the Meteorological Offices of the respective countries for details regarding the radar sites.</w:t>
      </w:r>
    </w:p>
    <w:p w:rsidRPr="00286F94" w:rsidR="00DF65CE" w:rsidRDefault="00183932" w14:paraId="5670310A" w14:textId="77777777">
      <w:pPr>
        <w:pBdr>
          <w:top w:val="nil"/>
          <w:left w:val="nil"/>
          <w:bottom w:val="nil"/>
          <w:right w:val="nil"/>
          <w:between w:val="nil"/>
        </w:pBdr>
        <w:jc w:val="both"/>
        <w:rPr>
          <w:color w:val="auto"/>
        </w:rPr>
      </w:pPr>
      <w:r w:rsidRPr="00286F94">
        <w:rPr>
          <w:color w:val="auto"/>
        </w:rPr>
        <w:t>The installed and planned radars are a significant program of investment for the region and, as support arrangements have not yet been finalised or decided, it makes sense to stagger new radar installations to allow support arrangements to be developed and so that they are not all due for replacement at the same time.</w:t>
      </w:r>
    </w:p>
    <w:p w:rsidRPr="00286F94" w:rsidR="00DF65CE" w:rsidRDefault="00183932" w14:paraId="5670310B" w14:textId="77777777">
      <w:pPr>
        <w:rPr>
          <w:b/>
          <w:bCs/>
          <w:color w:val="auto"/>
        </w:rPr>
      </w:pPr>
      <w:r w:rsidRPr="00286F94">
        <w:rPr>
          <w:b/>
          <w:bCs/>
          <w:color w:val="auto"/>
        </w:rPr>
        <w:t>Recommendation 1</w:t>
      </w:r>
    </w:p>
    <w:p w:rsidRPr="00286F94" w:rsidR="00DF65CE" w:rsidRDefault="00183932" w14:paraId="5670310C" w14:textId="77777777">
      <w:pPr>
        <w:jc w:val="both"/>
        <w:rPr>
          <w:color w:val="auto"/>
        </w:rPr>
      </w:pPr>
      <w:r w:rsidRPr="00286F94">
        <w:rPr>
          <w:b/>
          <w:bCs/>
          <w:color w:val="auto"/>
        </w:rPr>
        <w:t>Further investments in new weather radars in the Pacific region should be phased</w:t>
      </w:r>
      <w:r w:rsidRPr="00286F94">
        <w:rPr>
          <w:color w:val="auto"/>
        </w:rPr>
        <w:t xml:space="preserve"> where possible so that effective support and funding mechanisms can be established. Replacement of existing, ageing radars in Fiji should also be prioritised, and decisions on any new radar installations should be guided by the map in Figure</w:t>
      </w:r>
      <w:r w:rsidRPr="00286F94">
        <w:rPr>
          <w:rFonts w:ascii="Arial" w:hAnsi="Arial" w:eastAsia="Arial" w:cs="Arial"/>
          <w:color w:val="auto"/>
        </w:rPr>
        <w:t> </w:t>
      </w:r>
      <w:r w:rsidRPr="00286F94">
        <w:rPr>
          <w:color w:val="auto"/>
        </w:rPr>
        <w:t xml:space="preserve">2 and the accompanying country level recommendations.  </w:t>
      </w:r>
      <w:r w:rsidRPr="00286F94">
        <w:rPr>
          <w:rFonts w:ascii="Quattrocento Sans" w:hAnsi="Quattrocento Sans" w:eastAsia="Quattrocento Sans" w:cs="Quattrocento Sans"/>
          <w:color w:val="auto"/>
          <w:sz w:val="21"/>
          <w:szCs w:val="21"/>
        </w:rPr>
        <w:t xml:space="preserve">A practical methodology for assessing the priority order and readiness is suggested in Appendix 4 - </w:t>
      </w:r>
      <w:r w:rsidRPr="00286F94">
        <w:rPr>
          <w:color w:val="auto"/>
        </w:rPr>
        <w:t xml:space="preserve">Criteria for Installing New Radars.  </w:t>
      </w:r>
      <w:r w:rsidRPr="00286F94">
        <w:rPr>
          <w:color w:val="auto"/>
        </w:rPr>
        <w:tab/>
      </w:r>
    </w:p>
    <w:p w:rsidRPr="00286F94" w:rsidR="00DF65CE" w:rsidRDefault="00183932" w14:paraId="5670310D" w14:textId="77777777">
      <w:pPr>
        <w:jc w:val="both"/>
        <w:rPr>
          <w:color w:val="auto"/>
        </w:rPr>
      </w:pPr>
      <w:r w:rsidRPr="00286F94">
        <w:rPr>
          <w:color w:val="auto"/>
        </w:rPr>
        <w:t>Radar are complex items of infrastructure with very significant ongoing costs. Weather radar represents arguably the most complex instrument that a meteorological service or service provider must service and maintain.</w:t>
      </w:r>
      <w:r w:rsidRPr="00286F94">
        <w:rPr>
          <w:color w:val="auto"/>
          <w:vertAlign w:val="superscript"/>
        </w:rPr>
        <w:footnoteReference w:id="19"/>
      </w:r>
    </w:p>
    <w:p w:rsidRPr="00286F94" w:rsidR="005C26BE" w:rsidRDefault="00183932" w14:paraId="6CA8238F" w14:textId="00881B67">
      <w:pPr>
        <w:jc w:val="both"/>
        <w:rPr>
          <w:color w:val="auto"/>
        </w:rPr>
      </w:pPr>
      <w:r w:rsidRPr="00286F94">
        <w:rPr>
          <w:b/>
          <w:bCs/>
          <w:color w:val="auto"/>
        </w:rPr>
        <w:t>Before installing a radar or accepting a radar</w:t>
      </w:r>
      <w:r w:rsidRPr="00286F94">
        <w:rPr>
          <w:color w:val="auto"/>
        </w:rPr>
        <w:t xml:space="preserve"> from a donor, countries and implementing entities need to assess the readiness of the national meteorological service to own and operate a weather radar. A proposed framework is given in 3.</w:t>
      </w:r>
    </w:p>
    <w:p w:rsidRPr="00286F94" w:rsidR="00DF65CE" w:rsidRDefault="00183932" w14:paraId="5670310F" w14:textId="77777777">
      <w:pPr>
        <w:pBdr>
          <w:top w:val="nil"/>
          <w:left w:val="nil"/>
          <w:bottom w:val="nil"/>
          <w:right w:val="nil"/>
          <w:between w:val="nil"/>
        </w:pBdr>
        <w:jc w:val="center"/>
        <w:rPr>
          <w:b/>
          <w:bCs/>
          <w:i/>
          <w:iCs/>
          <w:color w:val="auto"/>
          <w:sz w:val="18"/>
          <w:szCs w:val="18"/>
        </w:rPr>
      </w:pPr>
      <w:r w:rsidRPr="00286F94">
        <w:rPr>
          <w:b/>
          <w:bCs/>
          <w:i/>
          <w:iCs/>
          <w:color w:val="auto"/>
          <w:sz w:val="18"/>
          <w:szCs w:val="18"/>
        </w:rPr>
        <w:t>Table 3 - Criteria for installing new weather radars</w:t>
      </w:r>
    </w:p>
    <w:tbl>
      <w:tblPr>
        <w:tblStyle w:val="a3"/>
        <w:tblW w:w="901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6941"/>
        <w:gridCol w:w="2075"/>
      </w:tblGrid>
      <w:tr w:rsidRPr="00286F94" w:rsidR="00DF65CE" w14:paraId="56703112" w14:textId="77777777">
        <w:tc>
          <w:tcPr>
            <w:tcW w:w="6941" w:type="dxa"/>
            <w:shd w:val="clear" w:color="auto" w:fill="E2E7F5"/>
          </w:tcPr>
          <w:p w:rsidRPr="00286F94" w:rsidR="00DF65CE" w:rsidRDefault="00183932" w14:paraId="56703110" w14:textId="77777777">
            <w:pPr>
              <w:pBdr>
                <w:top w:val="nil"/>
                <w:left w:val="nil"/>
                <w:bottom w:val="nil"/>
                <w:right w:val="nil"/>
                <w:between w:val="nil"/>
              </w:pBdr>
              <w:spacing w:before="0" w:line="276" w:lineRule="auto"/>
              <w:rPr>
                <w:color w:val="auto"/>
                <w:sz w:val="18"/>
                <w:szCs w:val="18"/>
              </w:rPr>
            </w:pPr>
            <w:r w:rsidRPr="00286F94">
              <w:rPr>
                <w:color w:val="auto"/>
                <w:sz w:val="18"/>
                <w:szCs w:val="18"/>
              </w:rPr>
              <w:t>Criterion</w:t>
            </w:r>
          </w:p>
        </w:tc>
        <w:tc>
          <w:tcPr>
            <w:tcW w:w="2075" w:type="dxa"/>
            <w:shd w:val="clear" w:color="auto" w:fill="E2E7F5"/>
          </w:tcPr>
          <w:p w:rsidRPr="00286F94" w:rsidR="00DF65CE" w:rsidRDefault="00183932" w14:paraId="56703111" w14:textId="77777777">
            <w:pPr>
              <w:pBdr>
                <w:top w:val="nil"/>
                <w:left w:val="nil"/>
                <w:bottom w:val="nil"/>
                <w:right w:val="nil"/>
                <w:between w:val="nil"/>
              </w:pBdr>
              <w:spacing w:before="0" w:line="276" w:lineRule="auto"/>
              <w:rPr>
                <w:color w:val="auto"/>
                <w:sz w:val="18"/>
                <w:szCs w:val="18"/>
              </w:rPr>
            </w:pPr>
            <w:r w:rsidRPr="00286F94">
              <w:rPr>
                <w:color w:val="auto"/>
                <w:sz w:val="18"/>
                <w:szCs w:val="18"/>
              </w:rPr>
              <w:t>Measure</w:t>
            </w:r>
          </w:p>
        </w:tc>
      </w:tr>
      <w:tr w:rsidRPr="00286F94" w:rsidR="00DF65CE" w14:paraId="56703116" w14:textId="77777777">
        <w:tc>
          <w:tcPr>
            <w:tcW w:w="6941" w:type="dxa"/>
          </w:tcPr>
          <w:p w:rsidRPr="00286F94" w:rsidR="00DF65CE" w:rsidRDefault="00183932" w14:paraId="56703113" w14:textId="77777777">
            <w:pPr>
              <w:pBdr>
                <w:top w:val="nil"/>
                <w:left w:val="nil"/>
                <w:bottom w:val="nil"/>
                <w:right w:val="nil"/>
                <w:between w:val="nil"/>
              </w:pBdr>
              <w:spacing w:before="0" w:line="276" w:lineRule="auto"/>
              <w:rPr>
                <w:color w:val="auto"/>
                <w:sz w:val="18"/>
                <w:szCs w:val="18"/>
              </w:rPr>
            </w:pPr>
            <w:r w:rsidRPr="00286F94">
              <w:rPr>
                <w:b/>
                <w:bCs/>
                <w:color w:val="auto"/>
                <w:sz w:val="18"/>
                <w:szCs w:val="18"/>
              </w:rPr>
              <w:t>Assess the social and economic benefits</w:t>
            </w:r>
            <w:r w:rsidRPr="00286F94">
              <w:rPr>
                <w:color w:val="auto"/>
                <w:sz w:val="18"/>
                <w:szCs w:val="18"/>
              </w:rPr>
              <w:t xml:space="preserve"> of the radar and ensure that the benefits outweigh the costs. Regional benefit can be included in this calculation.</w:t>
            </w:r>
          </w:p>
          <w:p w:rsidRPr="00286F94" w:rsidR="00DF65CE" w:rsidRDefault="00DF65CE" w14:paraId="56703114" w14:textId="77777777">
            <w:pPr>
              <w:pBdr>
                <w:top w:val="nil"/>
                <w:left w:val="nil"/>
                <w:bottom w:val="nil"/>
                <w:right w:val="nil"/>
                <w:between w:val="nil"/>
              </w:pBdr>
              <w:spacing w:before="0" w:line="276" w:lineRule="auto"/>
              <w:rPr>
                <w:color w:val="auto"/>
                <w:sz w:val="18"/>
                <w:szCs w:val="18"/>
              </w:rPr>
            </w:pPr>
          </w:p>
        </w:tc>
        <w:tc>
          <w:tcPr>
            <w:tcW w:w="2075" w:type="dxa"/>
          </w:tcPr>
          <w:p w:rsidRPr="00286F94" w:rsidR="00DF65CE" w:rsidRDefault="00183932" w14:paraId="56703115" w14:textId="77777777">
            <w:pPr>
              <w:pBdr>
                <w:top w:val="nil"/>
                <w:left w:val="nil"/>
                <w:bottom w:val="nil"/>
                <w:right w:val="nil"/>
                <w:between w:val="nil"/>
              </w:pBdr>
              <w:spacing w:before="0" w:line="276" w:lineRule="auto"/>
              <w:rPr>
                <w:color w:val="auto"/>
                <w:sz w:val="18"/>
                <w:szCs w:val="18"/>
              </w:rPr>
            </w:pPr>
            <w:r w:rsidRPr="00286F94">
              <w:rPr>
                <w:color w:val="auto"/>
                <w:sz w:val="18"/>
                <w:szCs w:val="18"/>
              </w:rPr>
              <w:t>Benefits outweigh lifetime cost</w:t>
            </w:r>
            <w:r w:rsidRPr="00286F94">
              <w:rPr>
                <w:color w:val="auto"/>
                <w:sz w:val="18"/>
                <w:szCs w:val="18"/>
                <w:vertAlign w:val="superscript"/>
              </w:rPr>
              <w:footnoteReference w:id="20"/>
            </w:r>
          </w:p>
        </w:tc>
      </w:tr>
      <w:tr w:rsidRPr="00286F94" w:rsidR="00DF65CE" w14:paraId="5670311A" w14:textId="77777777">
        <w:tc>
          <w:tcPr>
            <w:tcW w:w="6941" w:type="dxa"/>
          </w:tcPr>
          <w:p w:rsidRPr="00286F94" w:rsidR="00DF65CE" w:rsidRDefault="00183932" w14:paraId="56703117" w14:textId="77777777">
            <w:pPr>
              <w:pBdr>
                <w:top w:val="nil"/>
                <w:left w:val="nil"/>
                <w:bottom w:val="nil"/>
                <w:right w:val="nil"/>
                <w:between w:val="nil"/>
              </w:pBdr>
              <w:spacing w:before="0" w:line="276" w:lineRule="auto"/>
              <w:rPr>
                <w:color w:val="auto"/>
                <w:sz w:val="18"/>
                <w:szCs w:val="18"/>
              </w:rPr>
            </w:pPr>
            <w:r w:rsidRPr="00286F94">
              <w:rPr>
                <w:b/>
                <w:bCs/>
                <w:color w:val="auto"/>
                <w:sz w:val="18"/>
                <w:szCs w:val="18"/>
              </w:rPr>
              <w:t xml:space="preserve">Calculate the total cost of ownership </w:t>
            </w:r>
            <w:r w:rsidRPr="00286F94">
              <w:rPr>
                <w:color w:val="auto"/>
                <w:sz w:val="18"/>
                <w:szCs w:val="18"/>
              </w:rPr>
              <w:t>over the life of the radar (assume 15 years)</w:t>
            </w:r>
            <w:r w:rsidRPr="00286F94">
              <w:rPr>
                <w:b/>
                <w:bCs/>
                <w:color w:val="auto"/>
                <w:sz w:val="18"/>
                <w:szCs w:val="18"/>
              </w:rPr>
              <w:t xml:space="preserve"> </w:t>
            </w:r>
            <w:r w:rsidRPr="00286F94">
              <w:rPr>
                <w:color w:val="auto"/>
                <w:sz w:val="18"/>
                <w:szCs w:val="18"/>
              </w:rPr>
              <w:t>and</w:t>
            </w:r>
            <w:proofErr w:type="gramStart"/>
            <w:r w:rsidRPr="00286F94">
              <w:rPr>
                <w:color w:val="auto"/>
                <w:sz w:val="18"/>
                <w:szCs w:val="18"/>
              </w:rPr>
              <w:t>, in particular,</w:t>
            </w:r>
            <w:proofErr w:type="gramEnd"/>
            <w:r w:rsidRPr="00286F94">
              <w:rPr>
                <w:color w:val="auto"/>
                <w:sz w:val="18"/>
                <w:szCs w:val="18"/>
              </w:rPr>
              <w:t xml:space="preserve"> the annual running costs per annum, including staff. If funds cannot be sourced internally (from government) or externally (through a regional mechanism), the radar should not be installed.</w:t>
            </w:r>
          </w:p>
          <w:p w:rsidRPr="00286F94" w:rsidR="00DF65CE" w:rsidRDefault="00DF65CE" w14:paraId="56703118" w14:textId="77777777">
            <w:pPr>
              <w:pBdr>
                <w:top w:val="nil"/>
                <w:left w:val="nil"/>
                <w:bottom w:val="nil"/>
                <w:right w:val="nil"/>
                <w:between w:val="nil"/>
              </w:pBdr>
              <w:spacing w:before="0" w:line="276" w:lineRule="auto"/>
              <w:rPr>
                <w:color w:val="auto"/>
                <w:sz w:val="18"/>
                <w:szCs w:val="18"/>
              </w:rPr>
            </w:pPr>
          </w:p>
        </w:tc>
        <w:tc>
          <w:tcPr>
            <w:tcW w:w="2075" w:type="dxa"/>
          </w:tcPr>
          <w:p w:rsidRPr="00286F94" w:rsidR="00DF65CE" w:rsidRDefault="00183932" w14:paraId="56703119" w14:textId="77777777">
            <w:pPr>
              <w:pBdr>
                <w:top w:val="nil"/>
                <w:left w:val="nil"/>
                <w:bottom w:val="nil"/>
                <w:right w:val="nil"/>
                <w:between w:val="nil"/>
              </w:pBdr>
              <w:spacing w:before="0" w:line="276" w:lineRule="auto"/>
              <w:rPr>
                <w:color w:val="auto"/>
                <w:sz w:val="18"/>
                <w:szCs w:val="18"/>
              </w:rPr>
            </w:pPr>
            <w:r w:rsidRPr="00286F94">
              <w:rPr>
                <w:color w:val="auto"/>
                <w:sz w:val="18"/>
                <w:szCs w:val="18"/>
              </w:rPr>
              <w:t>Future expenses are covered by funding commitments</w:t>
            </w:r>
          </w:p>
        </w:tc>
      </w:tr>
      <w:tr w:rsidRPr="00286F94" w:rsidR="00DF65CE" w14:paraId="5670311D" w14:textId="77777777">
        <w:tc>
          <w:tcPr>
            <w:tcW w:w="6941" w:type="dxa"/>
          </w:tcPr>
          <w:p w:rsidRPr="00286F94" w:rsidR="00DF65CE" w:rsidRDefault="00183932" w14:paraId="5670311B" w14:textId="77777777">
            <w:pPr>
              <w:pBdr>
                <w:top w:val="nil"/>
                <w:left w:val="nil"/>
                <w:bottom w:val="nil"/>
                <w:right w:val="nil"/>
                <w:between w:val="nil"/>
              </w:pBdr>
              <w:spacing w:before="0" w:line="276" w:lineRule="auto"/>
              <w:rPr>
                <w:color w:val="auto"/>
                <w:sz w:val="18"/>
                <w:szCs w:val="18"/>
              </w:rPr>
            </w:pPr>
            <w:r w:rsidRPr="00286F94">
              <w:rPr>
                <w:b/>
                <w:bCs/>
                <w:color w:val="auto"/>
                <w:sz w:val="18"/>
                <w:szCs w:val="18"/>
              </w:rPr>
              <w:t>Assess the service capability of the national meteorological service</w:t>
            </w:r>
            <w:r w:rsidRPr="00286F94">
              <w:rPr>
                <w:color w:val="auto"/>
                <w:sz w:val="18"/>
                <w:szCs w:val="18"/>
              </w:rPr>
              <w:t xml:space="preserve">, in particular the ability to utilise radar data in forecasting operations and run a </w:t>
            </w:r>
            <w:r w:rsidRPr="00286F94">
              <w:rPr>
                <w:color w:val="auto"/>
                <w:sz w:val="18"/>
                <w:szCs w:val="18"/>
              </w:rPr>
              <w:t>24/7 warning service.</w:t>
            </w:r>
            <w:r w:rsidRPr="00286F94">
              <w:rPr>
                <w:b/>
                <w:bCs/>
                <w:color w:val="auto"/>
                <w:sz w:val="18"/>
                <w:szCs w:val="18"/>
              </w:rPr>
              <w:t xml:space="preserve"> </w:t>
            </w:r>
            <w:r w:rsidRPr="00286F94">
              <w:rPr>
                <w:color w:val="auto"/>
                <w:sz w:val="18"/>
                <w:szCs w:val="18"/>
              </w:rPr>
              <w:t>If there is no 24/7 warning service, the utility of the radar will be severely limited.</w:t>
            </w:r>
          </w:p>
        </w:tc>
        <w:tc>
          <w:tcPr>
            <w:tcW w:w="2075" w:type="dxa"/>
          </w:tcPr>
          <w:p w:rsidRPr="00286F94" w:rsidR="00DF65CE" w:rsidRDefault="00183932" w14:paraId="5670311C" w14:textId="77777777">
            <w:pPr>
              <w:pBdr>
                <w:top w:val="nil"/>
                <w:left w:val="nil"/>
                <w:bottom w:val="nil"/>
                <w:right w:val="nil"/>
                <w:between w:val="nil"/>
              </w:pBdr>
              <w:spacing w:before="0" w:line="276" w:lineRule="auto"/>
              <w:rPr>
                <w:color w:val="auto"/>
                <w:sz w:val="18"/>
                <w:szCs w:val="18"/>
              </w:rPr>
            </w:pPr>
            <w:r w:rsidRPr="00286F94">
              <w:rPr>
                <w:color w:val="auto"/>
                <w:sz w:val="18"/>
                <w:szCs w:val="18"/>
              </w:rPr>
              <w:t xml:space="preserve">NMS has 24/7 warning capability </w:t>
            </w:r>
            <w:r w:rsidRPr="00286F94">
              <w:rPr>
                <w:color w:val="auto"/>
                <w:sz w:val="18"/>
                <w:szCs w:val="18"/>
              </w:rPr>
              <w:t>and preferably a website or app</w:t>
            </w:r>
          </w:p>
        </w:tc>
      </w:tr>
      <w:tr w:rsidRPr="00286F94" w:rsidR="00DF65CE" w14:paraId="56703120" w14:textId="77777777">
        <w:tc>
          <w:tcPr>
            <w:tcW w:w="6941" w:type="dxa"/>
          </w:tcPr>
          <w:p w:rsidRPr="00286F94" w:rsidR="00DF65CE" w:rsidRDefault="00183932" w14:paraId="5670311E" w14:textId="77777777">
            <w:pPr>
              <w:pBdr>
                <w:top w:val="nil"/>
                <w:left w:val="nil"/>
                <w:bottom w:val="nil"/>
                <w:right w:val="nil"/>
                <w:between w:val="nil"/>
              </w:pBdr>
              <w:spacing w:before="0" w:line="276" w:lineRule="auto"/>
              <w:rPr>
                <w:b/>
                <w:bCs/>
                <w:color w:val="auto"/>
                <w:sz w:val="18"/>
                <w:szCs w:val="18"/>
              </w:rPr>
            </w:pPr>
            <w:r w:rsidRPr="00286F94">
              <w:rPr>
                <w:b/>
                <w:bCs/>
                <w:color w:val="auto"/>
                <w:sz w:val="18"/>
                <w:szCs w:val="18"/>
              </w:rPr>
              <w:t xml:space="preserve">Examine the national meteorological service’s maintenance capability </w:t>
            </w:r>
            <w:r w:rsidRPr="00286F94">
              <w:rPr>
                <w:color w:val="auto"/>
                <w:sz w:val="18"/>
                <w:szCs w:val="18"/>
              </w:rPr>
              <w:t xml:space="preserve">and whether it </w:t>
            </w:r>
            <w:proofErr w:type="gramStart"/>
            <w:r w:rsidRPr="00286F94">
              <w:rPr>
                <w:color w:val="auto"/>
                <w:sz w:val="18"/>
                <w:szCs w:val="18"/>
              </w:rPr>
              <w:t>is able to</w:t>
            </w:r>
            <w:proofErr w:type="gramEnd"/>
            <w:r w:rsidRPr="00286F94">
              <w:rPr>
                <w:color w:val="auto"/>
                <w:sz w:val="18"/>
                <w:szCs w:val="18"/>
              </w:rPr>
              <w:t xml:space="preserve"> maintain its existing observational infrastructure before accepting a weather radar.</w:t>
            </w:r>
          </w:p>
        </w:tc>
        <w:tc>
          <w:tcPr>
            <w:tcW w:w="2075" w:type="dxa"/>
          </w:tcPr>
          <w:p w:rsidRPr="00286F94" w:rsidR="00DF65CE" w:rsidRDefault="00183932" w14:paraId="5670311F" w14:textId="77777777">
            <w:pPr>
              <w:pBdr>
                <w:top w:val="nil"/>
                <w:left w:val="nil"/>
                <w:bottom w:val="nil"/>
                <w:right w:val="nil"/>
                <w:between w:val="nil"/>
              </w:pBdr>
              <w:spacing w:before="0" w:line="276" w:lineRule="auto"/>
              <w:rPr>
                <w:color w:val="auto"/>
                <w:sz w:val="18"/>
                <w:szCs w:val="18"/>
              </w:rPr>
            </w:pPr>
            <w:r w:rsidRPr="00286F94">
              <w:rPr>
                <w:color w:val="auto"/>
                <w:sz w:val="18"/>
                <w:szCs w:val="18"/>
              </w:rPr>
              <w:t>NMS is maintaining its existing infrastructure to a high standard</w:t>
            </w:r>
          </w:p>
        </w:tc>
      </w:tr>
      <w:tr w:rsidRPr="00286F94" w:rsidR="00DF65CE" w14:paraId="56703123" w14:textId="77777777">
        <w:tc>
          <w:tcPr>
            <w:tcW w:w="6941" w:type="dxa"/>
          </w:tcPr>
          <w:p w:rsidRPr="00286F94" w:rsidR="00DF65CE" w:rsidRDefault="00183932" w14:paraId="56703121" w14:textId="77777777">
            <w:pPr>
              <w:pBdr>
                <w:top w:val="nil"/>
                <w:left w:val="nil"/>
                <w:bottom w:val="nil"/>
                <w:right w:val="nil"/>
                <w:between w:val="nil"/>
              </w:pBdr>
              <w:spacing w:before="0" w:line="276" w:lineRule="auto"/>
              <w:rPr>
                <w:b/>
                <w:bCs/>
                <w:color w:val="auto"/>
                <w:sz w:val="18"/>
                <w:szCs w:val="18"/>
              </w:rPr>
            </w:pPr>
            <w:r w:rsidRPr="00286F94">
              <w:rPr>
                <w:b/>
                <w:bCs/>
                <w:color w:val="auto"/>
                <w:sz w:val="18"/>
                <w:szCs w:val="18"/>
              </w:rPr>
              <w:t xml:space="preserve">Assess join ventures and partnerships, </w:t>
            </w:r>
            <w:r w:rsidRPr="00286F94">
              <w:rPr>
                <w:color w:val="auto"/>
                <w:sz w:val="18"/>
                <w:szCs w:val="18"/>
              </w:rPr>
              <w:t>with partners especially in socio-economic developments happening in and around the radar site e.g. solar farm</w:t>
            </w:r>
          </w:p>
        </w:tc>
        <w:tc>
          <w:tcPr>
            <w:tcW w:w="2075" w:type="dxa"/>
          </w:tcPr>
          <w:p w:rsidRPr="00286F94" w:rsidR="00DF65CE" w:rsidRDefault="00183932" w14:paraId="56703122" w14:textId="77777777">
            <w:pPr>
              <w:pBdr>
                <w:top w:val="nil"/>
                <w:left w:val="nil"/>
                <w:bottom w:val="nil"/>
                <w:right w:val="nil"/>
                <w:between w:val="nil"/>
              </w:pBdr>
              <w:spacing w:before="0" w:line="276" w:lineRule="auto"/>
              <w:rPr>
                <w:color w:val="auto"/>
                <w:sz w:val="18"/>
                <w:szCs w:val="18"/>
              </w:rPr>
            </w:pPr>
            <w:r w:rsidRPr="00286F94">
              <w:rPr>
                <w:color w:val="auto"/>
                <w:sz w:val="18"/>
                <w:szCs w:val="18"/>
              </w:rPr>
              <w:t xml:space="preserve">Cost sharing </w:t>
            </w:r>
          </w:p>
        </w:tc>
      </w:tr>
    </w:tbl>
    <w:p w:rsidRPr="00286F94" w:rsidR="00DF65CE" w:rsidRDefault="00183932" w14:paraId="56703124" w14:textId="77777777">
      <w:pPr>
        <w:jc w:val="both"/>
        <w:rPr>
          <w:color w:val="auto"/>
        </w:rPr>
      </w:pPr>
      <w:r w:rsidRPr="00286F94">
        <w:rPr>
          <w:color w:val="auto"/>
        </w:rPr>
        <w:t xml:space="preserve">Radars on their own do not generate downstream benefits.  Donors, implementing entities and governments need to assess the service capability of the national meteorological service, in particular the ability to utilise radar data in operations and run a 24/7 warning service. If there is no 24/7 warning service, the utility of the radar will be severely limited. </w:t>
      </w:r>
    </w:p>
    <w:p w:rsidRPr="00286F94" w:rsidR="00DF65CE" w:rsidRDefault="00183932" w14:paraId="56703125" w14:textId="77777777">
      <w:pPr>
        <w:rPr>
          <w:b/>
          <w:bCs/>
          <w:color w:val="auto"/>
        </w:rPr>
      </w:pPr>
      <w:r w:rsidRPr="00286F94">
        <w:rPr>
          <w:b/>
          <w:bCs/>
          <w:color w:val="auto"/>
        </w:rPr>
        <w:t>Recommendation 2</w:t>
      </w:r>
    </w:p>
    <w:p w:rsidRPr="00286F94" w:rsidR="00DF65CE" w:rsidRDefault="00183932" w14:paraId="56703126" w14:textId="77777777">
      <w:pPr>
        <w:pBdr>
          <w:top w:val="single" w:color="000000" w:sz="4" w:space="1"/>
          <w:left w:val="single" w:color="000000" w:sz="4" w:space="4"/>
          <w:bottom w:val="single" w:color="000000" w:sz="4" w:space="1"/>
          <w:right w:val="single" w:color="000000" w:sz="4" w:space="4"/>
        </w:pBdr>
        <w:rPr>
          <w:color w:val="auto"/>
        </w:rPr>
      </w:pPr>
      <w:r w:rsidRPr="00286F94">
        <w:rPr>
          <w:color w:val="auto"/>
        </w:rPr>
        <w:t xml:space="preserve">Before installing new radars, the criterion listed in Table 2 should be applied to </w:t>
      </w:r>
      <w:r w:rsidRPr="00286F94">
        <w:rPr>
          <w:b/>
          <w:bCs/>
          <w:color w:val="auto"/>
        </w:rPr>
        <w:t>ensure that the radar installation is sustainable and that there are systems in place to derive downstream value</w:t>
      </w:r>
      <w:r w:rsidRPr="00286F94">
        <w:rPr>
          <w:color w:val="auto"/>
        </w:rPr>
        <w:t>.</w:t>
      </w:r>
    </w:p>
    <w:p w:rsidRPr="00286F94" w:rsidR="00DF65CE" w:rsidRDefault="00DF65CE" w14:paraId="56703127" w14:textId="77777777">
      <w:pPr>
        <w:rPr>
          <w:color w:val="auto"/>
        </w:rPr>
      </w:pPr>
    </w:p>
    <w:p w:rsidRPr="00286F94" w:rsidR="00DF65CE" w:rsidP="00B47F2E" w:rsidRDefault="00183932" w14:paraId="56703128" w14:textId="77777777">
      <w:pPr>
        <w:pStyle w:val="Heading2"/>
        <w:numPr>
          <w:ilvl w:val="1"/>
          <w:numId w:val="5"/>
        </w:numPr>
        <w:ind w:left="426" w:hanging="431"/>
        <w:rPr>
          <w:color w:val="auto"/>
        </w:rPr>
      </w:pPr>
      <w:bookmarkStart w:name="_Toc230273922" w:id="34"/>
      <w:r w:rsidRPr="00286F94">
        <w:rPr>
          <w:color w:val="auto"/>
        </w:rPr>
        <w:t>Siting and Network Spacing</w:t>
      </w:r>
      <w:bookmarkEnd w:id="34"/>
      <w:r w:rsidRPr="00286F94">
        <w:rPr>
          <w:color w:val="auto"/>
        </w:rPr>
        <w:t xml:space="preserve"> </w:t>
      </w:r>
    </w:p>
    <w:p w:rsidRPr="00286F94" w:rsidR="00DF65CE" w:rsidRDefault="00183932" w14:paraId="56703129" w14:textId="77777777">
      <w:pPr>
        <w:jc w:val="both"/>
        <w:rPr>
          <w:color w:val="auto"/>
        </w:rPr>
      </w:pPr>
      <w:r w:rsidRPr="00286F94">
        <w:rPr>
          <w:color w:val="auto"/>
        </w:rPr>
        <w:t>As can be seen from Figure 1, the potential locations for radars in the Pacific are limited. Full regional coverage is not possible and, instead, radars will be located to maximise coverage of exposed and vulnerable populations and to support infrastructure such as airfields and ports.</w:t>
      </w:r>
    </w:p>
    <w:p w:rsidRPr="00286F94" w:rsidR="00DF65CE" w:rsidRDefault="00183932" w14:paraId="5670312A" w14:textId="77777777">
      <w:pPr>
        <w:jc w:val="both"/>
        <w:rPr>
          <w:color w:val="auto"/>
        </w:rPr>
      </w:pPr>
      <w:r w:rsidRPr="00286F94">
        <w:rPr>
          <w:color w:val="auto"/>
        </w:rPr>
        <w:t>Ideally, radars should be located around 20-30 km from the area of interest to minimise any short-range effects. However, this may not be feasible or practical in many smaller countries and a possible solution is to locate the radar at the NMS or at the nearest airport. Radars also need to avoid sources of interference, in particular wind turbines which can cause significant clutter in the returning signal.</w:t>
      </w:r>
    </w:p>
    <w:p w:rsidRPr="00286F94" w:rsidR="00DF65CE" w:rsidRDefault="00183932" w14:paraId="5670312B" w14:textId="77777777">
      <w:pPr>
        <w:jc w:val="both"/>
        <w:rPr>
          <w:color w:val="auto"/>
        </w:rPr>
      </w:pPr>
      <w:r w:rsidRPr="00286F94">
        <w:rPr>
          <w:color w:val="auto"/>
        </w:rPr>
        <w:t xml:space="preserve">For regional coverage, a separation of 250-400 km is acceptable in terms of achieving maximum coverage. Given that a significant portion of the rainfall and storm systems are convective, placing radars closer than 150 km may be of limited benefit in the context of usage in the Pacific. </w:t>
      </w:r>
    </w:p>
    <w:p w:rsidRPr="00286F94" w:rsidR="00DF65CE" w:rsidRDefault="00183932" w14:paraId="5670312C" w14:textId="77777777">
      <w:pPr>
        <w:rPr>
          <w:b/>
          <w:bCs/>
          <w:color w:val="auto"/>
        </w:rPr>
      </w:pPr>
      <w:r w:rsidRPr="00286F94">
        <w:rPr>
          <w:b/>
          <w:bCs/>
          <w:color w:val="auto"/>
        </w:rPr>
        <w:t>Recommendation 3</w:t>
      </w:r>
    </w:p>
    <w:p w:rsidRPr="00286F94" w:rsidR="00DF65CE" w:rsidRDefault="00183932" w14:paraId="5670312D" w14:textId="77777777">
      <w:pPr>
        <w:pBdr>
          <w:top w:val="single" w:color="000000" w:sz="4" w:space="1"/>
          <w:left w:val="single" w:color="000000" w:sz="4" w:space="4"/>
          <w:bottom w:val="single" w:color="000000" w:sz="4" w:space="1"/>
          <w:right w:val="single" w:color="000000" w:sz="4" w:space="4"/>
        </w:pBdr>
        <w:rPr>
          <w:color w:val="auto"/>
        </w:rPr>
      </w:pPr>
      <w:r w:rsidRPr="00286F94">
        <w:rPr>
          <w:color w:val="auto"/>
        </w:rPr>
        <w:t xml:space="preserve">Radars should be located to </w:t>
      </w:r>
      <w:r w:rsidRPr="00286F94">
        <w:rPr>
          <w:b/>
          <w:bCs/>
          <w:color w:val="auto"/>
        </w:rPr>
        <w:t xml:space="preserve">maximise local benefits </w:t>
      </w:r>
      <w:r w:rsidRPr="00286F94">
        <w:rPr>
          <w:color w:val="auto"/>
        </w:rPr>
        <w:t>and</w:t>
      </w:r>
      <w:r w:rsidRPr="00286F94">
        <w:rPr>
          <w:b/>
          <w:bCs/>
          <w:color w:val="auto"/>
        </w:rPr>
        <w:t xml:space="preserve"> maximise regional coverage</w:t>
      </w:r>
      <w:r w:rsidRPr="00286F94">
        <w:rPr>
          <w:color w:val="auto"/>
        </w:rPr>
        <w:t xml:space="preserve">. For reasons of infrastructure and technical support it is recommended to locate radars at or </w:t>
      </w:r>
      <w:proofErr w:type="gramStart"/>
      <w:r w:rsidRPr="00286F94">
        <w:rPr>
          <w:color w:val="auto"/>
        </w:rPr>
        <w:t>in close proximity to</w:t>
      </w:r>
      <w:proofErr w:type="gramEnd"/>
      <w:r w:rsidRPr="00286F94">
        <w:rPr>
          <w:color w:val="auto"/>
        </w:rPr>
        <w:t xml:space="preserve"> NMS headquarters in each country.</w:t>
      </w:r>
    </w:p>
    <w:p w:rsidRPr="00286F94" w:rsidR="00DF65CE" w:rsidRDefault="00DF65CE" w14:paraId="5670312E" w14:textId="77777777">
      <w:pPr>
        <w:rPr>
          <w:color w:val="auto"/>
        </w:rPr>
      </w:pPr>
    </w:p>
    <w:p w:rsidRPr="00286F94" w:rsidR="00DF65CE" w:rsidP="00B47F2E" w:rsidRDefault="00183932" w14:paraId="5670312F" w14:textId="77777777">
      <w:pPr>
        <w:pStyle w:val="Heading2"/>
        <w:numPr>
          <w:ilvl w:val="1"/>
          <w:numId w:val="5"/>
        </w:numPr>
        <w:ind w:left="426" w:hanging="431"/>
        <w:rPr>
          <w:color w:val="auto"/>
        </w:rPr>
      </w:pPr>
      <w:bookmarkStart w:name="_Toc230273923" w:id="35"/>
      <w:r w:rsidRPr="00286F94">
        <w:rPr>
          <w:color w:val="auto"/>
        </w:rPr>
        <w:t>Scanning Strategies</w:t>
      </w:r>
      <w:bookmarkEnd w:id="35"/>
    </w:p>
    <w:p w:rsidRPr="00286F94" w:rsidR="00DF65CE" w:rsidRDefault="00183932" w14:paraId="56703130" w14:textId="77777777">
      <w:pPr>
        <w:jc w:val="both"/>
        <w:rPr>
          <w:color w:val="auto"/>
        </w:rPr>
      </w:pPr>
      <w:r w:rsidRPr="00286F94">
        <w:rPr>
          <w:color w:val="auto"/>
        </w:rPr>
        <w:t>To the extent possible, scan strategies should also be harmonised to support regional data integration. This includes volume coverage patterns (VCPs), update cycles, and elevation angles. Consistent scan protocols enable better alignment of radar outputs for composite imagery, regional nowcasting, and assimilation into numerical weather prediction models. For forecasters working in regional centres, consistent scan strategies will reduce the discrepancies between different radars and streamline processing i</w:t>
      </w:r>
      <w:r w:rsidRPr="00286F94">
        <w:rPr>
          <w:color w:val="auto"/>
        </w:rPr>
        <w:t xml:space="preserve">nto downstream products and services. </w:t>
      </w:r>
    </w:p>
    <w:p w:rsidRPr="00286F94" w:rsidR="00DF65CE" w:rsidRDefault="00183932" w14:paraId="56703131" w14:textId="77777777">
      <w:pPr>
        <w:jc w:val="both"/>
        <w:rPr>
          <w:color w:val="auto"/>
        </w:rPr>
      </w:pPr>
      <w:r w:rsidRPr="00286F94">
        <w:rPr>
          <w:color w:val="auto"/>
        </w:rPr>
        <w:t xml:space="preserve">To achieve this, the radar controllers will need to be synchronised regularly to minimise drift and reduce co-interference. All radars should nominally commence their scans pointing due north and scan cycles should be harmonised, preferably at 5 or 6 minutes. Exact harmonisation is not critical, but synchronisation will be required perhaps once or twice per day. </w:t>
      </w:r>
    </w:p>
    <w:p w:rsidRPr="00286F94" w:rsidR="00DF65CE" w:rsidRDefault="00183932" w14:paraId="56703132" w14:textId="77777777">
      <w:pPr>
        <w:pBdr>
          <w:top w:val="nil"/>
          <w:left w:val="nil"/>
          <w:bottom w:val="nil"/>
          <w:right w:val="nil"/>
          <w:between w:val="nil"/>
        </w:pBdr>
        <w:rPr>
          <w:b/>
          <w:bCs/>
          <w:color w:val="auto"/>
        </w:rPr>
      </w:pPr>
      <w:r w:rsidRPr="00286F94">
        <w:rPr>
          <w:b/>
          <w:bCs/>
          <w:color w:val="auto"/>
        </w:rPr>
        <w:t>Recommendation 4</w:t>
      </w:r>
    </w:p>
    <w:p w:rsidRPr="00286F94" w:rsidR="00DF65CE" w:rsidRDefault="00183932" w14:paraId="56703133" w14:textId="77777777">
      <w:pPr>
        <w:pBdr>
          <w:top w:val="single" w:color="000000" w:sz="4" w:space="1"/>
          <w:left w:val="single" w:color="000000" w:sz="4" w:space="4"/>
          <w:bottom w:val="single" w:color="000000" w:sz="4" w:space="1"/>
          <w:right w:val="single" w:color="000000" w:sz="4" w:space="4"/>
        </w:pBdr>
        <w:rPr>
          <w:color w:val="auto"/>
        </w:rPr>
      </w:pPr>
      <w:r w:rsidRPr="00286F94">
        <w:rPr>
          <w:color w:val="auto"/>
        </w:rPr>
        <w:t xml:space="preserve">To achieve the full benefits of regional coverage, it is advisable that </w:t>
      </w:r>
      <w:r w:rsidRPr="00286F94">
        <w:rPr>
          <w:b/>
          <w:bCs/>
          <w:color w:val="auto"/>
        </w:rPr>
        <w:t>the scan strategies be synchronised across the region</w:t>
      </w:r>
      <w:r w:rsidRPr="00286F94">
        <w:rPr>
          <w:color w:val="auto"/>
        </w:rPr>
        <w:t xml:space="preserve">. </w:t>
      </w:r>
    </w:p>
    <w:p w:rsidRPr="00286F94" w:rsidR="00DF65CE" w:rsidRDefault="00DF65CE" w14:paraId="56703134" w14:textId="77777777">
      <w:pPr>
        <w:rPr>
          <w:color w:val="auto"/>
        </w:rPr>
      </w:pPr>
    </w:p>
    <w:p w:rsidRPr="00286F94" w:rsidR="00DF65CE" w:rsidP="00B47F2E" w:rsidRDefault="00183932" w14:paraId="56703135" w14:textId="77777777">
      <w:pPr>
        <w:pStyle w:val="Heading2"/>
        <w:numPr>
          <w:ilvl w:val="1"/>
          <w:numId w:val="5"/>
        </w:numPr>
        <w:ind w:left="426" w:hanging="431"/>
        <w:rPr>
          <w:color w:val="auto"/>
        </w:rPr>
      </w:pPr>
      <w:bookmarkStart w:name="_Toc230273924" w:id="36"/>
      <w:r w:rsidRPr="00286F94">
        <w:rPr>
          <w:color w:val="auto"/>
        </w:rPr>
        <w:t>Frequency Management</w:t>
      </w:r>
      <w:bookmarkEnd w:id="36"/>
      <w:r w:rsidRPr="00286F94">
        <w:rPr>
          <w:color w:val="auto"/>
        </w:rPr>
        <w:t xml:space="preserve"> </w:t>
      </w:r>
    </w:p>
    <w:p w:rsidRPr="00286F94" w:rsidR="00DF65CE" w:rsidRDefault="00183932" w14:paraId="56703136" w14:textId="77777777">
      <w:pPr>
        <w:jc w:val="both"/>
        <w:rPr>
          <w:color w:val="auto"/>
        </w:rPr>
      </w:pPr>
      <w:r w:rsidRPr="00286F94">
        <w:rPr>
          <w:color w:val="auto"/>
        </w:rPr>
        <w:t xml:space="preserve">Frequency management involves assigning radar operating frequencies in a way that minimises overlap and interference and ensuring that radars are properly licensed to provide protections for the frequencies on which they operate and to ensure their emissions are properly managed. </w:t>
      </w:r>
    </w:p>
    <w:p w:rsidRPr="00286F94" w:rsidR="00DF65CE" w:rsidRDefault="00183932" w14:paraId="56703137" w14:textId="77777777">
      <w:pPr>
        <w:spacing w:before="0" w:after="0" w:line="300" w:lineRule="auto"/>
        <w:jc w:val="both"/>
        <w:rPr>
          <w:color w:val="auto"/>
        </w:rPr>
      </w:pPr>
      <w:r w:rsidRPr="00286F94">
        <w:rPr>
          <w:color w:val="auto"/>
        </w:rPr>
        <w:t>Radio spectrum licensing remains the responsibility of individual national authorities. Each radar installation will require a radio licence issued in accordance with the procedures of the relevant country or jurisdiction, typically based on an application specifying the operating frequency, transmission power, and modulation characteristics.</w:t>
      </w:r>
    </w:p>
    <w:p w:rsidRPr="00286F94" w:rsidR="00DF65CE" w:rsidRDefault="00183932" w14:paraId="56703138" w14:textId="77777777">
      <w:pPr>
        <w:jc w:val="both"/>
        <w:rPr>
          <w:color w:val="auto"/>
        </w:rPr>
      </w:pPr>
      <w:r w:rsidRPr="00286F94">
        <w:rPr>
          <w:color w:val="auto"/>
        </w:rPr>
        <w:t>As the Pacific region moves toward a coordinated, multi-national radar network, effective frequency management will be essential to its operation. Radar systems operating in overlapping coverage zones must be carefully coordinated to avoid co-interference, which can degrade data quality and reduce system reliability.</w:t>
      </w:r>
    </w:p>
    <w:p w:rsidRPr="00286F94" w:rsidR="00DF65CE" w:rsidRDefault="00183932" w14:paraId="56703139" w14:textId="77777777">
      <w:pPr>
        <w:jc w:val="both"/>
        <w:rPr>
          <w:color w:val="auto"/>
        </w:rPr>
      </w:pPr>
      <w:r w:rsidRPr="00286F94">
        <w:rPr>
          <w:color w:val="auto"/>
        </w:rPr>
        <w:t xml:space="preserve">The WMO Guide to Operational Weather Radar Best Practices (WMO-No. 1257) highlights the importance of frequency planning in regional radar networks. Volume IV of the guide, focused on radar siting, configuration, and scan strategies, provides technical recommendations for harmonising radar operations across national boundaries. </w:t>
      </w:r>
    </w:p>
    <w:p w:rsidRPr="00286F94" w:rsidR="00DF65CE" w:rsidRDefault="00183932" w14:paraId="5670313A" w14:textId="77777777">
      <w:pPr>
        <w:spacing w:before="0" w:after="0" w:line="300" w:lineRule="auto"/>
        <w:jc w:val="both"/>
        <w:rPr>
          <w:color w:val="auto"/>
        </w:rPr>
      </w:pPr>
      <w:r w:rsidRPr="00286F94">
        <w:rPr>
          <w:color w:val="auto"/>
        </w:rPr>
        <w:t>From a regional coordination perspective, this does not require changes to national licensing arrangements. Rather, it requires coordination on the selection of radar operating frequencies, for example by agreeing a small set of standard C‑band frequencies and allocating individual radars a frequency that differs as much as practicable from neighbouring systems.</w:t>
      </w:r>
    </w:p>
    <w:p w:rsidRPr="00286F94" w:rsidR="00DF65CE" w:rsidRDefault="00183932" w14:paraId="5670313B" w14:textId="77777777">
      <w:pPr>
        <w:pBdr>
          <w:top w:val="nil"/>
          <w:left w:val="nil"/>
          <w:bottom w:val="nil"/>
          <w:right w:val="nil"/>
          <w:between w:val="nil"/>
        </w:pBdr>
        <w:rPr>
          <w:b/>
          <w:bCs/>
          <w:color w:val="auto"/>
        </w:rPr>
      </w:pPr>
      <w:r w:rsidRPr="00286F94">
        <w:rPr>
          <w:b/>
          <w:bCs/>
          <w:color w:val="auto"/>
        </w:rPr>
        <w:t>Recommendation 5</w:t>
      </w:r>
    </w:p>
    <w:p w:rsidRPr="00286F94" w:rsidR="00DF65CE" w:rsidRDefault="00183932" w14:paraId="5670313C" w14:textId="77777777">
      <w:pPr>
        <w:pBdr>
          <w:top w:val="single" w:color="000000" w:sz="4" w:space="1"/>
          <w:left w:val="single" w:color="000000" w:sz="4" w:space="4"/>
          <w:bottom w:val="single" w:color="000000" w:sz="4" w:space="1"/>
          <w:right w:val="single" w:color="000000" w:sz="4" w:space="4"/>
        </w:pBdr>
        <w:rPr>
          <w:color w:val="auto"/>
        </w:rPr>
      </w:pPr>
      <w:r w:rsidRPr="00286F94">
        <w:rPr>
          <w:color w:val="auto"/>
        </w:rPr>
        <w:t xml:space="preserve">Radar </w:t>
      </w:r>
      <w:r w:rsidRPr="00286F94">
        <w:rPr>
          <w:b/>
          <w:bCs/>
          <w:color w:val="auto"/>
        </w:rPr>
        <w:t>frequency allocation will need to be coordinated</w:t>
      </w:r>
      <w:r w:rsidRPr="00286F94">
        <w:rPr>
          <w:color w:val="auto"/>
        </w:rPr>
        <w:t xml:space="preserve"> across the region to minimise any risk of interference. </w:t>
      </w:r>
    </w:p>
    <w:p w:rsidRPr="00286F94" w:rsidR="00DF65CE" w:rsidRDefault="00183932" w14:paraId="5670313D" w14:textId="77777777">
      <w:pPr>
        <w:rPr>
          <w:color w:val="auto"/>
        </w:rPr>
      </w:pPr>
      <w:r w:rsidRPr="00286F94">
        <w:rPr>
          <w:color w:val="auto"/>
        </w:rPr>
        <w:t> </w:t>
      </w:r>
    </w:p>
    <w:p w:rsidRPr="00286F94" w:rsidR="00DF65CE" w:rsidP="00242500" w:rsidRDefault="00183932" w14:paraId="5670313E" w14:textId="77777777">
      <w:pPr>
        <w:pStyle w:val="Heading2"/>
        <w:numPr>
          <w:ilvl w:val="1"/>
          <w:numId w:val="5"/>
        </w:numPr>
        <w:ind w:left="426" w:hanging="431"/>
        <w:rPr>
          <w:color w:val="auto"/>
        </w:rPr>
      </w:pPr>
      <w:bookmarkStart w:name="_Toc230273925" w:id="37"/>
      <w:r w:rsidRPr="00286F94">
        <w:rPr>
          <w:color w:val="auto"/>
        </w:rPr>
        <w:t>Interoperability</w:t>
      </w:r>
      <w:bookmarkEnd w:id="37"/>
      <w:r w:rsidRPr="00286F94">
        <w:rPr>
          <w:color w:val="auto"/>
        </w:rPr>
        <w:t xml:space="preserve"> </w:t>
      </w:r>
    </w:p>
    <w:p w:rsidRPr="00286F94" w:rsidR="00DF65CE" w:rsidRDefault="00183932" w14:paraId="5670313F" w14:textId="77777777">
      <w:pPr>
        <w:jc w:val="both"/>
        <w:rPr>
          <w:color w:val="auto"/>
        </w:rPr>
      </w:pPr>
      <w:r w:rsidRPr="00286F94">
        <w:rPr>
          <w:color w:val="auto"/>
        </w:rPr>
        <w:t>In the Pacific, where meteorological services must often collaborate across borders and share data in real time, ensuring that radar systems can operate seamlessly together is essential for coordinated hazard monitoring, early warning, and other use cases. Data interoperability is an important consideration. This ensures that outputs from different radars can be integrated into regional systems and be used in regional centres that are providing forecast and warning coverage for their neighbours.</w:t>
      </w:r>
    </w:p>
    <w:p w:rsidRPr="00286F94" w:rsidR="00DF65CE" w:rsidRDefault="00183932" w14:paraId="56703140" w14:textId="77777777">
      <w:pPr>
        <w:jc w:val="both"/>
        <w:rPr>
          <w:color w:val="auto"/>
        </w:rPr>
      </w:pPr>
      <w:r w:rsidRPr="00286F94">
        <w:rPr>
          <w:color w:val="auto"/>
        </w:rPr>
        <w:t xml:space="preserve">Radar data should be shared using common data standards and in a standard format. The WMO-endorsed format is </w:t>
      </w:r>
      <w:proofErr w:type="spellStart"/>
      <w:r w:rsidRPr="00286F94">
        <w:rPr>
          <w:color w:val="auto"/>
        </w:rPr>
        <w:t>netCDF</w:t>
      </w:r>
      <w:proofErr w:type="spellEnd"/>
      <w:r w:rsidRPr="00286F94">
        <w:rPr>
          <w:color w:val="auto"/>
        </w:rPr>
        <w:t xml:space="preserve"> FM 301 CfRadial2.</w:t>
      </w:r>
      <w:r w:rsidRPr="00286F94">
        <w:rPr>
          <w:color w:val="auto"/>
          <w:vertAlign w:val="superscript"/>
        </w:rPr>
        <w:footnoteReference w:id="21"/>
      </w:r>
    </w:p>
    <w:p w:rsidRPr="00286F94" w:rsidR="00DF65CE" w:rsidRDefault="00183932" w14:paraId="56703141" w14:textId="77777777">
      <w:pPr>
        <w:pBdr>
          <w:top w:val="nil"/>
          <w:left w:val="nil"/>
          <w:bottom w:val="nil"/>
          <w:right w:val="nil"/>
          <w:between w:val="nil"/>
        </w:pBdr>
        <w:rPr>
          <w:b/>
          <w:bCs/>
          <w:color w:val="auto"/>
        </w:rPr>
      </w:pPr>
      <w:r w:rsidRPr="00286F94">
        <w:rPr>
          <w:b/>
          <w:bCs/>
          <w:color w:val="auto"/>
        </w:rPr>
        <w:t>Recommendation 6</w:t>
      </w:r>
    </w:p>
    <w:p w:rsidRPr="00286F94" w:rsidR="00DF65CE" w:rsidRDefault="00183932" w14:paraId="56703142" w14:textId="77777777">
      <w:pPr>
        <w:pBdr>
          <w:top w:val="single" w:color="000000" w:sz="4" w:space="1"/>
          <w:left w:val="single" w:color="000000" w:sz="4" w:space="4"/>
          <w:bottom w:val="single" w:color="000000" w:sz="4" w:space="1"/>
          <w:right w:val="single" w:color="000000" w:sz="4" w:space="4"/>
        </w:pBdr>
        <w:rPr>
          <w:color w:val="auto"/>
        </w:rPr>
      </w:pPr>
      <w:r w:rsidRPr="00286F94">
        <w:rPr>
          <w:color w:val="auto"/>
        </w:rPr>
        <w:t xml:space="preserve">Radar </w:t>
      </w:r>
      <w:r w:rsidRPr="00286F94">
        <w:rPr>
          <w:b/>
          <w:bCs/>
          <w:color w:val="auto"/>
        </w:rPr>
        <w:t>data should be exchanged regionally in WMO standard format</w:t>
      </w:r>
      <w:r w:rsidRPr="00286F94">
        <w:rPr>
          <w:color w:val="auto"/>
        </w:rPr>
        <w:t>, specifically FM 301–</w:t>
      </w:r>
      <w:proofErr w:type="gramStart"/>
      <w:r w:rsidRPr="00286F94">
        <w:rPr>
          <w:color w:val="auto"/>
        </w:rPr>
        <w:t>CfRadial2, and</w:t>
      </w:r>
      <w:proofErr w:type="gramEnd"/>
      <w:r w:rsidRPr="00286F94">
        <w:rPr>
          <w:color w:val="auto"/>
        </w:rPr>
        <w:t xml:space="preserve"> using WIS2.0 protocols.</w:t>
      </w:r>
    </w:p>
    <w:p w:rsidRPr="00286F94" w:rsidR="00DF65CE" w:rsidRDefault="00DF65CE" w14:paraId="56703143" w14:textId="77777777">
      <w:pPr>
        <w:pBdr>
          <w:top w:val="nil"/>
          <w:left w:val="nil"/>
          <w:bottom w:val="nil"/>
          <w:right w:val="nil"/>
          <w:between w:val="nil"/>
        </w:pBdr>
        <w:rPr>
          <w:color w:val="auto"/>
        </w:rPr>
      </w:pPr>
    </w:p>
    <w:p w:rsidRPr="00286F94" w:rsidR="00DF65CE" w:rsidRDefault="00183932" w14:paraId="56703144" w14:textId="77777777">
      <w:pPr>
        <w:pStyle w:val="Heading1"/>
        <w:numPr>
          <w:ilvl w:val="0"/>
          <w:numId w:val="5"/>
        </w:numPr>
        <w:rPr>
          <w:color w:val="auto"/>
        </w:rPr>
      </w:pPr>
      <w:bookmarkStart w:name="_Toc230273926" w:id="38"/>
      <w:r w:rsidRPr="00286F94">
        <w:rPr>
          <w:color w:val="auto"/>
        </w:rPr>
        <w:t>Technology</w:t>
      </w:r>
      <w:bookmarkEnd w:id="38"/>
      <w:r w:rsidRPr="00286F94">
        <w:rPr>
          <w:color w:val="auto"/>
        </w:rPr>
        <w:t xml:space="preserve"> </w:t>
      </w:r>
    </w:p>
    <w:p w:rsidRPr="00286F94" w:rsidR="00DF65CE" w:rsidP="00242500" w:rsidRDefault="00183932" w14:paraId="56703145" w14:textId="77777777">
      <w:pPr>
        <w:pStyle w:val="Heading2"/>
        <w:numPr>
          <w:ilvl w:val="1"/>
          <w:numId w:val="5"/>
        </w:numPr>
        <w:ind w:left="426" w:hanging="431"/>
        <w:rPr>
          <w:color w:val="auto"/>
        </w:rPr>
      </w:pPr>
      <w:bookmarkStart w:name="_Toc230273927" w:id="39"/>
      <w:r w:rsidRPr="00286F94">
        <w:rPr>
          <w:color w:val="auto"/>
        </w:rPr>
        <w:t>Radar Frequency Bands</w:t>
      </w:r>
      <w:bookmarkEnd w:id="39"/>
      <w:r w:rsidRPr="00286F94">
        <w:rPr>
          <w:color w:val="auto"/>
        </w:rPr>
        <w:t xml:space="preserve"> </w:t>
      </w:r>
    </w:p>
    <w:p w:rsidRPr="00286F94" w:rsidR="00DF65CE" w:rsidRDefault="00183932" w14:paraId="56703146" w14:textId="77777777">
      <w:pPr>
        <w:jc w:val="both"/>
        <w:rPr>
          <w:color w:val="auto"/>
        </w:rPr>
      </w:pPr>
      <w:r w:rsidRPr="00286F94">
        <w:rPr>
          <w:color w:val="auto"/>
        </w:rPr>
        <w:t>Weather radar systems operate across different frequency bands, each with distinct characteristics that influence their suitability for various operational environments. The three primary bands used in meteorological applications are X-band, C-band, and S-band. This section outlines the advantages and disadvantages of each, with a strategic recommendation for the Pacific region.</w:t>
      </w:r>
    </w:p>
    <w:p w:rsidRPr="00286F94" w:rsidR="00DF65CE" w:rsidRDefault="00183932" w14:paraId="56703147" w14:textId="77777777">
      <w:pPr>
        <w:pBdr>
          <w:top w:val="nil"/>
          <w:left w:val="nil"/>
          <w:bottom w:val="nil"/>
          <w:right w:val="nil"/>
          <w:between w:val="nil"/>
        </w:pBdr>
        <w:rPr>
          <w:b/>
          <w:bCs/>
          <w:color w:val="auto"/>
        </w:rPr>
      </w:pPr>
      <w:r w:rsidRPr="00286F94">
        <w:rPr>
          <w:b/>
          <w:bCs/>
          <w:color w:val="auto"/>
        </w:rPr>
        <w:t>X-band Radar (8–12 GHz)</w:t>
      </w:r>
    </w:p>
    <w:p w:rsidRPr="00286F94" w:rsidR="00DF65CE" w:rsidRDefault="00183932" w14:paraId="56703148" w14:textId="77777777">
      <w:pPr>
        <w:jc w:val="both"/>
        <w:rPr>
          <w:color w:val="auto"/>
        </w:rPr>
      </w:pPr>
      <w:r w:rsidRPr="00286F94">
        <w:rPr>
          <w:color w:val="auto"/>
        </w:rPr>
        <w:t>X-band radars offer high spatial resolution and are compact and relatively inexpensive to deploy. They are well-suited for short-range, high-resolution applications such as urban hydrology, operational flight control at airports, or research. However, their limited range and high susceptibility to signal attenuation in heavy rainfall make them unsuitable for tropical environments and regional-scale monitoring. X-band radars are available with solid state or magnetron-based transmitters.</w:t>
      </w:r>
    </w:p>
    <w:p w:rsidRPr="00286F94" w:rsidR="00DF65CE" w:rsidRDefault="00183932" w14:paraId="56703149" w14:textId="77777777">
      <w:pPr>
        <w:rPr>
          <w:b/>
          <w:bCs/>
          <w:color w:val="auto"/>
        </w:rPr>
      </w:pPr>
      <w:r w:rsidRPr="00286F94">
        <w:rPr>
          <w:b/>
          <w:bCs/>
          <w:color w:val="auto"/>
        </w:rPr>
        <w:t>C-band Radar (4–8 GHz)</w:t>
      </w:r>
    </w:p>
    <w:p w:rsidRPr="00286F94" w:rsidR="00DF65CE" w:rsidRDefault="00183932" w14:paraId="5670314A" w14:textId="77777777">
      <w:pPr>
        <w:jc w:val="both"/>
        <w:rPr>
          <w:color w:val="auto"/>
        </w:rPr>
      </w:pPr>
      <w:r w:rsidRPr="00286F94">
        <w:rPr>
          <w:color w:val="auto"/>
        </w:rPr>
        <w:t>C-band radars provide a good balance between range, resolution, and cost. With a range of up to 400 km, depending on antenna size, they are widely used by national meteorological services and offer moderate resilience to attenuation by tropical rainfall. While attenuation can still be an issue during intense events, dual-polarization and signal processing techniques can partially mitigate these effects. C-band radars are available with solid state or magnetron-based transmitters.</w:t>
      </w:r>
    </w:p>
    <w:p w:rsidRPr="00286F94" w:rsidR="00DF65CE" w:rsidRDefault="00183932" w14:paraId="5670314B" w14:textId="77777777">
      <w:pPr>
        <w:rPr>
          <w:b/>
          <w:bCs/>
          <w:color w:val="auto"/>
        </w:rPr>
      </w:pPr>
      <w:r w:rsidRPr="00286F94">
        <w:rPr>
          <w:b/>
          <w:bCs/>
          <w:color w:val="auto"/>
        </w:rPr>
        <w:t>S-band Radar (2–4 GHz)</w:t>
      </w:r>
    </w:p>
    <w:p w:rsidRPr="00286F94" w:rsidR="00DF65CE" w:rsidRDefault="00183932" w14:paraId="5670314C" w14:textId="77777777">
      <w:pPr>
        <w:jc w:val="both"/>
        <w:rPr>
          <w:color w:val="auto"/>
        </w:rPr>
      </w:pPr>
      <w:r w:rsidRPr="00286F94">
        <w:rPr>
          <w:color w:val="auto"/>
        </w:rPr>
        <w:t>S-band radars are the largest and most expensive radars available. They are highly effective in tropical environments due to the minimal signal attenuation, even in severe weather. They offer long range of up to 400 km. However, these benefits come with significant trade-offs. S-band systems require substantial upfront investment, including larger antennas, more complex siting requirements, and higher power and infrastructure demands. S-band radars are currently mainly available with klystron-based transmit</w:t>
      </w:r>
      <w:r w:rsidRPr="00286F94">
        <w:rPr>
          <w:color w:val="auto"/>
        </w:rPr>
        <w:t xml:space="preserve">ters although there a number of </w:t>
      </w:r>
      <w:proofErr w:type="gramStart"/>
      <w:r w:rsidRPr="00286F94">
        <w:rPr>
          <w:color w:val="auto"/>
        </w:rPr>
        <w:t>solid state</w:t>
      </w:r>
      <w:proofErr w:type="gramEnd"/>
      <w:r w:rsidRPr="00286F94">
        <w:rPr>
          <w:color w:val="auto"/>
        </w:rPr>
        <w:t xml:space="preserve"> options entering the market, but not many in operational use. </w:t>
      </w:r>
    </w:p>
    <w:p w:rsidRPr="00286F94" w:rsidR="00DF65CE" w:rsidP="00242500" w:rsidRDefault="00183932" w14:paraId="5670314D" w14:textId="77777777">
      <w:pPr>
        <w:pStyle w:val="Heading2"/>
        <w:numPr>
          <w:ilvl w:val="1"/>
          <w:numId w:val="5"/>
        </w:numPr>
        <w:ind w:left="426" w:hanging="431"/>
        <w:rPr>
          <w:color w:val="auto"/>
        </w:rPr>
      </w:pPr>
      <w:bookmarkStart w:name="_Toc230273928" w:id="40"/>
      <w:r w:rsidRPr="00286F94">
        <w:rPr>
          <w:color w:val="auto"/>
        </w:rPr>
        <w:t>Transmitter Technology</w:t>
      </w:r>
      <w:bookmarkEnd w:id="40"/>
    </w:p>
    <w:p w:rsidR="00DF65CE" w:rsidRDefault="00183932" w14:paraId="5670314E" w14:textId="77777777">
      <w:pPr>
        <w:jc w:val="both"/>
        <w:rPr>
          <w:color w:val="auto"/>
        </w:rPr>
      </w:pPr>
      <w:r w:rsidRPr="00286F94">
        <w:rPr>
          <w:color w:val="auto"/>
        </w:rPr>
        <w:t>The choice of transmitter technology is an important one, with impacts on ongoing maintenance and costs, as well as on downstream products.</w:t>
      </w:r>
    </w:p>
    <w:p w:rsidR="00876707" w:rsidRDefault="00876707" w14:paraId="1D63F3AE" w14:textId="77777777">
      <w:pPr>
        <w:pBdr>
          <w:top w:val="nil"/>
          <w:left w:val="nil"/>
          <w:bottom w:val="nil"/>
          <w:right w:val="nil"/>
          <w:between w:val="nil"/>
        </w:pBdr>
        <w:rPr>
          <w:b/>
          <w:bCs/>
          <w:color w:val="auto"/>
        </w:rPr>
      </w:pPr>
    </w:p>
    <w:p w:rsidR="00876707" w:rsidRDefault="00876707" w14:paraId="678CE78F" w14:textId="77777777">
      <w:pPr>
        <w:pBdr>
          <w:top w:val="nil"/>
          <w:left w:val="nil"/>
          <w:bottom w:val="nil"/>
          <w:right w:val="nil"/>
          <w:between w:val="nil"/>
        </w:pBdr>
        <w:rPr>
          <w:b/>
          <w:bCs/>
          <w:color w:val="auto"/>
        </w:rPr>
      </w:pPr>
    </w:p>
    <w:p w:rsidRPr="00286F94" w:rsidR="00DF65CE" w:rsidRDefault="00183932" w14:paraId="5670314F" w14:textId="1E8821FF">
      <w:pPr>
        <w:pBdr>
          <w:top w:val="nil"/>
          <w:left w:val="nil"/>
          <w:bottom w:val="nil"/>
          <w:right w:val="nil"/>
          <w:between w:val="nil"/>
        </w:pBdr>
        <w:rPr>
          <w:b/>
          <w:bCs/>
          <w:color w:val="auto"/>
        </w:rPr>
      </w:pPr>
      <w:r w:rsidRPr="00286F94">
        <w:rPr>
          <w:b/>
          <w:bCs/>
          <w:color w:val="auto"/>
        </w:rPr>
        <w:t>Magnetrons</w:t>
      </w:r>
    </w:p>
    <w:p w:rsidRPr="00286F94" w:rsidR="00DF65CE" w:rsidRDefault="00183932" w14:paraId="56703150" w14:textId="77777777">
      <w:pPr>
        <w:jc w:val="both"/>
        <w:rPr>
          <w:color w:val="auto"/>
        </w:rPr>
      </w:pPr>
      <w:r w:rsidRPr="00286F94">
        <w:rPr>
          <w:color w:val="auto"/>
        </w:rPr>
        <w:t>Magnetrons have been the primary technology used in weather radars over the past few decades. When operated at a conservative duty cycle, magnetrons are cost-effective, efficient, and robust radar transmitters that deliver high peak power, making them suitable for many weather radar systems. However, the industry trend is clearly away from magnetrons, and they are expected to become harder to obtain and even more expensive over the operational lifespan of a radar. Magnetrons also have a limited lifespan, re</w:t>
      </w:r>
      <w:r w:rsidRPr="00286F94">
        <w:rPr>
          <w:color w:val="auto"/>
        </w:rPr>
        <w:t xml:space="preserve">quiring periodic replacement (every 4 to 5 years at a significant cost). </w:t>
      </w:r>
    </w:p>
    <w:p w:rsidRPr="00286F94" w:rsidR="00DF65CE" w:rsidRDefault="00183932" w14:paraId="56703151" w14:textId="77777777">
      <w:pPr>
        <w:jc w:val="both"/>
        <w:rPr>
          <w:color w:val="auto"/>
        </w:rPr>
      </w:pPr>
      <w:r w:rsidRPr="00286F94">
        <w:rPr>
          <w:color w:val="auto"/>
        </w:rPr>
        <w:t>Magnetrons are less stable in phase, leading to lower data quality and less effective clutter rejection. They also generate spurious RF that can cause interference to other spectrum users, which tends to increase with ageing.  Expensive waveguide filters must be installed to mitigate this.</w:t>
      </w:r>
    </w:p>
    <w:p w:rsidRPr="00286F94" w:rsidR="00DF65CE" w:rsidRDefault="00183932" w14:paraId="56703152" w14:textId="77777777">
      <w:pPr>
        <w:pBdr>
          <w:top w:val="nil"/>
          <w:left w:val="nil"/>
          <w:bottom w:val="nil"/>
          <w:right w:val="nil"/>
          <w:between w:val="nil"/>
        </w:pBdr>
        <w:rPr>
          <w:b/>
          <w:bCs/>
          <w:color w:val="auto"/>
        </w:rPr>
      </w:pPr>
      <w:r w:rsidRPr="00286F94">
        <w:rPr>
          <w:b/>
          <w:bCs/>
          <w:color w:val="auto"/>
        </w:rPr>
        <w:t>Solid State Power Amplifiers</w:t>
      </w:r>
    </w:p>
    <w:p w:rsidRPr="00286F94" w:rsidR="00DF65CE" w:rsidRDefault="00183932" w14:paraId="56703153" w14:textId="77777777">
      <w:pPr>
        <w:jc w:val="both"/>
        <w:rPr>
          <w:color w:val="auto"/>
        </w:rPr>
      </w:pPr>
      <w:r w:rsidRPr="00286F94">
        <w:rPr>
          <w:color w:val="auto"/>
        </w:rPr>
        <w:t>Solid-state power amplifiers (SSPAs) offer excellent frequency stability, reliability, and longevity, making them ideal for modern Doppler and polarimetric weather radars. They enable coherent transmission, modular redundancy, and easier maintenance since failed modules can be replaced without major downtime. However, SSPAs typically provide lower peak power than magnetrons, using pulse compression or multiple combined modules to achieve comparable performance.</w:t>
      </w:r>
    </w:p>
    <w:p w:rsidRPr="00286F94" w:rsidR="00DF65CE" w:rsidP="00876707" w:rsidRDefault="00183932" w14:paraId="56703154" w14:textId="77777777">
      <w:pPr>
        <w:pStyle w:val="Heading2"/>
        <w:numPr>
          <w:ilvl w:val="1"/>
          <w:numId w:val="5"/>
        </w:numPr>
        <w:ind w:left="426" w:hanging="431"/>
        <w:rPr>
          <w:color w:val="auto"/>
        </w:rPr>
      </w:pPr>
      <w:bookmarkStart w:name="_Toc230273929" w:id="41"/>
      <w:r w:rsidRPr="00286F94">
        <w:rPr>
          <w:color w:val="auto"/>
        </w:rPr>
        <w:t>Rain Attenuation</w:t>
      </w:r>
      <w:bookmarkEnd w:id="41"/>
      <w:r w:rsidRPr="00286F94">
        <w:rPr>
          <w:color w:val="auto"/>
        </w:rPr>
        <w:t xml:space="preserve"> </w:t>
      </w:r>
    </w:p>
    <w:p w:rsidRPr="00286F94" w:rsidR="00DF65CE" w:rsidRDefault="00183932" w14:paraId="56703155" w14:textId="77777777">
      <w:pPr>
        <w:jc w:val="both"/>
        <w:rPr>
          <w:color w:val="auto"/>
        </w:rPr>
      </w:pPr>
      <w:r w:rsidRPr="00286F94">
        <w:rPr>
          <w:color w:val="auto"/>
        </w:rPr>
        <w:t>Rain attenuation of radar signals increases with rain intensity, and this effect is particularly pronounced for X-band frequencies. This severe attenuation results in a substantial reduction in the radar’s effective range and accuracy. C-Band or S-Band radars suffer much less from this effect which is shown in Figure 1. </w:t>
      </w:r>
    </w:p>
    <w:p w:rsidRPr="00286F94" w:rsidR="00DF65CE" w:rsidRDefault="00DF65CE" w14:paraId="56703156" w14:textId="77777777">
      <w:pPr>
        <w:spacing w:before="0" w:after="0" w:line="240" w:lineRule="auto"/>
        <w:jc w:val="both"/>
        <w:rPr>
          <w:color w:val="auto"/>
        </w:rPr>
      </w:pPr>
    </w:p>
    <w:p w:rsidRPr="00286F94" w:rsidR="00DF65CE" w:rsidRDefault="00183932" w14:paraId="56703157" w14:textId="77777777">
      <w:pPr>
        <w:keepNext/>
        <w:spacing w:before="0" w:after="0" w:line="240" w:lineRule="auto"/>
        <w:jc w:val="both"/>
        <w:rPr>
          <w:color w:val="auto"/>
        </w:rPr>
      </w:pPr>
      <w:r w:rsidRPr="00286F94">
        <w:rPr>
          <w:noProof/>
          <w:color w:val="auto"/>
        </w:rPr>
        <w:drawing>
          <wp:inline distT="0" distB="0" distL="0" distR="0" wp14:anchorId="56703363" wp14:editId="56703364">
            <wp:extent cx="3124200" cy="2647950"/>
            <wp:effectExtent l="0" t="0" r="0" b="0"/>
            <wp:docPr id="9" name="image8.png" descr="A graph with a line graph&#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8.png" descr="A graph with a line graph&#10;&#10;Description automatically generated with medium confidence"/>
                    <pic:cNvPicPr preferRelativeResize="0"/>
                  </pic:nvPicPr>
                  <pic:blipFill>
                    <a:blip r:embed="rId15"/>
                    <a:srcRect/>
                    <a:stretch>
                      <a:fillRect/>
                    </a:stretch>
                  </pic:blipFill>
                  <pic:spPr>
                    <a:xfrm>
                      <a:off x="0" y="0"/>
                      <a:ext cx="3124200" cy="2647950"/>
                    </a:xfrm>
                    <a:prstGeom prst="rect">
                      <a:avLst/>
                    </a:prstGeom>
                    <a:ln/>
                  </pic:spPr>
                </pic:pic>
              </a:graphicData>
            </a:graphic>
          </wp:inline>
        </w:drawing>
      </w:r>
    </w:p>
    <w:p w:rsidRPr="00286F94" w:rsidR="00DF65CE" w:rsidRDefault="00183932" w14:paraId="56703158" w14:textId="77777777">
      <w:pPr>
        <w:pBdr>
          <w:top w:val="nil"/>
          <w:left w:val="nil"/>
          <w:bottom w:val="nil"/>
          <w:right w:val="nil"/>
          <w:between w:val="nil"/>
        </w:pBdr>
        <w:jc w:val="both"/>
        <w:rPr>
          <w:i/>
          <w:iCs/>
          <w:color w:val="auto"/>
          <w:sz w:val="18"/>
          <w:szCs w:val="18"/>
        </w:rPr>
      </w:pPr>
      <w:bookmarkStart w:name="_heading=h.azx17ovrhu66" w:colFirst="0" w:colLast="0" w:id="42"/>
      <w:bookmarkEnd w:id="42"/>
      <w:r w:rsidRPr="00286F94">
        <w:rPr>
          <w:i/>
          <w:iCs/>
          <w:color w:val="auto"/>
          <w:sz w:val="18"/>
          <w:szCs w:val="18"/>
        </w:rPr>
        <w:t>Figure 3 - Attenuation of the weather radar frequencies based on rainfall rate</w:t>
      </w:r>
    </w:p>
    <w:p w:rsidRPr="00286F94" w:rsidR="00DF65CE" w:rsidRDefault="00DF65CE" w14:paraId="56703159" w14:textId="77777777">
      <w:pPr>
        <w:spacing w:before="0" w:after="0" w:line="240" w:lineRule="auto"/>
        <w:jc w:val="both"/>
        <w:rPr>
          <w:color w:val="auto"/>
        </w:rPr>
      </w:pPr>
    </w:p>
    <w:p w:rsidRPr="00286F94" w:rsidR="00DF65CE" w:rsidRDefault="00183932" w14:paraId="5670315A" w14:textId="77777777">
      <w:pPr>
        <w:jc w:val="both"/>
        <w:rPr>
          <w:color w:val="auto"/>
        </w:rPr>
      </w:pPr>
      <w:r w:rsidRPr="00286F94">
        <w:rPr>
          <w:color w:val="auto"/>
        </w:rPr>
        <w:t>The Rain Zone Map (below) based on an ITU technical report</w:t>
      </w:r>
      <w:r w:rsidRPr="00286F94">
        <w:rPr>
          <w:color w:val="auto"/>
          <w:vertAlign w:val="superscript"/>
        </w:rPr>
        <w:footnoteReference w:id="22"/>
      </w:r>
      <w:r w:rsidRPr="00286F94">
        <w:rPr>
          <w:color w:val="auto"/>
        </w:rPr>
        <w:t>, categorizes the world into 15 zones based on rain rate, from lowest to highest. The Pacific Islands fall within the highest rain rate zones, where rain rates can reach up to 145 mm/hr.  </w:t>
      </w:r>
    </w:p>
    <w:p w:rsidRPr="00286F94" w:rsidR="00DF65CE" w:rsidRDefault="00DF65CE" w14:paraId="5670315B" w14:textId="77777777">
      <w:pPr>
        <w:spacing w:before="0" w:after="0" w:line="240" w:lineRule="auto"/>
        <w:jc w:val="both"/>
        <w:rPr>
          <w:color w:val="auto"/>
        </w:rPr>
      </w:pPr>
    </w:p>
    <w:p w:rsidRPr="00286F94" w:rsidR="00DF65CE" w:rsidRDefault="00183932" w14:paraId="5670315C" w14:textId="77777777">
      <w:pPr>
        <w:keepNext/>
        <w:spacing w:before="0" w:after="0" w:line="240" w:lineRule="auto"/>
        <w:rPr>
          <w:color w:val="auto"/>
        </w:rPr>
      </w:pPr>
      <w:r w:rsidRPr="00286F94">
        <w:rPr>
          <w:noProof/>
          <w:color w:val="auto"/>
        </w:rPr>
        <w:drawing>
          <wp:inline distT="0" distB="0" distL="0" distR="0" wp14:anchorId="56703365" wp14:editId="56703366">
            <wp:extent cx="4738616" cy="3133177"/>
            <wp:effectExtent l="0" t="0" r="0" b="0"/>
            <wp:docPr id="8" name="image5.png" descr="Rain zone map, based on Rec.ITU-R PN.837-1"/>
            <wp:cNvGraphicFramePr/>
            <a:graphic xmlns:a="http://schemas.openxmlformats.org/drawingml/2006/main">
              <a:graphicData uri="http://schemas.openxmlformats.org/drawingml/2006/picture">
                <pic:pic xmlns:pic="http://schemas.openxmlformats.org/drawingml/2006/picture">
                  <pic:nvPicPr>
                    <pic:cNvPr id="0" name="image5.png" descr="Rain zone map, based on Rec.ITU-R PN.837-1"/>
                    <pic:cNvPicPr preferRelativeResize="0"/>
                  </pic:nvPicPr>
                  <pic:blipFill>
                    <a:blip r:embed="rId16"/>
                    <a:srcRect/>
                    <a:stretch>
                      <a:fillRect/>
                    </a:stretch>
                  </pic:blipFill>
                  <pic:spPr>
                    <a:xfrm>
                      <a:off x="0" y="0"/>
                      <a:ext cx="4738616" cy="3133177"/>
                    </a:xfrm>
                    <a:prstGeom prst="rect">
                      <a:avLst/>
                    </a:prstGeom>
                    <a:ln/>
                  </pic:spPr>
                </pic:pic>
              </a:graphicData>
            </a:graphic>
          </wp:inline>
        </w:drawing>
      </w:r>
    </w:p>
    <w:p w:rsidRPr="00286F94" w:rsidR="00DF65CE" w:rsidRDefault="00183932" w14:paraId="5670315D" w14:textId="77777777">
      <w:pPr>
        <w:pBdr>
          <w:top w:val="nil"/>
          <w:left w:val="nil"/>
          <w:bottom w:val="nil"/>
          <w:right w:val="nil"/>
          <w:between w:val="nil"/>
        </w:pBdr>
        <w:rPr>
          <w:i/>
          <w:iCs/>
          <w:color w:val="auto"/>
          <w:sz w:val="18"/>
          <w:szCs w:val="18"/>
        </w:rPr>
      </w:pPr>
      <w:r w:rsidRPr="00286F94">
        <w:rPr>
          <w:i/>
          <w:iCs/>
          <w:color w:val="auto"/>
          <w:sz w:val="18"/>
          <w:szCs w:val="18"/>
        </w:rPr>
        <w:t>Figure 4 - ITU-R PN.837 Rain Zone Map categorizes the world into 15 zones based on rain rate.</w:t>
      </w:r>
    </w:p>
    <w:p w:rsidRPr="00286F94" w:rsidR="00DF65CE" w:rsidRDefault="00183932" w14:paraId="5670315E" w14:textId="77777777">
      <w:pPr>
        <w:jc w:val="both"/>
        <w:rPr>
          <w:color w:val="auto"/>
        </w:rPr>
      </w:pPr>
      <w:r w:rsidRPr="00286F94">
        <w:rPr>
          <w:color w:val="auto"/>
        </w:rPr>
        <w:t xml:space="preserve">At these intensities, the calculated attenuation for an X-band radar in horizontal polarization is over 7 dB per km. This level of attenuation drastically reduces the maximum range to as little as 3 km, which severely limits its usefulness in operational meteorology. In contrast, C-band radars, experience significantly less attenuation under the same conditions. </w:t>
      </w:r>
    </w:p>
    <w:p w:rsidRPr="00286F94" w:rsidR="00DF65CE" w:rsidP="00876707" w:rsidRDefault="00183932" w14:paraId="5670315F" w14:textId="77777777">
      <w:pPr>
        <w:pStyle w:val="Heading2"/>
        <w:numPr>
          <w:ilvl w:val="1"/>
          <w:numId w:val="5"/>
        </w:numPr>
        <w:ind w:left="426" w:hanging="431"/>
        <w:rPr>
          <w:color w:val="auto"/>
        </w:rPr>
      </w:pPr>
      <w:bookmarkStart w:name="_Toc230273930" w:id="43"/>
      <w:r w:rsidRPr="00286F94">
        <w:rPr>
          <w:color w:val="auto"/>
        </w:rPr>
        <w:t>Calibration</w:t>
      </w:r>
      <w:bookmarkEnd w:id="43"/>
      <w:r w:rsidRPr="00286F94">
        <w:rPr>
          <w:color w:val="auto"/>
        </w:rPr>
        <w:t xml:space="preserve"> </w:t>
      </w:r>
    </w:p>
    <w:p w:rsidRPr="00286F94" w:rsidR="00DF65CE" w:rsidRDefault="00183932" w14:paraId="56703160" w14:textId="77777777">
      <w:pPr>
        <w:pBdr>
          <w:top w:val="nil"/>
          <w:left w:val="nil"/>
          <w:bottom w:val="nil"/>
          <w:right w:val="nil"/>
          <w:between w:val="nil"/>
        </w:pBdr>
        <w:jc w:val="both"/>
        <w:rPr>
          <w:color w:val="auto"/>
        </w:rPr>
      </w:pPr>
      <w:r w:rsidRPr="00286F94">
        <w:rPr>
          <w:color w:val="auto"/>
        </w:rPr>
        <w:t>Solid-state radar transmitters generate stable, repeatable output power and frequency over time, unlike magnetron-based systems whose characteristics drift with age and temperature. The solid-state modules operate at lower power but in highly consistent phase and amplitude. As a result, system calibration can be maintained, eliminating the need for frequent manual calibration and reducing downtime and maintenance costs.</w:t>
      </w:r>
    </w:p>
    <w:p w:rsidRPr="00286F94" w:rsidR="00DF65CE" w:rsidP="00876707" w:rsidRDefault="00183932" w14:paraId="56703161" w14:textId="77777777">
      <w:pPr>
        <w:pStyle w:val="Heading2"/>
        <w:numPr>
          <w:ilvl w:val="1"/>
          <w:numId w:val="5"/>
        </w:numPr>
        <w:ind w:left="426" w:hanging="431"/>
        <w:rPr>
          <w:color w:val="auto"/>
        </w:rPr>
      </w:pPr>
      <w:bookmarkStart w:name="_Toc230273931" w:id="44"/>
      <w:r w:rsidRPr="00286F94">
        <w:rPr>
          <w:color w:val="auto"/>
        </w:rPr>
        <w:t>Standardisation</w:t>
      </w:r>
      <w:bookmarkEnd w:id="44"/>
      <w:r w:rsidRPr="00286F94">
        <w:rPr>
          <w:color w:val="auto"/>
        </w:rPr>
        <w:t xml:space="preserve"> </w:t>
      </w:r>
    </w:p>
    <w:p w:rsidRPr="00286F94" w:rsidR="00DF65CE" w:rsidRDefault="00183932" w14:paraId="56703162" w14:textId="77777777">
      <w:pPr>
        <w:jc w:val="both"/>
        <w:rPr>
          <w:color w:val="auto"/>
        </w:rPr>
      </w:pPr>
      <w:r w:rsidRPr="00286F94">
        <w:rPr>
          <w:color w:val="auto"/>
        </w:rPr>
        <w:t xml:space="preserve">The analysis in the previous sections provides a clear way forward. In summary, the high rainfall intensity in the Pacific Islands will significantly attenuate X-band radar signals, limiting their range and accuracy. C-band or S-band radars, with their lower attenuation rates, offer a more reliable </w:t>
      </w:r>
      <w:r w:rsidRPr="00286F94">
        <w:rPr>
          <w:color w:val="auto"/>
        </w:rPr>
        <w:t>solution for weather forecasting and coordination between agencies in the Pacific which we will look at in more detail in the next section.  </w:t>
      </w:r>
    </w:p>
    <w:p w:rsidRPr="00286F94" w:rsidR="00DF65CE" w:rsidRDefault="00183932" w14:paraId="56703163" w14:textId="77777777">
      <w:pPr>
        <w:jc w:val="both"/>
        <w:rPr>
          <w:color w:val="auto"/>
        </w:rPr>
      </w:pPr>
      <w:r w:rsidRPr="00286F94">
        <w:rPr>
          <w:color w:val="auto"/>
        </w:rPr>
        <w:t>C-band radar provides a more balanced solution, offering sufficient range and resilience for regional monitoring, with lower costs and more manageable infrastructure needs. For a regional strategy that prioritises scalability, sustainability, and cost-effectiveness, C-band radar is recommended as the preferred technology.</w:t>
      </w:r>
    </w:p>
    <w:p w:rsidRPr="00286F94" w:rsidR="00DF65CE" w:rsidRDefault="00183932" w14:paraId="56703164" w14:textId="77777777">
      <w:pPr>
        <w:jc w:val="both"/>
        <w:rPr>
          <w:color w:val="auto"/>
        </w:rPr>
      </w:pPr>
      <w:r w:rsidRPr="00286F94">
        <w:rPr>
          <w:color w:val="auto"/>
        </w:rPr>
        <w:t xml:space="preserve">Radars based on solid state technology are also preferable for </w:t>
      </w:r>
      <w:proofErr w:type="gramStart"/>
      <w:r w:rsidRPr="00286F94">
        <w:rPr>
          <w:color w:val="auto"/>
        </w:rPr>
        <w:t>a number of</w:t>
      </w:r>
      <w:proofErr w:type="gramEnd"/>
      <w:r w:rsidRPr="00286F94">
        <w:rPr>
          <w:color w:val="auto"/>
        </w:rPr>
        <w:t xml:space="preserve"> reasons: reduced maintenance requirements and no requirement to replace magnetrons multiple times throughout the lifetime of the radar. Solid state radars also maintain steady calibration over their lifetimes which further reduces maintenance and the need for highly specialised staff. From a safety perspective, solid state radars have much lower internal operating voltages and are less of a hazard to maintenance personnel. </w:t>
      </w:r>
    </w:p>
    <w:p w:rsidRPr="00286F94" w:rsidR="00DF65CE" w:rsidRDefault="00183932" w14:paraId="56703165" w14:textId="77777777">
      <w:pPr>
        <w:rPr>
          <w:color w:val="auto"/>
        </w:rPr>
      </w:pPr>
      <w:r w:rsidRPr="00286F94">
        <w:rPr>
          <w:color w:val="auto"/>
        </w:rPr>
        <w:t>It is recommended to standardise on C-band, solid state radars across the region.</w:t>
      </w:r>
    </w:p>
    <w:p w:rsidRPr="00286F94" w:rsidR="00DF65CE" w:rsidRDefault="00183932" w14:paraId="56703166" w14:textId="77777777">
      <w:pPr>
        <w:jc w:val="both"/>
        <w:rPr>
          <w:color w:val="auto"/>
        </w:rPr>
      </w:pPr>
      <w:r w:rsidRPr="00286F94">
        <w:rPr>
          <w:color w:val="auto"/>
        </w:rPr>
        <w:t xml:space="preserve">After considering a range of options reviewed by the PMC, the region, through SPREP, established a preferred supplier panel for radar systems through an Expression of Interest (EOI), which should be used by members and implementing entities when purchasing radars.  </w:t>
      </w:r>
    </w:p>
    <w:p w:rsidRPr="00286F94" w:rsidR="00DF65CE" w:rsidRDefault="00183932" w14:paraId="56703167" w14:textId="77777777">
      <w:pPr>
        <w:pBdr>
          <w:top w:val="nil"/>
          <w:left w:val="nil"/>
          <w:bottom w:val="nil"/>
          <w:right w:val="nil"/>
          <w:between w:val="nil"/>
        </w:pBdr>
        <w:rPr>
          <w:b/>
          <w:bCs/>
          <w:color w:val="auto"/>
        </w:rPr>
      </w:pPr>
      <w:r w:rsidRPr="00286F94">
        <w:rPr>
          <w:b/>
          <w:bCs/>
          <w:color w:val="auto"/>
        </w:rPr>
        <w:t>Recommendation 7</w:t>
      </w:r>
    </w:p>
    <w:p w:rsidRPr="00286F94" w:rsidR="00DF65CE" w:rsidRDefault="00183932" w14:paraId="56703168" w14:textId="77777777">
      <w:pPr>
        <w:pBdr>
          <w:top w:val="single" w:color="000000" w:sz="4" w:space="1"/>
          <w:left w:val="single" w:color="000000" w:sz="4" w:space="4"/>
          <w:bottom w:val="single" w:color="000000" w:sz="4" w:space="1"/>
          <w:right w:val="single" w:color="000000" w:sz="4" w:space="4"/>
        </w:pBdr>
        <w:rPr>
          <w:color w:val="auto"/>
        </w:rPr>
      </w:pPr>
      <w:r w:rsidRPr="00286F94">
        <w:rPr>
          <w:color w:val="auto"/>
        </w:rPr>
        <w:t xml:space="preserve">To the extent possible, </w:t>
      </w:r>
      <w:r w:rsidRPr="00286F94">
        <w:rPr>
          <w:b/>
          <w:bCs/>
          <w:color w:val="auto"/>
        </w:rPr>
        <w:t>weather radars should be standardised</w:t>
      </w:r>
      <w:r w:rsidRPr="00286F94">
        <w:rPr>
          <w:color w:val="auto"/>
        </w:rPr>
        <w:t xml:space="preserve"> across the region to simplify maintenance and support, and to reduce ongoing operating costs. To achieve this, the preferred supplier panel for radar systems being established by WRP should be used to ensure standardisation. The proposed standards are provided in Appendix 1.</w:t>
      </w:r>
    </w:p>
    <w:p w:rsidRPr="00286F94" w:rsidR="00DF65CE" w:rsidRDefault="00DF65CE" w14:paraId="56703169" w14:textId="77777777">
      <w:pPr>
        <w:rPr>
          <w:color w:val="auto"/>
        </w:rPr>
      </w:pPr>
    </w:p>
    <w:p w:rsidRPr="00286F94" w:rsidR="00DF65CE" w:rsidRDefault="00DF65CE" w14:paraId="5670316A" w14:textId="77777777">
      <w:pPr>
        <w:pBdr>
          <w:top w:val="nil"/>
          <w:left w:val="nil"/>
          <w:bottom w:val="nil"/>
          <w:right w:val="nil"/>
          <w:between w:val="nil"/>
        </w:pBdr>
        <w:rPr>
          <w:color w:val="auto"/>
        </w:rPr>
      </w:pPr>
    </w:p>
    <w:p w:rsidRPr="00286F94" w:rsidR="00DF65CE" w:rsidRDefault="00183932" w14:paraId="5670316B" w14:textId="77777777">
      <w:pPr>
        <w:pStyle w:val="Heading1"/>
        <w:numPr>
          <w:ilvl w:val="0"/>
          <w:numId w:val="5"/>
        </w:numPr>
        <w:rPr>
          <w:color w:val="auto"/>
        </w:rPr>
      </w:pPr>
      <w:bookmarkStart w:name="_Toc230273932" w:id="45"/>
      <w:r w:rsidRPr="00286F94">
        <w:rPr>
          <w:color w:val="auto"/>
        </w:rPr>
        <w:t>People</w:t>
      </w:r>
      <w:bookmarkEnd w:id="45"/>
      <w:r w:rsidRPr="00286F94">
        <w:rPr>
          <w:color w:val="auto"/>
        </w:rPr>
        <w:t xml:space="preserve"> </w:t>
      </w:r>
    </w:p>
    <w:p w:rsidRPr="00286F94" w:rsidR="00DF65CE" w:rsidP="00876707" w:rsidRDefault="00183932" w14:paraId="5670316C" w14:textId="77777777">
      <w:pPr>
        <w:pStyle w:val="Heading2"/>
        <w:numPr>
          <w:ilvl w:val="1"/>
          <w:numId w:val="5"/>
        </w:numPr>
        <w:ind w:left="426" w:hanging="431"/>
        <w:rPr>
          <w:color w:val="auto"/>
        </w:rPr>
      </w:pPr>
      <w:bookmarkStart w:name="_Toc230273933" w:id="46"/>
      <w:r w:rsidRPr="00286F94">
        <w:rPr>
          <w:color w:val="auto"/>
        </w:rPr>
        <w:t>Regional and National Capability</w:t>
      </w:r>
      <w:bookmarkEnd w:id="46"/>
      <w:r w:rsidRPr="00286F94">
        <w:rPr>
          <w:color w:val="auto"/>
        </w:rPr>
        <w:t xml:space="preserve"> </w:t>
      </w:r>
    </w:p>
    <w:p w:rsidRPr="00286F94" w:rsidR="00DF65CE" w:rsidRDefault="00183932" w14:paraId="5670316D" w14:textId="77777777">
      <w:pPr>
        <w:jc w:val="both"/>
        <w:rPr>
          <w:color w:val="auto"/>
        </w:rPr>
      </w:pPr>
      <w:r w:rsidRPr="00286F94">
        <w:rPr>
          <w:color w:val="auto"/>
        </w:rPr>
        <w:t xml:space="preserve">Meteorological radars require specialised technicians to conduct maintenance and rectify faults. Currently, within the region, technical expertise relating to radar is limited to Fiji, Tonga and Vanuatu. Effectively supporting a regional radar network will require significant capacity development and training at the regional and national levels. </w:t>
      </w:r>
    </w:p>
    <w:p w:rsidRPr="00286F94" w:rsidR="00DF65CE" w:rsidRDefault="00183932" w14:paraId="5670316E" w14:textId="77777777">
      <w:pPr>
        <w:rPr>
          <w:color w:val="auto"/>
        </w:rPr>
      </w:pPr>
      <w:r w:rsidRPr="00286F94">
        <w:rPr>
          <w:color w:val="auto"/>
        </w:rPr>
        <w:t>We can consider three levels of support for radars:</w:t>
      </w:r>
    </w:p>
    <w:p w:rsidRPr="00286F94" w:rsidR="00DF65CE" w:rsidRDefault="00183932" w14:paraId="5670316F" w14:textId="77777777">
      <w:pPr>
        <w:numPr>
          <w:ilvl w:val="0"/>
          <w:numId w:val="4"/>
        </w:numPr>
        <w:pBdr>
          <w:top w:val="nil"/>
          <w:left w:val="nil"/>
          <w:bottom w:val="nil"/>
          <w:right w:val="nil"/>
          <w:between w:val="nil"/>
        </w:pBdr>
        <w:spacing w:after="120"/>
        <w:jc w:val="both"/>
        <w:rPr>
          <w:color w:val="auto"/>
        </w:rPr>
      </w:pPr>
      <w:r w:rsidRPr="00286F94">
        <w:rPr>
          <w:color w:val="auto"/>
        </w:rPr>
        <w:t>Level 1: basic maintenance and fault finding conducted by technicians with limited training in radar, as part of their normal duties.</w:t>
      </w:r>
    </w:p>
    <w:p w:rsidRPr="00286F94" w:rsidR="00DF65CE" w:rsidRDefault="00183932" w14:paraId="56703170" w14:textId="77777777">
      <w:pPr>
        <w:numPr>
          <w:ilvl w:val="0"/>
          <w:numId w:val="4"/>
        </w:numPr>
        <w:pBdr>
          <w:top w:val="nil"/>
          <w:left w:val="nil"/>
          <w:bottom w:val="nil"/>
          <w:right w:val="nil"/>
          <w:between w:val="nil"/>
        </w:pBdr>
        <w:spacing w:after="120"/>
        <w:jc w:val="both"/>
        <w:rPr>
          <w:color w:val="auto"/>
        </w:rPr>
      </w:pPr>
      <w:r w:rsidRPr="00286F94">
        <w:rPr>
          <w:color w:val="auto"/>
        </w:rPr>
        <w:t>Level 2: more complex maintenance, fault finding and basic repair – such as swapping out components – conducted by specialised radar technicians</w:t>
      </w:r>
    </w:p>
    <w:p w:rsidRPr="00286F94" w:rsidR="00DF65CE" w:rsidRDefault="00183932" w14:paraId="56703171" w14:textId="77777777">
      <w:pPr>
        <w:numPr>
          <w:ilvl w:val="0"/>
          <w:numId w:val="4"/>
        </w:numPr>
        <w:pBdr>
          <w:top w:val="nil"/>
          <w:left w:val="nil"/>
          <w:bottom w:val="nil"/>
          <w:right w:val="nil"/>
          <w:between w:val="nil"/>
        </w:pBdr>
        <w:spacing w:after="120"/>
        <w:jc w:val="both"/>
        <w:rPr>
          <w:color w:val="auto"/>
        </w:rPr>
      </w:pPr>
      <w:r w:rsidRPr="00286F94">
        <w:rPr>
          <w:color w:val="auto"/>
        </w:rPr>
        <w:t>Level 3: complex fault finding and repair above and beyond that able to be undertaken by radar technicians – may be referred to a vendor or centre of high-level technical expertise</w:t>
      </w:r>
    </w:p>
    <w:p w:rsidRPr="00286F94" w:rsidR="00DF65CE" w:rsidRDefault="00183932" w14:paraId="56703172" w14:textId="77777777">
      <w:pPr>
        <w:pBdr>
          <w:top w:val="nil"/>
          <w:left w:val="nil"/>
          <w:bottom w:val="nil"/>
          <w:right w:val="nil"/>
          <w:between w:val="nil"/>
        </w:pBdr>
        <w:spacing w:after="120"/>
        <w:ind w:left="714" w:hanging="357"/>
        <w:jc w:val="both"/>
        <w:rPr>
          <w:color w:val="auto"/>
        </w:rPr>
      </w:pPr>
      <w:r w:rsidRPr="00286F94">
        <w:rPr>
          <w:color w:val="auto"/>
        </w:rPr>
        <w:t>In the context of the Pacific, it is envisaged that Level 1 support will be carried out by field technicians based in country, generally within the NMHS. For the larger regional NMHS, with greater technical capability, Level 2 maintenance may also be carried out internally. However, for those countries with small populations and limited technical capability, a regional technical team will be required to support radar maintenance and fault rectification.</w:t>
      </w:r>
    </w:p>
    <w:p w:rsidRPr="00286F94" w:rsidR="00DF65CE" w:rsidP="00876707" w:rsidRDefault="00183932" w14:paraId="56703173" w14:textId="77777777">
      <w:pPr>
        <w:pStyle w:val="Heading2"/>
        <w:numPr>
          <w:ilvl w:val="1"/>
          <w:numId w:val="5"/>
        </w:numPr>
        <w:ind w:left="426" w:hanging="431"/>
        <w:rPr>
          <w:color w:val="auto"/>
        </w:rPr>
      </w:pPr>
      <w:bookmarkStart w:name="_Toc230273934" w:id="47"/>
      <w:r w:rsidRPr="00286F94">
        <w:rPr>
          <w:color w:val="auto"/>
        </w:rPr>
        <w:t>Radar Technicians</w:t>
      </w:r>
      <w:bookmarkEnd w:id="47"/>
      <w:r w:rsidRPr="00286F94">
        <w:rPr>
          <w:color w:val="auto"/>
        </w:rPr>
        <w:t xml:space="preserve"> </w:t>
      </w:r>
    </w:p>
    <w:p w:rsidRPr="00286F94" w:rsidR="00DF65CE" w:rsidRDefault="00183932" w14:paraId="56703174" w14:textId="77777777">
      <w:pPr>
        <w:jc w:val="both"/>
        <w:rPr>
          <w:color w:val="auto"/>
        </w:rPr>
      </w:pPr>
      <w:r w:rsidRPr="00286F94">
        <w:rPr>
          <w:color w:val="auto"/>
        </w:rPr>
        <w:t xml:space="preserve">To effectively operate and maintain their weather radar systems requires qualified and trained field technicians. Training as a radar technician is somewhat specialised and normally requires a prerequisite qualification of a degree or diploma in electronics or electrical engineering. </w:t>
      </w:r>
    </w:p>
    <w:p w:rsidRPr="00286F94" w:rsidR="00DF65CE" w:rsidRDefault="00183932" w14:paraId="56703175" w14:textId="77777777">
      <w:pPr>
        <w:jc w:val="both"/>
        <w:rPr>
          <w:color w:val="auto"/>
        </w:rPr>
      </w:pPr>
      <w:r w:rsidRPr="00286F94">
        <w:rPr>
          <w:color w:val="auto"/>
        </w:rPr>
        <w:t>Based on guidance from the World Bank</w:t>
      </w:r>
      <w:r w:rsidRPr="00286F94">
        <w:rPr>
          <w:color w:val="auto"/>
          <w:vertAlign w:val="superscript"/>
        </w:rPr>
        <w:footnoteReference w:id="23"/>
      </w:r>
      <w:r w:rsidRPr="00286F94">
        <w:rPr>
          <w:color w:val="auto"/>
        </w:rPr>
        <w:t xml:space="preserve">, based on a survey of countries operating weather radars, for one radar, three field technicians are recommended to allow reliable operation in the case of the absence of one employee. The nature of weather radars, and some of the safety considerations, mean that a minimum of two staff is required for a site visit. </w:t>
      </w:r>
      <w:proofErr w:type="gramStart"/>
      <w:r w:rsidRPr="00286F94">
        <w:rPr>
          <w:color w:val="auto"/>
        </w:rPr>
        <w:t>Both of the staff</w:t>
      </w:r>
      <w:proofErr w:type="gramEnd"/>
      <w:r w:rsidRPr="00286F94">
        <w:rPr>
          <w:color w:val="auto"/>
        </w:rPr>
        <w:t xml:space="preserve"> visiting should be trained in radar maintenance and safety.</w:t>
      </w:r>
    </w:p>
    <w:p w:rsidRPr="00286F94" w:rsidR="00DF65CE" w:rsidRDefault="00183932" w14:paraId="56703176" w14:textId="77777777">
      <w:pPr>
        <w:jc w:val="both"/>
        <w:rPr>
          <w:color w:val="auto"/>
        </w:rPr>
      </w:pPr>
      <w:r w:rsidRPr="00286F94">
        <w:rPr>
          <w:color w:val="auto"/>
        </w:rPr>
        <w:t xml:space="preserve">As the number of radars in the network grows, the number of field technicians per station may be reduced below this 3:1 ratio, but this will be dependent on two factors. Firstly, the availability and capability of technicians in the NMHS (or drawn from across other areas of government or private industry, such as telecommunications), and secondly the reliability of the installed radar systems. </w:t>
      </w:r>
      <w:r w:rsidRPr="00286F94">
        <w:rPr>
          <w:color w:val="auto"/>
        </w:rPr>
        <w:t xml:space="preserve">To achieve the desired ratio of staff to radars will require a combination of national, regional and supplemental capabilities. </w:t>
      </w:r>
    </w:p>
    <w:p w:rsidRPr="00286F94" w:rsidR="00DF65CE" w:rsidRDefault="00183932" w14:paraId="56703177" w14:textId="77777777">
      <w:pPr>
        <w:jc w:val="both"/>
        <w:rPr>
          <w:color w:val="auto"/>
        </w:rPr>
      </w:pPr>
      <w:r w:rsidRPr="00286F94">
        <w:rPr>
          <w:color w:val="auto"/>
        </w:rPr>
        <w:t xml:space="preserve">At the national level, to provide Level 1 support, technicians will need to receive radar training from the manufacturer, specific to the radars installed. For those smaller NMHS where staff with the </w:t>
      </w:r>
      <w:proofErr w:type="gramStart"/>
      <w:r w:rsidRPr="00286F94">
        <w:rPr>
          <w:color w:val="auto"/>
        </w:rPr>
        <w:t>necessary prerequisite</w:t>
      </w:r>
      <w:proofErr w:type="gramEnd"/>
      <w:r w:rsidRPr="00286F94">
        <w:rPr>
          <w:color w:val="auto"/>
        </w:rPr>
        <w:t xml:space="preserve"> qualifications may not exist, it may be necessary to locate appropriate staff from technical roles elsewhere in government. </w:t>
      </w:r>
    </w:p>
    <w:p w:rsidRPr="00286F94" w:rsidR="00DF65CE" w:rsidRDefault="00183932" w14:paraId="56703178" w14:textId="77777777">
      <w:pPr>
        <w:jc w:val="both"/>
        <w:rPr>
          <w:color w:val="auto"/>
        </w:rPr>
      </w:pPr>
      <w:r w:rsidRPr="00286F94">
        <w:rPr>
          <w:color w:val="auto"/>
        </w:rPr>
        <w:t xml:space="preserve">For Level 2 support, larger countries such as Vanuatu and Fiji may be self-sufficient. Smaller countries will require the establishment of a regional support model. The enormous expanse of the Pacific means that it is not feasible to support all radars with a single technical hub. A model utilising </w:t>
      </w:r>
      <w:proofErr w:type="gramStart"/>
      <w:r w:rsidRPr="00286F94">
        <w:rPr>
          <w:color w:val="auto"/>
        </w:rPr>
        <w:t>a number of</w:t>
      </w:r>
      <w:proofErr w:type="gramEnd"/>
      <w:r w:rsidRPr="00286F94">
        <w:rPr>
          <w:color w:val="auto"/>
        </w:rPr>
        <w:t xml:space="preserve"> regional hubs, in Fiji (Nadi) and Vanuatu (Port Vila), with additional support from New Zealand (Auckland), the Philippines (Manila), Australia (Darwin) and the United States (Honolulu) could be a solution. </w:t>
      </w:r>
    </w:p>
    <w:p w:rsidRPr="00286F94" w:rsidR="00DF65CE" w:rsidRDefault="00183932" w14:paraId="56703179" w14:textId="77777777">
      <w:pPr>
        <w:jc w:val="both"/>
        <w:rPr>
          <w:color w:val="auto"/>
        </w:rPr>
      </w:pPr>
      <w:r w:rsidRPr="00286F94">
        <w:rPr>
          <w:color w:val="auto"/>
        </w:rPr>
        <w:t>A support mechanism will be dependent on securing sufficient funding to cover staff time, travel, logistics, and any additional training that is required. Funding arrangements are discussed in Section 10.</w:t>
      </w:r>
    </w:p>
    <w:p w:rsidRPr="00286F94" w:rsidR="00DF65CE" w:rsidRDefault="00183932" w14:paraId="5670317A" w14:textId="77777777">
      <w:pPr>
        <w:pBdr>
          <w:top w:val="nil"/>
          <w:left w:val="nil"/>
          <w:bottom w:val="nil"/>
          <w:right w:val="nil"/>
          <w:between w:val="nil"/>
        </w:pBdr>
        <w:rPr>
          <w:b/>
          <w:bCs/>
          <w:color w:val="auto"/>
        </w:rPr>
      </w:pPr>
      <w:r w:rsidRPr="00286F94">
        <w:rPr>
          <w:b/>
          <w:bCs/>
          <w:color w:val="auto"/>
        </w:rPr>
        <w:t>Recommendation 8</w:t>
      </w:r>
    </w:p>
    <w:p w:rsidRPr="00286F94" w:rsidR="00DF65CE" w:rsidRDefault="00183932" w14:paraId="5670317B" w14:textId="77777777">
      <w:pPr>
        <w:pBdr>
          <w:top w:val="single" w:color="000000" w:sz="4" w:space="1"/>
          <w:left w:val="single" w:color="000000" w:sz="4" w:space="4"/>
          <w:bottom w:val="single" w:color="000000" w:sz="4" w:space="1"/>
          <w:right w:val="single" w:color="000000" w:sz="4" w:space="4"/>
          <w:between w:val="nil"/>
        </w:pBdr>
        <w:rPr>
          <w:color w:val="auto"/>
        </w:rPr>
      </w:pPr>
      <w:r w:rsidRPr="00286F94">
        <w:rPr>
          <w:color w:val="auto"/>
        </w:rPr>
        <w:t xml:space="preserve">Radar procurements should include </w:t>
      </w:r>
      <w:r w:rsidRPr="00286F94">
        <w:rPr>
          <w:b/>
          <w:bCs/>
          <w:color w:val="auto"/>
        </w:rPr>
        <w:t>training in maintenance, fault diagnosis and repair for radar technicians and other operational staff</w:t>
      </w:r>
      <w:r w:rsidRPr="00286F94">
        <w:rPr>
          <w:color w:val="auto"/>
        </w:rPr>
        <w:t>. Training should be extended to operational staff from neighbouring countries and regional hubs, once established.</w:t>
      </w:r>
    </w:p>
    <w:p w:rsidRPr="00286F94" w:rsidR="00DF65CE" w:rsidRDefault="00183932" w14:paraId="5670317C" w14:textId="77777777">
      <w:pPr>
        <w:pBdr>
          <w:top w:val="nil"/>
          <w:left w:val="nil"/>
          <w:bottom w:val="nil"/>
          <w:right w:val="nil"/>
          <w:between w:val="nil"/>
        </w:pBdr>
        <w:rPr>
          <w:b/>
          <w:bCs/>
          <w:color w:val="auto"/>
        </w:rPr>
      </w:pPr>
      <w:r w:rsidRPr="00286F94">
        <w:rPr>
          <w:b/>
          <w:bCs/>
          <w:color w:val="auto"/>
        </w:rPr>
        <w:t>Recommendation 9</w:t>
      </w:r>
    </w:p>
    <w:p w:rsidRPr="00286F94" w:rsidR="00DF65CE" w:rsidRDefault="00183932" w14:paraId="5670317D" w14:textId="77777777">
      <w:pPr>
        <w:pBdr>
          <w:top w:val="single" w:color="152344" w:sz="4" w:space="1"/>
          <w:left w:val="single" w:color="152344" w:sz="4" w:space="4"/>
          <w:bottom w:val="single" w:color="152344" w:sz="4" w:space="1"/>
          <w:right w:val="single" w:color="152344" w:sz="4" w:space="4"/>
        </w:pBdr>
        <w:rPr>
          <w:color w:val="auto"/>
        </w:rPr>
      </w:pPr>
      <w:r w:rsidRPr="00286F94">
        <w:rPr>
          <w:color w:val="auto"/>
        </w:rPr>
        <w:t>Establish</w:t>
      </w:r>
      <w:r w:rsidRPr="00286F94">
        <w:rPr>
          <w:b/>
          <w:bCs/>
          <w:color w:val="auto"/>
        </w:rPr>
        <w:t xml:space="preserve"> regional technical arrangements to provide maintenance and fault rectification support</w:t>
      </w:r>
      <w:r w:rsidRPr="00286F94">
        <w:rPr>
          <w:color w:val="auto"/>
        </w:rPr>
        <w:t xml:space="preserve"> to countries that lack the capacity or capability to fully support themselves.</w:t>
      </w:r>
      <w:r w:rsidRPr="00286F94">
        <w:rPr>
          <w:color w:val="auto"/>
        </w:rPr>
        <w:tab/>
      </w:r>
      <w:r w:rsidRPr="00286F94">
        <w:rPr>
          <w:color w:val="auto"/>
        </w:rPr>
        <w:tab/>
      </w:r>
    </w:p>
    <w:p w:rsidRPr="00286F94" w:rsidR="00DF65CE" w:rsidRDefault="00DF65CE" w14:paraId="5670317E" w14:textId="77777777">
      <w:pPr>
        <w:pStyle w:val="Heading2"/>
        <w:ind w:hanging="426"/>
        <w:rPr>
          <w:color w:val="auto"/>
        </w:rPr>
      </w:pPr>
    </w:p>
    <w:p w:rsidRPr="00286F94" w:rsidR="00DF65CE" w:rsidP="00876707" w:rsidRDefault="00183932" w14:paraId="5670317F" w14:textId="77777777">
      <w:pPr>
        <w:pStyle w:val="Heading2"/>
        <w:numPr>
          <w:ilvl w:val="1"/>
          <w:numId w:val="5"/>
        </w:numPr>
        <w:ind w:left="426" w:hanging="431"/>
        <w:rPr>
          <w:color w:val="auto"/>
        </w:rPr>
      </w:pPr>
      <w:bookmarkStart w:name="_Toc230273935" w:id="48"/>
      <w:r w:rsidRPr="00286F94">
        <w:rPr>
          <w:color w:val="auto"/>
        </w:rPr>
        <w:t>Meteorologists</w:t>
      </w:r>
      <w:bookmarkEnd w:id="48"/>
    </w:p>
    <w:p w:rsidRPr="00286F94" w:rsidR="00DF65CE" w:rsidRDefault="00183932" w14:paraId="56703180" w14:textId="77777777">
      <w:pPr>
        <w:jc w:val="both"/>
        <w:rPr>
          <w:color w:val="auto"/>
        </w:rPr>
      </w:pPr>
      <w:r w:rsidRPr="00286F94">
        <w:rPr>
          <w:color w:val="auto"/>
        </w:rPr>
        <w:t xml:space="preserve">To obtain any benefit from weather radar, meteorologists and other operational staff such as observers (meteorological technicians) will need to undertake specialised training. Currently there is limited experience in the region in the use of radar data. Initial training, as well as refresher courses need to be included in the initial radar procurement. Training should include use of proprietary software as well as use of any visualisation or forecast platforms. </w:t>
      </w:r>
    </w:p>
    <w:p w:rsidRPr="00286F94" w:rsidR="00DF65CE" w:rsidRDefault="00183932" w14:paraId="56703181" w14:textId="77777777">
      <w:pPr>
        <w:jc w:val="both"/>
        <w:rPr>
          <w:color w:val="auto"/>
        </w:rPr>
      </w:pPr>
      <w:r w:rsidRPr="00286F94">
        <w:rPr>
          <w:color w:val="auto"/>
        </w:rPr>
        <w:t xml:space="preserve">Given that radar will be new to the Pacific NMHSs, training needs to be considered carefully and delivered in phases so that there is proper upkeep and updating of skills over time. Ongoing mentoring and case study writing will be extremely important to embed radar meteorology in forecasting thinking and processes.  </w:t>
      </w:r>
    </w:p>
    <w:p w:rsidRPr="00286F94" w:rsidR="00DF65CE" w:rsidRDefault="00DF65CE" w14:paraId="56703182" w14:textId="77777777">
      <w:pPr>
        <w:jc w:val="both"/>
        <w:rPr>
          <w:color w:val="auto"/>
        </w:rPr>
      </w:pPr>
    </w:p>
    <w:p w:rsidRPr="00286F94" w:rsidR="00DF65CE" w:rsidRDefault="00183932" w14:paraId="56703183" w14:textId="77777777">
      <w:pPr>
        <w:pBdr>
          <w:top w:val="nil"/>
          <w:left w:val="nil"/>
          <w:bottom w:val="nil"/>
          <w:right w:val="nil"/>
          <w:between w:val="nil"/>
        </w:pBdr>
        <w:rPr>
          <w:b/>
          <w:bCs/>
          <w:color w:val="auto"/>
        </w:rPr>
      </w:pPr>
      <w:r w:rsidRPr="00286F94">
        <w:rPr>
          <w:b/>
          <w:bCs/>
          <w:color w:val="auto"/>
        </w:rPr>
        <w:t>Recommendation 10</w:t>
      </w:r>
    </w:p>
    <w:p w:rsidRPr="00286F94" w:rsidR="00DF65CE" w:rsidRDefault="00183932" w14:paraId="56703184" w14:textId="77777777">
      <w:pPr>
        <w:pBdr>
          <w:top w:val="single" w:color="152344" w:sz="4" w:space="1"/>
          <w:left w:val="single" w:color="152344" w:sz="4" w:space="4"/>
          <w:bottom w:val="single" w:color="152344" w:sz="4" w:space="1"/>
          <w:right w:val="single" w:color="152344" w:sz="4" w:space="4"/>
        </w:pBdr>
        <w:rPr>
          <w:color w:val="auto"/>
        </w:rPr>
      </w:pPr>
      <w:r w:rsidRPr="00286F94">
        <w:rPr>
          <w:b/>
          <w:bCs/>
          <w:color w:val="auto"/>
        </w:rPr>
        <w:t>Radar procurements should include training in the use of the data</w:t>
      </w:r>
      <w:r w:rsidRPr="00286F94">
        <w:rPr>
          <w:color w:val="auto"/>
        </w:rPr>
        <w:t xml:space="preserve"> for any operational staff including meteorologists and observers or meteorological technicians.</w:t>
      </w:r>
      <w:r w:rsidRPr="00286F94">
        <w:rPr>
          <w:color w:val="auto"/>
          <w:vertAlign w:val="superscript"/>
        </w:rPr>
        <w:footnoteReference w:id="24"/>
      </w:r>
      <w:r w:rsidRPr="00286F94">
        <w:rPr>
          <w:color w:val="auto"/>
        </w:rPr>
        <w:t xml:space="preserve"> Training should be extended to other users such as air traffic controllers, and operational staff from neighbouring countries.</w:t>
      </w:r>
    </w:p>
    <w:p w:rsidRPr="00286F94" w:rsidR="00DF65CE" w:rsidP="00876707" w:rsidRDefault="00183932" w14:paraId="56703185" w14:textId="77777777">
      <w:pPr>
        <w:pStyle w:val="Heading2"/>
        <w:numPr>
          <w:ilvl w:val="1"/>
          <w:numId w:val="5"/>
        </w:numPr>
        <w:ind w:left="426" w:hanging="431"/>
        <w:rPr>
          <w:color w:val="auto"/>
        </w:rPr>
      </w:pPr>
      <w:bookmarkStart w:name="_Toc230273936" w:id="49"/>
      <w:r w:rsidRPr="00286F94">
        <w:rPr>
          <w:color w:val="auto"/>
        </w:rPr>
        <w:t>Safety</w:t>
      </w:r>
      <w:bookmarkEnd w:id="49"/>
    </w:p>
    <w:p w:rsidRPr="00286F94" w:rsidR="00DF65CE" w:rsidRDefault="00183932" w14:paraId="56703186" w14:textId="77777777">
      <w:pPr>
        <w:jc w:val="both"/>
        <w:rPr>
          <w:color w:val="auto"/>
        </w:rPr>
      </w:pPr>
      <w:r w:rsidRPr="00286F94">
        <w:rPr>
          <w:color w:val="auto"/>
        </w:rPr>
        <w:t xml:space="preserve">Radar systems pose several safety risks that must be carefully managed. The most widely recognized concern is electromagnetic radiation, particularly from high-power transmitters operating in the microwave spectrum. While weather radars are generally designed to minimize human exposure, prolonged or </w:t>
      </w:r>
      <w:proofErr w:type="gramStart"/>
      <w:r w:rsidRPr="00286F94">
        <w:rPr>
          <w:color w:val="auto"/>
        </w:rPr>
        <w:t>close proximity</w:t>
      </w:r>
      <w:proofErr w:type="gramEnd"/>
      <w:r w:rsidRPr="00286F94">
        <w:rPr>
          <w:color w:val="auto"/>
        </w:rPr>
        <w:t xml:space="preserve"> to an active antenna can exceed safe limits and cause tissue heating or burns. To mitigate this, radars must be equipped with clearly marked exclusion zones, interlocks, and warning systems to prevent personnel from entering hazardous areas when the transmitter is active. Proper grounding and shielding also reduce the risk of electromagnetic interference with nearby electronic equipment and communication systems.</w:t>
      </w:r>
    </w:p>
    <w:p w:rsidRPr="00286F94" w:rsidR="00DF65CE" w:rsidRDefault="00183932" w14:paraId="56703187" w14:textId="77777777">
      <w:pPr>
        <w:jc w:val="both"/>
        <w:rPr>
          <w:color w:val="auto"/>
        </w:rPr>
      </w:pPr>
      <w:r w:rsidRPr="00286F94">
        <w:rPr>
          <w:color w:val="auto"/>
        </w:rPr>
        <w:t>Beyond radiation, radar installations present multiple physical and electrical hazards. Towers and antenna mounts can reach tens of metres in height, exposing workers to fall risks during installation or maintenance—especially in high winds or wet conditions. Electrical hazards arise from high-voltage power supplies and lightning protection systems, requiring strict adherence to lock-out/tag-out procedures and proper insulation. Mechanical hazards also exist from rotating antennas and drive mechanisms, whic</w:t>
      </w:r>
      <w:r w:rsidRPr="00286F94">
        <w:rPr>
          <w:color w:val="auto"/>
        </w:rPr>
        <w:t>h can cause crush or entanglement injuries if safety guards are bypassed. Effective radar safety management therefore combines engineering controls, training, and operational procedures to ensure safe maintenance and operation in often remote or harsh environments.</w:t>
      </w:r>
    </w:p>
    <w:p w:rsidRPr="00286F94" w:rsidR="00DF65CE" w:rsidRDefault="00183932" w14:paraId="56703188" w14:textId="77777777">
      <w:pPr>
        <w:pBdr>
          <w:top w:val="nil"/>
          <w:left w:val="nil"/>
          <w:bottom w:val="nil"/>
          <w:right w:val="nil"/>
          <w:between w:val="nil"/>
        </w:pBdr>
        <w:rPr>
          <w:b/>
          <w:bCs/>
          <w:color w:val="auto"/>
        </w:rPr>
      </w:pPr>
      <w:r w:rsidRPr="00286F94">
        <w:rPr>
          <w:b/>
          <w:bCs/>
          <w:color w:val="auto"/>
        </w:rPr>
        <w:t>Recommendation 11</w:t>
      </w:r>
    </w:p>
    <w:p w:rsidRPr="00286F94" w:rsidR="00DF65CE" w:rsidRDefault="00183932" w14:paraId="56703189" w14:textId="77777777">
      <w:pPr>
        <w:pBdr>
          <w:top w:val="single" w:color="152344" w:sz="4" w:space="1"/>
          <w:left w:val="single" w:color="152344" w:sz="4" w:space="4"/>
          <w:bottom w:val="single" w:color="152344" w:sz="4" w:space="1"/>
          <w:right w:val="single" w:color="152344" w:sz="4" w:space="4"/>
        </w:pBdr>
        <w:rPr>
          <w:color w:val="auto"/>
        </w:rPr>
      </w:pPr>
      <w:r w:rsidRPr="00286F94">
        <w:rPr>
          <w:b/>
          <w:bCs/>
          <w:color w:val="auto"/>
        </w:rPr>
        <w:t>Safety should be considered at all stages of any radar project</w:t>
      </w:r>
      <w:r w:rsidRPr="00286F94">
        <w:rPr>
          <w:color w:val="auto"/>
        </w:rPr>
        <w:t xml:space="preserve">, from installation to maintenance to end of life and </w:t>
      </w:r>
      <w:r w:rsidRPr="00286F94">
        <w:rPr>
          <w:b/>
          <w:bCs/>
          <w:color w:val="auto"/>
        </w:rPr>
        <w:t>safety training should be provided</w:t>
      </w:r>
      <w:r w:rsidRPr="00286F94">
        <w:rPr>
          <w:color w:val="auto"/>
        </w:rPr>
        <w:t xml:space="preserve"> as part of the radar deployment and repeated at regular intervals.</w:t>
      </w:r>
    </w:p>
    <w:p w:rsidRPr="00286F94" w:rsidR="00DF65CE" w:rsidP="00876707" w:rsidRDefault="00183932" w14:paraId="5670318A" w14:textId="77777777">
      <w:pPr>
        <w:pStyle w:val="Heading2"/>
        <w:numPr>
          <w:ilvl w:val="1"/>
          <w:numId w:val="5"/>
        </w:numPr>
        <w:ind w:left="426" w:hanging="431"/>
        <w:rPr>
          <w:color w:val="auto"/>
        </w:rPr>
      </w:pPr>
      <w:bookmarkStart w:name="_Toc230273937" w:id="50"/>
      <w:r w:rsidRPr="00286F94">
        <w:rPr>
          <w:color w:val="auto"/>
        </w:rPr>
        <w:t>Community of Practice</w:t>
      </w:r>
      <w:bookmarkEnd w:id="50"/>
    </w:p>
    <w:p w:rsidRPr="00286F94" w:rsidR="00DF65CE" w:rsidRDefault="00183932" w14:paraId="5670318B" w14:textId="77777777">
      <w:pPr>
        <w:jc w:val="both"/>
        <w:rPr>
          <w:color w:val="auto"/>
        </w:rPr>
      </w:pPr>
      <w:r w:rsidRPr="00286F94">
        <w:rPr>
          <w:color w:val="auto"/>
        </w:rPr>
        <w:t xml:space="preserve">Many NMHSs face isolation, limited access to specialist training, and challenges in retaining skilled staff. An important way to share knowledge and expertise, build sustainable capacity and provide peer-to-peer support is through a structured Community of Practice. This also strongly aligns with the Pacific led approach.   </w:t>
      </w:r>
    </w:p>
    <w:p w:rsidRPr="00286F94" w:rsidR="00DF65CE" w:rsidRDefault="00183932" w14:paraId="5670318C" w14:textId="77777777">
      <w:pPr>
        <w:jc w:val="both"/>
        <w:rPr>
          <w:color w:val="auto"/>
        </w:rPr>
      </w:pPr>
      <w:r w:rsidRPr="00286F94">
        <w:rPr>
          <w:color w:val="auto"/>
        </w:rPr>
        <w:t>A community of practice allows discussion of case studies, lessons learned and, for smaller services, provides a source of peer support and advice. Such a group will be enabled by the regional exchange of radar data and would strongly benefit from an online platform, shared archive and common visualisation system.</w:t>
      </w:r>
    </w:p>
    <w:p w:rsidRPr="00286F94" w:rsidR="00DF65CE" w:rsidRDefault="00183932" w14:paraId="5670318D" w14:textId="77777777">
      <w:pPr>
        <w:pBdr>
          <w:top w:val="nil"/>
          <w:left w:val="nil"/>
          <w:bottom w:val="nil"/>
          <w:right w:val="nil"/>
          <w:between w:val="nil"/>
        </w:pBdr>
        <w:rPr>
          <w:b/>
          <w:bCs/>
          <w:color w:val="auto"/>
        </w:rPr>
      </w:pPr>
      <w:r w:rsidRPr="00286F94">
        <w:rPr>
          <w:b/>
          <w:bCs/>
          <w:color w:val="auto"/>
        </w:rPr>
        <w:t xml:space="preserve"> Recommendation 12</w:t>
      </w:r>
    </w:p>
    <w:p w:rsidRPr="00286F94" w:rsidR="00DF65CE" w:rsidRDefault="00183932" w14:paraId="5670318E" w14:textId="77777777">
      <w:pPr>
        <w:pBdr>
          <w:top w:val="single" w:color="152344" w:sz="4" w:space="1"/>
          <w:left w:val="single" w:color="152344" w:sz="4" w:space="4"/>
          <w:bottom w:val="single" w:color="152344" w:sz="4" w:space="1"/>
          <w:right w:val="single" w:color="152344" w:sz="4" w:space="4"/>
        </w:pBdr>
        <w:rPr>
          <w:color w:val="auto"/>
        </w:rPr>
      </w:pPr>
      <w:r w:rsidRPr="00286F94">
        <w:rPr>
          <w:b/>
          <w:bCs/>
          <w:color w:val="auto"/>
        </w:rPr>
        <w:t>Establish a peer-to-peer Community of Practice</w:t>
      </w:r>
      <w:r w:rsidRPr="00286F94">
        <w:rPr>
          <w:color w:val="auto"/>
        </w:rPr>
        <w:t xml:space="preserve"> in the region, connecting meteorologists, meteorological technicians and other users of radar data in the region.</w:t>
      </w:r>
    </w:p>
    <w:p w:rsidRPr="00286F94" w:rsidR="00DF65CE" w:rsidP="00876707" w:rsidRDefault="00183932" w14:paraId="5670318F" w14:textId="77777777">
      <w:pPr>
        <w:pStyle w:val="Heading2"/>
        <w:numPr>
          <w:ilvl w:val="1"/>
          <w:numId w:val="5"/>
        </w:numPr>
        <w:ind w:left="426" w:hanging="431"/>
        <w:rPr>
          <w:color w:val="auto"/>
        </w:rPr>
      </w:pPr>
      <w:bookmarkStart w:name="_Toc230273938" w:id="51"/>
      <w:r w:rsidRPr="00286F94">
        <w:rPr>
          <w:color w:val="auto"/>
        </w:rPr>
        <w:t>Radar Technical Working Group</w:t>
      </w:r>
      <w:bookmarkEnd w:id="51"/>
    </w:p>
    <w:p w:rsidRPr="00286F94" w:rsidR="00DF65CE" w:rsidRDefault="00183932" w14:paraId="56703190" w14:textId="77777777">
      <w:pPr>
        <w:jc w:val="both"/>
        <w:rPr>
          <w:color w:val="auto"/>
        </w:rPr>
      </w:pPr>
      <w:r w:rsidRPr="00286F94">
        <w:rPr>
          <w:color w:val="auto"/>
        </w:rPr>
        <w:t>Establishing a radar technical working group under the PICI Panel is recommended to drive coordinated, region-wide integration of weather radar systems. A Radar Technical Working Group would provide a structured mechanism to develop a shared coordination framework and guide regional integration efforts. It could harmonise frequency allocations, scan strategies, and synchronisation approaches, and support consistent data archiving and regional/global data sharing. It would also ensure alignment with agreed r</w:t>
      </w:r>
      <w:r w:rsidRPr="00286F94">
        <w:rPr>
          <w:color w:val="auto"/>
        </w:rPr>
        <w:t>egional standards and good practice, ultimately improving radar reliability, data quality, and system sustainability across the Pacific.</w:t>
      </w:r>
    </w:p>
    <w:p w:rsidRPr="00286F94" w:rsidR="00DF65CE" w:rsidRDefault="00183932" w14:paraId="56703191" w14:textId="77777777">
      <w:pPr>
        <w:pBdr>
          <w:top w:val="nil"/>
          <w:left w:val="nil"/>
          <w:bottom w:val="nil"/>
          <w:right w:val="nil"/>
          <w:between w:val="nil"/>
        </w:pBdr>
        <w:rPr>
          <w:b/>
          <w:bCs/>
          <w:color w:val="auto"/>
        </w:rPr>
      </w:pPr>
      <w:r w:rsidRPr="00286F94">
        <w:rPr>
          <w:b/>
          <w:bCs/>
          <w:color w:val="auto"/>
        </w:rPr>
        <w:t>Recommendation 13</w:t>
      </w:r>
    </w:p>
    <w:p w:rsidRPr="00286F94" w:rsidR="00DF65CE" w:rsidRDefault="00183932" w14:paraId="56703192" w14:textId="77777777">
      <w:pPr>
        <w:pBdr>
          <w:top w:val="single" w:color="152344" w:sz="4" w:space="1"/>
          <w:left w:val="single" w:color="152344" w:sz="4" w:space="4"/>
          <w:bottom w:val="single" w:color="152344" w:sz="4" w:space="1"/>
          <w:right w:val="single" w:color="152344" w:sz="4" w:space="4"/>
        </w:pBdr>
        <w:rPr>
          <w:color w:val="auto"/>
        </w:rPr>
      </w:pPr>
      <w:r w:rsidRPr="00286F94">
        <w:rPr>
          <w:b/>
          <w:bCs/>
          <w:color w:val="auto"/>
        </w:rPr>
        <w:t xml:space="preserve">Establish a radar technical working group under the PICI Panel </w:t>
      </w:r>
      <w:r w:rsidRPr="00286F94">
        <w:rPr>
          <w:color w:val="auto"/>
        </w:rPr>
        <w:t>to ensure alignment with agreed regional standards and good practice.</w:t>
      </w:r>
    </w:p>
    <w:p w:rsidRPr="00286F94" w:rsidR="00DF65CE" w:rsidP="00876707" w:rsidRDefault="00183932" w14:paraId="56703193" w14:textId="77777777">
      <w:pPr>
        <w:pStyle w:val="Heading2"/>
        <w:numPr>
          <w:ilvl w:val="1"/>
          <w:numId w:val="5"/>
        </w:numPr>
        <w:ind w:left="426" w:hanging="431"/>
        <w:rPr>
          <w:color w:val="auto"/>
        </w:rPr>
      </w:pPr>
      <w:bookmarkStart w:name="_Toc230273939" w:id="52"/>
      <w:r w:rsidRPr="00286F94">
        <w:rPr>
          <w:color w:val="auto"/>
        </w:rPr>
        <w:t>Gender Equality, Disability and Social Inclusion (GEDSI)</w:t>
      </w:r>
      <w:bookmarkEnd w:id="52"/>
    </w:p>
    <w:p w:rsidRPr="00286F94" w:rsidR="00DF65CE" w:rsidRDefault="00183932" w14:paraId="56703194" w14:textId="77777777">
      <w:pPr>
        <w:jc w:val="both"/>
        <w:rPr>
          <w:color w:val="auto"/>
        </w:rPr>
      </w:pPr>
      <w:r w:rsidRPr="00286F94">
        <w:rPr>
          <w:color w:val="auto"/>
        </w:rPr>
        <w:t xml:space="preserve">Gender Equality, Disability and Social Inclusion (GEDSI) is central to achieving equitable and effective outcomes in weather and climate infrastructure. </w:t>
      </w:r>
      <w:r w:rsidRPr="00286F94">
        <w:rPr>
          <w:color w:val="auto"/>
        </w:rPr>
        <w:t xml:space="preserve">In alignment with the </w:t>
      </w:r>
      <w:r w:rsidRPr="00286F94">
        <w:rPr>
          <w:i/>
          <w:iCs/>
          <w:color w:val="auto"/>
        </w:rPr>
        <w:t>WRP GEDSI Strategy 2025–2033,</w:t>
      </w:r>
      <w:r w:rsidRPr="00286F94">
        <w:rPr>
          <w:color w:val="auto"/>
        </w:rPr>
        <w:t xml:space="preserve"> radar infrastructure projects will adopt a transformative twin-track approach—simultaneously mainstreaming inclusion across all technical operations while delivering targeted interventions that responds to the diverse needs and capabilities of Pacific communities.</w:t>
      </w:r>
      <w:r w:rsidRPr="00286F94">
        <w:rPr>
          <w:color w:val="auto"/>
        </w:rPr>
        <w:t xml:space="preserve"> </w:t>
      </w:r>
    </w:p>
    <w:p w:rsidRPr="00286F94" w:rsidR="00DF65CE" w:rsidRDefault="00183932" w14:paraId="56703195" w14:textId="77777777">
      <w:pPr>
        <w:rPr>
          <w:color w:val="auto"/>
        </w:rPr>
      </w:pPr>
      <w:r w:rsidRPr="00286F94">
        <w:rPr>
          <w:color w:val="auto"/>
        </w:rPr>
        <w:t xml:space="preserve">GEDSI considerations must be embedded across all stages of radar infrastructure planning, implementation, and management. </w:t>
      </w:r>
      <w:r w:rsidRPr="00286F94">
        <w:rPr>
          <w:color w:val="auto"/>
        </w:rPr>
        <w:t>To ensure alignment with regional priorities and good practice, radar projects will consider the following Key Priority Areas as in the WRP GEDSI Strategy:</w:t>
      </w:r>
    </w:p>
    <w:p w:rsidRPr="00286F94" w:rsidR="00DF65CE" w:rsidRDefault="00183932" w14:paraId="56703196" w14:textId="77777777">
      <w:pPr>
        <w:numPr>
          <w:ilvl w:val="0"/>
          <w:numId w:val="3"/>
        </w:numPr>
        <w:spacing w:before="0" w:after="0" w:line="240" w:lineRule="auto"/>
        <w:rPr>
          <w:color w:val="auto"/>
        </w:rPr>
      </w:pPr>
      <w:r w:rsidRPr="00286F94">
        <w:rPr>
          <w:b/>
          <w:bCs/>
          <w:color w:val="auto"/>
        </w:rPr>
        <w:t>Inclusive Risk Understanding and Early Warning Systems for All:</w:t>
      </w:r>
      <w:r w:rsidRPr="00286F94">
        <w:rPr>
          <w:color w:val="auto"/>
        </w:rPr>
        <w:t xml:space="preserve"> Radar implementation means ensuring investing in the "last mile" to reach the hardest-to-reach communities where the gap between a warning issued and a warning received is most critical.</w:t>
      </w:r>
    </w:p>
    <w:p w:rsidRPr="00286F94" w:rsidR="00DF65CE" w:rsidRDefault="00183932" w14:paraId="56703197" w14:textId="77777777">
      <w:pPr>
        <w:numPr>
          <w:ilvl w:val="0"/>
          <w:numId w:val="3"/>
        </w:numPr>
        <w:spacing w:before="0" w:after="0" w:line="240" w:lineRule="auto"/>
        <w:rPr>
          <w:color w:val="auto"/>
        </w:rPr>
      </w:pPr>
      <w:r w:rsidRPr="00286F94">
        <w:rPr>
          <w:b/>
          <w:bCs/>
          <w:color w:val="auto"/>
        </w:rPr>
        <w:t>Gender-Transformative Approaches:</w:t>
      </w:r>
      <w:r w:rsidRPr="00286F94">
        <w:rPr>
          <w:color w:val="auto"/>
        </w:rPr>
        <w:t xml:space="preserve"> Prioritising inclusive participation and equitable access to benefits. It emphasises empowering Pacific peoples in all their diversity to anticipate, prepare for, and respond to disasters.</w:t>
      </w:r>
    </w:p>
    <w:p w:rsidRPr="00286F94" w:rsidR="00DF65CE" w:rsidRDefault="00183932" w14:paraId="56703198" w14:textId="77777777">
      <w:pPr>
        <w:numPr>
          <w:ilvl w:val="0"/>
          <w:numId w:val="3"/>
        </w:numPr>
        <w:spacing w:before="0" w:after="0" w:line="240" w:lineRule="auto"/>
        <w:rPr>
          <w:color w:val="auto"/>
        </w:rPr>
      </w:pPr>
      <w:r w:rsidRPr="00286F94">
        <w:rPr>
          <w:b/>
          <w:bCs/>
          <w:color w:val="auto"/>
        </w:rPr>
        <w:t>Holistic Disability Inclusion:</w:t>
      </w:r>
      <w:r w:rsidRPr="00286F94">
        <w:rPr>
          <w:color w:val="auto"/>
        </w:rPr>
        <w:t xml:space="preserve"> Infrastructure and technical design must respond to the diverse capabilities and needs of Pacific communities. Communication protocols will </w:t>
      </w:r>
      <w:r w:rsidRPr="00286F94">
        <w:rPr>
          <w:color w:val="auto"/>
        </w:rPr>
        <w:t>ensure that radar-derived alerts are both accessible and actionable for persons with disabilities.</w:t>
      </w:r>
    </w:p>
    <w:p w:rsidRPr="00286F94" w:rsidR="00DF65CE" w:rsidRDefault="00183932" w14:paraId="56703199" w14:textId="77777777">
      <w:pPr>
        <w:numPr>
          <w:ilvl w:val="0"/>
          <w:numId w:val="3"/>
        </w:numPr>
        <w:spacing w:before="0" w:after="0" w:line="240" w:lineRule="auto"/>
        <w:rPr>
          <w:color w:val="auto"/>
        </w:rPr>
      </w:pPr>
      <w:r w:rsidRPr="00286F94">
        <w:rPr>
          <w:b/>
          <w:bCs/>
          <w:color w:val="auto"/>
        </w:rPr>
        <w:t>Institutional Strengthening and Capacity Building:</w:t>
      </w:r>
      <w:r w:rsidRPr="00286F94">
        <w:rPr>
          <w:color w:val="auto"/>
        </w:rPr>
        <w:t xml:space="preserve"> All radar project staff and partners are encouraged to engage with ongoing GEDSI training to ensure technical investments are managed through an inclusive lens.</w:t>
      </w:r>
    </w:p>
    <w:p w:rsidRPr="00286F94" w:rsidR="00DF65CE" w:rsidRDefault="00183932" w14:paraId="5670319A" w14:textId="77777777">
      <w:pPr>
        <w:numPr>
          <w:ilvl w:val="0"/>
          <w:numId w:val="3"/>
        </w:numPr>
        <w:spacing w:before="0" w:after="0" w:line="240" w:lineRule="auto"/>
        <w:rPr>
          <w:color w:val="auto"/>
        </w:rPr>
      </w:pPr>
      <w:r w:rsidRPr="00286F94">
        <w:rPr>
          <w:b/>
          <w:bCs/>
          <w:color w:val="auto"/>
        </w:rPr>
        <w:t>Deepening Social Inclusion and Community Engagement:</w:t>
      </w:r>
      <w:r w:rsidRPr="00286F94">
        <w:rPr>
          <w:color w:val="auto"/>
        </w:rPr>
        <w:t xml:space="preserve"> Infrastructure planning will leverage community-led networks to ensure that radar data serves everyone, regardless of age, gender, or disability.</w:t>
      </w:r>
    </w:p>
    <w:p w:rsidRPr="00286F94" w:rsidR="00DF65CE" w:rsidRDefault="00DF65CE" w14:paraId="5670319B" w14:textId="77777777">
      <w:pPr>
        <w:jc w:val="both"/>
        <w:rPr>
          <w:color w:val="auto"/>
        </w:rPr>
      </w:pPr>
    </w:p>
    <w:p w:rsidRPr="00286F94" w:rsidR="00DF65CE" w:rsidRDefault="00183932" w14:paraId="5670319C" w14:textId="77777777">
      <w:pPr>
        <w:jc w:val="both"/>
        <w:rPr>
          <w:b/>
          <w:bCs/>
          <w:color w:val="auto"/>
        </w:rPr>
      </w:pPr>
      <w:r w:rsidRPr="00286F94">
        <w:rPr>
          <w:b/>
          <w:bCs/>
          <w:color w:val="auto"/>
        </w:rPr>
        <w:t>Recommendation 14</w:t>
      </w:r>
    </w:p>
    <w:p w:rsidRPr="00286F94" w:rsidR="00DF65CE" w:rsidRDefault="00183932" w14:paraId="5670319D" w14:textId="77777777">
      <w:pPr>
        <w:pBdr>
          <w:top w:val="single" w:color="152344" w:sz="4" w:space="1"/>
          <w:left w:val="single" w:color="152344" w:sz="4" w:space="4"/>
          <w:bottom w:val="single" w:color="152344" w:sz="4" w:space="1"/>
          <w:right w:val="single" w:color="152344" w:sz="4" w:space="4"/>
        </w:pBdr>
        <w:rPr>
          <w:color w:val="auto"/>
        </w:rPr>
      </w:pPr>
      <w:r w:rsidRPr="00286F94">
        <w:rPr>
          <w:color w:val="auto"/>
        </w:rPr>
        <w:t>Radar projects should</w:t>
      </w:r>
      <w:r w:rsidRPr="00286F94">
        <w:rPr>
          <w:b/>
          <w:bCs/>
          <w:color w:val="auto"/>
        </w:rPr>
        <w:t xml:space="preserve"> follow the WRP GEDSI Strategy</w:t>
      </w:r>
      <w:r w:rsidRPr="00286F94">
        <w:rPr>
          <w:color w:val="auto"/>
        </w:rPr>
        <w:t xml:space="preserve"> 2025-</w:t>
      </w:r>
      <w:r w:rsidRPr="00286F94">
        <w:rPr>
          <w:color w:val="auto"/>
        </w:rPr>
        <w:t xml:space="preserve">2033 </w:t>
      </w:r>
      <w:r w:rsidRPr="00286F94">
        <w:rPr>
          <w:color w:val="auto"/>
        </w:rPr>
        <w:t>Implementation teams are to integrate GEDSI-disaggregated indicators into monitoring, evaluation, and learning (MEL) frameworks to address systemic barriers and ensure that all related activities are inclusive, accessible, and equitable for all individuals, particularly those in underserved groups.</w:t>
      </w:r>
    </w:p>
    <w:p w:rsidRPr="00286F94" w:rsidR="00DF65CE" w:rsidRDefault="00183932" w14:paraId="5670319E" w14:textId="77777777">
      <w:pPr>
        <w:pStyle w:val="Heading1"/>
        <w:numPr>
          <w:ilvl w:val="0"/>
          <w:numId w:val="5"/>
        </w:numPr>
        <w:rPr>
          <w:color w:val="auto"/>
        </w:rPr>
      </w:pPr>
      <w:bookmarkStart w:name="_Toc230273940" w:id="53"/>
      <w:r w:rsidRPr="00286F94">
        <w:rPr>
          <w:color w:val="auto"/>
        </w:rPr>
        <w:t>Data and Downstream value</w:t>
      </w:r>
      <w:bookmarkEnd w:id="53"/>
      <w:r w:rsidRPr="00286F94">
        <w:rPr>
          <w:color w:val="auto"/>
        </w:rPr>
        <w:t xml:space="preserve"> </w:t>
      </w:r>
    </w:p>
    <w:p w:rsidRPr="00286F94" w:rsidR="00DF65CE" w:rsidP="00876707" w:rsidRDefault="00183932" w14:paraId="5670319F" w14:textId="77777777">
      <w:pPr>
        <w:pStyle w:val="Heading2"/>
        <w:numPr>
          <w:ilvl w:val="1"/>
          <w:numId w:val="5"/>
        </w:numPr>
        <w:ind w:left="426" w:hanging="431"/>
        <w:rPr>
          <w:color w:val="auto"/>
        </w:rPr>
      </w:pPr>
      <w:bookmarkStart w:name="_Toc230273941" w:id="54"/>
      <w:r w:rsidRPr="00286F94">
        <w:rPr>
          <w:color w:val="auto"/>
        </w:rPr>
        <w:t>Integration with Forecast and Display Systems</w:t>
      </w:r>
      <w:bookmarkEnd w:id="54"/>
      <w:r w:rsidRPr="00286F94">
        <w:rPr>
          <w:color w:val="auto"/>
        </w:rPr>
        <w:t xml:space="preserve"> </w:t>
      </w:r>
    </w:p>
    <w:p w:rsidRPr="00286F94" w:rsidR="00DF65CE" w:rsidRDefault="00183932" w14:paraId="567031A0" w14:textId="77777777">
      <w:pPr>
        <w:jc w:val="both"/>
        <w:rPr>
          <w:color w:val="auto"/>
        </w:rPr>
      </w:pPr>
      <w:r w:rsidRPr="00286F94">
        <w:rPr>
          <w:color w:val="auto"/>
        </w:rPr>
        <w:t xml:space="preserve">Integrating radar data with display and forecast systems enhances real-time monitoring and short-term prediction. Modern workstations merge radar imagery with satellite and surface observations, providing a clear, composite picture of evolving weather. Quality-controlled radar mosaics give seamless national or regional coverage, supporting both public forecasts and aviation operations. </w:t>
      </w:r>
    </w:p>
    <w:p w:rsidRPr="00286F94" w:rsidR="00DF65CE" w:rsidRDefault="00183932" w14:paraId="567031A1" w14:textId="77777777">
      <w:pPr>
        <w:jc w:val="both"/>
        <w:rPr>
          <w:color w:val="auto"/>
        </w:rPr>
      </w:pPr>
      <w:r w:rsidRPr="00286F94">
        <w:rPr>
          <w:color w:val="auto"/>
        </w:rPr>
        <w:t>Effective display tools allow meteorologists to overlay radar products with model output or other observations such as lightning data, improving interpretation and situational awareness. Integrated forecast systems use radar-derived products such as rainfall rate, storm motion, velocity products including vertical wind profiles and echo tops to drive automated alerts and short-term predictions. Interactive radar display functions allow meteorologists to investigate convective cell cross sections and storm c</w:t>
      </w:r>
      <w:r w:rsidRPr="00286F94">
        <w:rPr>
          <w:color w:val="auto"/>
        </w:rPr>
        <w:t xml:space="preserve">ell tracking which significantly enhances severe thunderstorm forecasting and monitoring. </w:t>
      </w:r>
    </w:p>
    <w:p w:rsidRPr="00286F94" w:rsidR="00DF65CE" w:rsidRDefault="00183932" w14:paraId="567031A2" w14:textId="77777777">
      <w:pPr>
        <w:jc w:val="both"/>
        <w:rPr>
          <w:color w:val="auto"/>
        </w:rPr>
      </w:pPr>
      <w:r w:rsidRPr="00286F94">
        <w:rPr>
          <w:color w:val="auto"/>
        </w:rPr>
        <w:t>These systems can combine radar observations with extrapolation and tracking algorithms to produce near real-time forecasts of storm movement and intensity. Rapidly advancing AI technology is significantly contributing to this process. This integration allows meteorologists to issue more targeted warnings and updates, improving the timeliness and accuracy of hazard information for users and emergency services.</w:t>
      </w:r>
    </w:p>
    <w:p w:rsidRPr="00286F94" w:rsidR="00DF65CE" w:rsidRDefault="00183932" w14:paraId="567031A3" w14:textId="77777777">
      <w:pPr>
        <w:pBdr>
          <w:top w:val="nil"/>
          <w:left w:val="nil"/>
          <w:bottom w:val="nil"/>
          <w:right w:val="nil"/>
          <w:between w:val="nil"/>
        </w:pBdr>
        <w:rPr>
          <w:b/>
          <w:bCs/>
          <w:color w:val="auto"/>
        </w:rPr>
      </w:pPr>
      <w:r w:rsidRPr="00286F94">
        <w:rPr>
          <w:b/>
          <w:bCs/>
          <w:color w:val="auto"/>
        </w:rPr>
        <w:t>Recommendation 15</w:t>
      </w:r>
    </w:p>
    <w:p w:rsidRPr="00286F94" w:rsidR="00DF65CE" w:rsidRDefault="00183932" w14:paraId="567031A4" w14:textId="77777777">
      <w:pPr>
        <w:pBdr>
          <w:top w:val="single" w:color="152344" w:sz="4" w:space="1"/>
          <w:left w:val="single" w:color="152344" w:sz="4" w:space="4"/>
          <w:bottom w:val="single" w:color="152344" w:sz="4" w:space="1"/>
          <w:right w:val="single" w:color="152344" w:sz="4" w:space="4"/>
        </w:pBdr>
        <w:rPr>
          <w:color w:val="auto"/>
        </w:rPr>
      </w:pPr>
      <w:r w:rsidRPr="00286F94">
        <w:rPr>
          <w:b/>
          <w:bCs/>
          <w:color w:val="auto"/>
        </w:rPr>
        <w:t>Radar projects need to include provision of data to local display and forecasting platforms</w:t>
      </w:r>
      <w:r w:rsidRPr="00286F94">
        <w:rPr>
          <w:color w:val="auto"/>
        </w:rPr>
        <w:t>, where they exist, and training in the use of radar in these systems.</w:t>
      </w:r>
    </w:p>
    <w:p w:rsidRPr="00286F94" w:rsidR="00DF65CE" w:rsidP="00876707" w:rsidRDefault="00183932" w14:paraId="567031A5" w14:textId="77777777">
      <w:pPr>
        <w:pStyle w:val="Heading2"/>
        <w:numPr>
          <w:ilvl w:val="1"/>
          <w:numId w:val="5"/>
        </w:numPr>
        <w:ind w:left="426" w:hanging="431"/>
        <w:rPr>
          <w:color w:val="auto"/>
        </w:rPr>
      </w:pPr>
      <w:bookmarkStart w:name="_Toc230273942" w:id="55"/>
      <w:r w:rsidRPr="00286F94">
        <w:rPr>
          <w:color w:val="auto"/>
        </w:rPr>
        <w:t>Workflows and Operating Procedures</w:t>
      </w:r>
      <w:bookmarkEnd w:id="55"/>
    </w:p>
    <w:p w:rsidRPr="00286F94" w:rsidR="00DF65CE" w:rsidRDefault="00183932" w14:paraId="567031A6" w14:textId="77777777">
      <w:pPr>
        <w:jc w:val="both"/>
        <w:rPr>
          <w:color w:val="auto"/>
        </w:rPr>
      </w:pPr>
      <w:r w:rsidRPr="00286F94">
        <w:rPr>
          <w:color w:val="auto"/>
        </w:rPr>
        <w:t xml:space="preserve">The integration of radar data into the regional NMHSs will be a significant change to be managed. The real-time intelligence delivered by radar will </w:t>
      </w:r>
      <w:proofErr w:type="gramStart"/>
      <w:r w:rsidRPr="00286F94">
        <w:rPr>
          <w:color w:val="auto"/>
        </w:rPr>
        <w:t>open up</w:t>
      </w:r>
      <w:proofErr w:type="gramEnd"/>
      <w:r w:rsidRPr="00286F94">
        <w:rPr>
          <w:color w:val="auto"/>
        </w:rPr>
        <w:t xml:space="preserve"> new possibilities in terms of service provision to the country’s population.</w:t>
      </w:r>
    </w:p>
    <w:p w:rsidRPr="00286F94" w:rsidR="00DF65CE" w:rsidRDefault="00183932" w14:paraId="567031A7" w14:textId="77777777">
      <w:pPr>
        <w:jc w:val="both"/>
        <w:rPr>
          <w:color w:val="auto"/>
        </w:rPr>
      </w:pPr>
      <w:r w:rsidRPr="00286F94">
        <w:rPr>
          <w:color w:val="auto"/>
        </w:rPr>
        <w:t>In addition to integration of radar data into visualisation systems and training of staff in the use of the data, the delivery of value from radar systems will require updates to standard operating procedures and development of new products and delivery mechanisms. This could include updates to the NMHS website or application as well as new classes of warnings and advisories.</w:t>
      </w:r>
    </w:p>
    <w:p w:rsidRPr="00286F94" w:rsidR="00DF65CE" w:rsidRDefault="00183932" w14:paraId="567031A8" w14:textId="77777777">
      <w:pPr>
        <w:jc w:val="both"/>
        <w:rPr>
          <w:color w:val="auto"/>
        </w:rPr>
      </w:pPr>
      <w:r w:rsidRPr="00286F94">
        <w:rPr>
          <w:color w:val="auto"/>
        </w:rPr>
        <w:t xml:space="preserve">Existing severe weather warning products and SOPs will require updating/enhancing or new ones designed to benefit from radar capabilities. Integration of IBFWS will also need to be considered. For sustainability, a Pacific network of radar meteorology experts will need to be addressed. </w:t>
      </w:r>
      <w:r w:rsidRPr="00286F94">
        <w:rPr>
          <w:color w:val="auto"/>
        </w:rPr>
        <w:t>Impact of this will also need to be measured/recorded to demonstrate Return on Investment (ROI).  The meteorologist training will require a holistic approach.</w:t>
      </w:r>
    </w:p>
    <w:p w:rsidRPr="00286F94" w:rsidR="00DF65CE" w:rsidRDefault="00183932" w14:paraId="567031A9" w14:textId="77777777">
      <w:pPr>
        <w:pBdr>
          <w:top w:val="nil"/>
          <w:left w:val="nil"/>
          <w:bottom w:val="nil"/>
          <w:right w:val="nil"/>
          <w:between w:val="nil"/>
        </w:pBdr>
        <w:rPr>
          <w:b/>
          <w:bCs/>
          <w:color w:val="auto"/>
        </w:rPr>
      </w:pPr>
      <w:r w:rsidRPr="00286F94">
        <w:rPr>
          <w:b/>
          <w:bCs/>
          <w:color w:val="auto"/>
        </w:rPr>
        <w:t>Recommendation 16</w:t>
      </w:r>
    </w:p>
    <w:p w:rsidRPr="00286F94" w:rsidR="00DF65CE" w:rsidRDefault="00183932" w14:paraId="567031AA" w14:textId="77777777">
      <w:pPr>
        <w:pBdr>
          <w:top w:val="single" w:color="152344" w:sz="4" w:space="1"/>
          <w:left w:val="single" w:color="152344" w:sz="4" w:space="4"/>
          <w:bottom w:val="single" w:color="152344" w:sz="4" w:space="1"/>
          <w:right w:val="single" w:color="152344" w:sz="4" w:space="4"/>
        </w:pBdr>
        <w:rPr>
          <w:color w:val="auto"/>
        </w:rPr>
      </w:pPr>
      <w:r w:rsidRPr="00286F94">
        <w:rPr>
          <w:b/>
          <w:bCs/>
          <w:color w:val="auto"/>
        </w:rPr>
        <w:t>Radar projects will need to consider the full value chain</w:t>
      </w:r>
      <w:r w:rsidRPr="00286F94">
        <w:rPr>
          <w:color w:val="auto"/>
        </w:rPr>
        <w:t xml:space="preserve"> including development of new products, new delivery channels, changes to standard operating procedures and sustainability.</w:t>
      </w:r>
    </w:p>
    <w:p w:rsidRPr="00286F94" w:rsidR="00DF65CE" w:rsidP="00876707" w:rsidRDefault="00183932" w14:paraId="567031AB" w14:textId="77777777">
      <w:pPr>
        <w:pStyle w:val="Heading2"/>
        <w:numPr>
          <w:ilvl w:val="1"/>
          <w:numId w:val="5"/>
        </w:numPr>
        <w:ind w:left="426" w:hanging="431"/>
        <w:rPr>
          <w:color w:val="auto"/>
        </w:rPr>
      </w:pPr>
      <w:bookmarkStart w:name="_Toc230273943" w:id="56"/>
      <w:r w:rsidRPr="00286F94">
        <w:rPr>
          <w:color w:val="auto"/>
        </w:rPr>
        <w:t>Regional Data Exchange</w:t>
      </w:r>
      <w:bookmarkEnd w:id="56"/>
      <w:r w:rsidRPr="00286F94">
        <w:rPr>
          <w:color w:val="auto"/>
        </w:rPr>
        <w:t xml:space="preserve"> </w:t>
      </w:r>
    </w:p>
    <w:p w:rsidRPr="00286F94" w:rsidR="00DF65CE" w:rsidRDefault="00183932" w14:paraId="567031AC" w14:textId="77777777">
      <w:pPr>
        <w:jc w:val="both"/>
        <w:rPr>
          <w:color w:val="auto"/>
        </w:rPr>
      </w:pPr>
      <w:r w:rsidRPr="00286F94">
        <w:rPr>
          <w:color w:val="auto"/>
        </w:rPr>
        <w:t>An important consideration for a regional radar network is data exchange between countries. Regional radar data exchange is vital for effective weather monitoring and early warning across national boundaries. Severe weather systems such as tropical cyclones operate at regional scale, so sharing radar data ensures continuous coverage and earlier warnings as well as more accurate tracking. Collaborative data exchange also supports capacity building and facilitates forecast and synoptic discussions between reg</w:t>
      </w:r>
      <w:r w:rsidRPr="00286F94">
        <w:rPr>
          <w:color w:val="auto"/>
        </w:rPr>
        <w:t>ional NMHSs.</w:t>
      </w:r>
    </w:p>
    <w:p w:rsidRPr="00286F94" w:rsidR="00DF65CE" w:rsidRDefault="00183932" w14:paraId="567031AD" w14:textId="77777777">
      <w:pPr>
        <w:jc w:val="both"/>
        <w:rPr>
          <w:color w:val="auto"/>
        </w:rPr>
      </w:pPr>
      <w:r w:rsidRPr="00286F94">
        <w:rPr>
          <w:color w:val="auto"/>
        </w:rPr>
        <w:t>For those centres operating in a supporting role, access to radar data from the supported countries will be critical to the ability to provide timely and effective warnings. In future, as numerical weather prediction and AI-based systems increase their ability to assimilate radar data in real time, the regional and global exchange of radar data will become even more important.</w:t>
      </w:r>
    </w:p>
    <w:p w:rsidRPr="00286F94" w:rsidR="00DF65CE" w:rsidRDefault="00183932" w14:paraId="567031AE" w14:textId="77777777">
      <w:pPr>
        <w:pBdr>
          <w:top w:val="nil"/>
          <w:left w:val="nil"/>
          <w:bottom w:val="nil"/>
          <w:right w:val="nil"/>
          <w:between w:val="nil"/>
        </w:pBdr>
        <w:rPr>
          <w:b/>
          <w:bCs/>
          <w:color w:val="auto"/>
        </w:rPr>
      </w:pPr>
      <w:r w:rsidRPr="00286F94">
        <w:rPr>
          <w:b/>
          <w:bCs/>
          <w:color w:val="auto"/>
        </w:rPr>
        <w:t>Recommendation 17</w:t>
      </w:r>
    </w:p>
    <w:p w:rsidRPr="00286F94" w:rsidR="00DF65CE" w:rsidRDefault="00183932" w14:paraId="567031AF" w14:textId="77777777">
      <w:pPr>
        <w:pBdr>
          <w:top w:val="single" w:color="152344" w:sz="4" w:space="1"/>
          <w:left w:val="single" w:color="152344" w:sz="4" w:space="4"/>
          <w:bottom w:val="single" w:color="152344" w:sz="4" w:space="1"/>
          <w:right w:val="single" w:color="152344" w:sz="4" w:space="4"/>
        </w:pBdr>
        <w:rPr>
          <w:color w:val="auto"/>
        </w:rPr>
      </w:pPr>
      <w:r w:rsidRPr="00286F94">
        <w:rPr>
          <w:color w:val="auto"/>
        </w:rPr>
        <w:t xml:space="preserve">Radar projects should facilitate the </w:t>
      </w:r>
      <w:r w:rsidRPr="00286F94">
        <w:rPr>
          <w:b/>
          <w:bCs/>
          <w:color w:val="auto"/>
        </w:rPr>
        <w:t>real-time regional exchange of radar data</w:t>
      </w:r>
      <w:r w:rsidRPr="00286F94">
        <w:rPr>
          <w:color w:val="auto"/>
        </w:rPr>
        <w:t xml:space="preserve"> in standard formats.</w:t>
      </w:r>
    </w:p>
    <w:p w:rsidRPr="00286F94" w:rsidR="00DF65CE" w:rsidP="00876707" w:rsidRDefault="00183932" w14:paraId="567031B0" w14:textId="77777777">
      <w:pPr>
        <w:pStyle w:val="Heading2"/>
        <w:numPr>
          <w:ilvl w:val="1"/>
          <w:numId w:val="5"/>
        </w:numPr>
        <w:ind w:left="426" w:hanging="431"/>
        <w:rPr>
          <w:color w:val="auto"/>
        </w:rPr>
      </w:pPr>
      <w:bookmarkStart w:name="_Toc230273944" w:id="57"/>
      <w:r w:rsidRPr="00286F94">
        <w:rPr>
          <w:color w:val="auto"/>
        </w:rPr>
        <w:t>Data Management, Archive and Access</w:t>
      </w:r>
      <w:bookmarkEnd w:id="57"/>
    </w:p>
    <w:p w:rsidRPr="00286F94" w:rsidR="00DF65CE" w:rsidRDefault="00183932" w14:paraId="567031B1" w14:textId="77777777">
      <w:pPr>
        <w:jc w:val="both"/>
        <w:rPr>
          <w:color w:val="auto"/>
        </w:rPr>
      </w:pPr>
      <w:r w:rsidRPr="00286F94">
        <w:rPr>
          <w:color w:val="auto"/>
        </w:rPr>
        <w:t>Modern weather radars generate high volumes of data which need to be managed. Whilst radar data primarily have immediate, real-time value, the data also have significant value in post-analysis of events, for research and climate analysis, for training purposes and, in future, for reanalysis.</w:t>
      </w:r>
    </w:p>
    <w:p w:rsidRPr="00286F94" w:rsidR="00DF65CE" w:rsidRDefault="00183932" w14:paraId="567031B2" w14:textId="77777777">
      <w:pPr>
        <w:jc w:val="both"/>
        <w:rPr>
          <w:color w:val="auto"/>
        </w:rPr>
      </w:pPr>
      <w:r w:rsidRPr="00286F94">
        <w:rPr>
          <w:color w:val="auto"/>
        </w:rPr>
        <w:t>It is, therefore, critically important to archive radar data, with its associated metadata, for future use. From a regional perspective, it would also make sense to archive data in a standard way, with standard retention policies, formats and metadata standards across the region. This will facilitate future value extraction from the data. To the extent possible, WMO frameworks such as the weather radar database should be used.</w:t>
      </w:r>
    </w:p>
    <w:p w:rsidRPr="00286F94" w:rsidR="00DF65CE" w:rsidRDefault="00183932" w14:paraId="567031B3" w14:textId="77777777">
      <w:pPr>
        <w:pBdr>
          <w:top w:val="nil"/>
          <w:left w:val="nil"/>
          <w:bottom w:val="nil"/>
          <w:right w:val="nil"/>
          <w:between w:val="nil"/>
        </w:pBdr>
        <w:rPr>
          <w:b/>
          <w:bCs/>
          <w:color w:val="auto"/>
        </w:rPr>
      </w:pPr>
      <w:r w:rsidRPr="00286F94">
        <w:rPr>
          <w:b/>
          <w:bCs/>
          <w:color w:val="auto"/>
        </w:rPr>
        <w:t>Recommendation 18</w:t>
      </w:r>
    </w:p>
    <w:p w:rsidRPr="00286F94" w:rsidR="00DF65CE" w:rsidRDefault="00183932" w14:paraId="567031B4" w14:textId="77777777">
      <w:pPr>
        <w:pBdr>
          <w:top w:val="single" w:color="152344" w:sz="4" w:space="1"/>
          <w:left w:val="single" w:color="152344" w:sz="4" w:space="4"/>
          <w:bottom w:val="single" w:color="152344" w:sz="4" w:space="1"/>
          <w:right w:val="single" w:color="152344" w:sz="4" w:space="4"/>
        </w:pBdr>
        <w:rPr>
          <w:color w:val="auto"/>
          <w:sz w:val="44"/>
          <w:szCs w:val="44"/>
        </w:rPr>
      </w:pPr>
      <w:r w:rsidRPr="00286F94">
        <w:rPr>
          <w:b/>
          <w:bCs/>
          <w:color w:val="auto"/>
        </w:rPr>
        <w:t>A consistent data archive and access policy should be developed</w:t>
      </w:r>
      <w:r w:rsidRPr="00286F94">
        <w:rPr>
          <w:color w:val="auto"/>
        </w:rPr>
        <w:t xml:space="preserve"> and followed by all NMHSs and donors deploying radars in the region.</w:t>
      </w:r>
    </w:p>
    <w:p w:rsidRPr="00286F94" w:rsidR="00DF65CE" w:rsidRDefault="00183932" w14:paraId="567031B5" w14:textId="77777777">
      <w:pPr>
        <w:pStyle w:val="Heading1"/>
        <w:numPr>
          <w:ilvl w:val="0"/>
          <w:numId w:val="5"/>
        </w:numPr>
        <w:rPr>
          <w:color w:val="auto"/>
        </w:rPr>
      </w:pPr>
      <w:bookmarkStart w:name="_Toc230273945" w:id="58"/>
      <w:r w:rsidRPr="00286F94">
        <w:rPr>
          <w:color w:val="auto"/>
        </w:rPr>
        <w:t>Safeguarding</w:t>
      </w:r>
      <w:bookmarkEnd w:id="58"/>
    </w:p>
    <w:p w:rsidRPr="00286F94" w:rsidR="00DF65CE" w:rsidRDefault="00183932" w14:paraId="567031B6" w14:textId="77777777">
      <w:pPr>
        <w:jc w:val="both"/>
        <w:rPr>
          <w:color w:val="auto"/>
        </w:rPr>
      </w:pPr>
      <w:r w:rsidRPr="00286F94">
        <w:rPr>
          <w:color w:val="auto"/>
        </w:rPr>
        <w:t xml:space="preserve">Environmental and Social Safeguards (ESS) are an essential consideration for the planning, design and management of weather infrastructure in the Pacific. This strategy recognises that safeguarding processes will </w:t>
      </w:r>
      <w:r w:rsidRPr="00286F94">
        <w:rPr>
          <w:b/>
          <w:bCs/>
          <w:color w:val="auto"/>
        </w:rPr>
        <w:t>follow the Weather Resilience Programme Operations Manual</w:t>
      </w:r>
      <w:r w:rsidRPr="00286F94">
        <w:rPr>
          <w:color w:val="auto"/>
        </w:rPr>
        <w:t>, ensuring consistency with regional standards and good practice.</w:t>
      </w:r>
    </w:p>
    <w:p w:rsidRPr="00286F94" w:rsidR="00DF65CE" w:rsidRDefault="00183932" w14:paraId="567031B7" w14:textId="77777777">
      <w:pPr>
        <w:jc w:val="both"/>
        <w:rPr>
          <w:color w:val="auto"/>
        </w:rPr>
      </w:pPr>
      <w:r w:rsidRPr="00286F94">
        <w:rPr>
          <w:color w:val="auto"/>
        </w:rPr>
        <w:t>The intent is to promote infrastructure that not only strengthens climate and disaster resilience, but also protects communities, cultural heritage and ecosystems.</w:t>
      </w:r>
    </w:p>
    <w:p w:rsidRPr="00286F94" w:rsidR="00DF65CE" w:rsidRDefault="00183932" w14:paraId="567031B8" w14:textId="77777777">
      <w:pPr>
        <w:rPr>
          <w:color w:val="auto"/>
        </w:rPr>
      </w:pPr>
      <w:r w:rsidRPr="00286F94">
        <w:rPr>
          <w:color w:val="auto"/>
        </w:rPr>
        <w:t>Implementing partners are encouraged to:</w:t>
      </w:r>
    </w:p>
    <w:p w:rsidRPr="00286F94" w:rsidR="00DF65CE" w:rsidRDefault="00183932" w14:paraId="567031B9" w14:textId="77777777">
      <w:pPr>
        <w:numPr>
          <w:ilvl w:val="0"/>
          <w:numId w:val="4"/>
        </w:numPr>
        <w:pBdr>
          <w:top w:val="nil"/>
          <w:left w:val="nil"/>
          <w:bottom w:val="nil"/>
          <w:right w:val="nil"/>
          <w:between w:val="nil"/>
        </w:pBdr>
        <w:spacing w:after="120"/>
        <w:rPr>
          <w:color w:val="auto"/>
        </w:rPr>
      </w:pPr>
      <w:r w:rsidRPr="00286F94">
        <w:rPr>
          <w:color w:val="auto"/>
        </w:rPr>
        <w:t>Integrate ESS considerations early in project design and planning.</w:t>
      </w:r>
    </w:p>
    <w:p w:rsidRPr="00286F94" w:rsidR="00DF65CE" w:rsidRDefault="00183932" w14:paraId="567031BA" w14:textId="77777777">
      <w:pPr>
        <w:numPr>
          <w:ilvl w:val="0"/>
          <w:numId w:val="4"/>
        </w:numPr>
        <w:pBdr>
          <w:top w:val="nil"/>
          <w:left w:val="nil"/>
          <w:bottom w:val="nil"/>
          <w:right w:val="nil"/>
          <w:between w:val="nil"/>
        </w:pBdr>
        <w:spacing w:after="120"/>
        <w:jc w:val="both"/>
        <w:rPr>
          <w:color w:val="auto"/>
        </w:rPr>
      </w:pPr>
      <w:r w:rsidRPr="00286F94">
        <w:rPr>
          <w:color w:val="auto"/>
        </w:rPr>
        <w:t>Ensure meaningful community engagement and respect for traditional governance and land systems.</w:t>
      </w:r>
    </w:p>
    <w:p w:rsidRPr="00286F94" w:rsidR="00DF65CE" w:rsidRDefault="00183932" w14:paraId="567031BB" w14:textId="77777777">
      <w:pPr>
        <w:numPr>
          <w:ilvl w:val="0"/>
          <w:numId w:val="4"/>
        </w:numPr>
        <w:pBdr>
          <w:top w:val="nil"/>
          <w:left w:val="nil"/>
          <w:bottom w:val="nil"/>
          <w:right w:val="nil"/>
          <w:between w:val="nil"/>
        </w:pBdr>
        <w:spacing w:after="120"/>
        <w:rPr>
          <w:color w:val="auto"/>
        </w:rPr>
      </w:pPr>
      <w:r w:rsidRPr="00286F94">
        <w:rPr>
          <w:color w:val="auto"/>
        </w:rPr>
        <w:t>Apply the principle of “do no harm” to both people and the environment.</w:t>
      </w:r>
    </w:p>
    <w:p w:rsidRPr="00286F94" w:rsidR="00DF65CE" w:rsidRDefault="00183932" w14:paraId="567031BC" w14:textId="77777777">
      <w:pPr>
        <w:numPr>
          <w:ilvl w:val="0"/>
          <w:numId w:val="4"/>
        </w:numPr>
        <w:pBdr>
          <w:top w:val="nil"/>
          <w:left w:val="nil"/>
          <w:bottom w:val="nil"/>
          <w:right w:val="nil"/>
          <w:between w:val="nil"/>
        </w:pBdr>
        <w:spacing w:after="120"/>
        <w:rPr>
          <w:color w:val="auto"/>
        </w:rPr>
      </w:pPr>
      <w:r w:rsidRPr="00286F94">
        <w:rPr>
          <w:color w:val="auto"/>
        </w:rPr>
        <w:t>Promote inclusive participation, equitable access to benefits, and transparent decision-making.</w:t>
      </w:r>
    </w:p>
    <w:p w:rsidRPr="00286F94" w:rsidR="00DF65CE" w:rsidRDefault="00183932" w14:paraId="567031BD" w14:textId="77777777">
      <w:pPr>
        <w:pBdr>
          <w:top w:val="nil"/>
          <w:left w:val="nil"/>
          <w:bottom w:val="nil"/>
          <w:right w:val="nil"/>
          <w:between w:val="nil"/>
        </w:pBdr>
        <w:spacing w:after="120"/>
        <w:ind w:left="714" w:hanging="357"/>
        <w:jc w:val="both"/>
        <w:rPr>
          <w:color w:val="auto"/>
        </w:rPr>
      </w:pPr>
      <w:r w:rsidRPr="00286F94">
        <w:rPr>
          <w:color w:val="auto"/>
        </w:rPr>
        <w:t>Once released, the WRP Operations Manual, specifically the WRP ESS chapter, will contain a screening checklist(s) to ensure that potential risks are identified from the very beginning. This checklist(s) is to be used for the initial screening of all WRP activities to determine potential environmental and social risks.</w:t>
      </w:r>
    </w:p>
    <w:p w:rsidRPr="00286F94" w:rsidR="00DF65CE" w:rsidRDefault="00183932" w14:paraId="567031BE" w14:textId="77777777">
      <w:pPr>
        <w:pBdr>
          <w:top w:val="nil"/>
          <w:left w:val="nil"/>
          <w:bottom w:val="nil"/>
          <w:right w:val="nil"/>
          <w:between w:val="nil"/>
        </w:pBdr>
        <w:rPr>
          <w:b/>
          <w:bCs/>
          <w:color w:val="auto"/>
        </w:rPr>
      </w:pPr>
      <w:r w:rsidRPr="00286F94">
        <w:rPr>
          <w:b/>
          <w:bCs/>
          <w:color w:val="auto"/>
        </w:rPr>
        <w:t>Recommendation 19</w:t>
      </w:r>
    </w:p>
    <w:p w:rsidRPr="00286F94" w:rsidR="00DF65CE" w:rsidRDefault="00183932" w14:paraId="567031BF" w14:textId="77777777">
      <w:pPr>
        <w:pBdr>
          <w:top w:val="single" w:color="152344" w:sz="4" w:space="1"/>
          <w:left w:val="single" w:color="152344" w:sz="4" w:space="4"/>
          <w:bottom w:val="single" w:color="152344" w:sz="4" w:space="1"/>
          <w:right w:val="single" w:color="152344" w:sz="4" w:space="4"/>
        </w:pBdr>
        <w:rPr>
          <w:color w:val="auto"/>
        </w:rPr>
      </w:pPr>
      <w:r w:rsidRPr="00286F94">
        <w:rPr>
          <w:b/>
          <w:bCs/>
          <w:color w:val="auto"/>
        </w:rPr>
        <w:t>All radar projects</w:t>
      </w:r>
      <w:r w:rsidRPr="00286F94">
        <w:rPr>
          <w:color w:val="auto"/>
        </w:rPr>
        <w:t>, from inception, should be screened against the ESS checklist within the WRP Operations Manual.</w:t>
      </w:r>
    </w:p>
    <w:p w:rsidRPr="00286F94" w:rsidR="00DF65CE" w:rsidRDefault="00DF65CE" w14:paraId="567031C0" w14:textId="77777777">
      <w:pPr>
        <w:pBdr>
          <w:top w:val="nil"/>
          <w:left w:val="nil"/>
          <w:bottom w:val="nil"/>
          <w:right w:val="nil"/>
          <w:between w:val="nil"/>
        </w:pBdr>
        <w:spacing w:after="120"/>
        <w:ind w:left="714" w:hanging="357"/>
        <w:rPr>
          <w:color w:val="auto"/>
        </w:rPr>
      </w:pPr>
    </w:p>
    <w:p w:rsidRPr="00286F94" w:rsidR="00DF65CE" w:rsidRDefault="00183932" w14:paraId="567031C1" w14:textId="77777777">
      <w:pPr>
        <w:pStyle w:val="Heading1"/>
        <w:numPr>
          <w:ilvl w:val="0"/>
          <w:numId w:val="5"/>
        </w:numPr>
        <w:rPr>
          <w:color w:val="auto"/>
        </w:rPr>
      </w:pPr>
      <w:bookmarkStart w:name="_Toc230273946" w:id="59"/>
      <w:r w:rsidRPr="00286F94">
        <w:rPr>
          <w:color w:val="auto"/>
        </w:rPr>
        <w:t>Funding and Lifecycle Management</w:t>
      </w:r>
      <w:bookmarkEnd w:id="59"/>
    </w:p>
    <w:p w:rsidRPr="00286F94" w:rsidR="00DF65CE" w:rsidRDefault="00183932" w14:paraId="567031C2" w14:textId="77777777">
      <w:pPr>
        <w:jc w:val="both"/>
        <w:rPr>
          <w:color w:val="auto"/>
        </w:rPr>
      </w:pPr>
      <w:r w:rsidRPr="00286F94">
        <w:rPr>
          <w:color w:val="auto"/>
        </w:rPr>
        <w:t>Ensuring the long-term sustainability of weather radar systems is one of the most critical challenges facing National Meteorological and Hydrological Services (NMHSs) in the Pacific. While radar technology offers significant capabilities, its benefits can only be fully realized when systems are properly maintained, staffed, and supported over their entire lifecycle. The World Meteorological Organization (WMO) emphasizes that sustainability must be considered from the outset in the planning of operations, ma</w:t>
      </w:r>
      <w:r w:rsidRPr="00286F94">
        <w:rPr>
          <w:color w:val="auto"/>
        </w:rPr>
        <w:t>intenance, upgrades, and eventual replacement.</w:t>
      </w:r>
    </w:p>
    <w:p w:rsidRPr="00286F94" w:rsidR="00DF65CE" w:rsidP="00876707" w:rsidRDefault="00183932" w14:paraId="567031C3" w14:textId="77777777">
      <w:pPr>
        <w:pStyle w:val="Heading2"/>
        <w:numPr>
          <w:ilvl w:val="1"/>
          <w:numId w:val="5"/>
        </w:numPr>
        <w:ind w:left="426" w:hanging="431"/>
        <w:rPr>
          <w:color w:val="auto"/>
        </w:rPr>
      </w:pPr>
      <w:bookmarkStart w:name="_Toc230273947" w:id="60"/>
      <w:r w:rsidRPr="00286F94">
        <w:rPr>
          <w:color w:val="auto"/>
        </w:rPr>
        <w:t>Total Cost of Ownership</w:t>
      </w:r>
      <w:bookmarkEnd w:id="60"/>
      <w:r w:rsidRPr="00286F94">
        <w:rPr>
          <w:color w:val="auto"/>
        </w:rPr>
        <w:t xml:space="preserve"> </w:t>
      </w:r>
    </w:p>
    <w:p w:rsidRPr="00286F94" w:rsidR="00DF65CE" w:rsidRDefault="00183932" w14:paraId="567031C4" w14:textId="77777777">
      <w:pPr>
        <w:jc w:val="both"/>
        <w:rPr>
          <w:color w:val="auto"/>
        </w:rPr>
      </w:pPr>
      <w:r w:rsidRPr="00286F94">
        <w:rPr>
          <w:color w:val="auto"/>
        </w:rPr>
        <w:t>Assessing the Total Cost of Ownership (TCO) provides a structured approach to long-term financial and operational requirements. It enables NMHSs and regional stakeholders to make informed decisions about radar acquisition and network design, ensuring that systems are not only technically appropriate but also affordable and maintainable. As highlighted in the WMO Guide to Operational Weather Radar Best Practices, a failure to plan for sustainability can lead to underutilised or non-functional systems, underm</w:t>
      </w:r>
      <w:r w:rsidRPr="00286F94">
        <w:rPr>
          <w:color w:val="auto"/>
        </w:rPr>
        <w:t>ining the very purpose of the investment.</w:t>
      </w:r>
    </w:p>
    <w:p w:rsidRPr="00286F94" w:rsidR="00DF65CE" w:rsidRDefault="00183932" w14:paraId="567031C5" w14:textId="77777777">
      <w:pPr>
        <w:jc w:val="both"/>
        <w:rPr>
          <w:color w:val="auto"/>
        </w:rPr>
      </w:pPr>
      <w:r w:rsidRPr="00286F94">
        <w:rPr>
          <w:color w:val="auto"/>
        </w:rPr>
        <w:t xml:space="preserve">For the Pacific, where NMHSs in general have very limited operating budgets, assessing and minimising the total cost of ownership is critical for sustainability. In particular, the annual cost or operations beyond the end of the original funding project need to be understood. Wherever possible, </w:t>
      </w:r>
      <w:proofErr w:type="gramStart"/>
      <w:r w:rsidRPr="00286F94">
        <w:rPr>
          <w:color w:val="auto"/>
        </w:rPr>
        <w:t>up front</w:t>
      </w:r>
      <w:proofErr w:type="gramEnd"/>
      <w:r w:rsidRPr="00286F94">
        <w:rPr>
          <w:color w:val="auto"/>
        </w:rPr>
        <w:t xml:space="preserve"> investments should be used to reduce these ongoing costs for the lifetime of the radar.</w:t>
      </w:r>
    </w:p>
    <w:p w:rsidRPr="00286F94" w:rsidR="00DF65CE" w:rsidRDefault="00183932" w14:paraId="567031C6" w14:textId="77777777">
      <w:pPr>
        <w:rPr>
          <w:color w:val="auto"/>
        </w:rPr>
      </w:pPr>
      <w:r w:rsidRPr="00286F94">
        <w:rPr>
          <w:color w:val="auto"/>
        </w:rPr>
        <w:t>Ongoing costs include:</w:t>
      </w:r>
      <w:r w:rsidRPr="00286F94">
        <w:rPr>
          <w:color w:val="auto"/>
          <w:vertAlign w:val="superscript"/>
        </w:rPr>
        <w:footnoteReference w:id="25"/>
      </w:r>
    </w:p>
    <w:p w:rsidRPr="00286F94" w:rsidR="00DF65CE" w:rsidRDefault="00183932" w14:paraId="567031C7" w14:textId="77777777">
      <w:pPr>
        <w:numPr>
          <w:ilvl w:val="0"/>
          <w:numId w:val="4"/>
        </w:numPr>
        <w:pBdr>
          <w:top w:val="nil"/>
          <w:left w:val="nil"/>
          <w:bottom w:val="nil"/>
          <w:right w:val="nil"/>
          <w:between w:val="nil"/>
        </w:pBdr>
        <w:spacing w:after="0" w:line="276" w:lineRule="auto"/>
        <w:rPr>
          <w:color w:val="auto"/>
        </w:rPr>
      </w:pPr>
      <w:r w:rsidRPr="00286F94">
        <w:rPr>
          <w:color w:val="auto"/>
        </w:rPr>
        <w:t>Site lease or rental costs</w:t>
      </w:r>
    </w:p>
    <w:p w:rsidRPr="00286F94" w:rsidR="00DF65CE" w:rsidRDefault="00183932" w14:paraId="567031C8" w14:textId="77777777">
      <w:pPr>
        <w:numPr>
          <w:ilvl w:val="0"/>
          <w:numId w:val="4"/>
        </w:numPr>
        <w:pBdr>
          <w:top w:val="nil"/>
          <w:left w:val="nil"/>
          <w:bottom w:val="nil"/>
          <w:right w:val="nil"/>
          <w:between w:val="nil"/>
        </w:pBdr>
        <w:spacing w:before="0" w:after="0" w:line="276" w:lineRule="auto"/>
        <w:rPr>
          <w:color w:val="auto"/>
        </w:rPr>
      </w:pPr>
      <w:r w:rsidRPr="00286F94">
        <w:rPr>
          <w:color w:val="auto"/>
        </w:rPr>
        <w:t xml:space="preserve">Electrical supply to the radar station, including: </w:t>
      </w:r>
    </w:p>
    <w:p w:rsidRPr="00286F94" w:rsidR="00DF65CE" w:rsidRDefault="00183932" w14:paraId="567031C9" w14:textId="77777777">
      <w:pPr>
        <w:numPr>
          <w:ilvl w:val="1"/>
          <w:numId w:val="4"/>
        </w:numPr>
        <w:pBdr>
          <w:top w:val="nil"/>
          <w:left w:val="nil"/>
          <w:bottom w:val="nil"/>
          <w:right w:val="nil"/>
          <w:between w:val="nil"/>
        </w:pBdr>
        <w:spacing w:before="0" w:after="0" w:line="276" w:lineRule="auto"/>
        <w:rPr>
          <w:color w:val="auto"/>
        </w:rPr>
      </w:pPr>
      <w:r w:rsidRPr="00286F94">
        <w:rPr>
          <w:color w:val="auto"/>
        </w:rPr>
        <w:t>Radar system</w:t>
      </w:r>
    </w:p>
    <w:p w:rsidRPr="00286F94" w:rsidR="00DF65CE" w:rsidRDefault="00183932" w14:paraId="567031CA" w14:textId="77777777">
      <w:pPr>
        <w:numPr>
          <w:ilvl w:val="1"/>
          <w:numId w:val="4"/>
        </w:numPr>
        <w:pBdr>
          <w:top w:val="nil"/>
          <w:left w:val="nil"/>
          <w:bottom w:val="nil"/>
          <w:right w:val="nil"/>
          <w:between w:val="nil"/>
        </w:pBdr>
        <w:spacing w:before="0" w:after="0" w:line="276" w:lineRule="auto"/>
        <w:rPr>
          <w:color w:val="auto"/>
        </w:rPr>
      </w:pPr>
      <w:r w:rsidRPr="00286F94">
        <w:rPr>
          <w:color w:val="auto"/>
        </w:rPr>
        <w:t xml:space="preserve">Auxiliary systems (security, telecommunications) </w:t>
      </w:r>
    </w:p>
    <w:p w:rsidRPr="00286F94" w:rsidR="00DF65CE" w:rsidRDefault="00183932" w14:paraId="567031CB" w14:textId="77777777">
      <w:pPr>
        <w:numPr>
          <w:ilvl w:val="1"/>
          <w:numId w:val="4"/>
        </w:numPr>
        <w:pBdr>
          <w:top w:val="nil"/>
          <w:left w:val="nil"/>
          <w:bottom w:val="nil"/>
          <w:right w:val="nil"/>
          <w:between w:val="nil"/>
        </w:pBdr>
        <w:spacing w:before="0" w:after="0" w:line="276" w:lineRule="auto"/>
        <w:rPr>
          <w:color w:val="auto"/>
        </w:rPr>
      </w:pPr>
      <w:r w:rsidRPr="00286F94">
        <w:rPr>
          <w:color w:val="auto"/>
        </w:rPr>
        <w:t>Ventilation, heating or cooling</w:t>
      </w:r>
    </w:p>
    <w:p w:rsidRPr="00286F94" w:rsidR="00DF65CE" w:rsidRDefault="00183932" w14:paraId="567031CC" w14:textId="77777777">
      <w:pPr>
        <w:numPr>
          <w:ilvl w:val="0"/>
          <w:numId w:val="4"/>
        </w:numPr>
        <w:pBdr>
          <w:top w:val="nil"/>
          <w:left w:val="nil"/>
          <w:bottom w:val="nil"/>
          <w:right w:val="nil"/>
          <w:between w:val="nil"/>
        </w:pBdr>
        <w:spacing w:before="0" w:after="0" w:line="276" w:lineRule="auto"/>
        <w:rPr>
          <w:color w:val="auto"/>
        </w:rPr>
      </w:pPr>
      <w:r w:rsidRPr="00286F94">
        <w:rPr>
          <w:color w:val="auto"/>
        </w:rPr>
        <w:t>Radio frequency licenses</w:t>
      </w:r>
    </w:p>
    <w:p w:rsidRPr="00286F94" w:rsidR="00DF65CE" w:rsidRDefault="00183932" w14:paraId="567031CD" w14:textId="77777777">
      <w:pPr>
        <w:numPr>
          <w:ilvl w:val="0"/>
          <w:numId w:val="4"/>
        </w:numPr>
        <w:pBdr>
          <w:top w:val="nil"/>
          <w:left w:val="nil"/>
          <w:bottom w:val="nil"/>
          <w:right w:val="nil"/>
          <w:between w:val="nil"/>
        </w:pBdr>
        <w:spacing w:before="0" w:after="0" w:line="276" w:lineRule="auto"/>
        <w:rPr>
          <w:color w:val="auto"/>
        </w:rPr>
      </w:pPr>
      <w:r w:rsidRPr="00286F94">
        <w:rPr>
          <w:color w:val="auto"/>
        </w:rPr>
        <w:t>Cost of telecommunication link to the data centre</w:t>
      </w:r>
    </w:p>
    <w:p w:rsidRPr="00286F94" w:rsidR="00DF65CE" w:rsidRDefault="00183932" w14:paraId="567031CE" w14:textId="77777777">
      <w:pPr>
        <w:numPr>
          <w:ilvl w:val="0"/>
          <w:numId w:val="4"/>
        </w:numPr>
        <w:pBdr>
          <w:top w:val="nil"/>
          <w:left w:val="nil"/>
          <w:bottom w:val="nil"/>
          <w:right w:val="nil"/>
          <w:between w:val="nil"/>
        </w:pBdr>
        <w:spacing w:before="0" w:after="0" w:line="276" w:lineRule="auto"/>
        <w:rPr>
          <w:color w:val="auto"/>
        </w:rPr>
      </w:pPr>
      <w:r w:rsidRPr="00286F94">
        <w:rPr>
          <w:color w:val="auto"/>
        </w:rPr>
        <w:t>Cost of maintenance of radar station infrastructure, equipment room, tower, radome, fence, etc.</w:t>
      </w:r>
    </w:p>
    <w:p w:rsidRPr="00286F94" w:rsidR="00DF65CE" w:rsidRDefault="00183932" w14:paraId="567031CF" w14:textId="77777777">
      <w:pPr>
        <w:numPr>
          <w:ilvl w:val="0"/>
          <w:numId w:val="4"/>
        </w:numPr>
        <w:pBdr>
          <w:top w:val="nil"/>
          <w:left w:val="nil"/>
          <w:bottom w:val="nil"/>
          <w:right w:val="nil"/>
          <w:between w:val="nil"/>
        </w:pBdr>
        <w:spacing w:before="0" w:after="0" w:line="276" w:lineRule="auto"/>
        <w:rPr>
          <w:color w:val="auto"/>
        </w:rPr>
      </w:pPr>
      <w:r w:rsidRPr="00286F94">
        <w:rPr>
          <w:color w:val="auto"/>
        </w:rPr>
        <w:t>Security</w:t>
      </w:r>
    </w:p>
    <w:p w:rsidRPr="00286F94" w:rsidR="00DF65CE" w:rsidRDefault="00183932" w14:paraId="567031D0" w14:textId="77777777">
      <w:pPr>
        <w:numPr>
          <w:ilvl w:val="0"/>
          <w:numId w:val="4"/>
        </w:numPr>
        <w:pBdr>
          <w:top w:val="nil"/>
          <w:left w:val="nil"/>
          <w:bottom w:val="nil"/>
          <w:right w:val="nil"/>
          <w:between w:val="nil"/>
        </w:pBdr>
        <w:spacing w:before="0" w:after="0" w:line="276" w:lineRule="auto"/>
        <w:rPr>
          <w:color w:val="auto"/>
        </w:rPr>
      </w:pPr>
      <w:r w:rsidRPr="00286F94">
        <w:rPr>
          <w:color w:val="auto"/>
        </w:rPr>
        <w:t>Upgrades and software licence fees</w:t>
      </w:r>
    </w:p>
    <w:p w:rsidRPr="00286F94" w:rsidR="00DF65CE" w:rsidRDefault="00183932" w14:paraId="567031D1" w14:textId="77777777">
      <w:pPr>
        <w:numPr>
          <w:ilvl w:val="0"/>
          <w:numId w:val="4"/>
        </w:numPr>
        <w:pBdr>
          <w:top w:val="nil"/>
          <w:left w:val="nil"/>
          <w:bottom w:val="nil"/>
          <w:right w:val="nil"/>
          <w:between w:val="nil"/>
        </w:pBdr>
        <w:spacing w:before="0" w:after="0" w:line="276" w:lineRule="auto"/>
        <w:rPr>
          <w:color w:val="auto"/>
        </w:rPr>
      </w:pPr>
      <w:r w:rsidRPr="00286F94">
        <w:rPr>
          <w:color w:val="auto"/>
        </w:rPr>
        <w:t>Spares (if not included in a service-level agreement).</w:t>
      </w:r>
    </w:p>
    <w:p w:rsidRPr="00286F94" w:rsidR="00DF65CE" w:rsidRDefault="00183932" w14:paraId="567031D2" w14:textId="77777777">
      <w:pPr>
        <w:numPr>
          <w:ilvl w:val="0"/>
          <w:numId w:val="4"/>
        </w:numPr>
        <w:pBdr>
          <w:top w:val="nil"/>
          <w:left w:val="nil"/>
          <w:bottom w:val="nil"/>
          <w:right w:val="nil"/>
          <w:between w:val="nil"/>
        </w:pBdr>
        <w:spacing w:before="0" w:after="120" w:line="276" w:lineRule="auto"/>
        <w:rPr>
          <w:color w:val="auto"/>
        </w:rPr>
      </w:pPr>
      <w:r w:rsidRPr="00286F94">
        <w:rPr>
          <w:color w:val="auto"/>
        </w:rPr>
        <w:t>Refresher training for meteorologists and technicians</w:t>
      </w:r>
    </w:p>
    <w:p w:rsidRPr="00286F94" w:rsidR="00DF65CE" w:rsidP="00876707" w:rsidRDefault="00183932" w14:paraId="567031D3" w14:textId="77777777">
      <w:pPr>
        <w:pStyle w:val="Heading2"/>
        <w:numPr>
          <w:ilvl w:val="1"/>
          <w:numId w:val="5"/>
        </w:numPr>
        <w:ind w:left="426" w:hanging="431"/>
        <w:rPr>
          <w:color w:val="auto"/>
        </w:rPr>
      </w:pPr>
      <w:bookmarkStart w:name="_Toc230273948" w:id="61"/>
      <w:r w:rsidRPr="00286F94">
        <w:rPr>
          <w:color w:val="auto"/>
        </w:rPr>
        <w:t>Minimising Ongoing Costs</w:t>
      </w:r>
      <w:bookmarkEnd w:id="61"/>
    </w:p>
    <w:p w:rsidRPr="00286F94" w:rsidR="00DF65CE" w:rsidRDefault="00183932" w14:paraId="567031D4" w14:textId="77777777">
      <w:pPr>
        <w:jc w:val="both"/>
        <w:rPr>
          <w:color w:val="auto"/>
        </w:rPr>
      </w:pPr>
      <w:r w:rsidRPr="00286F94">
        <w:rPr>
          <w:color w:val="auto"/>
        </w:rPr>
        <w:t xml:space="preserve">For each of the line items listed above, it may be possible to reduce ongoing costs to the NMHS by strategically investing during the project phase. For example, investing in solar panels and batteries, whilst increasing the cost of the initial build, will significantly reduce the ongoing costs of electricity supply in the long run. It should be noted that electricity supply costs in the Pacific are amongst the most expensive in the world. Investing in batteries also provides a buffer against power outages </w:t>
      </w:r>
      <w:r w:rsidRPr="00286F94">
        <w:rPr>
          <w:color w:val="auto"/>
        </w:rPr>
        <w:t xml:space="preserve">or irregular supply voltages. </w:t>
      </w:r>
    </w:p>
    <w:p w:rsidRPr="00286F94" w:rsidR="00DF65CE" w:rsidRDefault="00183932" w14:paraId="567031D5" w14:textId="77777777">
      <w:pPr>
        <w:jc w:val="both"/>
        <w:rPr>
          <w:color w:val="auto"/>
        </w:rPr>
      </w:pPr>
      <w:r w:rsidRPr="00286F94">
        <w:rPr>
          <w:color w:val="auto"/>
        </w:rPr>
        <w:t>Table 4 provides some further examples of ongoing costs and outlines potential actions that can be taken at the investment stage to reduce the long-term financial burden on NMHSs.</w:t>
      </w:r>
    </w:p>
    <w:p w:rsidRPr="00286F94" w:rsidR="00DF65CE" w:rsidRDefault="00183932" w14:paraId="567031D6" w14:textId="77777777">
      <w:pPr>
        <w:pBdr>
          <w:top w:val="nil"/>
          <w:left w:val="nil"/>
          <w:bottom w:val="nil"/>
          <w:right w:val="nil"/>
          <w:between w:val="nil"/>
        </w:pBdr>
        <w:jc w:val="center"/>
        <w:rPr>
          <w:b/>
          <w:bCs/>
          <w:i/>
          <w:iCs/>
          <w:color w:val="auto"/>
          <w:sz w:val="18"/>
          <w:szCs w:val="18"/>
        </w:rPr>
      </w:pPr>
      <w:bookmarkStart w:name="_heading=h.ddwaz1yywm5i" w:colFirst="0" w:colLast="0" w:id="62"/>
      <w:bookmarkEnd w:id="62"/>
      <w:r w:rsidRPr="00286F94">
        <w:rPr>
          <w:b/>
          <w:bCs/>
          <w:i/>
          <w:iCs/>
          <w:color w:val="auto"/>
          <w:sz w:val="18"/>
          <w:szCs w:val="18"/>
        </w:rPr>
        <w:t>Table 4 - Minimising ongoing costs</w:t>
      </w:r>
    </w:p>
    <w:tbl>
      <w:tblPr>
        <w:tblStyle w:val="a4"/>
        <w:tblW w:w="901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3539"/>
        <w:gridCol w:w="5477"/>
      </w:tblGrid>
      <w:tr w:rsidRPr="00286F94" w:rsidR="00DF65CE" w14:paraId="567031D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rsidRPr="00286F94" w:rsidR="00DF65CE" w:rsidRDefault="00183932" w14:paraId="567031D7" w14:textId="77777777">
            <w:pPr>
              <w:pBdr>
                <w:top w:val="nil"/>
                <w:left w:val="nil"/>
                <w:bottom w:val="nil"/>
                <w:right w:val="nil"/>
                <w:between w:val="nil"/>
              </w:pBdr>
              <w:spacing w:after="200" w:line="288" w:lineRule="auto"/>
              <w:rPr>
                <w:color w:val="auto"/>
                <w:sz w:val="16"/>
                <w:szCs w:val="16"/>
              </w:rPr>
            </w:pPr>
            <w:r w:rsidRPr="00286F94">
              <w:rPr>
                <w:b w:val="0"/>
                <w:bCs w:val="0"/>
                <w:color w:val="auto"/>
                <w:sz w:val="16"/>
                <w:szCs w:val="16"/>
              </w:rPr>
              <w:t>Cost Item</w:t>
            </w:r>
          </w:p>
        </w:tc>
        <w:tc>
          <w:tcPr>
            <w:tcW w:w="5477" w:type="dxa"/>
          </w:tcPr>
          <w:p w:rsidRPr="00286F94" w:rsidR="00DF65CE" w:rsidRDefault="00183932" w14:paraId="567031D8" w14:textId="77777777">
            <w:pPr>
              <w:pBdr>
                <w:top w:val="nil"/>
                <w:left w:val="nil"/>
                <w:bottom w:val="nil"/>
                <w:right w:val="nil"/>
                <w:between w:val="nil"/>
              </w:pBdr>
              <w:spacing w:after="200" w:line="288" w:lineRule="auto"/>
              <w:cnfStyle w:val="100000000000" w:firstRow="1" w:lastRow="0" w:firstColumn="0" w:lastColumn="0" w:oddVBand="0" w:evenVBand="0" w:oddHBand="0" w:evenHBand="0" w:firstRowFirstColumn="0" w:firstRowLastColumn="0" w:lastRowFirstColumn="0" w:lastRowLastColumn="0"/>
              <w:rPr>
                <w:color w:val="auto"/>
                <w:sz w:val="16"/>
                <w:szCs w:val="16"/>
              </w:rPr>
            </w:pPr>
            <w:r w:rsidRPr="00286F94">
              <w:rPr>
                <w:b w:val="0"/>
                <w:bCs w:val="0"/>
                <w:color w:val="auto"/>
                <w:sz w:val="16"/>
                <w:szCs w:val="16"/>
              </w:rPr>
              <w:t>Cost Mitigating Measure (where feasible)</w:t>
            </w:r>
          </w:p>
        </w:tc>
      </w:tr>
      <w:tr w:rsidRPr="00286F94" w:rsidR="00DF65CE" w14:paraId="567031DD" w14:textId="77777777">
        <w:tc>
          <w:tcPr>
            <w:cnfStyle w:val="001000000000" w:firstRow="0" w:lastRow="0" w:firstColumn="1" w:lastColumn="0" w:oddVBand="0" w:evenVBand="0" w:oddHBand="0" w:evenHBand="0" w:firstRowFirstColumn="0" w:firstRowLastColumn="0" w:lastRowFirstColumn="0" w:lastRowLastColumn="0"/>
            <w:tcW w:w="3539" w:type="dxa"/>
            <w:shd w:val="clear" w:color="auto" w:fill="FFFFFF"/>
          </w:tcPr>
          <w:p w:rsidRPr="00286F94" w:rsidR="00DF65CE" w:rsidRDefault="00183932" w14:paraId="567031DA" w14:textId="77777777">
            <w:pPr>
              <w:pBdr>
                <w:top w:val="nil"/>
                <w:left w:val="nil"/>
                <w:bottom w:val="nil"/>
                <w:right w:val="nil"/>
                <w:between w:val="nil"/>
              </w:pBdr>
              <w:spacing w:after="200" w:line="288" w:lineRule="auto"/>
              <w:rPr>
                <w:color w:val="auto"/>
                <w:sz w:val="16"/>
                <w:szCs w:val="16"/>
              </w:rPr>
            </w:pPr>
            <w:r w:rsidRPr="00286F94">
              <w:rPr>
                <w:b w:val="0"/>
                <w:bCs w:val="0"/>
                <w:color w:val="auto"/>
                <w:sz w:val="16"/>
                <w:szCs w:val="16"/>
              </w:rPr>
              <w:t>Site lease or rental costs</w:t>
            </w:r>
          </w:p>
        </w:tc>
        <w:tc>
          <w:tcPr>
            <w:tcW w:w="5477" w:type="dxa"/>
            <w:shd w:val="clear" w:color="auto" w:fill="FFFFFF"/>
          </w:tcPr>
          <w:p w:rsidRPr="00286F94" w:rsidR="00DF65CE" w:rsidRDefault="00183932" w14:paraId="567031DB" w14:textId="77777777">
            <w:pPr>
              <w:pBdr>
                <w:top w:val="nil"/>
                <w:left w:val="nil"/>
                <w:bottom w:val="nil"/>
                <w:right w:val="nil"/>
                <w:between w:val="nil"/>
              </w:pBdr>
              <w:spacing w:after="200" w:line="288"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 xml:space="preserve">Locate radar on government land where possible </w:t>
            </w:r>
          </w:p>
          <w:p w:rsidRPr="00286F94" w:rsidR="00DF65CE" w:rsidRDefault="00183932" w14:paraId="567031DC" w14:textId="77777777">
            <w:pPr>
              <w:pBdr>
                <w:top w:val="nil"/>
                <w:left w:val="nil"/>
                <w:bottom w:val="nil"/>
                <w:right w:val="nil"/>
                <w:between w:val="nil"/>
              </w:pBdr>
              <w:spacing w:after="200" w:line="288"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Secure long-term lease arrangements with fixed costs</w:t>
            </w:r>
          </w:p>
        </w:tc>
      </w:tr>
      <w:tr w:rsidRPr="00286F94" w:rsidR="00DF65CE" w14:paraId="567031E0" w14:textId="77777777">
        <w:tc>
          <w:tcPr>
            <w:cnfStyle w:val="001000000000" w:firstRow="0" w:lastRow="0" w:firstColumn="1" w:lastColumn="0" w:oddVBand="0" w:evenVBand="0" w:oddHBand="0" w:evenHBand="0" w:firstRowFirstColumn="0" w:firstRowLastColumn="0" w:lastRowFirstColumn="0" w:lastRowLastColumn="0"/>
            <w:tcW w:w="3539" w:type="dxa"/>
            <w:shd w:val="clear" w:color="auto" w:fill="FFFFFF"/>
          </w:tcPr>
          <w:p w:rsidRPr="00286F94" w:rsidR="00DF65CE" w:rsidRDefault="00183932" w14:paraId="567031DE" w14:textId="77777777">
            <w:pPr>
              <w:pBdr>
                <w:top w:val="nil"/>
                <w:left w:val="nil"/>
                <w:bottom w:val="nil"/>
                <w:right w:val="nil"/>
                <w:between w:val="nil"/>
              </w:pBdr>
              <w:spacing w:after="200" w:line="288" w:lineRule="auto"/>
              <w:rPr>
                <w:color w:val="auto"/>
                <w:sz w:val="16"/>
                <w:szCs w:val="16"/>
              </w:rPr>
            </w:pPr>
            <w:r w:rsidRPr="00286F94">
              <w:rPr>
                <w:b w:val="0"/>
                <w:bCs w:val="0"/>
                <w:color w:val="auto"/>
                <w:sz w:val="16"/>
                <w:szCs w:val="16"/>
              </w:rPr>
              <w:t>Electrical supply</w:t>
            </w:r>
          </w:p>
        </w:tc>
        <w:tc>
          <w:tcPr>
            <w:tcW w:w="5477" w:type="dxa"/>
            <w:shd w:val="clear" w:color="auto" w:fill="FFFFFF"/>
          </w:tcPr>
          <w:p w:rsidRPr="00286F94" w:rsidR="00DF65CE" w:rsidRDefault="00183932" w14:paraId="567031DF" w14:textId="77777777">
            <w:pPr>
              <w:pBdr>
                <w:top w:val="nil"/>
                <w:left w:val="nil"/>
                <w:bottom w:val="nil"/>
                <w:right w:val="nil"/>
                <w:between w:val="nil"/>
              </w:pBdr>
              <w:spacing w:after="200" w:line="288"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Install solar panels and battery to minimise draw on grid power and contributing to the grid where feasible.</w:t>
            </w:r>
          </w:p>
        </w:tc>
      </w:tr>
      <w:tr w:rsidRPr="00286F94" w:rsidR="00DF65CE" w14:paraId="567031E3" w14:textId="77777777">
        <w:tc>
          <w:tcPr>
            <w:cnfStyle w:val="001000000000" w:firstRow="0" w:lastRow="0" w:firstColumn="1" w:lastColumn="0" w:oddVBand="0" w:evenVBand="0" w:oddHBand="0" w:evenHBand="0" w:firstRowFirstColumn="0" w:firstRowLastColumn="0" w:lastRowFirstColumn="0" w:lastRowLastColumn="0"/>
            <w:tcW w:w="3539" w:type="dxa"/>
            <w:shd w:val="clear" w:color="auto" w:fill="FFFFFF"/>
          </w:tcPr>
          <w:p w:rsidRPr="00286F94" w:rsidR="00DF65CE" w:rsidRDefault="00183932" w14:paraId="567031E1" w14:textId="77777777">
            <w:pPr>
              <w:pBdr>
                <w:top w:val="nil"/>
                <w:left w:val="nil"/>
                <w:bottom w:val="nil"/>
                <w:right w:val="nil"/>
                <w:between w:val="nil"/>
              </w:pBdr>
              <w:spacing w:after="200" w:line="288" w:lineRule="auto"/>
              <w:rPr>
                <w:color w:val="auto"/>
                <w:sz w:val="16"/>
                <w:szCs w:val="16"/>
              </w:rPr>
            </w:pPr>
            <w:r w:rsidRPr="00286F94">
              <w:rPr>
                <w:b w:val="0"/>
                <w:bCs w:val="0"/>
                <w:color w:val="auto"/>
                <w:sz w:val="16"/>
                <w:szCs w:val="16"/>
              </w:rPr>
              <w:t>Radio frequency licences</w:t>
            </w:r>
          </w:p>
        </w:tc>
        <w:tc>
          <w:tcPr>
            <w:tcW w:w="5477" w:type="dxa"/>
            <w:shd w:val="clear" w:color="auto" w:fill="FFFFFF"/>
          </w:tcPr>
          <w:p w:rsidRPr="00286F94" w:rsidR="00DF65CE" w:rsidRDefault="00183932" w14:paraId="567031E2" w14:textId="77777777">
            <w:pPr>
              <w:pBdr>
                <w:top w:val="nil"/>
                <w:left w:val="nil"/>
                <w:bottom w:val="nil"/>
                <w:right w:val="nil"/>
                <w:between w:val="nil"/>
              </w:pBdr>
              <w:spacing w:after="200" w:line="288"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Obtain long-term licences during project phase</w:t>
            </w:r>
          </w:p>
        </w:tc>
      </w:tr>
      <w:tr w:rsidRPr="00286F94" w:rsidR="00DF65CE" w14:paraId="567031E6" w14:textId="77777777">
        <w:tc>
          <w:tcPr>
            <w:cnfStyle w:val="001000000000" w:firstRow="0" w:lastRow="0" w:firstColumn="1" w:lastColumn="0" w:oddVBand="0" w:evenVBand="0" w:oddHBand="0" w:evenHBand="0" w:firstRowFirstColumn="0" w:firstRowLastColumn="0" w:lastRowFirstColumn="0" w:lastRowLastColumn="0"/>
            <w:tcW w:w="3539" w:type="dxa"/>
            <w:shd w:val="clear" w:color="auto" w:fill="FFFFFF"/>
          </w:tcPr>
          <w:p w:rsidRPr="00286F94" w:rsidR="00DF65CE" w:rsidRDefault="00183932" w14:paraId="567031E4" w14:textId="77777777">
            <w:pPr>
              <w:pBdr>
                <w:top w:val="nil"/>
                <w:left w:val="nil"/>
                <w:bottom w:val="nil"/>
                <w:right w:val="nil"/>
                <w:between w:val="nil"/>
              </w:pBdr>
              <w:spacing w:after="200" w:line="288" w:lineRule="auto"/>
              <w:rPr>
                <w:color w:val="auto"/>
                <w:sz w:val="16"/>
                <w:szCs w:val="16"/>
              </w:rPr>
            </w:pPr>
            <w:r w:rsidRPr="00286F94">
              <w:rPr>
                <w:b w:val="0"/>
                <w:bCs w:val="0"/>
                <w:color w:val="auto"/>
                <w:sz w:val="16"/>
                <w:szCs w:val="16"/>
              </w:rPr>
              <w:t>Telecommunications</w:t>
            </w:r>
          </w:p>
        </w:tc>
        <w:tc>
          <w:tcPr>
            <w:tcW w:w="5477" w:type="dxa"/>
            <w:shd w:val="clear" w:color="auto" w:fill="FFFFFF"/>
          </w:tcPr>
          <w:p w:rsidRPr="00286F94" w:rsidR="00DF65CE" w:rsidRDefault="00183932" w14:paraId="567031E5" w14:textId="77777777">
            <w:pPr>
              <w:pBdr>
                <w:top w:val="nil"/>
                <w:left w:val="nil"/>
                <w:bottom w:val="nil"/>
                <w:right w:val="nil"/>
                <w:between w:val="nil"/>
              </w:pBdr>
              <w:spacing w:after="200" w:line="288"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Invest in microwave or fibre links where feasible</w:t>
            </w:r>
          </w:p>
        </w:tc>
      </w:tr>
      <w:tr w:rsidRPr="00286F94" w:rsidR="00DF65CE" w14:paraId="567031E9" w14:textId="77777777">
        <w:tc>
          <w:tcPr>
            <w:cnfStyle w:val="001000000000" w:firstRow="0" w:lastRow="0" w:firstColumn="1" w:lastColumn="0" w:oddVBand="0" w:evenVBand="0" w:oddHBand="0" w:evenHBand="0" w:firstRowFirstColumn="0" w:firstRowLastColumn="0" w:lastRowFirstColumn="0" w:lastRowLastColumn="0"/>
            <w:tcW w:w="3539" w:type="dxa"/>
            <w:shd w:val="clear" w:color="auto" w:fill="FFFFFF"/>
          </w:tcPr>
          <w:p w:rsidRPr="00286F94" w:rsidR="00DF65CE" w:rsidRDefault="00183932" w14:paraId="567031E7" w14:textId="77777777">
            <w:pPr>
              <w:pBdr>
                <w:top w:val="nil"/>
                <w:left w:val="nil"/>
                <w:bottom w:val="nil"/>
                <w:right w:val="nil"/>
                <w:between w:val="nil"/>
              </w:pBdr>
              <w:spacing w:after="200" w:line="288" w:lineRule="auto"/>
              <w:rPr>
                <w:color w:val="auto"/>
                <w:sz w:val="16"/>
                <w:szCs w:val="16"/>
              </w:rPr>
            </w:pPr>
            <w:r w:rsidRPr="00286F94">
              <w:rPr>
                <w:b w:val="0"/>
                <w:bCs w:val="0"/>
                <w:color w:val="auto"/>
                <w:sz w:val="16"/>
                <w:szCs w:val="16"/>
              </w:rPr>
              <w:t>Maintenance</w:t>
            </w:r>
          </w:p>
        </w:tc>
        <w:tc>
          <w:tcPr>
            <w:tcW w:w="5477" w:type="dxa"/>
            <w:shd w:val="clear" w:color="auto" w:fill="FFFFFF"/>
          </w:tcPr>
          <w:p w:rsidRPr="00286F94" w:rsidR="00DF65CE" w:rsidRDefault="00183932" w14:paraId="567031E8" w14:textId="77777777">
            <w:pPr>
              <w:pBdr>
                <w:top w:val="nil"/>
                <w:left w:val="nil"/>
                <w:bottom w:val="nil"/>
                <w:right w:val="nil"/>
                <w:between w:val="nil"/>
              </w:pBdr>
              <w:spacing w:after="200" w:line="288"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Pre-purchase spares to cover 10 years of operation</w:t>
            </w:r>
          </w:p>
        </w:tc>
      </w:tr>
      <w:tr w:rsidRPr="00286F94" w:rsidR="00DF65CE" w14:paraId="567031EC" w14:textId="77777777">
        <w:tc>
          <w:tcPr>
            <w:cnfStyle w:val="001000000000" w:firstRow="0" w:lastRow="0" w:firstColumn="1" w:lastColumn="0" w:oddVBand="0" w:evenVBand="0" w:oddHBand="0" w:evenHBand="0" w:firstRowFirstColumn="0" w:firstRowLastColumn="0" w:lastRowFirstColumn="0" w:lastRowLastColumn="0"/>
            <w:tcW w:w="3539" w:type="dxa"/>
            <w:shd w:val="clear" w:color="auto" w:fill="FFFFFF"/>
          </w:tcPr>
          <w:p w:rsidRPr="00286F94" w:rsidR="00DF65CE" w:rsidRDefault="00183932" w14:paraId="567031EA" w14:textId="77777777">
            <w:pPr>
              <w:pBdr>
                <w:top w:val="nil"/>
                <w:left w:val="nil"/>
                <w:bottom w:val="nil"/>
                <w:right w:val="nil"/>
                <w:between w:val="nil"/>
              </w:pBdr>
              <w:spacing w:after="200" w:line="288" w:lineRule="auto"/>
              <w:rPr>
                <w:color w:val="auto"/>
                <w:sz w:val="16"/>
                <w:szCs w:val="16"/>
              </w:rPr>
            </w:pPr>
            <w:r w:rsidRPr="00286F94">
              <w:rPr>
                <w:b w:val="0"/>
                <w:bCs w:val="0"/>
                <w:color w:val="auto"/>
                <w:sz w:val="16"/>
                <w:szCs w:val="16"/>
              </w:rPr>
              <w:t>Upgrades and software licences</w:t>
            </w:r>
          </w:p>
        </w:tc>
        <w:tc>
          <w:tcPr>
            <w:tcW w:w="5477" w:type="dxa"/>
            <w:shd w:val="clear" w:color="auto" w:fill="FFFFFF"/>
          </w:tcPr>
          <w:p w:rsidRPr="00286F94" w:rsidR="00DF65CE" w:rsidRDefault="00183932" w14:paraId="567031EB" w14:textId="77777777">
            <w:pPr>
              <w:pBdr>
                <w:top w:val="nil"/>
                <w:left w:val="nil"/>
                <w:bottom w:val="nil"/>
                <w:right w:val="nil"/>
                <w:between w:val="nil"/>
              </w:pBdr>
              <w:spacing w:after="200" w:line="288"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Pre-purchase perpetual licences and upgrades</w:t>
            </w:r>
          </w:p>
        </w:tc>
      </w:tr>
      <w:tr w:rsidRPr="00286F94" w:rsidR="00DF65CE" w14:paraId="567031EF" w14:textId="77777777">
        <w:tc>
          <w:tcPr>
            <w:cnfStyle w:val="001000000000" w:firstRow="0" w:lastRow="0" w:firstColumn="1" w:lastColumn="0" w:oddVBand="0" w:evenVBand="0" w:oddHBand="0" w:evenHBand="0" w:firstRowFirstColumn="0" w:firstRowLastColumn="0" w:lastRowFirstColumn="0" w:lastRowLastColumn="0"/>
            <w:tcW w:w="3539" w:type="dxa"/>
            <w:shd w:val="clear" w:color="auto" w:fill="FFFFFF"/>
          </w:tcPr>
          <w:p w:rsidRPr="00286F94" w:rsidR="00DF65CE" w:rsidRDefault="00183932" w14:paraId="567031ED" w14:textId="77777777">
            <w:pPr>
              <w:pBdr>
                <w:top w:val="nil"/>
                <w:left w:val="nil"/>
                <w:bottom w:val="nil"/>
                <w:right w:val="nil"/>
                <w:between w:val="nil"/>
              </w:pBdr>
              <w:spacing w:after="200" w:line="288" w:lineRule="auto"/>
              <w:rPr>
                <w:color w:val="auto"/>
                <w:sz w:val="16"/>
                <w:szCs w:val="16"/>
              </w:rPr>
            </w:pPr>
            <w:r w:rsidRPr="00286F94">
              <w:rPr>
                <w:b w:val="0"/>
                <w:bCs w:val="0"/>
                <w:color w:val="auto"/>
                <w:sz w:val="16"/>
                <w:szCs w:val="16"/>
              </w:rPr>
              <w:t>Refresher training</w:t>
            </w:r>
          </w:p>
        </w:tc>
        <w:tc>
          <w:tcPr>
            <w:tcW w:w="5477" w:type="dxa"/>
            <w:shd w:val="clear" w:color="auto" w:fill="FFFFFF"/>
          </w:tcPr>
          <w:p w:rsidRPr="00286F94" w:rsidR="00DF65CE" w:rsidRDefault="00183932" w14:paraId="567031EE" w14:textId="77777777">
            <w:pPr>
              <w:pBdr>
                <w:top w:val="nil"/>
                <w:left w:val="nil"/>
                <w:bottom w:val="nil"/>
                <w:right w:val="nil"/>
                <w:between w:val="nil"/>
              </w:pBdr>
              <w:spacing w:after="200" w:line="288"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Repeat training to be included in purchase, train the trainer</w:t>
            </w:r>
          </w:p>
        </w:tc>
      </w:tr>
    </w:tbl>
    <w:p w:rsidRPr="00286F94" w:rsidR="00DF65CE" w:rsidRDefault="00183932" w14:paraId="567031F0" w14:textId="77777777">
      <w:pPr>
        <w:pBdr>
          <w:top w:val="nil"/>
          <w:left w:val="nil"/>
          <w:bottom w:val="nil"/>
          <w:right w:val="nil"/>
          <w:between w:val="nil"/>
        </w:pBdr>
        <w:rPr>
          <w:b/>
          <w:bCs/>
          <w:color w:val="auto"/>
        </w:rPr>
      </w:pPr>
      <w:r w:rsidRPr="00286F94">
        <w:rPr>
          <w:b/>
          <w:bCs/>
          <w:color w:val="auto"/>
        </w:rPr>
        <w:t>Recommendation 20</w:t>
      </w:r>
    </w:p>
    <w:p w:rsidRPr="00286F94" w:rsidR="00DF65CE" w:rsidRDefault="00183932" w14:paraId="567031F1" w14:textId="77777777">
      <w:pPr>
        <w:pBdr>
          <w:top w:val="single" w:color="000000" w:sz="4" w:space="1"/>
          <w:left w:val="single" w:color="000000" w:sz="4" w:space="4"/>
          <w:bottom w:val="single" w:color="000000" w:sz="4" w:space="1"/>
          <w:right w:val="single" w:color="000000" w:sz="4" w:space="4"/>
        </w:pBdr>
        <w:rPr>
          <w:color w:val="auto"/>
        </w:rPr>
      </w:pPr>
      <w:r w:rsidRPr="00286F94">
        <w:rPr>
          <w:color w:val="auto"/>
        </w:rPr>
        <w:t xml:space="preserve">Where possible, </w:t>
      </w:r>
      <w:r w:rsidRPr="00286F94">
        <w:rPr>
          <w:b/>
          <w:bCs/>
          <w:color w:val="auto"/>
        </w:rPr>
        <w:t>radar projects should maximise upfront investments</w:t>
      </w:r>
      <w:r w:rsidRPr="00286F94">
        <w:rPr>
          <w:color w:val="auto"/>
        </w:rPr>
        <w:t xml:space="preserve"> where these have the potential to mitigate ongoing running costs once the project is completed.</w:t>
      </w:r>
    </w:p>
    <w:p w:rsidRPr="00286F94" w:rsidR="00DF65CE" w:rsidP="00876707" w:rsidRDefault="00183932" w14:paraId="567031F2" w14:textId="77777777">
      <w:pPr>
        <w:pStyle w:val="Heading2"/>
        <w:numPr>
          <w:ilvl w:val="1"/>
          <w:numId w:val="5"/>
        </w:numPr>
        <w:ind w:left="426" w:hanging="431"/>
        <w:rPr>
          <w:color w:val="auto"/>
        </w:rPr>
      </w:pPr>
      <w:bookmarkStart w:name="_Toc230273949" w:id="63"/>
      <w:r w:rsidRPr="00286F94">
        <w:rPr>
          <w:color w:val="auto"/>
        </w:rPr>
        <w:t>Potential Funding Arrangements</w:t>
      </w:r>
      <w:bookmarkEnd w:id="63"/>
      <w:r w:rsidRPr="00286F94">
        <w:rPr>
          <w:color w:val="auto"/>
        </w:rPr>
        <w:t xml:space="preserve"> </w:t>
      </w:r>
    </w:p>
    <w:p w:rsidRPr="00286F94" w:rsidR="00DF65CE" w:rsidRDefault="00183932" w14:paraId="567031F3" w14:textId="77777777">
      <w:pPr>
        <w:jc w:val="both"/>
        <w:rPr>
          <w:color w:val="auto"/>
        </w:rPr>
      </w:pPr>
      <w:r w:rsidRPr="00286F94">
        <w:rPr>
          <w:color w:val="auto"/>
        </w:rPr>
        <w:t>As previously noted, radars are amongst the most expensive and complex items operated by NMHS globally. Although some costs can be front loaded in radar procurements, there will always remain a significant ongoing cost. And given the limited operational budgets available to Pacific NMHSs, consideration needs to be given to additional funding to support longer-term operations and maintenance over the life of the radar.</w:t>
      </w:r>
    </w:p>
    <w:p w:rsidRPr="00286F94" w:rsidR="00DF65CE" w:rsidRDefault="00183932" w14:paraId="567031F4" w14:textId="77777777">
      <w:pPr>
        <w:jc w:val="both"/>
        <w:rPr>
          <w:color w:val="auto"/>
        </w:rPr>
      </w:pPr>
      <w:r w:rsidRPr="00286F94">
        <w:rPr>
          <w:color w:val="auto"/>
        </w:rPr>
        <w:t xml:space="preserve">A pooled maintenance fund would provide a sustainable mechanism for ensuring the ongoing operation of Pacific weather radars through shared regional resources. Rather than each National Meteorological Service struggling to budget for repairs or spare parts, countries and donors would contribute annually to a collective fund that supports preventive maintenance, regional technician deployments, natural disasters and urgent interventions. </w:t>
      </w:r>
    </w:p>
    <w:p w:rsidRPr="00286F94" w:rsidR="00DF65CE" w:rsidRDefault="00183932" w14:paraId="567031F5" w14:textId="77777777">
      <w:pPr>
        <w:jc w:val="both"/>
        <w:rPr>
          <w:color w:val="auto"/>
        </w:rPr>
      </w:pPr>
      <w:r w:rsidRPr="00286F94">
        <w:rPr>
          <w:color w:val="auto"/>
        </w:rPr>
        <w:t>The fund could be managed through an existing regional institution, with oversight by the WRP Steering Committee or Pacific Meteorological Council. By aggregating resources and coordinating maintenance activities, the pooled fund would enable economies of scale, ensure continuity of service, and strengthen regional self-reliance in radar operations.</w:t>
      </w:r>
    </w:p>
    <w:p w:rsidRPr="00286F94" w:rsidR="00DF65CE" w:rsidRDefault="00183932" w14:paraId="567031F6" w14:textId="77777777">
      <w:pPr>
        <w:rPr>
          <w:color w:val="auto"/>
        </w:rPr>
      </w:pPr>
      <w:r w:rsidRPr="00286F94">
        <w:rPr>
          <w:color w:val="auto"/>
        </w:rPr>
        <w:t>The fund could be used to support a range of support activities:</w:t>
      </w:r>
    </w:p>
    <w:p w:rsidRPr="00286F94" w:rsidR="00DF65CE" w:rsidRDefault="00183932" w14:paraId="567031F7" w14:textId="77777777">
      <w:pPr>
        <w:numPr>
          <w:ilvl w:val="0"/>
          <w:numId w:val="4"/>
        </w:numPr>
        <w:pBdr>
          <w:top w:val="nil"/>
          <w:left w:val="nil"/>
          <w:bottom w:val="nil"/>
          <w:right w:val="nil"/>
          <w:between w:val="nil"/>
        </w:pBdr>
        <w:spacing w:after="120"/>
        <w:rPr>
          <w:color w:val="auto"/>
        </w:rPr>
      </w:pPr>
      <w:r w:rsidRPr="00286F94">
        <w:rPr>
          <w:color w:val="auto"/>
        </w:rPr>
        <w:t>Supporting a regional maintenance hub as outlined in Section 7.2</w:t>
      </w:r>
    </w:p>
    <w:p w:rsidRPr="00286F94" w:rsidR="00DF65CE" w:rsidRDefault="00183932" w14:paraId="567031F8" w14:textId="77777777">
      <w:pPr>
        <w:numPr>
          <w:ilvl w:val="0"/>
          <w:numId w:val="4"/>
        </w:numPr>
        <w:pBdr>
          <w:top w:val="nil"/>
          <w:left w:val="nil"/>
          <w:bottom w:val="nil"/>
          <w:right w:val="nil"/>
          <w:between w:val="nil"/>
        </w:pBdr>
        <w:spacing w:after="120"/>
        <w:jc w:val="both"/>
        <w:rPr>
          <w:color w:val="auto"/>
        </w:rPr>
      </w:pPr>
      <w:r w:rsidRPr="00286F94">
        <w:rPr>
          <w:color w:val="auto"/>
        </w:rPr>
        <w:t>Providing funds to pay for maintenance and fault-rectification visits from neighbouring NMHSs</w:t>
      </w:r>
    </w:p>
    <w:p w:rsidRPr="00286F94" w:rsidR="00DF65CE" w:rsidRDefault="00183932" w14:paraId="567031F9" w14:textId="77777777">
      <w:pPr>
        <w:numPr>
          <w:ilvl w:val="0"/>
          <w:numId w:val="4"/>
        </w:numPr>
        <w:pBdr>
          <w:top w:val="nil"/>
          <w:left w:val="nil"/>
          <w:bottom w:val="nil"/>
          <w:right w:val="nil"/>
          <w:between w:val="nil"/>
        </w:pBdr>
        <w:spacing w:after="120"/>
        <w:rPr>
          <w:color w:val="auto"/>
        </w:rPr>
      </w:pPr>
      <w:r w:rsidRPr="00286F94">
        <w:rPr>
          <w:color w:val="auto"/>
        </w:rPr>
        <w:t>Ongoing training for regional radar technicians</w:t>
      </w:r>
    </w:p>
    <w:p w:rsidRPr="00286F94" w:rsidR="00DF65CE" w:rsidRDefault="00183932" w14:paraId="567031FA" w14:textId="77777777">
      <w:pPr>
        <w:numPr>
          <w:ilvl w:val="0"/>
          <w:numId w:val="4"/>
        </w:numPr>
        <w:pBdr>
          <w:top w:val="nil"/>
          <w:left w:val="nil"/>
          <w:bottom w:val="nil"/>
          <w:right w:val="nil"/>
          <w:between w:val="nil"/>
        </w:pBdr>
        <w:spacing w:after="120"/>
        <w:rPr>
          <w:color w:val="auto"/>
        </w:rPr>
      </w:pPr>
      <w:r w:rsidRPr="00286F94">
        <w:rPr>
          <w:color w:val="auto"/>
        </w:rPr>
        <w:t>Additional spares</w:t>
      </w:r>
    </w:p>
    <w:p w:rsidRPr="00286F94" w:rsidR="00DF65CE" w:rsidRDefault="00183932" w14:paraId="567031FB" w14:textId="77777777">
      <w:pPr>
        <w:numPr>
          <w:ilvl w:val="0"/>
          <w:numId w:val="4"/>
        </w:numPr>
        <w:pBdr>
          <w:top w:val="nil"/>
          <w:left w:val="nil"/>
          <w:bottom w:val="nil"/>
          <w:right w:val="nil"/>
          <w:between w:val="nil"/>
        </w:pBdr>
        <w:spacing w:after="120"/>
        <w:rPr>
          <w:color w:val="auto"/>
        </w:rPr>
      </w:pPr>
      <w:r w:rsidRPr="00286F94">
        <w:rPr>
          <w:color w:val="auto"/>
        </w:rPr>
        <w:t>Ongoing training for meteorologists and meteorological technicians</w:t>
      </w:r>
    </w:p>
    <w:p w:rsidRPr="00286F94" w:rsidR="00DF65CE" w:rsidRDefault="00183932" w14:paraId="567031FC" w14:textId="77777777">
      <w:pPr>
        <w:numPr>
          <w:ilvl w:val="0"/>
          <w:numId w:val="4"/>
        </w:numPr>
        <w:pBdr>
          <w:top w:val="nil"/>
          <w:left w:val="nil"/>
          <w:bottom w:val="nil"/>
          <w:right w:val="nil"/>
          <w:between w:val="nil"/>
        </w:pBdr>
        <w:spacing w:after="120"/>
        <w:rPr>
          <w:color w:val="auto"/>
        </w:rPr>
      </w:pPr>
      <w:r w:rsidRPr="00286F94">
        <w:rPr>
          <w:color w:val="auto"/>
        </w:rPr>
        <w:t xml:space="preserve">Support to NMHS for paying ongoing costs </w:t>
      </w:r>
    </w:p>
    <w:p w:rsidRPr="00286F94" w:rsidR="00DF65CE" w:rsidRDefault="00183932" w14:paraId="567031FD" w14:textId="77777777">
      <w:pPr>
        <w:numPr>
          <w:ilvl w:val="0"/>
          <w:numId w:val="4"/>
        </w:numPr>
        <w:pBdr>
          <w:top w:val="nil"/>
          <w:left w:val="nil"/>
          <w:bottom w:val="nil"/>
          <w:right w:val="nil"/>
          <w:between w:val="nil"/>
        </w:pBdr>
        <w:spacing w:after="120"/>
        <w:rPr>
          <w:color w:val="auto"/>
        </w:rPr>
      </w:pPr>
      <w:r w:rsidRPr="00286F94">
        <w:rPr>
          <w:color w:val="auto"/>
        </w:rPr>
        <w:t>Responding to radar damage caused by a natural disaster</w:t>
      </w:r>
    </w:p>
    <w:p w:rsidRPr="00286F94" w:rsidR="00DF65CE" w:rsidRDefault="00183932" w14:paraId="567031FE" w14:textId="77777777">
      <w:pPr>
        <w:pBdr>
          <w:top w:val="nil"/>
          <w:left w:val="nil"/>
          <w:bottom w:val="nil"/>
          <w:right w:val="nil"/>
          <w:between w:val="nil"/>
        </w:pBdr>
        <w:rPr>
          <w:b/>
          <w:bCs/>
          <w:color w:val="auto"/>
        </w:rPr>
      </w:pPr>
      <w:r w:rsidRPr="00286F94">
        <w:rPr>
          <w:b/>
          <w:bCs/>
          <w:color w:val="auto"/>
        </w:rPr>
        <w:t>Recommendation 21</w:t>
      </w:r>
    </w:p>
    <w:p w:rsidRPr="00286F94" w:rsidR="00DF65CE" w:rsidRDefault="00183932" w14:paraId="567031FF" w14:textId="77777777">
      <w:pPr>
        <w:pBdr>
          <w:top w:val="single" w:color="000000" w:sz="4" w:space="1"/>
          <w:left w:val="single" w:color="000000" w:sz="4" w:space="4"/>
          <w:bottom w:val="single" w:color="000000" w:sz="4" w:space="1"/>
          <w:right w:val="single" w:color="000000" w:sz="4" w:space="4"/>
        </w:pBdr>
        <w:rPr>
          <w:color w:val="auto"/>
        </w:rPr>
      </w:pPr>
      <w:r w:rsidRPr="00286F94">
        <w:rPr>
          <w:b/>
          <w:bCs/>
          <w:color w:val="auto"/>
        </w:rPr>
        <w:t>Establish a pooled radar support fund, contributed to by countries and donors</w:t>
      </w:r>
      <w:r w:rsidRPr="00286F94">
        <w:rPr>
          <w:color w:val="auto"/>
        </w:rPr>
        <w:t>, to support regional radar maintenance and ongoing support.</w:t>
      </w:r>
    </w:p>
    <w:p w:rsidRPr="00286F94" w:rsidR="00DF65CE" w:rsidRDefault="00183932" w14:paraId="56703200" w14:textId="77777777">
      <w:pPr>
        <w:rPr>
          <w:color w:val="auto"/>
        </w:rPr>
      </w:pPr>
      <w:r w:rsidRPr="00286F94">
        <w:rPr>
          <w:color w:val="auto"/>
        </w:rPr>
        <w:br w:type="page"/>
      </w:r>
    </w:p>
    <w:p w:rsidRPr="00286F94" w:rsidR="00DF65CE" w:rsidRDefault="00183932" w14:paraId="56703201" w14:textId="77777777">
      <w:pPr>
        <w:keepNext/>
        <w:keepLines/>
        <w:pageBreakBefore/>
        <w:pBdr>
          <w:top w:val="nil"/>
          <w:left w:val="nil"/>
          <w:bottom w:val="nil"/>
          <w:right w:val="nil"/>
          <w:between w:val="nil"/>
        </w:pBdr>
        <w:spacing w:before="360" w:after="120"/>
        <w:ind w:left="360" w:hanging="360"/>
        <w:rPr>
          <w:b/>
          <w:bCs/>
          <w:color w:val="auto"/>
          <w:sz w:val="44"/>
          <w:szCs w:val="44"/>
        </w:rPr>
      </w:pPr>
      <w:r w:rsidRPr="00286F94">
        <w:rPr>
          <w:b/>
          <w:bCs/>
          <w:color w:val="auto"/>
          <w:sz w:val="44"/>
          <w:szCs w:val="44"/>
        </w:rPr>
        <w:t>Appendix 1</w:t>
      </w:r>
    </w:p>
    <w:p w:rsidRPr="00286F94" w:rsidR="00DF65CE" w:rsidRDefault="00183932" w14:paraId="56703202" w14:textId="77777777">
      <w:pPr>
        <w:keepNext/>
        <w:keepLines/>
        <w:pBdr>
          <w:top w:val="nil"/>
          <w:left w:val="nil"/>
          <w:bottom w:val="nil"/>
          <w:right w:val="nil"/>
          <w:between w:val="nil"/>
        </w:pBdr>
        <w:spacing w:before="240" w:line="240" w:lineRule="auto"/>
        <w:ind w:left="426" w:hanging="360"/>
        <w:rPr>
          <w:b/>
          <w:bCs/>
          <w:color w:val="auto"/>
          <w:sz w:val="28"/>
          <w:szCs w:val="28"/>
        </w:rPr>
      </w:pPr>
      <w:r w:rsidRPr="00286F94">
        <w:rPr>
          <w:b/>
          <w:bCs/>
          <w:color w:val="auto"/>
          <w:sz w:val="28"/>
          <w:szCs w:val="28"/>
        </w:rPr>
        <w:t>Technical Recommendations for Weather Radars</w:t>
      </w:r>
    </w:p>
    <w:tbl>
      <w:tblPr>
        <w:tblStyle w:val="a5"/>
        <w:tblW w:w="907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694"/>
        <w:gridCol w:w="6378"/>
      </w:tblGrid>
      <w:tr w:rsidRPr="00286F94" w:rsidR="00DF65CE" w14:paraId="56703205" w14:textId="77777777">
        <w:tc>
          <w:tcPr>
            <w:tcW w:w="2694" w:type="dxa"/>
          </w:tcPr>
          <w:p w:rsidRPr="00286F94" w:rsidR="00DF65CE" w:rsidRDefault="00183932" w14:paraId="56703203" w14:textId="77777777">
            <w:pPr>
              <w:pBdr>
                <w:top w:val="nil"/>
                <w:left w:val="nil"/>
                <w:bottom w:val="nil"/>
                <w:right w:val="nil"/>
                <w:between w:val="nil"/>
              </w:pBdr>
              <w:spacing w:after="200" w:line="288" w:lineRule="auto"/>
              <w:rPr>
                <w:b/>
                <w:bCs/>
                <w:color w:val="auto"/>
                <w:sz w:val="16"/>
                <w:szCs w:val="16"/>
              </w:rPr>
            </w:pPr>
            <w:r w:rsidRPr="00286F94">
              <w:rPr>
                <w:b/>
                <w:bCs/>
                <w:color w:val="auto"/>
                <w:sz w:val="16"/>
                <w:szCs w:val="16"/>
              </w:rPr>
              <w:t>Recommendation</w:t>
            </w:r>
          </w:p>
        </w:tc>
        <w:tc>
          <w:tcPr>
            <w:tcW w:w="6378" w:type="dxa"/>
          </w:tcPr>
          <w:p w:rsidRPr="00286F94" w:rsidR="00DF65CE" w:rsidRDefault="00183932" w14:paraId="56703204" w14:textId="77777777">
            <w:pPr>
              <w:pBdr>
                <w:top w:val="nil"/>
                <w:left w:val="nil"/>
                <w:bottom w:val="nil"/>
                <w:right w:val="nil"/>
                <w:between w:val="nil"/>
              </w:pBdr>
              <w:spacing w:after="200" w:line="288" w:lineRule="auto"/>
              <w:rPr>
                <w:b/>
                <w:bCs/>
                <w:color w:val="auto"/>
                <w:sz w:val="16"/>
                <w:szCs w:val="16"/>
              </w:rPr>
            </w:pPr>
            <w:r w:rsidRPr="00286F94">
              <w:rPr>
                <w:b/>
                <w:bCs/>
                <w:color w:val="auto"/>
                <w:sz w:val="16"/>
                <w:szCs w:val="16"/>
              </w:rPr>
              <w:t>Justification</w:t>
            </w:r>
          </w:p>
        </w:tc>
      </w:tr>
      <w:tr w:rsidRPr="00286F94" w:rsidR="00DF65CE" w14:paraId="5670320B" w14:textId="77777777">
        <w:tc>
          <w:tcPr>
            <w:tcW w:w="2694" w:type="dxa"/>
          </w:tcPr>
          <w:p w:rsidRPr="00286F94" w:rsidR="00DF65CE" w:rsidRDefault="00183932" w14:paraId="56703206" w14:textId="77777777">
            <w:pPr>
              <w:pBdr>
                <w:top w:val="nil"/>
                <w:left w:val="nil"/>
                <w:bottom w:val="nil"/>
                <w:right w:val="nil"/>
                <w:between w:val="nil"/>
              </w:pBdr>
              <w:spacing w:after="200" w:line="288" w:lineRule="auto"/>
              <w:rPr>
                <w:color w:val="auto"/>
                <w:sz w:val="16"/>
                <w:szCs w:val="16"/>
              </w:rPr>
            </w:pPr>
            <w:r w:rsidRPr="00286F94">
              <w:rPr>
                <w:color w:val="auto"/>
                <w:sz w:val="16"/>
                <w:szCs w:val="16"/>
              </w:rPr>
              <w:t>Radars should be C-band</w:t>
            </w:r>
          </w:p>
        </w:tc>
        <w:tc>
          <w:tcPr>
            <w:tcW w:w="6378" w:type="dxa"/>
          </w:tcPr>
          <w:p w:rsidRPr="00286F94" w:rsidR="00DF65CE" w:rsidRDefault="00183932" w14:paraId="56703207" w14:textId="77777777">
            <w:pPr>
              <w:pBdr>
                <w:top w:val="nil"/>
                <w:left w:val="nil"/>
                <w:bottom w:val="nil"/>
                <w:right w:val="nil"/>
                <w:between w:val="nil"/>
              </w:pBdr>
              <w:spacing w:after="200" w:line="288" w:lineRule="auto"/>
              <w:rPr>
                <w:color w:val="auto"/>
                <w:sz w:val="16"/>
                <w:szCs w:val="16"/>
              </w:rPr>
            </w:pPr>
            <w:r w:rsidRPr="00286F94">
              <w:rPr>
                <w:color w:val="auto"/>
                <w:sz w:val="16"/>
                <w:szCs w:val="16"/>
              </w:rPr>
              <w:t>S-band is expensive, complex</w:t>
            </w:r>
          </w:p>
          <w:p w:rsidRPr="00286F94" w:rsidR="00DF65CE" w:rsidRDefault="00183932" w14:paraId="56703208" w14:textId="77777777">
            <w:pPr>
              <w:pBdr>
                <w:top w:val="nil"/>
                <w:left w:val="nil"/>
                <w:bottom w:val="nil"/>
                <w:right w:val="nil"/>
                <w:between w:val="nil"/>
              </w:pBdr>
              <w:spacing w:after="200" w:line="288" w:lineRule="auto"/>
              <w:rPr>
                <w:color w:val="auto"/>
                <w:sz w:val="16"/>
                <w:szCs w:val="16"/>
              </w:rPr>
            </w:pPr>
            <w:r w:rsidRPr="00286F94">
              <w:rPr>
                <w:color w:val="auto"/>
                <w:sz w:val="16"/>
                <w:szCs w:val="16"/>
              </w:rPr>
              <w:t xml:space="preserve">Good range for convective precipitation </w:t>
            </w:r>
          </w:p>
          <w:p w:rsidRPr="00286F94" w:rsidR="00DF65CE" w:rsidRDefault="00183932" w14:paraId="56703209" w14:textId="77777777">
            <w:pPr>
              <w:pBdr>
                <w:top w:val="nil"/>
                <w:left w:val="nil"/>
                <w:bottom w:val="nil"/>
                <w:right w:val="nil"/>
                <w:between w:val="nil"/>
              </w:pBdr>
              <w:spacing w:after="200" w:line="288" w:lineRule="auto"/>
              <w:rPr>
                <w:color w:val="auto"/>
                <w:sz w:val="16"/>
                <w:szCs w:val="16"/>
              </w:rPr>
            </w:pPr>
            <w:r w:rsidRPr="00286F94">
              <w:rPr>
                <w:color w:val="auto"/>
                <w:sz w:val="16"/>
                <w:szCs w:val="16"/>
              </w:rPr>
              <w:t>Regional consistency</w:t>
            </w:r>
          </w:p>
          <w:p w:rsidRPr="00286F94" w:rsidR="00DF65CE" w:rsidRDefault="00183932" w14:paraId="5670320A" w14:textId="77777777">
            <w:pPr>
              <w:pBdr>
                <w:top w:val="nil"/>
                <w:left w:val="nil"/>
                <w:bottom w:val="nil"/>
                <w:right w:val="nil"/>
                <w:between w:val="nil"/>
              </w:pBdr>
              <w:spacing w:after="200" w:line="288" w:lineRule="auto"/>
              <w:rPr>
                <w:color w:val="auto"/>
                <w:sz w:val="16"/>
                <w:szCs w:val="16"/>
              </w:rPr>
            </w:pPr>
            <w:r w:rsidRPr="00286F94">
              <w:rPr>
                <w:color w:val="auto"/>
                <w:sz w:val="16"/>
                <w:szCs w:val="16"/>
              </w:rPr>
              <w:t>X-band lacks range and is attenuated by heavy rain</w:t>
            </w:r>
          </w:p>
        </w:tc>
      </w:tr>
      <w:tr w:rsidRPr="00286F94" w:rsidR="00DF65CE" w14:paraId="56703211" w14:textId="77777777">
        <w:tc>
          <w:tcPr>
            <w:tcW w:w="2694" w:type="dxa"/>
          </w:tcPr>
          <w:p w:rsidRPr="00286F94" w:rsidR="00DF65CE" w:rsidRDefault="00183932" w14:paraId="5670320C" w14:textId="77777777">
            <w:pPr>
              <w:pBdr>
                <w:top w:val="nil"/>
                <w:left w:val="nil"/>
                <w:bottom w:val="nil"/>
                <w:right w:val="nil"/>
                <w:between w:val="nil"/>
              </w:pBdr>
              <w:spacing w:after="200" w:line="288" w:lineRule="auto"/>
              <w:rPr>
                <w:color w:val="auto"/>
                <w:sz w:val="16"/>
                <w:szCs w:val="16"/>
              </w:rPr>
            </w:pPr>
            <w:r w:rsidRPr="00286F94">
              <w:rPr>
                <w:color w:val="auto"/>
                <w:sz w:val="16"/>
                <w:szCs w:val="16"/>
              </w:rPr>
              <w:t>Radars should be dual polarisation</w:t>
            </w:r>
          </w:p>
        </w:tc>
        <w:tc>
          <w:tcPr>
            <w:tcW w:w="6378" w:type="dxa"/>
          </w:tcPr>
          <w:p w:rsidRPr="00286F94" w:rsidR="00DF65CE" w:rsidRDefault="00183932" w14:paraId="5670320D" w14:textId="77777777">
            <w:pPr>
              <w:pBdr>
                <w:top w:val="nil"/>
                <w:left w:val="nil"/>
                <w:bottom w:val="nil"/>
                <w:right w:val="nil"/>
                <w:between w:val="nil"/>
              </w:pBdr>
              <w:spacing w:after="200" w:line="288" w:lineRule="auto"/>
              <w:rPr>
                <w:color w:val="auto"/>
                <w:sz w:val="16"/>
                <w:szCs w:val="16"/>
              </w:rPr>
            </w:pPr>
            <w:r w:rsidRPr="00286F94">
              <w:rPr>
                <w:color w:val="auto"/>
                <w:sz w:val="16"/>
                <w:szCs w:val="16"/>
              </w:rPr>
              <w:t>Required for addressing rain attenuation</w:t>
            </w:r>
          </w:p>
          <w:p w:rsidRPr="00286F94" w:rsidR="00DF65CE" w:rsidRDefault="00183932" w14:paraId="5670320E" w14:textId="77777777">
            <w:pPr>
              <w:pBdr>
                <w:top w:val="nil"/>
                <w:left w:val="nil"/>
                <w:bottom w:val="nil"/>
                <w:right w:val="nil"/>
                <w:between w:val="nil"/>
              </w:pBdr>
              <w:spacing w:after="200" w:line="288" w:lineRule="auto"/>
              <w:rPr>
                <w:color w:val="auto"/>
                <w:sz w:val="16"/>
                <w:szCs w:val="16"/>
              </w:rPr>
            </w:pPr>
            <w:r w:rsidRPr="00286F94">
              <w:rPr>
                <w:color w:val="auto"/>
                <w:sz w:val="16"/>
                <w:szCs w:val="16"/>
              </w:rPr>
              <w:t>Assists in detecting squalls and other wind events</w:t>
            </w:r>
          </w:p>
          <w:p w:rsidRPr="00286F94" w:rsidR="00DF65CE" w:rsidRDefault="00183932" w14:paraId="5670320F" w14:textId="77777777">
            <w:pPr>
              <w:pBdr>
                <w:top w:val="nil"/>
                <w:left w:val="nil"/>
                <w:bottom w:val="nil"/>
                <w:right w:val="nil"/>
                <w:between w:val="nil"/>
              </w:pBdr>
              <w:spacing w:after="200" w:line="288" w:lineRule="auto"/>
              <w:rPr>
                <w:color w:val="auto"/>
                <w:sz w:val="16"/>
                <w:szCs w:val="16"/>
              </w:rPr>
            </w:pPr>
            <w:r w:rsidRPr="00286F94">
              <w:rPr>
                <w:color w:val="auto"/>
                <w:sz w:val="16"/>
                <w:szCs w:val="16"/>
              </w:rPr>
              <w:t>Allows phase detection</w:t>
            </w:r>
          </w:p>
          <w:p w:rsidRPr="00286F94" w:rsidR="00DF65CE" w:rsidRDefault="00183932" w14:paraId="56703210" w14:textId="77777777">
            <w:pPr>
              <w:pBdr>
                <w:top w:val="nil"/>
                <w:left w:val="nil"/>
                <w:bottom w:val="nil"/>
                <w:right w:val="nil"/>
                <w:between w:val="nil"/>
              </w:pBdr>
              <w:spacing w:after="200" w:line="288" w:lineRule="auto"/>
              <w:rPr>
                <w:color w:val="auto"/>
                <w:sz w:val="16"/>
                <w:szCs w:val="16"/>
              </w:rPr>
            </w:pPr>
            <w:r w:rsidRPr="00286F94">
              <w:rPr>
                <w:color w:val="auto"/>
                <w:sz w:val="16"/>
                <w:szCs w:val="16"/>
              </w:rPr>
              <w:t>Improved decluttering</w:t>
            </w:r>
          </w:p>
        </w:tc>
      </w:tr>
      <w:tr w:rsidRPr="00286F94" w:rsidR="00DF65CE" w14:paraId="5670321D" w14:textId="77777777">
        <w:tc>
          <w:tcPr>
            <w:tcW w:w="2694" w:type="dxa"/>
          </w:tcPr>
          <w:p w:rsidRPr="00286F94" w:rsidR="00DF65CE" w:rsidRDefault="00183932" w14:paraId="56703212" w14:textId="77777777">
            <w:pPr>
              <w:pBdr>
                <w:top w:val="nil"/>
                <w:left w:val="nil"/>
                <w:bottom w:val="nil"/>
                <w:right w:val="nil"/>
                <w:between w:val="nil"/>
              </w:pBdr>
              <w:spacing w:after="200" w:line="288" w:lineRule="auto"/>
              <w:rPr>
                <w:color w:val="auto"/>
                <w:sz w:val="16"/>
                <w:szCs w:val="16"/>
              </w:rPr>
            </w:pPr>
            <w:r w:rsidRPr="00286F94">
              <w:rPr>
                <w:color w:val="auto"/>
                <w:sz w:val="16"/>
                <w:szCs w:val="16"/>
              </w:rPr>
              <w:t>Radars should be solid state</w:t>
            </w:r>
          </w:p>
        </w:tc>
        <w:tc>
          <w:tcPr>
            <w:tcW w:w="6378" w:type="dxa"/>
          </w:tcPr>
          <w:p w:rsidRPr="00286F94" w:rsidR="00DF65CE" w:rsidRDefault="00183932" w14:paraId="56703213" w14:textId="77777777">
            <w:pPr>
              <w:pBdr>
                <w:top w:val="nil"/>
                <w:left w:val="nil"/>
                <w:bottom w:val="nil"/>
                <w:right w:val="nil"/>
                <w:between w:val="nil"/>
              </w:pBdr>
              <w:spacing w:after="200" w:line="288" w:lineRule="auto"/>
              <w:rPr>
                <w:color w:val="auto"/>
                <w:sz w:val="16"/>
                <w:szCs w:val="16"/>
              </w:rPr>
            </w:pPr>
            <w:r w:rsidRPr="00286F94">
              <w:rPr>
                <w:color w:val="auto"/>
                <w:sz w:val="16"/>
                <w:szCs w:val="16"/>
              </w:rPr>
              <w:t>Lower failure rates</w:t>
            </w:r>
            <w:r w:rsidRPr="00286F94">
              <w:rPr>
                <w:color w:val="auto"/>
                <w:sz w:val="16"/>
                <w:szCs w:val="16"/>
                <w:vertAlign w:val="superscript"/>
              </w:rPr>
              <w:footnoteReference w:id="26"/>
            </w:r>
          </w:p>
          <w:p w:rsidRPr="00286F94" w:rsidR="00DF65CE" w:rsidRDefault="00183932" w14:paraId="56703214" w14:textId="77777777">
            <w:pPr>
              <w:pBdr>
                <w:top w:val="nil"/>
                <w:left w:val="nil"/>
                <w:bottom w:val="nil"/>
                <w:right w:val="nil"/>
                <w:between w:val="nil"/>
              </w:pBdr>
              <w:spacing w:after="200" w:line="288" w:lineRule="auto"/>
              <w:rPr>
                <w:color w:val="auto"/>
                <w:sz w:val="16"/>
                <w:szCs w:val="16"/>
              </w:rPr>
            </w:pPr>
            <w:r w:rsidRPr="00286F94">
              <w:rPr>
                <w:color w:val="auto"/>
                <w:sz w:val="16"/>
                <w:szCs w:val="16"/>
              </w:rPr>
              <w:t>Reduced infrastructure (with transmitter/receiver in radome)</w:t>
            </w:r>
          </w:p>
          <w:p w:rsidRPr="00286F94" w:rsidR="00DF65CE" w:rsidRDefault="00183932" w14:paraId="56703215" w14:textId="77777777">
            <w:pPr>
              <w:pBdr>
                <w:top w:val="nil"/>
                <w:left w:val="nil"/>
                <w:bottom w:val="nil"/>
                <w:right w:val="nil"/>
                <w:between w:val="nil"/>
              </w:pBdr>
              <w:spacing w:after="200" w:line="288" w:lineRule="auto"/>
              <w:rPr>
                <w:color w:val="auto"/>
                <w:sz w:val="16"/>
                <w:szCs w:val="16"/>
              </w:rPr>
            </w:pPr>
            <w:r w:rsidRPr="00286F94">
              <w:rPr>
                <w:color w:val="auto"/>
                <w:sz w:val="16"/>
                <w:szCs w:val="16"/>
              </w:rPr>
              <w:t>Reduced length of waveguides and less moving parts</w:t>
            </w:r>
          </w:p>
          <w:p w:rsidRPr="00286F94" w:rsidR="00DF65CE" w:rsidRDefault="00183932" w14:paraId="56703216" w14:textId="77777777">
            <w:pPr>
              <w:pBdr>
                <w:top w:val="nil"/>
                <w:left w:val="nil"/>
                <w:bottom w:val="nil"/>
                <w:right w:val="nil"/>
                <w:between w:val="nil"/>
              </w:pBdr>
              <w:spacing w:after="200" w:line="288" w:lineRule="auto"/>
              <w:rPr>
                <w:color w:val="auto"/>
                <w:sz w:val="16"/>
                <w:szCs w:val="16"/>
              </w:rPr>
            </w:pPr>
            <w:r w:rsidRPr="00286F94">
              <w:rPr>
                <w:color w:val="auto"/>
                <w:sz w:val="16"/>
                <w:szCs w:val="16"/>
              </w:rPr>
              <w:t>Reduced maintenance and tuning</w:t>
            </w:r>
          </w:p>
          <w:p w:rsidRPr="00286F94" w:rsidR="00DF65CE" w:rsidRDefault="00183932" w14:paraId="56703217" w14:textId="77777777">
            <w:pPr>
              <w:pBdr>
                <w:top w:val="nil"/>
                <w:left w:val="nil"/>
                <w:bottom w:val="nil"/>
                <w:right w:val="nil"/>
                <w:between w:val="nil"/>
              </w:pBdr>
              <w:spacing w:after="200" w:line="288" w:lineRule="auto"/>
              <w:rPr>
                <w:color w:val="auto"/>
                <w:sz w:val="16"/>
                <w:szCs w:val="16"/>
              </w:rPr>
            </w:pPr>
            <w:r w:rsidRPr="00286F94">
              <w:rPr>
                <w:color w:val="auto"/>
                <w:sz w:val="16"/>
                <w:szCs w:val="16"/>
              </w:rPr>
              <w:t>Safer operation (lower voltages and peak power)</w:t>
            </w:r>
          </w:p>
          <w:p w:rsidRPr="00286F94" w:rsidR="00DF65CE" w:rsidRDefault="00183932" w14:paraId="56703218" w14:textId="77777777">
            <w:pPr>
              <w:pBdr>
                <w:top w:val="nil"/>
                <w:left w:val="nil"/>
                <w:bottom w:val="nil"/>
                <w:right w:val="nil"/>
                <w:between w:val="nil"/>
              </w:pBdr>
              <w:spacing w:after="200" w:line="288" w:lineRule="auto"/>
              <w:rPr>
                <w:color w:val="auto"/>
                <w:sz w:val="16"/>
                <w:szCs w:val="16"/>
              </w:rPr>
            </w:pPr>
            <w:r w:rsidRPr="00286F94">
              <w:rPr>
                <w:color w:val="auto"/>
                <w:sz w:val="16"/>
                <w:szCs w:val="16"/>
              </w:rPr>
              <w:t>Eliminates expensive consumables (magnetron)</w:t>
            </w:r>
            <w:r w:rsidRPr="00286F94">
              <w:rPr>
                <w:color w:val="auto"/>
                <w:sz w:val="16"/>
                <w:szCs w:val="16"/>
                <w:vertAlign w:val="superscript"/>
              </w:rPr>
              <w:footnoteReference w:id="27"/>
            </w:r>
          </w:p>
          <w:p w:rsidRPr="00286F94" w:rsidR="00DF65CE" w:rsidRDefault="00183932" w14:paraId="56703219" w14:textId="77777777">
            <w:pPr>
              <w:pBdr>
                <w:top w:val="nil"/>
                <w:left w:val="nil"/>
                <w:bottom w:val="nil"/>
                <w:right w:val="nil"/>
                <w:between w:val="nil"/>
              </w:pBdr>
              <w:spacing w:after="200" w:line="288" w:lineRule="auto"/>
              <w:rPr>
                <w:color w:val="auto"/>
                <w:sz w:val="16"/>
                <w:szCs w:val="16"/>
              </w:rPr>
            </w:pPr>
            <w:r w:rsidRPr="00286F94">
              <w:rPr>
                <w:color w:val="auto"/>
                <w:sz w:val="16"/>
                <w:szCs w:val="16"/>
              </w:rPr>
              <w:t>Better management of out of band emissions, occupied bandwidth, and frequency stability</w:t>
            </w:r>
          </w:p>
          <w:p w:rsidRPr="00286F94" w:rsidR="00DF65CE" w:rsidRDefault="00183932" w14:paraId="5670321A" w14:textId="77777777">
            <w:pPr>
              <w:pBdr>
                <w:top w:val="nil"/>
                <w:left w:val="nil"/>
                <w:bottom w:val="nil"/>
                <w:right w:val="nil"/>
                <w:between w:val="nil"/>
              </w:pBdr>
              <w:spacing w:after="200" w:line="288" w:lineRule="auto"/>
              <w:rPr>
                <w:color w:val="auto"/>
                <w:sz w:val="16"/>
                <w:szCs w:val="16"/>
              </w:rPr>
            </w:pPr>
            <w:r w:rsidRPr="00286F94">
              <w:rPr>
                <w:color w:val="auto"/>
                <w:sz w:val="16"/>
                <w:szCs w:val="16"/>
              </w:rPr>
              <w:t>Failed components can be replaced off the shelf</w:t>
            </w:r>
          </w:p>
          <w:p w:rsidRPr="00286F94" w:rsidR="00DF65CE" w:rsidRDefault="00183932" w14:paraId="5670321B" w14:textId="77777777">
            <w:pPr>
              <w:pBdr>
                <w:top w:val="nil"/>
                <w:left w:val="nil"/>
                <w:bottom w:val="nil"/>
                <w:right w:val="nil"/>
                <w:between w:val="nil"/>
              </w:pBdr>
              <w:spacing w:after="200" w:line="288" w:lineRule="auto"/>
              <w:rPr>
                <w:color w:val="auto"/>
                <w:sz w:val="16"/>
                <w:szCs w:val="16"/>
              </w:rPr>
            </w:pPr>
            <w:r w:rsidRPr="00286F94">
              <w:rPr>
                <w:color w:val="auto"/>
                <w:sz w:val="16"/>
                <w:szCs w:val="16"/>
              </w:rPr>
              <w:t>Potentially lower power consumption</w:t>
            </w:r>
          </w:p>
          <w:p w:rsidRPr="00286F94" w:rsidR="00DF65CE" w:rsidRDefault="00183932" w14:paraId="5670321C" w14:textId="77777777">
            <w:pPr>
              <w:pBdr>
                <w:top w:val="nil"/>
                <w:left w:val="nil"/>
                <w:bottom w:val="nil"/>
                <w:right w:val="nil"/>
                <w:between w:val="nil"/>
              </w:pBdr>
              <w:spacing w:after="200" w:line="288" w:lineRule="auto"/>
              <w:rPr>
                <w:color w:val="auto"/>
                <w:sz w:val="16"/>
                <w:szCs w:val="16"/>
              </w:rPr>
            </w:pPr>
            <w:r w:rsidRPr="00286F94">
              <w:rPr>
                <w:color w:val="auto"/>
                <w:sz w:val="16"/>
                <w:szCs w:val="16"/>
              </w:rPr>
              <w:t>Magnetrons are likely to be phased out by manufacturers over the next decade, becoming progressively harder to source</w:t>
            </w:r>
          </w:p>
        </w:tc>
      </w:tr>
      <w:tr w:rsidRPr="00286F94" w:rsidR="00DF65CE" w14:paraId="56703221" w14:textId="77777777">
        <w:tc>
          <w:tcPr>
            <w:tcW w:w="2694" w:type="dxa"/>
          </w:tcPr>
          <w:p w:rsidRPr="00286F94" w:rsidR="00DF65CE" w:rsidRDefault="00183932" w14:paraId="5670321E" w14:textId="77777777">
            <w:pPr>
              <w:pBdr>
                <w:top w:val="nil"/>
                <w:left w:val="nil"/>
                <w:bottom w:val="nil"/>
                <w:right w:val="nil"/>
                <w:between w:val="nil"/>
              </w:pBdr>
              <w:spacing w:after="200" w:line="288" w:lineRule="auto"/>
              <w:rPr>
                <w:color w:val="auto"/>
                <w:sz w:val="16"/>
                <w:szCs w:val="16"/>
              </w:rPr>
            </w:pPr>
            <w:r w:rsidRPr="00286F94">
              <w:rPr>
                <w:color w:val="auto"/>
                <w:sz w:val="16"/>
                <w:szCs w:val="16"/>
              </w:rPr>
              <w:t>Products should be produced in standard formats</w:t>
            </w:r>
          </w:p>
        </w:tc>
        <w:tc>
          <w:tcPr>
            <w:tcW w:w="6378" w:type="dxa"/>
          </w:tcPr>
          <w:p w:rsidRPr="00286F94" w:rsidR="00DF65CE" w:rsidRDefault="00183932" w14:paraId="5670321F" w14:textId="77777777">
            <w:pPr>
              <w:pBdr>
                <w:top w:val="nil"/>
                <w:left w:val="nil"/>
                <w:bottom w:val="nil"/>
                <w:right w:val="nil"/>
                <w:between w:val="nil"/>
              </w:pBdr>
              <w:spacing w:after="200" w:line="288" w:lineRule="auto"/>
              <w:rPr>
                <w:color w:val="auto"/>
                <w:sz w:val="16"/>
                <w:szCs w:val="16"/>
              </w:rPr>
            </w:pPr>
            <w:r w:rsidRPr="00286F94">
              <w:rPr>
                <w:color w:val="auto"/>
                <w:sz w:val="16"/>
                <w:szCs w:val="16"/>
              </w:rPr>
              <w:t>Required for regional data exchange</w:t>
            </w:r>
          </w:p>
          <w:p w:rsidRPr="00286F94" w:rsidR="00DF65CE" w:rsidRDefault="00183932" w14:paraId="56703220" w14:textId="77777777">
            <w:pPr>
              <w:pBdr>
                <w:top w:val="nil"/>
                <w:left w:val="nil"/>
                <w:bottom w:val="nil"/>
                <w:right w:val="nil"/>
                <w:between w:val="nil"/>
              </w:pBdr>
              <w:spacing w:after="200" w:line="288" w:lineRule="auto"/>
              <w:rPr>
                <w:color w:val="auto"/>
                <w:sz w:val="16"/>
                <w:szCs w:val="16"/>
              </w:rPr>
            </w:pPr>
            <w:r w:rsidRPr="00286F94">
              <w:rPr>
                <w:color w:val="auto"/>
                <w:sz w:val="16"/>
                <w:szCs w:val="16"/>
              </w:rPr>
              <w:t>Required for integration into existing or future forecast and visualisation platforms</w:t>
            </w:r>
          </w:p>
        </w:tc>
      </w:tr>
      <w:tr w:rsidRPr="00286F94" w:rsidR="00DF65CE" w14:paraId="56703226" w14:textId="77777777">
        <w:tc>
          <w:tcPr>
            <w:tcW w:w="2694" w:type="dxa"/>
          </w:tcPr>
          <w:p w:rsidRPr="00286F94" w:rsidR="00DF65CE" w:rsidRDefault="00183932" w14:paraId="56703222" w14:textId="77777777">
            <w:pPr>
              <w:pBdr>
                <w:top w:val="nil"/>
                <w:left w:val="nil"/>
                <w:bottom w:val="nil"/>
                <w:right w:val="nil"/>
                <w:between w:val="nil"/>
              </w:pBdr>
              <w:spacing w:after="200" w:line="288" w:lineRule="auto"/>
              <w:rPr>
                <w:color w:val="auto"/>
                <w:sz w:val="16"/>
                <w:szCs w:val="16"/>
              </w:rPr>
            </w:pPr>
            <w:r w:rsidRPr="00286F94">
              <w:rPr>
                <w:color w:val="auto"/>
                <w:sz w:val="16"/>
                <w:szCs w:val="16"/>
              </w:rPr>
              <w:t>Radar installations should include solar generation and battery backup</w:t>
            </w:r>
          </w:p>
        </w:tc>
        <w:tc>
          <w:tcPr>
            <w:tcW w:w="6378" w:type="dxa"/>
          </w:tcPr>
          <w:p w:rsidRPr="00286F94" w:rsidR="00DF65CE" w:rsidRDefault="00183932" w14:paraId="56703223" w14:textId="77777777">
            <w:pPr>
              <w:pBdr>
                <w:top w:val="nil"/>
                <w:left w:val="nil"/>
                <w:bottom w:val="nil"/>
                <w:right w:val="nil"/>
                <w:between w:val="nil"/>
              </w:pBdr>
              <w:spacing w:after="200" w:line="288" w:lineRule="auto"/>
              <w:rPr>
                <w:color w:val="auto"/>
                <w:sz w:val="16"/>
                <w:szCs w:val="16"/>
              </w:rPr>
            </w:pPr>
            <w:r w:rsidRPr="00286F94">
              <w:rPr>
                <w:color w:val="auto"/>
                <w:sz w:val="16"/>
                <w:szCs w:val="16"/>
              </w:rPr>
              <w:t>Reduces or eliminates ongoing power costs for the radar and supporting systems</w:t>
            </w:r>
          </w:p>
          <w:p w:rsidRPr="00286F94" w:rsidR="00DF65CE" w:rsidRDefault="00183932" w14:paraId="56703224" w14:textId="77777777">
            <w:pPr>
              <w:pBdr>
                <w:top w:val="nil"/>
                <w:left w:val="nil"/>
                <w:bottom w:val="nil"/>
                <w:right w:val="nil"/>
                <w:between w:val="nil"/>
              </w:pBdr>
              <w:spacing w:after="200" w:line="288" w:lineRule="auto"/>
              <w:rPr>
                <w:color w:val="auto"/>
                <w:sz w:val="16"/>
                <w:szCs w:val="16"/>
              </w:rPr>
            </w:pPr>
            <w:r w:rsidRPr="00286F94">
              <w:rPr>
                <w:color w:val="auto"/>
                <w:sz w:val="16"/>
                <w:szCs w:val="16"/>
              </w:rPr>
              <w:t>Provides consistent power in areas where grid power is unreliable</w:t>
            </w:r>
          </w:p>
          <w:p w:rsidRPr="00286F94" w:rsidR="00DF65CE" w:rsidRDefault="00183932" w14:paraId="56703225" w14:textId="77777777">
            <w:pPr>
              <w:pBdr>
                <w:top w:val="nil"/>
                <w:left w:val="nil"/>
                <w:bottom w:val="nil"/>
                <w:right w:val="nil"/>
                <w:between w:val="nil"/>
              </w:pBdr>
              <w:spacing w:after="200" w:line="288" w:lineRule="auto"/>
              <w:rPr>
                <w:color w:val="auto"/>
                <w:sz w:val="16"/>
                <w:szCs w:val="16"/>
              </w:rPr>
            </w:pPr>
            <w:r w:rsidRPr="00286F94">
              <w:rPr>
                <w:color w:val="auto"/>
                <w:sz w:val="16"/>
                <w:szCs w:val="16"/>
              </w:rPr>
              <w:t>Provides grid-independent continuity in the event of local blackouts, especially during weather events</w:t>
            </w:r>
          </w:p>
        </w:tc>
      </w:tr>
      <w:tr w:rsidRPr="00286F94" w:rsidR="00DF65CE" w14:paraId="5670322A" w14:textId="77777777">
        <w:tc>
          <w:tcPr>
            <w:tcW w:w="2694" w:type="dxa"/>
          </w:tcPr>
          <w:p w:rsidRPr="00286F94" w:rsidR="00DF65CE" w:rsidRDefault="00183932" w14:paraId="56703227" w14:textId="77777777">
            <w:pPr>
              <w:pBdr>
                <w:top w:val="nil"/>
                <w:left w:val="nil"/>
                <w:bottom w:val="nil"/>
                <w:right w:val="nil"/>
                <w:between w:val="nil"/>
              </w:pBdr>
              <w:spacing w:after="200" w:line="288" w:lineRule="auto"/>
              <w:rPr>
                <w:color w:val="auto"/>
                <w:sz w:val="16"/>
                <w:szCs w:val="16"/>
              </w:rPr>
            </w:pPr>
            <w:r w:rsidRPr="00286F94">
              <w:rPr>
                <w:color w:val="auto"/>
                <w:sz w:val="16"/>
                <w:szCs w:val="16"/>
              </w:rPr>
              <w:t>Radar purchases should include standard spares</w:t>
            </w:r>
          </w:p>
        </w:tc>
        <w:tc>
          <w:tcPr>
            <w:tcW w:w="6378" w:type="dxa"/>
          </w:tcPr>
          <w:p w:rsidRPr="00286F94" w:rsidR="00DF65CE" w:rsidRDefault="00183932" w14:paraId="56703228" w14:textId="77777777">
            <w:pPr>
              <w:pBdr>
                <w:top w:val="nil"/>
                <w:left w:val="nil"/>
                <w:bottom w:val="nil"/>
                <w:right w:val="nil"/>
                <w:between w:val="nil"/>
              </w:pBdr>
              <w:spacing w:after="200" w:line="288" w:lineRule="auto"/>
              <w:rPr>
                <w:color w:val="auto"/>
                <w:sz w:val="16"/>
                <w:szCs w:val="16"/>
              </w:rPr>
            </w:pPr>
            <w:r w:rsidRPr="00286F94">
              <w:rPr>
                <w:color w:val="auto"/>
                <w:sz w:val="16"/>
                <w:szCs w:val="16"/>
              </w:rPr>
              <w:t>Holding spares in-country reduces return to service times</w:t>
            </w:r>
          </w:p>
          <w:p w:rsidRPr="00286F94" w:rsidR="00DF65CE" w:rsidRDefault="00183932" w14:paraId="56703229" w14:textId="77777777">
            <w:pPr>
              <w:pBdr>
                <w:top w:val="nil"/>
                <w:left w:val="nil"/>
                <w:bottom w:val="nil"/>
                <w:right w:val="nil"/>
                <w:between w:val="nil"/>
              </w:pBdr>
              <w:spacing w:after="200" w:line="288" w:lineRule="auto"/>
              <w:rPr>
                <w:color w:val="auto"/>
                <w:sz w:val="16"/>
                <w:szCs w:val="16"/>
              </w:rPr>
            </w:pPr>
            <w:r w:rsidRPr="00286F94">
              <w:rPr>
                <w:color w:val="auto"/>
                <w:sz w:val="16"/>
                <w:szCs w:val="16"/>
              </w:rPr>
              <w:t>Pre-purchase of spares reduces ongoing operating costs</w:t>
            </w:r>
          </w:p>
        </w:tc>
      </w:tr>
    </w:tbl>
    <w:p w:rsidRPr="00286F94" w:rsidR="00DF65CE" w:rsidRDefault="00DF65CE" w14:paraId="5670322B" w14:textId="77777777">
      <w:pPr>
        <w:rPr>
          <w:color w:val="auto"/>
        </w:rPr>
      </w:pPr>
    </w:p>
    <w:p w:rsidRPr="00286F94" w:rsidR="00DF65CE" w:rsidRDefault="00183932" w14:paraId="5670322C" w14:textId="77777777">
      <w:pPr>
        <w:spacing w:before="0"/>
        <w:rPr>
          <w:color w:val="auto"/>
        </w:rPr>
      </w:pPr>
      <w:r w:rsidRPr="00286F94">
        <w:rPr>
          <w:color w:val="auto"/>
        </w:rPr>
        <w:br w:type="page"/>
      </w:r>
    </w:p>
    <w:p w:rsidRPr="00286F94" w:rsidR="00DF65CE" w:rsidRDefault="00183932" w14:paraId="5670322D" w14:textId="77777777">
      <w:pPr>
        <w:keepNext/>
        <w:keepLines/>
        <w:pageBreakBefore/>
        <w:pBdr>
          <w:top w:val="nil"/>
          <w:left w:val="nil"/>
          <w:bottom w:val="nil"/>
          <w:right w:val="nil"/>
          <w:between w:val="nil"/>
        </w:pBdr>
        <w:spacing w:before="360" w:after="120"/>
        <w:ind w:left="360" w:hanging="360"/>
        <w:rPr>
          <w:b/>
          <w:bCs/>
          <w:color w:val="auto"/>
          <w:sz w:val="44"/>
          <w:szCs w:val="44"/>
        </w:rPr>
      </w:pPr>
      <w:r w:rsidRPr="00286F94">
        <w:rPr>
          <w:b/>
          <w:bCs/>
          <w:color w:val="auto"/>
          <w:sz w:val="44"/>
          <w:szCs w:val="44"/>
        </w:rPr>
        <w:t>Appendix 2</w:t>
      </w:r>
    </w:p>
    <w:p w:rsidRPr="00286F94" w:rsidR="00DF65CE" w:rsidRDefault="00183932" w14:paraId="5670322E" w14:textId="77777777">
      <w:pPr>
        <w:keepNext/>
        <w:keepLines/>
        <w:pBdr>
          <w:top w:val="nil"/>
          <w:left w:val="nil"/>
          <w:bottom w:val="nil"/>
          <w:right w:val="nil"/>
          <w:between w:val="nil"/>
        </w:pBdr>
        <w:spacing w:before="240" w:line="240" w:lineRule="auto"/>
        <w:ind w:left="426" w:hanging="360"/>
        <w:rPr>
          <w:b/>
          <w:bCs/>
          <w:color w:val="auto"/>
          <w:sz w:val="28"/>
          <w:szCs w:val="28"/>
        </w:rPr>
      </w:pPr>
      <w:r w:rsidRPr="00286F94">
        <w:rPr>
          <w:b/>
          <w:bCs/>
          <w:color w:val="auto"/>
          <w:sz w:val="28"/>
          <w:szCs w:val="28"/>
        </w:rPr>
        <w:t>Recommendations and Strategic Goals</w:t>
      </w:r>
    </w:p>
    <w:tbl>
      <w:tblPr>
        <w:tblStyle w:val="GridTable1Light-Accent2"/>
        <w:tblW w:w="9113" w:type="dxa"/>
        <w:tblLayout w:type="fixed"/>
        <w:tblLook w:val="04A0" w:firstRow="1" w:lastRow="0" w:firstColumn="1" w:lastColumn="0" w:noHBand="0" w:noVBand="1"/>
      </w:tblPr>
      <w:tblGrid>
        <w:gridCol w:w="421"/>
        <w:gridCol w:w="3685"/>
        <w:gridCol w:w="818"/>
        <w:gridCol w:w="818"/>
        <w:gridCol w:w="916"/>
        <w:gridCol w:w="818"/>
        <w:gridCol w:w="818"/>
        <w:gridCol w:w="819"/>
      </w:tblGrid>
      <w:tr w:rsidRPr="00286F94" w:rsidR="00DF65CE" w:rsidTr="00A57F59" w14:paraId="56703237" w14:textId="77777777">
        <w:trPr>
          <w:cnfStyle w:val="100000000000" w:firstRow="1" w:lastRow="0" w:firstColumn="0" w:lastColumn="0" w:oddVBand="0" w:evenVBand="0" w:oddHBand="0" w:evenHBand="0" w:firstRowFirstColumn="0" w:firstRowLastColumn="0" w:lastRowFirstColumn="0" w:lastRowLastColumn="0"/>
          <w:trHeight w:val="1004"/>
        </w:trPr>
        <w:tc>
          <w:tcPr>
            <w:cnfStyle w:val="001000000000" w:firstRow="0" w:lastRow="0" w:firstColumn="1" w:lastColumn="0" w:oddVBand="0" w:evenVBand="0" w:oddHBand="0" w:evenHBand="0" w:firstRowFirstColumn="0" w:firstRowLastColumn="0" w:lastRowFirstColumn="0" w:lastRowLastColumn="0"/>
            <w:tcW w:w="421" w:type="dxa"/>
          </w:tcPr>
          <w:p w:rsidRPr="00286F94" w:rsidR="00DF65CE" w:rsidP="00876707" w:rsidRDefault="00183932" w14:paraId="5670322F" w14:textId="77777777">
            <w:pPr>
              <w:pBdr>
                <w:top w:val="nil"/>
                <w:left w:val="nil"/>
                <w:bottom w:val="nil"/>
                <w:right w:val="nil"/>
                <w:between w:val="nil"/>
              </w:pBdr>
              <w:spacing w:before="0"/>
              <w:ind w:left="21" w:right="113" w:hanging="21"/>
              <w:rPr>
                <w:color w:val="auto"/>
                <w:sz w:val="16"/>
                <w:szCs w:val="16"/>
              </w:rPr>
            </w:pPr>
            <w:r w:rsidRPr="00286F94">
              <w:rPr>
                <w:b w:val="0"/>
                <w:bCs w:val="0"/>
                <w:color w:val="auto"/>
                <w:sz w:val="16"/>
                <w:szCs w:val="16"/>
              </w:rPr>
              <w:t>No.</w:t>
            </w:r>
          </w:p>
        </w:tc>
        <w:tc>
          <w:tcPr>
            <w:tcW w:w="3685" w:type="dxa"/>
          </w:tcPr>
          <w:p w:rsidRPr="00876707" w:rsidR="00DF65CE" w:rsidP="00876707" w:rsidRDefault="00183932" w14:paraId="56703230" w14:textId="77777777">
            <w:pPr>
              <w:pBdr>
                <w:top w:val="nil"/>
                <w:left w:val="nil"/>
                <w:bottom w:val="nil"/>
                <w:right w:val="nil"/>
                <w:between w:val="nil"/>
              </w:pBdr>
              <w:spacing w:before="0"/>
              <w:ind w:left="113" w:right="113"/>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876707">
              <w:rPr>
                <w:color w:val="auto"/>
                <w:sz w:val="16"/>
                <w:szCs w:val="16"/>
              </w:rPr>
              <w:t>Recommendation</w:t>
            </w:r>
          </w:p>
        </w:tc>
        <w:tc>
          <w:tcPr>
            <w:tcW w:w="818" w:type="dxa"/>
          </w:tcPr>
          <w:p w:rsidRPr="00286F94" w:rsidR="00DF65CE" w:rsidP="00876707" w:rsidRDefault="00183932" w14:paraId="56703231" w14:textId="77777777">
            <w:pPr>
              <w:pBdr>
                <w:top w:val="nil"/>
                <w:left w:val="nil"/>
                <w:bottom w:val="nil"/>
                <w:right w:val="nil"/>
                <w:between w:val="nil"/>
              </w:pBdr>
              <w:spacing w:before="0"/>
              <w:cnfStyle w:val="100000000000" w:firstRow="1" w:lastRow="0" w:firstColumn="0" w:lastColumn="0" w:oddVBand="0" w:evenVBand="0" w:oddHBand="0" w:evenHBand="0" w:firstRowFirstColumn="0" w:firstRowLastColumn="0" w:lastRowFirstColumn="0" w:lastRowLastColumn="0"/>
              <w:rPr>
                <w:color w:val="auto"/>
                <w:sz w:val="16"/>
                <w:szCs w:val="16"/>
              </w:rPr>
            </w:pPr>
            <w:r w:rsidRPr="00286F94">
              <w:rPr>
                <w:b w:val="0"/>
                <w:bCs w:val="0"/>
                <w:color w:val="auto"/>
                <w:sz w:val="16"/>
                <w:szCs w:val="16"/>
              </w:rPr>
              <w:t>Coverage</w:t>
            </w:r>
          </w:p>
        </w:tc>
        <w:tc>
          <w:tcPr>
            <w:tcW w:w="818" w:type="dxa"/>
          </w:tcPr>
          <w:p w:rsidRPr="00286F94" w:rsidR="00DF65CE" w:rsidP="00876707" w:rsidRDefault="00183932" w14:paraId="56703232" w14:textId="77777777">
            <w:pPr>
              <w:pBdr>
                <w:top w:val="nil"/>
                <w:left w:val="nil"/>
                <w:bottom w:val="nil"/>
                <w:right w:val="nil"/>
                <w:between w:val="nil"/>
              </w:pBdr>
              <w:spacing w:before="0"/>
              <w:ind w:right="-38"/>
              <w:cnfStyle w:val="100000000000" w:firstRow="1" w:lastRow="0" w:firstColumn="0" w:lastColumn="0" w:oddVBand="0" w:evenVBand="0" w:oddHBand="0" w:evenHBand="0" w:firstRowFirstColumn="0" w:firstRowLastColumn="0" w:lastRowFirstColumn="0" w:lastRowLastColumn="0"/>
              <w:rPr>
                <w:color w:val="auto"/>
                <w:sz w:val="16"/>
                <w:szCs w:val="16"/>
              </w:rPr>
            </w:pPr>
            <w:r w:rsidRPr="00286F94">
              <w:rPr>
                <w:b w:val="0"/>
                <w:bCs w:val="0"/>
                <w:color w:val="auto"/>
                <w:sz w:val="16"/>
                <w:szCs w:val="16"/>
              </w:rPr>
              <w:t>Sustainability</w:t>
            </w:r>
          </w:p>
        </w:tc>
        <w:tc>
          <w:tcPr>
            <w:tcW w:w="916" w:type="dxa"/>
          </w:tcPr>
          <w:p w:rsidRPr="00286F94" w:rsidR="00DF65CE" w:rsidP="00876707" w:rsidRDefault="00183932" w14:paraId="56703233" w14:textId="77777777">
            <w:pPr>
              <w:pBdr>
                <w:top w:val="nil"/>
                <w:left w:val="nil"/>
                <w:bottom w:val="nil"/>
                <w:right w:val="nil"/>
                <w:between w:val="nil"/>
              </w:pBdr>
              <w:spacing w:before="0"/>
              <w:ind w:right="-38"/>
              <w:cnfStyle w:val="100000000000" w:firstRow="1" w:lastRow="0" w:firstColumn="0" w:lastColumn="0" w:oddVBand="0" w:evenVBand="0" w:oddHBand="0" w:evenHBand="0" w:firstRowFirstColumn="0" w:firstRowLastColumn="0" w:lastRowFirstColumn="0" w:lastRowLastColumn="0"/>
              <w:rPr>
                <w:color w:val="auto"/>
                <w:sz w:val="16"/>
                <w:szCs w:val="16"/>
              </w:rPr>
            </w:pPr>
            <w:r w:rsidRPr="00286F94">
              <w:rPr>
                <w:b w:val="0"/>
                <w:bCs w:val="0"/>
                <w:color w:val="auto"/>
                <w:sz w:val="16"/>
                <w:szCs w:val="16"/>
              </w:rPr>
              <w:t>National and Regional Capability</w:t>
            </w:r>
          </w:p>
        </w:tc>
        <w:tc>
          <w:tcPr>
            <w:tcW w:w="818" w:type="dxa"/>
          </w:tcPr>
          <w:p w:rsidRPr="00286F94" w:rsidR="00DF65CE" w:rsidP="00876707" w:rsidRDefault="00183932" w14:paraId="56703234" w14:textId="77777777">
            <w:pPr>
              <w:pBdr>
                <w:top w:val="nil"/>
                <w:left w:val="nil"/>
                <w:bottom w:val="nil"/>
                <w:right w:val="nil"/>
                <w:between w:val="nil"/>
              </w:pBdr>
              <w:spacing w:before="0"/>
              <w:ind w:right="-38"/>
              <w:cnfStyle w:val="100000000000" w:firstRow="1" w:lastRow="0" w:firstColumn="0" w:lastColumn="0" w:oddVBand="0" w:evenVBand="0" w:oddHBand="0" w:evenHBand="0" w:firstRowFirstColumn="0" w:firstRowLastColumn="0" w:lastRowFirstColumn="0" w:lastRowLastColumn="0"/>
              <w:rPr>
                <w:color w:val="auto"/>
                <w:sz w:val="16"/>
                <w:szCs w:val="16"/>
              </w:rPr>
            </w:pPr>
            <w:r w:rsidRPr="00286F94">
              <w:rPr>
                <w:b w:val="0"/>
                <w:bCs w:val="0"/>
                <w:color w:val="auto"/>
                <w:sz w:val="16"/>
                <w:szCs w:val="16"/>
              </w:rPr>
              <w:t>Service Delivery</w:t>
            </w:r>
          </w:p>
        </w:tc>
        <w:tc>
          <w:tcPr>
            <w:tcW w:w="818" w:type="dxa"/>
          </w:tcPr>
          <w:p w:rsidRPr="00286F94" w:rsidR="00DF65CE" w:rsidP="00876707" w:rsidRDefault="00183932" w14:paraId="56703235" w14:textId="77777777">
            <w:pPr>
              <w:pBdr>
                <w:top w:val="nil"/>
                <w:left w:val="nil"/>
                <w:bottom w:val="nil"/>
                <w:right w:val="nil"/>
                <w:between w:val="nil"/>
              </w:pBdr>
              <w:spacing w:before="0"/>
              <w:ind w:right="-38"/>
              <w:cnfStyle w:val="100000000000" w:firstRow="1" w:lastRow="0" w:firstColumn="0" w:lastColumn="0" w:oddVBand="0" w:evenVBand="0" w:oddHBand="0" w:evenHBand="0" w:firstRowFirstColumn="0" w:firstRowLastColumn="0" w:lastRowFirstColumn="0" w:lastRowLastColumn="0"/>
              <w:rPr>
                <w:color w:val="auto"/>
                <w:sz w:val="16"/>
                <w:szCs w:val="16"/>
              </w:rPr>
            </w:pPr>
            <w:r w:rsidRPr="00286F94">
              <w:rPr>
                <w:b w:val="0"/>
                <w:bCs w:val="0"/>
                <w:color w:val="auto"/>
                <w:sz w:val="16"/>
                <w:szCs w:val="16"/>
              </w:rPr>
              <w:t>Funding</w:t>
            </w:r>
          </w:p>
        </w:tc>
        <w:tc>
          <w:tcPr>
            <w:tcW w:w="819" w:type="dxa"/>
          </w:tcPr>
          <w:p w:rsidRPr="00286F94" w:rsidR="00DF65CE" w:rsidP="00876707" w:rsidRDefault="00183932" w14:paraId="56703236" w14:textId="77777777">
            <w:pPr>
              <w:pBdr>
                <w:top w:val="nil"/>
                <w:left w:val="nil"/>
                <w:bottom w:val="nil"/>
                <w:right w:val="nil"/>
                <w:between w:val="nil"/>
              </w:pBdr>
              <w:spacing w:before="0"/>
              <w:ind w:left="113" w:right="-38"/>
              <w:cnfStyle w:val="100000000000" w:firstRow="1" w:lastRow="0" w:firstColumn="0" w:lastColumn="0" w:oddVBand="0" w:evenVBand="0" w:oddHBand="0" w:evenHBand="0" w:firstRowFirstColumn="0" w:firstRowLastColumn="0" w:lastRowFirstColumn="0" w:lastRowLastColumn="0"/>
              <w:rPr>
                <w:color w:val="auto"/>
                <w:sz w:val="16"/>
                <w:szCs w:val="16"/>
              </w:rPr>
            </w:pPr>
            <w:r w:rsidRPr="00286F94">
              <w:rPr>
                <w:b w:val="0"/>
                <w:bCs w:val="0"/>
                <w:color w:val="auto"/>
                <w:sz w:val="16"/>
                <w:szCs w:val="16"/>
              </w:rPr>
              <w:t>Equity</w:t>
            </w:r>
          </w:p>
        </w:tc>
      </w:tr>
      <w:tr w:rsidRPr="00286F94" w:rsidR="00DF65CE" w:rsidTr="00A57F59" w14:paraId="56703240" w14:textId="77777777">
        <w:tc>
          <w:tcPr>
            <w:cnfStyle w:val="001000000000" w:firstRow="0" w:lastRow="0" w:firstColumn="1" w:lastColumn="0" w:oddVBand="0" w:evenVBand="0" w:oddHBand="0" w:evenHBand="0" w:firstRowFirstColumn="0" w:firstRowLastColumn="0" w:lastRowFirstColumn="0" w:lastRowLastColumn="0"/>
            <w:tcW w:w="421" w:type="dxa"/>
          </w:tcPr>
          <w:p w:rsidRPr="00286F94" w:rsidR="00DF65CE" w:rsidP="00876707" w:rsidRDefault="00183932" w14:paraId="56703238" w14:textId="77777777">
            <w:pPr>
              <w:pBdr>
                <w:top w:val="nil"/>
                <w:left w:val="nil"/>
                <w:bottom w:val="nil"/>
                <w:right w:val="nil"/>
                <w:between w:val="nil"/>
              </w:pBdr>
              <w:spacing w:before="0"/>
              <w:rPr>
                <w:color w:val="auto"/>
                <w:sz w:val="16"/>
                <w:szCs w:val="16"/>
              </w:rPr>
            </w:pPr>
            <w:r w:rsidRPr="00286F94">
              <w:rPr>
                <w:b w:val="0"/>
                <w:bCs w:val="0"/>
                <w:color w:val="auto"/>
                <w:sz w:val="16"/>
                <w:szCs w:val="16"/>
              </w:rPr>
              <w:t>1</w:t>
            </w:r>
          </w:p>
        </w:tc>
        <w:tc>
          <w:tcPr>
            <w:tcW w:w="3685" w:type="dxa"/>
          </w:tcPr>
          <w:p w:rsidRPr="00286F94" w:rsidR="00DF65CE" w:rsidP="00876707" w:rsidRDefault="00183932" w14:paraId="56703239" w14:textId="77777777">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Further investment in Pacific weather radars should be phased to allow strong support and funding mechanisms, while prioritising the replacement of ageing Fijian radars and using Figure</w:t>
            </w:r>
            <w:r w:rsidRPr="00286F94">
              <w:rPr>
                <w:rFonts w:ascii="Arial" w:hAnsi="Arial" w:eastAsia="Arial" w:cs="Arial"/>
                <w:color w:val="auto"/>
                <w:sz w:val="16"/>
                <w:szCs w:val="16"/>
              </w:rPr>
              <w:t> </w:t>
            </w:r>
            <w:r w:rsidRPr="00286F94">
              <w:rPr>
                <w:color w:val="auto"/>
                <w:sz w:val="16"/>
                <w:szCs w:val="16"/>
              </w:rPr>
              <w:t>2 and its country-level recommendations to guide decisions on any new installations.</w:t>
            </w:r>
          </w:p>
        </w:tc>
        <w:tc>
          <w:tcPr>
            <w:tcW w:w="818" w:type="dxa"/>
          </w:tcPr>
          <w:p w:rsidRPr="00286F94" w:rsidR="00DF65CE" w:rsidP="00876707" w:rsidRDefault="00DF65CE" w14:paraId="5670323A"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818" w:type="dxa"/>
          </w:tcPr>
          <w:p w:rsidRPr="00286F94" w:rsidR="00DF65CE" w:rsidP="00876707" w:rsidRDefault="00183932" w14:paraId="5670323B"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c>
          <w:tcPr>
            <w:tcW w:w="916" w:type="dxa"/>
          </w:tcPr>
          <w:p w:rsidRPr="00286F94" w:rsidR="00DF65CE" w:rsidP="00876707" w:rsidRDefault="00183932" w14:paraId="5670323C"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c>
          <w:tcPr>
            <w:tcW w:w="818" w:type="dxa"/>
          </w:tcPr>
          <w:p w:rsidRPr="00286F94" w:rsidR="00DF65CE" w:rsidP="00876707" w:rsidRDefault="00DF65CE" w14:paraId="5670323D"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818" w:type="dxa"/>
          </w:tcPr>
          <w:p w:rsidRPr="00286F94" w:rsidR="00DF65CE" w:rsidP="00876707" w:rsidRDefault="00183932" w14:paraId="5670323E"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c>
          <w:tcPr>
            <w:tcW w:w="819" w:type="dxa"/>
          </w:tcPr>
          <w:p w:rsidRPr="00286F94" w:rsidR="00DF65CE" w:rsidP="00876707" w:rsidRDefault="00DF65CE" w14:paraId="5670323F"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r>
      <w:tr w:rsidRPr="00286F94" w:rsidR="00DF65CE" w:rsidTr="00A57F59" w14:paraId="56703249" w14:textId="77777777">
        <w:tc>
          <w:tcPr>
            <w:cnfStyle w:val="001000000000" w:firstRow="0" w:lastRow="0" w:firstColumn="1" w:lastColumn="0" w:oddVBand="0" w:evenVBand="0" w:oddHBand="0" w:evenHBand="0" w:firstRowFirstColumn="0" w:firstRowLastColumn="0" w:lastRowFirstColumn="0" w:lastRowLastColumn="0"/>
            <w:tcW w:w="421" w:type="dxa"/>
          </w:tcPr>
          <w:p w:rsidRPr="00286F94" w:rsidR="00DF65CE" w:rsidP="00876707" w:rsidRDefault="00183932" w14:paraId="56703241" w14:textId="77777777">
            <w:pPr>
              <w:pBdr>
                <w:top w:val="nil"/>
                <w:left w:val="nil"/>
                <w:bottom w:val="nil"/>
                <w:right w:val="nil"/>
                <w:between w:val="nil"/>
              </w:pBdr>
              <w:spacing w:before="0"/>
              <w:rPr>
                <w:color w:val="auto"/>
                <w:sz w:val="16"/>
                <w:szCs w:val="16"/>
              </w:rPr>
            </w:pPr>
            <w:r w:rsidRPr="00286F94">
              <w:rPr>
                <w:b w:val="0"/>
                <w:bCs w:val="0"/>
                <w:color w:val="auto"/>
                <w:sz w:val="16"/>
                <w:szCs w:val="16"/>
              </w:rPr>
              <w:t>2</w:t>
            </w:r>
          </w:p>
        </w:tc>
        <w:tc>
          <w:tcPr>
            <w:tcW w:w="3685" w:type="dxa"/>
          </w:tcPr>
          <w:p w:rsidRPr="00286F94" w:rsidR="00DF65CE" w:rsidP="00876707" w:rsidRDefault="00183932" w14:paraId="56703242" w14:textId="77777777">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Ensure that the radar installation is sustainable and that there are systems in place to derive downstream value.</w:t>
            </w:r>
          </w:p>
        </w:tc>
        <w:tc>
          <w:tcPr>
            <w:tcW w:w="818" w:type="dxa"/>
          </w:tcPr>
          <w:p w:rsidRPr="00286F94" w:rsidR="00DF65CE" w:rsidP="00876707" w:rsidRDefault="00DF65CE" w14:paraId="56703243"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818" w:type="dxa"/>
          </w:tcPr>
          <w:p w:rsidRPr="00286F94" w:rsidR="00DF65CE" w:rsidP="00876707" w:rsidRDefault="00183932" w14:paraId="56703244"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c>
          <w:tcPr>
            <w:tcW w:w="916" w:type="dxa"/>
          </w:tcPr>
          <w:p w:rsidRPr="00286F94" w:rsidR="00DF65CE" w:rsidP="00876707" w:rsidRDefault="00183932" w14:paraId="56703245"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c>
          <w:tcPr>
            <w:tcW w:w="818" w:type="dxa"/>
          </w:tcPr>
          <w:p w:rsidRPr="00286F94" w:rsidR="00DF65CE" w:rsidP="00876707" w:rsidRDefault="00183932" w14:paraId="56703246"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c>
          <w:tcPr>
            <w:tcW w:w="818" w:type="dxa"/>
          </w:tcPr>
          <w:p w:rsidRPr="00286F94" w:rsidR="00DF65CE" w:rsidP="00876707" w:rsidRDefault="00DF65CE" w14:paraId="56703247"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819" w:type="dxa"/>
          </w:tcPr>
          <w:p w:rsidRPr="00286F94" w:rsidR="00DF65CE" w:rsidP="00876707" w:rsidRDefault="00183932" w14:paraId="56703248"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r>
      <w:tr w:rsidRPr="00286F94" w:rsidR="00DF65CE" w:rsidTr="00A57F59" w14:paraId="56703252" w14:textId="77777777">
        <w:tc>
          <w:tcPr>
            <w:cnfStyle w:val="001000000000" w:firstRow="0" w:lastRow="0" w:firstColumn="1" w:lastColumn="0" w:oddVBand="0" w:evenVBand="0" w:oddHBand="0" w:evenHBand="0" w:firstRowFirstColumn="0" w:firstRowLastColumn="0" w:lastRowFirstColumn="0" w:lastRowLastColumn="0"/>
            <w:tcW w:w="421" w:type="dxa"/>
          </w:tcPr>
          <w:p w:rsidRPr="00286F94" w:rsidR="00DF65CE" w:rsidP="00876707" w:rsidRDefault="00183932" w14:paraId="5670324A" w14:textId="77777777">
            <w:pPr>
              <w:pBdr>
                <w:top w:val="nil"/>
                <w:left w:val="nil"/>
                <w:bottom w:val="nil"/>
                <w:right w:val="nil"/>
                <w:between w:val="nil"/>
              </w:pBdr>
              <w:spacing w:before="0"/>
              <w:rPr>
                <w:color w:val="auto"/>
                <w:sz w:val="16"/>
                <w:szCs w:val="16"/>
              </w:rPr>
            </w:pPr>
            <w:r w:rsidRPr="00286F94">
              <w:rPr>
                <w:b w:val="0"/>
                <w:bCs w:val="0"/>
                <w:color w:val="auto"/>
                <w:sz w:val="16"/>
                <w:szCs w:val="16"/>
              </w:rPr>
              <w:t>3</w:t>
            </w:r>
          </w:p>
        </w:tc>
        <w:tc>
          <w:tcPr>
            <w:tcW w:w="3685" w:type="dxa"/>
          </w:tcPr>
          <w:p w:rsidRPr="00286F94" w:rsidR="00DF65CE" w:rsidP="00876707" w:rsidRDefault="00183932" w14:paraId="5670324B" w14:textId="77777777">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Radars should be located to maximise local benefits and maximise regional coverage</w:t>
            </w:r>
          </w:p>
        </w:tc>
        <w:tc>
          <w:tcPr>
            <w:tcW w:w="818" w:type="dxa"/>
          </w:tcPr>
          <w:p w:rsidRPr="00286F94" w:rsidR="00DF65CE" w:rsidP="00876707" w:rsidRDefault="00183932" w14:paraId="5670324C"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c>
          <w:tcPr>
            <w:tcW w:w="818" w:type="dxa"/>
          </w:tcPr>
          <w:p w:rsidRPr="00286F94" w:rsidR="00DF65CE" w:rsidP="00876707" w:rsidRDefault="00DF65CE" w14:paraId="5670324D"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16" w:type="dxa"/>
          </w:tcPr>
          <w:p w:rsidRPr="00286F94" w:rsidR="00DF65CE" w:rsidP="00876707" w:rsidRDefault="00DF65CE" w14:paraId="5670324E"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818" w:type="dxa"/>
          </w:tcPr>
          <w:p w:rsidRPr="00286F94" w:rsidR="00DF65CE" w:rsidP="00876707" w:rsidRDefault="00183932" w14:paraId="5670324F"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c>
          <w:tcPr>
            <w:tcW w:w="818" w:type="dxa"/>
          </w:tcPr>
          <w:p w:rsidRPr="00286F94" w:rsidR="00DF65CE" w:rsidP="00876707" w:rsidRDefault="00DF65CE" w14:paraId="56703250"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819" w:type="dxa"/>
          </w:tcPr>
          <w:p w:rsidRPr="00286F94" w:rsidR="00DF65CE" w:rsidP="00876707" w:rsidRDefault="00183932" w14:paraId="56703251"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r>
      <w:tr w:rsidRPr="00286F94" w:rsidR="00DF65CE" w:rsidTr="00A57F59" w14:paraId="5670325B" w14:textId="77777777">
        <w:tc>
          <w:tcPr>
            <w:cnfStyle w:val="001000000000" w:firstRow="0" w:lastRow="0" w:firstColumn="1" w:lastColumn="0" w:oddVBand="0" w:evenVBand="0" w:oddHBand="0" w:evenHBand="0" w:firstRowFirstColumn="0" w:firstRowLastColumn="0" w:lastRowFirstColumn="0" w:lastRowLastColumn="0"/>
            <w:tcW w:w="421" w:type="dxa"/>
          </w:tcPr>
          <w:p w:rsidRPr="00286F94" w:rsidR="00DF65CE" w:rsidP="00876707" w:rsidRDefault="00183932" w14:paraId="56703253" w14:textId="77777777">
            <w:pPr>
              <w:pBdr>
                <w:top w:val="nil"/>
                <w:left w:val="nil"/>
                <w:bottom w:val="nil"/>
                <w:right w:val="nil"/>
                <w:between w:val="nil"/>
              </w:pBdr>
              <w:spacing w:before="0"/>
              <w:rPr>
                <w:color w:val="auto"/>
                <w:sz w:val="16"/>
                <w:szCs w:val="16"/>
              </w:rPr>
            </w:pPr>
            <w:r w:rsidRPr="00286F94">
              <w:rPr>
                <w:b w:val="0"/>
                <w:bCs w:val="0"/>
                <w:color w:val="auto"/>
                <w:sz w:val="16"/>
                <w:szCs w:val="16"/>
              </w:rPr>
              <w:t>4</w:t>
            </w:r>
          </w:p>
        </w:tc>
        <w:tc>
          <w:tcPr>
            <w:tcW w:w="3685" w:type="dxa"/>
          </w:tcPr>
          <w:p w:rsidRPr="00286F94" w:rsidR="00DF65CE" w:rsidP="00876707" w:rsidRDefault="00183932" w14:paraId="56703254" w14:textId="77777777">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Scan strategies be synchronised across the region.</w:t>
            </w:r>
          </w:p>
        </w:tc>
        <w:tc>
          <w:tcPr>
            <w:tcW w:w="818" w:type="dxa"/>
          </w:tcPr>
          <w:p w:rsidRPr="00286F94" w:rsidR="00DF65CE" w:rsidP="00876707" w:rsidRDefault="00183932" w14:paraId="56703255"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c>
          <w:tcPr>
            <w:tcW w:w="818" w:type="dxa"/>
          </w:tcPr>
          <w:p w:rsidRPr="00286F94" w:rsidR="00DF65CE" w:rsidP="00876707" w:rsidRDefault="00DF65CE" w14:paraId="56703256"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16" w:type="dxa"/>
          </w:tcPr>
          <w:p w:rsidRPr="00286F94" w:rsidR="00DF65CE" w:rsidP="00876707" w:rsidRDefault="00DF65CE" w14:paraId="56703257"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818" w:type="dxa"/>
          </w:tcPr>
          <w:p w:rsidRPr="00286F94" w:rsidR="00DF65CE" w:rsidP="00876707" w:rsidRDefault="00183932" w14:paraId="56703258"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c>
          <w:tcPr>
            <w:tcW w:w="818" w:type="dxa"/>
          </w:tcPr>
          <w:p w:rsidRPr="00286F94" w:rsidR="00DF65CE" w:rsidP="00876707" w:rsidRDefault="00DF65CE" w14:paraId="56703259"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819" w:type="dxa"/>
          </w:tcPr>
          <w:p w:rsidRPr="00286F94" w:rsidR="00DF65CE" w:rsidP="00876707" w:rsidRDefault="00DF65CE" w14:paraId="5670325A"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r>
      <w:tr w:rsidRPr="00286F94" w:rsidR="00DF65CE" w:rsidTr="00A57F59" w14:paraId="56703264" w14:textId="77777777">
        <w:tc>
          <w:tcPr>
            <w:cnfStyle w:val="001000000000" w:firstRow="0" w:lastRow="0" w:firstColumn="1" w:lastColumn="0" w:oddVBand="0" w:evenVBand="0" w:oddHBand="0" w:evenHBand="0" w:firstRowFirstColumn="0" w:firstRowLastColumn="0" w:lastRowFirstColumn="0" w:lastRowLastColumn="0"/>
            <w:tcW w:w="421" w:type="dxa"/>
          </w:tcPr>
          <w:p w:rsidRPr="00286F94" w:rsidR="00DF65CE" w:rsidP="00876707" w:rsidRDefault="00183932" w14:paraId="5670325C" w14:textId="77777777">
            <w:pPr>
              <w:pBdr>
                <w:top w:val="nil"/>
                <w:left w:val="nil"/>
                <w:bottom w:val="nil"/>
                <w:right w:val="nil"/>
                <w:between w:val="nil"/>
              </w:pBdr>
              <w:spacing w:before="0"/>
              <w:rPr>
                <w:color w:val="auto"/>
                <w:sz w:val="16"/>
                <w:szCs w:val="16"/>
              </w:rPr>
            </w:pPr>
            <w:r w:rsidRPr="00286F94">
              <w:rPr>
                <w:b w:val="0"/>
                <w:bCs w:val="0"/>
                <w:color w:val="auto"/>
                <w:sz w:val="16"/>
                <w:szCs w:val="16"/>
              </w:rPr>
              <w:t>5</w:t>
            </w:r>
          </w:p>
        </w:tc>
        <w:tc>
          <w:tcPr>
            <w:tcW w:w="3685" w:type="dxa"/>
          </w:tcPr>
          <w:p w:rsidRPr="00286F94" w:rsidR="00DF65CE" w:rsidP="00876707" w:rsidRDefault="00183932" w14:paraId="5670325D" w14:textId="77777777">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Radar frequency allocation will need to be coordinated</w:t>
            </w:r>
          </w:p>
        </w:tc>
        <w:tc>
          <w:tcPr>
            <w:tcW w:w="818" w:type="dxa"/>
          </w:tcPr>
          <w:p w:rsidRPr="00286F94" w:rsidR="00DF65CE" w:rsidP="00876707" w:rsidRDefault="00183932" w14:paraId="5670325E"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c>
          <w:tcPr>
            <w:tcW w:w="818" w:type="dxa"/>
          </w:tcPr>
          <w:p w:rsidRPr="00286F94" w:rsidR="00DF65CE" w:rsidP="00876707" w:rsidRDefault="00183932" w14:paraId="5670325F"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c>
          <w:tcPr>
            <w:tcW w:w="916" w:type="dxa"/>
          </w:tcPr>
          <w:p w:rsidRPr="00286F94" w:rsidR="00DF65CE" w:rsidP="00876707" w:rsidRDefault="00DF65CE" w14:paraId="56703260"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818" w:type="dxa"/>
          </w:tcPr>
          <w:p w:rsidRPr="00286F94" w:rsidR="00DF65CE" w:rsidP="00876707" w:rsidRDefault="00DF65CE" w14:paraId="56703261"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818" w:type="dxa"/>
          </w:tcPr>
          <w:p w:rsidRPr="00286F94" w:rsidR="00DF65CE" w:rsidP="00876707" w:rsidRDefault="00DF65CE" w14:paraId="56703262"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819" w:type="dxa"/>
          </w:tcPr>
          <w:p w:rsidRPr="00286F94" w:rsidR="00DF65CE" w:rsidP="00876707" w:rsidRDefault="00DF65CE" w14:paraId="56703263"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r>
      <w:tr w:rsidRPr="00286F94" w:rsidR="00DF65CE" w:rsidTr="00A57F59" w14:paraId="5670326D" w14:textId="77777777">
        <w:tc>
          <w:tcPr>
            <w:cnfStyle w:val="001000000000" w:firstRow="0" w:lastRow="0" w:firstColumn="1" w:lastColumn="0" w:oddVBand="0" w:evenVBand="0" w:oddHBand="0" w:evenHBand="0" w:firstRowFirstColumn="0" w:firstRowLastColumn="0" w:lastRowFirstColumn="0" w:lastRowLastColumn="0"/>
            <w:tcW w:w="421" w:type="dxa"/>
          </w:tcPr>
          <w:p w:rsidRPr="00286F94" w:rsidR="00DF65CE" w:rsidP="00876707" w:rsidRDefault="00183932" w14:paraId="56703265" w14:textId="77777777">
            <w:pPr>
              <w:pBdr>
                <w:top w:val="nil"/>
                <w:left w:val="nil"/>
                <w:bottom w:val="nil"/>
                <w:right w:val="nil"/>
                <w:between w:val="nil"/>
              </w:pBdr>
              <w:spacing w:before="0"/>
              <w:rPr>
                <w:color w:val="auto"/>
                <w:sz w:val="16"/>
                <w:szCs w:val="16"/>
              </w:rPr>
            </w:pPr>
            <w:r w:rsidRPr="00286F94">
              <w:rPr>
                <w:b w:val="0"/>
                <w:bCs w:val="0"/>
                <w:color w:val="auto"/>
                <w:sz w:val="16"/>
                <w:szCs w:val="16"/>
              </w:rPr>
              <w:t>6</w:t>
            </w:r>
          </w:p>
        </w:tc>
        <w:tc>
          <w:tcPr>
            <w:tcW w:w="3685" w:type="dxa"/>
          </w:tcPr>
          <w:p w:rsidRPr="00286F94" w:rsidR="00DF65CE" w:rsidP="00876707" w:rsidRDefault="00183932" w14:paraId="56703266" w14:textId="77777777">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Radar data should be exchanged regionally in WMO standard format</w:t>
            </w:r>
          </w:p>
        </w:tc>
        <w:tc>
          <w:tcPr>
            <w:tcW w:w="818" w:type="dxa"/>
          </w:tcPr>
          <w:p w:rsidRPr="00286F94" w:rsidR="00DF65CE" w:rsidP="00876707" w:rsidRDefault="00183932" w14:paraId="56703267"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c>
          <w:tcPr>
            <w:tcW w:w="818" w:type="dxa"/>
          </w:tcPr>
          <w:p w:rsidRPr="00286F94" w:rsidR="00DF65CE" w:rsidP="00876707" w:rsidRDefault="00DF65CE" w14:paraId="56703268"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16" w:type="dxa"/>
          </w:tcPr>
          <w:p w:rsidRPr="00286F94" w:rsidR="00DF65CE" w:rsidP="00876707" w:rsidRDefault="00DF65CE" w14:paraId="56703269"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818" w:type="dxa"/>
          </w:tcPr>
          <w:p w:rsidRPr="00286F94" w:rsidR="00DF65CE" w:rsidP="00876707" w:rsidRDefault="00183932" w14:paraId="5670326A"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c>
          <w:tcPr>
            <w:tcW w:w="818" w:type="dxa"/>
          </w:tcPr>
          <w:p w:rsidRPr="00286F94" w:rsidR="00DF65CE" w:rsidP="00876707" w:rsidRDefault="00DF65CE" w14:paraId="5670326B"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819" w:type="dxa"/>
          </w:tcPr>
          <w:p w:rsidRPr="00286F94" w:rsidR="00DF65CE" w:rsidP="00876707" w:rsidRDefault="00183932" w14:paraId="5670326C"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r>
      <w:tr w:rsidRPr="00286F94" w:rsidR="00DF65CE" w:rsidTr="00A57F59" w14:paraId="56703276" w14:textId="77777777">
        <w:tc>
          <w:tcPr>
            <w:cnfStyle w:val="001000000000" w:firstRow="0" w:lastRow="0" w:firstColumn="1" w:lastColumn="0" w:oddVBand="0" w:evenVBand="0" w:oddHBand="0" w:evenHBand="0" w:firstRowFirstColumn="0" w:firstRowLastColumn="0" w:lastRowFirstColumn="0" w:lastRowLastColumn="0"/>
            <w:tcW w:w="421" w:type="dxa"/>
          </w:tcPr>
          <w:p w:rsidRPr="00286F94" w:rsidR="00DF65CE" w:rsidP="00876707" w:rsidRDefault="00183932" w14:paraId="5670326E" w14:textId="77777777">
            <w:pPr>
              <w:pBdr>
                <w:top w:val="nil"/>
                <w:left w:val="nil"/>
                <w:bottom w:val="nil"/>
                <w:right w:val="nil"/>
                <w:between w:val="nil"/>
              </w:pBdr>
              <w:spacing w:before="0"/>
              <w:rPr>
                <w:color w:val="auto"/>
                <w:sz w:val="16"/>
                <w:szCs w:val="16"/>
              </w:rPr>
            </w:pPr>
            <w:r w:rsidRPr="00286F94">
              <w:rPr>
                <w:b w:val="0"/>
                <w:bCs w:val="0"/>
                <w:color w:val="auto"/>
                <w:sz w:val="16"/>
                <w:szCs w:val="16"/>
              </w:rPr>
              <w:t>7</w:t>
            </w:r>
          </w:p>
        </w:tc>
        <w:tc>
          <w:tcPr>
            <w:tcW w:w="3685" w:type="dxa"/>
          </w:tcPr>
          <w:p w:rsidRPr="00286F94" w:rsidR="00DF65CE" w:rsidP="00876707" w:rsidRDefault="00183932" w14:paraId="5670326F" w14:textId="77777777">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Weather radars should be standardised and procured via the WRP preferred supplier panel for radar systems.</w:t>
            </w:r>
          </w:p>
        </w:tc>
        <w:tc>
          <w:tcPr>
            <w:tcW w:w="818" w:type="dxa"/>
          </w:tcPr>
          <w:p w:rsidRPr="00286F94" w:rsidR="00DF65CE" w:rsidP="00876707" w:rsidRDefault="00DF65CE" w14:paraId="56703270"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818" w:type="dxa"/>
          </w:tcPr>
          <w:p w:rsidRPr="00286F94" w:rsidR="00DF65CE" w:rsidP="00876707" w:rsidRDefault="00183932" w14:paraId="56703271"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c>
          <w:tcPr>
            <w:tcW w:w="916" w:type="dxa"/>
          </w:tcPr>
          <w:p w:rsidRPr="00286F94" w:rsidR="00DF65CE" w:rsidP="00876707" w:rsidRDefault="00183932" w14:paraId="56703272"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c>
          <w:tcPr>
            <w:tcW w:w="818" w:type="dxa"/>
          </w:tcPr>
          <w:p w:rsidRPr="00286F94" w:rsidR="00DF65CE" w:rsidP="00876707" w:rsidRDefault="00183932" w14:paraId="56703273"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c>
          <w:tcPr>
            <w:tcW w:w="818" w:type="dxa"/>
          </w:tcPr>
          <w:p w:rsidRPr="00286F94" w:rsidR="00DF65CE" w:rsidP="00876707" w:rsidRDefault="00DF65CE" w14:paraId="56703274"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819" w:type="dxa"/>
          </w:tcPr>
          <w:p w:rsidRPr="00286F94" w:rsidR="00DF65CE" w:rsidP="00876707" w:rsidRDefault="00DF65CE" w14:paraId="56703275"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r>
      <w:tr w:rsidRPr="00286F94" w:rsidR="00DF65CE" w:rsidTr="00A57F59" w14:paraId="5670327F" w14:textId="77777777">
        <w:tc>
          <w:tcPr>
            <w:cnfStyle w:val="001000000000" w:firstRow="0" w:lastRow="0" w:firstColumn="1" w:lastColumn="0" w:oddVBand="0" w:evenVBand="0" w:oddHBand="0" w:evenHBand="0" w:firstRowFirstColumn="0" w:firstRowLastColumn="0" w:lastRowFirstColumn="0" w:lastRowLastColumn="0"/>
            <w:tcW w:w="421" w:type="dxa"/>
          </w:tcPr>
          <w:p w:rsidRPr="00286F94" w:rsidR="00DF65CE" w:rsidP="00876707" w:rsidRDefault="00183932" w14:paraId="56703277" w14:textId="77777777">
            <w:pPr>
              <w:pBdr>
                <w:top w:val="nil"/>
                <w:left w:val="nil"/>
                <w:bottom w:val="nil"/>
                <w:right w:val="nil"/>
                <w:between w:val="nil"/>
              </w:pBdr>
              <w:spacing w:before="0"/>
              <w:rPr>
                <w:color w:val="auto"/>
                <w:sz w:val="16"/>
                <w:szCs w:val="16"/>
              </w:rPr>
            </w:pPr>
            <w:r w:rsidRPr="00286F94">
              <w:rPr>
                <w:b w:val="0"/>
                <w:bCs w:val="0"/>
                <w:color w:val="auto"/>
                <w:sz w:val="16"/>
                <w:szCs w:val="16"/>
              </w:rPr>
              <w:t>8</w:t>
            </w:r>
          </w:p>
        </w:tc>
        <w:tc>
          <w:tcPr>
            <w:tcW w:w="3685" w:type="dxa"/>
          </w:tcPr>
          <w:p w:rsidRPr="00286F94" w:rsidR="00DF65CE" w:rsidP="00876707" w:rsidRDefault="00183932" w14:paraId="56703278" w14:textId="77777777">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 xml:space="preserve">Training in maintenance, fault diagnosis and repair </w:t>
            </w:r>
          </w:p>
        </w:tc>
        <w:tc>
          <w:tcPr>
            <w:tcW w:w="818" w:type="dxa"/>
          </w:tcPr>
          <w:p w:rsidRPr="00286F94" w:rsidR="00DF65CE" w:rsidP="00876707" w:rsidRDefault="00DF65CE" w14:paraId="56703279"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818" w:type="dxa"/>
          </w:tcPr>
          <w:p w:rsidRPr="00286F94" w:rsidR="00DF65CE" w:rsidP="00876707" w:rsidRDefault="00183932" w14:paraId="5670327A"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c>
          <w:tcPr>
            <w:tcW w:w="916" w:type="dxa"/>
          </w:tcPr>
          <w:p w:rsidRPr="00286F94" w:rsidR="00DF65CE" w:rsidP="00876707" w:rsidRDefault="00183932" w14:paraId="5670327B"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c>
          <w:tcPr>
            <w:tcW w:w="818" w:type="dxa"/>
          </w:tcPr>
          <w:p w:rsidRPr="00286F94" w:rsidR="00DF65CE" w:rsidP="00876707" w:rsidRDefault="00183932" w14:paraId="5670327C"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c>
          <w:tcPr>
            <w:tcW w:w="818" w:type="dxa"/>
          </w:tcPr>
          <w:p w:rsidRPr="00286F94" w:rsidR="00DF65CE" w:rsidP="00876707" w:rsidRDefault="00DF65CE" w14:paraId="5670327D"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819" w:type="dxa"/>
          </w:tcPr>
          <w:p w:rsidRPr="00286F94" w:rsidR="00DF65CE" w:rsidP="00876707" w:rsidRDefault="00DF65CE" w14:paraId="5670327E"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r>
      <w:tr w:rsidRPr="00286F94" w:rsidR="00DF65CE" w:rsidTr="00A57F59" w14:paraId="56703288" w14:textId="77777777">
        <w:tc>
          <w:tcPr>
            <w:cnfStyle w:val="001000000000" w:firstRow="0" w:lastRow="0" w:firstColumn="1" w:lastColumn="0" w:oddVBand="0" w:evenVBand="0" w:oddHBand="0" w:evenHBand="0" w:firstRowFirstColumn="0" w:firstRowLastColumn="0" w:lastRowFirstColumn="0" w:lastRowLastColumn="0"/>
            <w:tcW w:w="421" w:type="dxa"/>
          </w:tcPr>
          <w:p w:rsidRPr="00286F94" w:rsidR="00DF65CE" w:rsidP="00876707" w:rsidRDefault="00183932" w14:paraId="56703280" w14:textId="77777777">
            <w:pPr>
              <w:pBdr>
                <w:top w:val="nil"/>
                <w:left w:val="nil"/>
                <w:bottom w:val="nil"/>
                <w:right w:val="nil"/>
                <w:between w:val="nil"/>
              </w:pBdr>
              <w:spacing w:before="0"/>
              <w:rPr>
                <w:color w:val="auto"/>
                <w:sz w:val="16"/>
                <w:szCs w:val="16"/>
              </w:rPr>
            </w:pPr>
            <w:r w:rsidRPr="00286F94">
              <w:rPr>
                <w:b w:val="0"/>
                <w:bCs w:val="0"/>
                <w:color w:val="auto"/>
                <w:sz w:val="16"/>
                <w:szCs w:val="16"/>
              </w:rPr>
              <w:t>9</w:t>
            </w:r>
          </w:p>
        </w:tc>
        <w:tc>
          <w:tcPr>
            <w:tcW w:w="3685" w:type="dxa"/>
          </w:tcPr>
          <w:p w:rsidRPr="00286F94" w:rsidR="00DF65CE" w:rsidP="00876707" w:rsidRDefault="00183932" w14:paraId="56703281" w14:textId="77777777">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Establish regional technical arrangements</w:t>
            </w:r>
          </w:p>
        </w:tc>
        <w:tc>
          <w:tcPr>
            <w:tcW w:w="818" w:type="dxa"/>
          </w:tcPr>
          <w:p w:rsidRPr="00286F94" w:rsidR="00DF65CE" w:rsidP="00876707" w:rsidRDefault="00DF65CE" w14:paraId="56703282"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818" w:type="dxa"/>
          </w:tcPr>
          <w:p w:rsidRPr="00286F94" w:rsidR="00DF65CE" w:rsidP="00876707" w:rsidRDefault="00183932" w14:paraId="56703283"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c>
          <w:tcPr>
            <w:tcW w:w="916" w:type="dxa"/>
          </w:tcPr>
          <w:p w:rsidRPr="00286F94" w:rsidR="00DF65CE" w:rsidP="00876707" w:rsidRDefault="00183932" w14:paraId="56703284"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c>
          <w:tcPr>
            <w:tcW w:w="818" w:type="dxa"/>
          </w:tcPr>
          <w:p w:rsidRPr="00286F94" w:rsidR="00DF65CE" w:rsidP="00876707" w:rsidRDefault="00DF65CE" w14:paraId="56703285"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818" w:type="dxa"/>
          </w:tcPr>
          <w:p w:rsidRPr="00286F94" w:rsidR="00DF65CE" w:rsidP="00876707" w:rsidRDefault="00DF65CE" w14:paraId="56703286"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819" w:type="dxa"/>
          </w:tcPr>
          <w:p w:rsidRPr="00286F94" w:rsidR="00DF65CE" w:rsidP="00876707" w:rsidRDefault="00183932" w14:paraId="56703287"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r>
      <w:tr w:rsidRPr="00286F94" w:rsidR="00DF65CE" w:rsidTr="00A57F59" w14:paraId="56703291" w14:textId="77777777">
        <w:tc>
          <w:tcPr>
            <w:cnfStyle w:val="001000000000" w:firstRow="0" w:lastRow="0" w:firstColumn="1" w:lastColumn="0" w:oddVBand="0" w:evenVBand="0" w:oddHBand="0" w:evenHBand="0" w:firstRowFirstColumn="0" w:firstRowLastColumn="0" w:lastRowFirstColumn="0" w:lastRowLastColumn="0"/>
            <w:tcW w:w="421" w:type="dxa"/>
          </w:tcPr>
          <w:p w:rsidRPr="00286F94" w:rsidR="00DF65CE" w:rsidP="00876707" w:rsidRDefault="00183932" w14:paraId="56703289" w14:textId="77777777">
            <w:pPr>
              <w:pBdr>
                <w:top w:val="nil"/>
                <w:left w:val="nil"/>
                <w:bottom w:val="nil"/>
                <w:right w:val="nil"/>
                <w:between w:val="nil"/>
              </w:pBdr>
              <w:spacing w:before="0"/>
              <w:rPr>
                <w:color w:val="auto"/>
                <w:sz w:val="16"/>
                <w:szCs w:val="16"/>
              </w:rPr>
            </w:pPr>
            <w:r w:rsidRPr="00286F94">
              <w:rPr>
                <w:b w:val="0"/>
                <w:bCs w:val="0"/>
                <w:color w:val="auto"/>
                <w:sz w:val="16"/>
                <w:szCs w:val="16"/>
              </w:rPr>
              <w:t>10</w:t>
            </w:r>
          </w:p>
        </w:tc>
        <w:tc>
          <w:tcPr>
            <w:tcW w:w="3685" w:type="dxa"/>
          </w:tcPr>
          <w:p w:rsidRPr="00286F94" w:rsidR="00DF65CE" w:rsidP="00876707" w:rsidRDefault="00183932" w14:paraId="5670328A" w14:textId="77777777">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Radar procurements should include training in the use of the data</w:t>
            </w:r>
          </w:p>
        </w:tc>
        <w:tc>
          <w:tcPr>
            <w:tcW w:w="818" w:type="dxa"/>
          </w:tcPr>
          <w:p w:rsidRPr="00286F94" w:rsidR="00DF65CE" w:rsidP="00876707" w:rsidRDefault="00DF65CE" w14:paraId="5670328B"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818" w:type="dxa"/>
          </w:tcPr>
          <w:p w:rsidRPr="00286F94" w:rsidR="00DF65CE" w:rsidP="00876707" w:rsidRDefault="00DF65CE" w14:paraId="5670328C"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16" w:type="dxa"/>
          </w:tcPr>
          <w:p w:rsidRPr="00286F94" w:rsidR="00DF65CE" w:rsidP="00876707" w:rsidRDefault="00183932" w14:paraId="5670328D"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c>
          <w:tcPr>
            <w:tcW w:w="818" w:type="dxa"/>
          </w:tcPr>
          <w:p w:rsidRPr="00286F94" w:rsidR="00DF65CE" w:rsidP="00876707" w:rsidRDefault="00183932" w14:paraId="5670328E"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c>
          <w:tcPr>
            <w:tcW w:w="818" w:type="dxa"/>
          </w:tcPr>
          <w:p w:rsidRPr="00286F94" w:rsidR="00DF65CE" w:rsidP="00876707" w:rsidRDefault="00DF65CE" w14:paraId="5670328F"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819" w:type="dxa"/>
          </w:tcPr>
          <w:p w:rsidRPr="00286F94" w:rsidR="00DF65CE" w:rsidP="00876707" w:rsidRDefault="00183932" w14:paraId="56703290"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r>
      <w:tr w:rsidRPr="00286F94" w:rsidR="00DF65CE" w:rsidTr="00A57F59" w14:paraId="5670329A" w14:textId="77777777">
        <w:tc>
          <w:tcPr>
            <w:cnfStyle w:val="001000000000" w:firstRow="0" w:lastRow="0" w:firstColumn="1" w:lastColumn="0" w:oddVBand="0" w:evenVBand="0" w:oddHBand="0" w:evenHBand="0" w:firstRowFirstColumn="0" w:firstRowLastColumn="0" w:lastRowFirstColumn="0" w:lastRowLastColumn="0"/>
            <w:tcW w:w="421" w:type="dxa"/>
          </w:tcPr>
          <w:p w:rsidRPr="00286F94" w:rsidR="00DF65CE" w:rsidP="00876707" w:rsidRDefault="00183932" w14:paraId="56703292" w14:textId="77777777">
            <w:pPr>
              <w:pBdr>
                <w:top w:val="nil"/>
                <w:left w:val="nil"/>
                <w:bottom w:val="nil"/>
                <w:right w:val="nil"/>
                <w:between w:val="nil"/>
              </w:pBdr>
              <w:spacing w:before="0"/>
              <w:rPr>
                <w:color w:val="auto"/>
                <w:sz w:val="16"/>
                <w:szCs w:val="16"/>
              </w:rPr>
            </w:pPr>
            <w:r w:rsidRPr="00286F94">
              <w:rPr>
                <w:b w:val="0"/>
                <w:bCs w:val="0"/>
                <w:color w:val="auto"/>
                <w:sz w:val="16"/>
                <w:szCs w:val="16"/>
              </w:rPr>
              <w:t>11</w:t>
            </w:r>
          </w:p>
        </w:tc>
        <w:tc>
          <w:tcPr>
            <w:tcW w:w="3685" w:type="dxa"/>
          </w:tcPr>
          <w:p w:rsidRPr="00286F94" w:rsidR="00DF65CE" w:rsidP="00876707" w:rsidRDefault="00183932" w14:paraId="56703293" w14:textId="77777777">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Safety should be considered at all stages of any radar project</w:t>
            </w:r>
          </w:p>
        </w:tc>
        <w:tc>
          <w:tcPr>
            <w:tcW w:w="818" w:type="dxa"/>
          </w:tcPr>
          <w:p w:rsidRPr="00286F94" w:rsidR="00DF65CE" w:rsidP="00876707" w:rsidRDefault="00DF65CE" w14:paraId="56703294"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818" w:type="dxa"/>
          </w:tcPr>
          <w:p w:rsidRPr="00286F94" w:rsidR="00DF65CE" w:rsidP="00876707" w:rsidRDefault="00DF65CE" w14:paraId="56703295"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16" w:type="dxa"/>
          </w:tcPr>
          <w:p w:rsidRPr="00286F94" w:rsidR="00DF65CE" w:rsidP="00876707" w:rsidRDefault="00183932" w14:paraId="56703296"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c>
          <w:tcPr>
            <w:tcW w:w="818" w:type="dxa"/>
          </w:tcPr>
          <w:p w:rsidRPr="00286F94" w:rsidR="00DF65CE" w:rsidP="00876707" w:rsidRDefault="00DF65CE" w14:paraId="56703297"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818" w:type="dxa"/>
          </w:tcPr>
          <w:p w:rsidRPr="00286F94" w:rsidR="00DF65CE" w:rsidP="00876707" w:rsidRDefault="00DF65CE" w14:paraId="56703298"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819" w:type="dxa"/>
          </w:tcPr>
          <w:p w:rsidRPr="00286F94" w:rsidR="00DF65CE" w:rsidP="00876707" w:rsidRDefault="00183932" w14:paraId="56703299"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r>
      <w:tr w:rsidRPr="00286F94" w:rsidR="00DF65CE" w:rsidTr="00A57F59" w14:paraId="567032A3" w14:textId="77777777">
        <w:tc>
          <w:tcPr>
            <w:cnfStyle w:val="001000000000" w:firstRow="0" w:lastRow="0" w:firstColumn="1" w:lastColumn="0" w:oddVBand="0" w:evenVBand="0" w:oddHBand="0" w:evenHBand="0" w:firstRowFirstColumn="0" w:firstRowLastColumn="0" w:lastRowFirstColumn="0" w:lastRowLastColumn="0"/>
            <w:tcW w:w="421" w:type="dxa"/>
          </w:tcPr>
          <w:p w:rsidRPr="00286F94" w:rsidR="00DF65CE" w:rsidP="00876707" w:rsidRDefault="00183932" w14:paraId="5670329B" w14:textId="77777777">
            <w:pPr>
              <w:pBdr>
                <w:top w:val="nil"/>
                <w:left w:val="nil"/>
                <w:bottom w:val="nil"/>
                <w:right w:val="nil"/>
                <w:between w:val="nil"/>
              </w:pBdr>
              <w:spacing w:before="0"/>
              <w:rPr>
                <w:color w:val="auto"/>
                <w:sz w:val="16"/>
                <w:szCs w:val="16"/>
              </w:rPr>
            </w:pPr>
            <w:r w:rsidRPr="00286F94">
              <w:rPr>
                <w:b w:val="0"/>
                <w:bCs w:val="0"/>
                <w:color w:val="auto"/>
                <w:sz w:val="16"/>
                <w:szCs w:val="16"/>
              </w:rPr>
              <w:t>12</w:t>
            </w:r>
          </w:p>
        </w:tc>
        <w:tc>
          <w:tcPr>
            <w:tcW w:w="3685" w:type="dxa"/>
          </w:tcPr>
          <w:p w:rsidRPr="00286F94" w:rsidR="00DF65CE" w:rsidP="00876707" w:rsidRDefault="00183932" w14:paraId="5670329C" w14:textId="77777777">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Establish a peer-to-peer Community of Practice</w:t>
            </w:r>
          </w:p>
        </w:tc>
        <w:tc>
          <w:tcPr>
            <w:tcW w:w="818" w:type="dxa"/>
          </w:tcPr>
          <w:p w:rsidRPr="00286F94" w:rsidR="00DF65CE" w:rsidP="00876707" w:rsidRDefault="00DF65CE" w14:paraId="5670329D"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818" w:type="dxa"/>
          </w:tcPr>
          <w:p w:rsidRPr="00286F94" w:rsidR="00DF65CE" w:rsidP="00876707" w:rsidRDefault="00183932" w14:paraId="5670329E"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c>
          <w:tcPr>
            <w:tcW w:w="916" w:type="dxa"/>
          </w:tcPr>
          <w:p w:rsidRPr="00286F94" w:rsidR="00DF65CE" w:rsidP="00876707" w:rsidRDefault="00183932" w14:paraId="5670329F"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c>
          <w:tcPr>
            <w:tcW w:w="818" w:type="dxa"/>
          </w:tcPr>
          <w:p w:rsidRPr="00286F94" w:rsidR="00DF65CE" w:rsidP="00876707" w:rsidRDefault="00183932" w14:paraId="567032A0"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c>
          <w:tcPr>
            <w:tcW w:w="818" w:type="dxa"/>
          </w:tcPr>
          <w:p w:rsidRPr="00286F94" w:rsidR="00DF65CE" w:rsidP="00876707" w:rsidRDefault="00DF65CE" w14:paraId="567032A1"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819" w:type="dxa"/>
          </w:tcPr>
          <w:p w:rsidRPr="00286F94" w:rsidR="00DF65CE" w:rsidP="00876707" w:rsidRDefault="00183932" w14:paraId="567032A2"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r>
      <w:tr w:rsidRPr="00286F94" w:rsidR="00DF65CE" w:rsidTr="00A57F59" w14:paraId="567032AC" w14:textId="77777777">
        <w:tc>
          <w:tcPr>
            <w:cnfStyle w:val="001000000000" w:firstRow="0" w:lastRow="0" w:firstColumn="1" w:lastColumn="0" w:oddVBand="0" w:evenVBand="0" w:oddHBand="0" w:evenHBand="0" w:firstRowFirstColumn="0" w:firstRowLastColumn="0" w:lastRowFirstColumn="0" w:lastRowLastColumn="0"/>
            <w:tcW w:w="421" w:type="dxa"/>
          </w:tcPr>
          <w:p w:rsidRPr="00286F94" w:rsidR="00DF65CE" w:rsidP="00876707" w:rsidRDefault="00183932" w14:paraId="567032A4" w14:textId="77777777">
            <w:pPr>
              <w:pBdr>
                <w:top w:val="nil"/>
                <w:left w:val="nil"/>
                <w:bottom w:val="nil"/>
                <w:right w:val="nil"/>
                <w:between w:val="nil"/>
              </w:pBdr>
              <w:spacing w:before="0"/>
              <w:rPr>
                <w:color w:val="auto"/>
                <w:sz w:val="16"/>
                <w:szCs w:val="16"/>
              </w:rPr>
            </w:pPr>
            <w:r w:rsidRPr="00286F94">
              <w:rPr>
                <w:b w:val="0"/>
                <w:bCs w:val="0"/>
                <w:color w:val="auto"/>
                <w:sz w:val="16"/>
                <w:szCs w:val="16"/>
              </w:rPr>
              <w:t>13</w:t>
            </w:r>
          </w:p>
        </w:tc>
        <w:tc>
          <w:tcPr>
            <w:tcW w:w="3685" w:type="dxa"/>
          </w:tcPr>
          <w:p w:rsidRPr="00286F94" w:rsidR="00DF65CE" w:rsidP="00876707" w:rsidRDefault="00183932" w14:paraId="567032A5" w14:textId="77777777">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Establish regular meetings of a peer-to-peer radar working group</w:t>
            </w:r>
          </w:p>
        </w:tc>
        <w:tc>
          <w:tcPr>
            <w:tcW w:w="818" w:type="dxa"/>
          </w:tcPr>
          <w:p w:rsidRPr="00286F94" w:rsidR="00DF65CE" w:rsidP="00876707" w:rsidRDefault="00DF65CE" w14:paraId="567032A6"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818" w:type="dxa"/>
          </w:tcPr>
          <w:p w:rsidRPr="00286F94" w:rsidR="00DF65CE" w:rsidP="00876707" w:rsidRDefault="00183932" w14:paraId="567032A7"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c>
          <w:tcPr>
            <w:tcW w:w="916" w:type="dxa"/>
          </w:tcPr>
          <w:p w:rsidRPr="00286F94" w:rsidR="00DF65CE" w:rsidP="00876707" w:rsidRDefault="00183932" w14:paraId="567032A8"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c>
          <w:tcPr>
            <w:tcW w:w="818" w:type="dxa"/>
          </w:tcPr>
          <w:p w:rsidRPr="00286F94" w:rsidR="00DF65CE" w:rsidP="00876707" w:rsidRDefault="00183932" w14:paraId="567032A9"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c>
          <w:tcPr>
            <w:tcW w:w="818" w:type="dxa"/>
          </w:tcPr>
          <w:p w:rsidRPr="00286F94" w:rsidR="00DF65CE" w:rsidP="00876707" w:rsidRDefault="00DF65CE" w14:paraId="567032AA"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819" w:type="dxa"/>
          </w:tcPr>
          <w:p w:rsidRPr="00286F94" w:rsidR="00DF65CE" w:rsidP="00876707" w:rsidRDefault="00DF65CE" w14:paraId="567032AB"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r>
      <w:tr w:rsidRPr="00286F94" w:rsidR="00DF65CE" w:rsidTr="00A57F59" w14:paraId="567032B5" w14:textId="77777777">
        <w:tc>
          <w:tcPr>
            <w:cnfStyle w:val="001000000000" w:firstRow="0" w:lastRow="0" w:firstColumn="1" w:lastColumn="0" w:oddVBand="0" w:evenVBand="0" w:oddHBand="0" w:evenHBand="0" w:firstRowFirstColumn="0" w:firstRowLastColumn="0" w:lastRowFirstColumn="0" w:lastRowLastColumn="0"/>
            <w:tcW w:w="421" w:type="dxa"/>
          </w:tcPr>
          <w:p w:rsidRPr="00286F94" w:rsidR="00DF65CE" w:rsidP="00876707" w:rsidRDefault="00183932" w14:paraId="567032AD" w14:textId="77777777">
            <w:pPr>
              <w:pBdr>
                <w:top w:val="nil"/>
                <w:left w:val="nil"/>
                <w:bottom w:val="nil"/>
                <w:right w:val="nil"/>
                <w:between w:val="nil"/>
              </w:pBdr>
              <w:spacing w:before="0"/>
              <w:rPr>
                <w:color w:val="auto"/>
                <w:sz w:val="16"/>
                <w:szCs w:val="16"/>
              </w:rPr>
            </w:pPr>
            <w:r w:rsidRPr="00286F94">
              <w:rPr>
                <w:b w:val="0"/>
                <w:bCs w:val="0"/>
                <w:color w:val="auto"/>
                <w:sz w:val="16"/>
                <w:szCs w:val="16"/>
              </w:rPr>
              <w:t>14</w:t>
            </w:r>
          </w:p>
        </w:tc>
        <w:tc>
          <w:tcPr>
            <w:tcW w:w="3685" w:type="dxa"/>
          </w:tcPr>
          <w:p w:rsidRPr="00286F94" w:rsidR="00DF65CE" w:rsidP="00876707" w:rsidRDefault="00183932" w14:paraId="567032AE" w14:textId="77777777">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Radar projects should follow the WRP GEDSI Strategy</w:t>
            </w:r>
          </w:p>
        </w:tc>
        <w:tc>
          <w:tcPr>
            <w:tcW w:w="818" w:type="dxa"/>
          </w:tcPr>
          <w:p w:rsidRPr="00286F94" w:rsidR="00DF65CE" w:rsidP="00876707" w:rsidRDefault="00DF65CE" w14:paraId="567032AF"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818" w:type="dxa"/>
          </w:tcPr>
          <w:p w:rsidRPr="00286F94" w:rsidR="00DF65CE" w:rsidP="00876707" w:rsidRDefault="00183932" w14:paraId="567032B0"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c>
          <w:tcPr>
            <w:tcW w:w="916" w:type="dxa"/>
          </w:tcPr>
          <w:p w:rsidRPr="00286F94" w:rsidR="00DF65CE" w:rsidP="00876707" w:rsidRDefault="00DF65CE" w14:paraId="567032B1"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818" w:type="dxa"/>
          </w:tcPr>
          <w:p w:rsidRPr="00286F94" w:rsidR="00DF65CE" w:rsidP="00876707" w:rsidRDefault="00DF65CE" w14:paraId="567032B2"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818" w:type="dxa"/>
          </w:tcPr>
          <w:p w:rsidRPr="00286F94" w:rsidR="00DF65CE" w:rsidP="00876707" w:rsidRDefault="00DF65CE" w14:paraId="567032B3"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819" w:type="dxa"/>
          </w:tcPr>
          <w:p w:rsidRPr="00286F94" w:rsidR="00DF65CE" w:rsidP="00876707" w:rsidRDefault="00183932" w14:paraId="567032B4"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r>
      <w:tr w:rsidRPr="00286F94" w:rsidR="00DF65CE" w:rsidTr="00A57F59" w14:paraId="567032BE" w14:textId="77777777">
        <w:tc>
          <w:tcPr>
            <w:cnfStyle w:val="001000000000" w:firstRow="0" w:lastRow="0" w:firstColumn="1" w:lastColumn="0" w:oddVBand="0" w:evenVBand="0" w:oddHBand="0" w:evenHBand="0" w:firstRowFirstColumn="0" w:firstRowLastColumn="0" w:lastRowFirstColumn="0" w:lastRowLastColumn="0"/>
            <w:tcW w:w="421" w:type="dxa"/>
          </w:tcPr>
          <w:p w:rsidRPr="00286F94" w:rsidR="00DF65CE" w:rsidP="00876707" w:rsidRDefault="00183932" w14:paraId="567032B6" w14:textId="77777777">
            <w:pPr>
              <w:pBdr>
                <w:top w:val="nil"/>
                <w:left w:val="nil"/>
                <w:bottom w:val="nil"/>
                <w:right w:val="nil"/>
                <w:between w:val="nil"/>
              </w:pBdr>
              <w:spacing w:before="0"/>
              <w:rPr>
                <w:color w:val="auto"/>
                <w:sz w:val="16"/>
                <w:szCs w:val="16"/>
              </w:rPr>
            </w:pPr>
            <w:r w:rsidRPr="00286F94">
              <w:rPr>
                <w:b w:val="0"/>
                <w:bCs w:val="0"/>
                <w:color w:val="auto"/>
                <w:sz w:val="16"/>
                <w:szCs w:val="16"/>
              </w:rPr>
              <w:t>15</w:t>
            </w:r>
          </w:p>
        </w:tc>
        <w:tc>
          <w:tcPr>
            <w:tcW w:w="3685" w:type="dxa"/>
          </w:tcPr>
          <w:p w:rsidRPr="00286F94" w:rsidR="00DF65CE" w:rsidP="00876707" w:rsidRDefault="00183932" w14:paraId="567032B7" w14:textId="77777777">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Radar projects need to include provision of data to local display and forecasting platforms</w:t>
            </w:r>
          </w:p>
        </w:tc>
        <w:tc>
          <w:tcPr>
            <w:tcW w:w="818" w:type="dxa"/>
          </w:tcPr>
          <w:p w:rsidRPr="00286F94" w:rsidR="00DF65CE" w:rsidP="00876707" w:rsidRDefault="00DF65CE" w14:paraId="567032B8"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818" w:type="dxa"/>
          </w:tcPr>
          <w:p w:rsidRPr="00286F94" w:rsidR="00DF65CE" w:rsidP="00876707" w:rsidRDefault="00DF65CE" w14:paraId="567032B9"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16" w:type="dxa"/>
          </w:tcPr>
          <w:p w:rsidRPr="00286F94" w:rsidR="00DF65CE" w:rsidP="00876707" w:rsidRDefault="00183932" w14:paraId="567032BA"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c>
          <w:tcPr>
            <w:tcW w:w="818" w:type="dxa"/>
          </w:tcPr>
          <w:p w:rsidRPr="00286F94" w:rsidR="00DF65CE" w:rsidP="00876707" w:rsidRDefault="00183932" w14:paraId="567032BB"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c>
          <w:tcPr>
            <w:tcW w:w="818" w:type="dxa"/>
          </w:tcPr>
          <w:p w:rsidRPr="00286F94" w:rsidR="00DF65CE" w:rsidP="00876707" w:rsidRDefault="00DF65CE" w14:paraId="567032BC"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819" w:type="dxa"/>
          </w:tcPr>
          <w:p w:rsidRPr="00286F94" w:rsidR="00DF65CE" w:rsidP="00876707" w:rsidRDefault="00183932" w14:paraId="567032BD"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r>
      <w:tr w:rsidRPr="00286F94" w:rsidR="00DF65CE" w:rsidTr="00A57F59" w14:paraId="567032C7" w14:textId="77777777">
        <w:tc>
          <w:tcPr>
            <w:cnfStyle w:val="001000000000" w:firstRow="0" w:lastRow="0" w:firstColumn="1" w:lastColumn="0" w:oddVBand="0" w:evenVBand="0" w:oddHBand="0" w:evenHBand="0" w:firstRowFirstColumn="0" w:firstRowLastColumn="0" w:lastRowFirstColumn="0" w:lastRowLastColumn="0"/>
            <w:tcW w:w="421" w:type="dxa"/>
          </w:tcPr>
          <w:p w:rsidRPr="00286F94" w:rsidR="00DF65CE" w:rsidP="00876707" w:rsidRDefault="00183932" w14:paraId="567032BF" w14:textId="77777777">
            <w:pPr>
              <w:pBdr>
                <w:top w:val="nil"/>
                <w:left w:val="nil"/>
                <w:bottom w:val="nil"/>
                <w:right w:val="nil"/>
                <w:between w:val="nil"/>
              </w:pBdr>
              <w:spacing w:before="0"/>
              <w:rPr>
                <w:color w:val="auto"/>
                <w:sz w:val="16"/>
                <w:szCs w:val="16"/>
              </w:rPr>
            </w:pPr>
            <w:r w:rsidRPr="00286F94">
              <w:rPr>
                <w:b w:val="0"/>
                <w:bCs w:val="0"/>
                <w:color w:val="auto"/>
                <w:sz w:val="16"/>
                <w:szCs w:val="16"/>
              </w:rPr>
              <w:t>16</w:t>
            </w:r>
          </w:p>
        </w:tc>
        <w:tc>
          <w:tcPr>
            <w:tcW w:w="3685" w:type="dxa"/>
          </w:tcPr>
          <w:p w:rsidRPr="00286F94" w:rsidR="00DF65CE" w:rsidP="00876707" w:rsidRDefault="00183932" w14:paraId="567032C0" w14:textId="77777777">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Radar projects will need to consider the full value chain</w:t>
            </w:r>
          </w:p>
        </w:tc>
        <w:tc>
          <w:tcPr>
            <w:tcW w:w="818" w:type="dxa"/>
          </w:tcPr>
          <w:p w:rsidRPr="00286F94" w:rsidR="00DF65CE" w:rsidP="00876707" w:rsidRDefault="00DF65CE" w14:paraId="567032C1"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818" w:type="dxa"/>
          </w:tcPr>
          <w:p w:rsidRPr="00286F94" w:rsidR="00DF65CE" w:rsidP="00876707" w:rsidRDefault="00183932" w14:paraId="567032C2"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c>
          <w:tcPr>
            <w:tcW w:w="916" w:type="dxa"/>
          </w:tcPr>
          <w:p w:rsidRPr="00286F94" w:rsidR="00DF65CE" w:rsidP="00876707" w:rsidRDefault="00183932" w14:paraId="567032C3"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c>
          <w:tcPr>
            <w:tcW w:w="818" w:type="dxa"/>
          </w:tcPr>
          <w:p w:rsidRPr="00286F94" w:rsidR="00DF65CE" w:rsidP="00876707" w:rsidRDefault="00183932" w14:paraId="567032C4"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c>
          <w:tcPr>
            <w:tcW w:w="818" w:type="dxa"/>
          </w:tcPr>
          <w:p w:rsidRPr="00286F94" w:rsidR="00DF65CE" w:rsidP="00876707" w:rsidRDefault="00DF65CE" w14:paraId="567032C5"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819" w:type="dxa"/>
          </w:tcPr>
          <w:p w:rsidRPr="00286F94" w:rsidR="00DF65CE" w:rsidP="00876707" w:rsidRDefault="00183932" w14:paraId="567032C6"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r>
      <w:tr w:rsidRPr="00286F94" w:rsidR="00DF65CE" w:rsidTr="00A57F59" w14:paraId="567032D0" w14:textId="77777777">
        <w:tc>
          <w:tcPr>
            <w:cnfStyle w:val="001000000000" w:firstRow="0" w:lastRow="0" w:firstColumn="1" w:lastColumn="0" w:oddVBand="0" w:evenVBand="0" w:oddHBand="0" w:evenHBand="0" w:firstRowFirstColumn="0" w:firstRowLastColumn="0" w:lastRowFirstColumn="0" w:lastRowLastColumn="0"/>
            <w:tcW w:w="421" w:type="dxa"/>
          </w:tcPr>
          <w:p w:rsidRPr="00286F94" w:rsidR="00DF65CE" w:rsidP="00876707" w:rsidRDefault="00183932" w14:paraId="567032C8" w14:textId="77777777">
            <w:pPr>
              <w:pBdr>
                <w:top w:val="nil"/>
                <w:left w:val="nil"/>
                <w:bottom w:val="nil"/>
                <w:right w:val="nil"/>
                <w:between w:val="nil"/>
              </w:pBdr>
              <w:spacing w:before="0"/>
              <w:rPr>
                <w:color w:val="auto"/>
                <w:sz w:val="16"/>
                <w:szCs w:val="16"/>
              </w:rPr>
            </w:pPr>
            <w:r w:rsidRPr="00286F94">
              <w:rPr>
                <w:b w:val="0"/>
                <w:bCs w:val="0"/>
                <w:color w:val="auto"/>
                <w:sz w:val="16"/>
                <w:szCs w:val="16"/>
              </w:rPr>
              <w:t>17</w:t>
            </w:r>
          </w:p>
        </w:tc>
        <w:tc>
          <w:tcPr>
            <w:tcW w:w="3685" w:type="dxa"/>
          </w:tcPr>
          <w:p w:rsidRPr="00286F94" w:rsidR="00DF65CE" w:rsidP="00876707" w:rsidRDefault="00183932" w14:paraId="567032C9" w14:textId="77777777">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Radar projects should facilitate the real-time regional exchange of radar data</w:t>
            </w:r>
          </w:p>
        </w:tc>
        <w:tc>
          <w:tcPr>
            <w:tcW w:w="818" w:type="dxa"/>
          </w:tcPr>
          <w:p w:rsidRPr="00286F94" w:rsidR="00DF65CE" w:rsidP="00876707" w:rsidRDefault="00183932" w14:paraId="567032CA"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c>
          <w:tcPr>
            <w:tcW w:w="818" w:type="dxa"/>
          </w:tcPr>
          <w:p w:rsidRPr="00286F94" w:rsidR="00DF65CE" w:rsidP="00876707" w:rsidRDefault="00DF65CE" w14:paraId="567032CB"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16" w:type="dxa"/>
          </w:tcPr>
          <w:p w:rsidRPr="00286F94" w:rsidR="00DF65CE" w:rsidP="00876707" w:rsidRDefault="00183932" w14:paraId="567032CC"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c>
          <w:tcPr>
            <w:tcW w:w="818" w:type="dxa"/>
          </w:tcPr>
          <w:p w:rsidRPr="00286F94" w:rsidR="00DF65CE" w:rsidP="00876707" w:rsidRDefault="00183932" w14:paraId="567032CD"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c>
          <w:tcPr>
            <w:tcW w:w="818" w:type="dxa"/>
          </w:tcPr>
          <w:p w:rsidRPr="00286F94" w:rsidR="00DF65CE" w:rsidP="00876707" w:rsidRDefault="00DF65CE" w14:paraId="567032CE"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819" w:type="dxa"/>
          </w:tcPr>
          <w:p w:rsidRPr="00286F94" w:rsidR="00DF65CE" w:rsidP="00876707" w:rsidRDefault="00183932" w14:paraId="567032CF"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r>
      <w:tr w:rsidRPr="00286F94" w:rsidR="00DF65CE" w:rsidTr="00A57F59" w14:paraId="567032D9" w14:textId="77777777">
        <w:tc>
          <w:tcPr>
            <w:cnfStyle w:val="001000000000" w:firstRow="0" w:lastRow="0" w:firstColumn="1" w:lastColumn="0" w:oddVBand="0" w:evenVBand="0" w:oddHBand="0" w:evenHBand="0" w:firstRowFirstColumn="0" w:firstRowLastColumn="0" w:lastRowFirstColumn="0" w:lastRowLastColumn="0"/>
            <w:tcW w:w="421" w:type="dxa"/>
          </w:tcPr>
          <w:p w:rsidRPr="00286F94" w:rsidR="00DF65CE" w:rsidP="00876707" w:rsidRDefault="00183932" w14:paraId="567032D1" w14:textId="77777777">
            <w:pPr>
              <w:pBdr>
                <w:top w:val="nil"/>
                <w:left w:val="nil"/>
                <w:bottom w:val="nil"/>
                <w:right w:val="nil"/>
                <w:between w:val="nil"/>
              </w:pBdr>
              <w:spacing w:before="0"/>
              <w:rPr>
                <w:color w:val="auto"/>
                <w:sz w:val="16"/>
                <w:szCs w:val="16"/>
              </w:rPr>
            </w:pPr>
            <w:r w:rsidRPr="00286F94">
              <w:rPr>
                <w:b w:val="0"/>
                <w:bCs w:val="0"/>
                <w:color w:val="auto"/>
                <w:sz w:val="16"/>
                <w:szCs w:val="16"/>
              </w:rPr>
              <w:t>18</w:t>
            </w:r>
          </w:p>
        </w:tc>
        <w:tc>
          <w:tcPr>
            <w:tcW w:w="3685" w:type="dxa"/>
          </w:tcPr>
          <w:p w:rsidRPr="00286F94" w:rsidR="00DF65CE" w:rsidP="00876707" w:rsidRDefault="00183932" w14:paraId="567032D2" w14:textId="77777777">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A consistent data archive and access policy should be developed</w:t>
            </w:r>
          </w:p>
        </w:tc>
        <w:tc>
          <w:tcPr>
            <w:tcW w:w="818" w:type="dxa"/>
          </w:tcPr>
          <w:p w:rsidRPr="00286F94" w:rsidR="00DF65CE" w:rsidP="00876707" w:rsidRDefault="00DF65CE" w14:paraId="567032D3"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818" w:type="dxa"/>
          </w:tcPr>
          <w:p w:rsidRPr="00286F94" w:rsidR="00DF65CE" w:rsidP="00876707" w:rsidRDefault="00183932" w14:paraId="567032D4"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c>
          <w:tcPr>
            <w:tcW w:w="916" w:type="dxa"/>
          </w:tcPr>
          <w:p w:rsidRPr="00286F94" w:rsidR="00DF65CE" w:rsidP="00876707" w:rsidRDefault="00183932" w14:paraId="567032D5"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c>
          <w:tcPr>
            <w:tcW w:w="818" w:type="dxa"/>
          </w:tcPr>
          <w:p w:rsidRPr="00286F94" w:rsidR="00DF65CE" w:rsidP="00876707" w:rsidRDefault="00183932" w14:paraId="567032D6"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c>
          <w:tcPr>
            <w:tcW w:w="818" w:type="dxa"/>
          </w:tcPr>
          <w:p w:rsidRPr="00286F94" w:rsidR="00DF65CE" w:rsidP="00876707" w:rsidRDefault="00DF65CE" w14:paraId="567032D7"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819" w:type="dxa"/>
          </w:tcPr>
          <w:p w:rsidRPr="00286F94" w:rsidR="00DF65CE" w:rsidP="00876707" w:rsidRDefault="00DF65CE" w14:paraId="567032D8"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r>
      <w:tr w:rsidRPr="00286F94" w:rsidR="00DF65CE" w:rsidTr="00A57F59" w14:paraId="567032E2" w14:textId="77777777">
        <w:tc>
          <w:tcPr>
            <w:cnfStyle w:val="001000000000" w:firstRow="0" w:lastRow="0" w:firstColumn="1" w:lastColumn="0" w:oddVBand="0" w:evenVBand="0" w:oddHBand="0" w:evenHBand="0" w:firstRowFirstColumn="0" w:firstRowLastColumn="0" w:lastRowFirstColumn="0" w:lastRowLastColumn="0"/>
            <w:tcW w:w="421" w:type="dxa"/>
          </w:tcPr>
          <w:p w:rsidRPr="00286F94" w:rsidR="00DF65CE" w:rsidP="00876707" w:rsidRDefault="00183932" w14:paraId="567032DA" w14:textId="77777777">
            <w:pPr>
              <w:pBdr>
                <w:top w:val="nil"/>
                <w:left w:val="nil"/>
                <w:bottom w:val="nil"/>
                <w:right w:val="nil"/>
                <w:between w:val="nil"/>
              </w:pBdr>
              <w:spacing w:before="0"/>
              <w:rPr>
                <w:color w:val="auto"/>
                <w:sz w:val="16"/>
                <w:szCs w:val="16"/>
              </w:rPr>
            </w:pPr>
            <w:r w:rsidRPr="00286F94">
              <w:rPr>
                <w:b w:val="0"/>
                <w:bCs w:val="0"/>
                <w:color w:val="auto"/>
                <w:sz w:val="16"/>
                <w:szCs w:val="16"/>
              </w:rPr>
              <w:t>19</w:t>
            </w:r>
          </w:p>
        </w:tc>
        <w:tc>
          <w:tcPr>
            <w:tcW w:w="3685" w:type="dxa"/>
          </w:tcPr>
          <w:p w:rsidRPr="00286F94" w:rsidR="00DF65CE" w:rsidP="00876707" w:rsidRDefault="00183932" w14:paraId="567032DB" w14:textId="77777777">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All radar projects, from inception, should be screened against the ESS checklist</w:t>
            </w:r>
          </w:p>
        </w:tc>
        <w:tc>
          <w:tcPr>
            <w:tcW w:w="818" w:type="dxa"/>
          </w:tcPr>
          <w:p w:rsidRPr="00286F94" w:rsidR="00DF65CE" w:rsidP="00876707" w:rsidRDefault="00DF65CE" w14:paraId="567032DC"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818" w:type="dxa"/>
          </w:tcPr>
          <w:p w:rsidRPr="00286F94" w:rsidR="00DF65CE" w:rsidP="00876707" w:rsidRDefault="00183932" w14:paraId="567032DD"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c>
          <w:tcPr>
            <w:tcW w:w="916" w:type="dxa"/>
          </w:tcPr>
          <w:p w:rsidRPr="00286F94" w:rsidR="00DF65CE" w:rsidP="00876707" w:rsidRDefault="00DF65CE" w14:paraId="567032DE"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818" w:type="dxa"/>
          </w:tcPr>
          <w:p w:rsidRPr="00286F94" w:rsidR="00DF65CE" w:rsidP="00876707" w:rsidRDefault="00DF65CE" w14:paraId="567032DF"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818" w:type="dxa"/>
          </w:tcPr>
          <w:p w:rsidRPr="00286F94" w:rsidR="00DF65CE" w:rsidP="00876707" w:rsidRDefault="00DF65CE" w14:paraId="567032E0"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819" w:type="dxa"/>
          </w:tcPr>
          <w:p w:rsidRPr="00286F94" w:rsidR="00DF65CE" w:rsidP="00876707" w:rsidRDefault="00183932" w14:paraId="567032E1"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r>
      <w:tr w:rsidRPr="00286F94" w:rsidR="00DF65CE" w:rsidTr="00A57F59" w14:paraId="567032EB" w14:textId="77777777">
        <w:tc>
          <w:tcPr>
            <w:cnfStyle w:val="001000000000" w:firstRow="0" w:lastRow="0" w:firstColumn="1" w:lastColumn="0" w:oddVBand="0" w:evenVBand="0" w:oddHBand="0" w:evenHBand="0" w:firstRowFirstColumn="0" w:firstRowLastColumn="0" w:lastRowFirstColumn="0" w:lastRowLastColumn="0"/>
            <w:tcW w:w="421" w:type="dxa"/>
          </w:tcPr>
          <w:p w:rsidRPr="00286F94" w:rsidR="00DF65CE" w:rsidP="00876707" w:rsidRDefault="00183932" w14:paraId="567032E3" w14:textId="77777777">
            <w:pPr>
              <w:pBdr>
                <w:top w:val="nil"/>
                <w:left w:val="nil"/>
                <w:bottom w:val="nil"/>
                <w:right w:val="nil"/>
                <w:between w:val="nil"/>
              </w:pBdr>
              <w:spacing w:before="0"/>
              <w:rPr>
                <w:color w:val="auto"/>
                <w:sz w:val="16"/>
                <w:szCs w:val="16"/>
              </w:rPr>
            </w:pPr>
            <w:r w:rsidRPr="00286F94">
              <w:rPr>
                <w:b w:val="0"/>
                <w:bCs w:val="0"/>
                <w:color w:val="auto"/>
                <w:sz w:val="16"/>
                <w:szCs w:val="16"/>
              </w:rPr>
              <w:t>20</w:t>
            </w:r>
          </w:p>
        </w:tc>
        <w:tc>
          <w:tcPr>
            <w:tcW w:w="3685" w:type="dxa"/>
          </w:tcPr>
          <w:p w:rsidRPr="00286F94" w:rsidR="00DF65CE" w:rsidP="00876707" w:rsidRDefault="00183932" w14:paraId="567032E4" w14:textId="77777777">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Where possible, radar projects should maximise upfront investments</w:t>
            </w:r>
          </w:p>
        </w:tc>
        <w:tc>
          <w:tcPr>
            <w:tcW w:w="818" w:type="dxa"/>
          </w:tcPr>
          <w:p w:rsidRPr="00286F94" w:rsidR="00DF65CE" w:rsidP="00876707" w:rsidRDefault="00DF65CE" w14:paraId="567032E5"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818" w:type="dxa"/>
          </w:tcPr>
          <w:p w:rsidRPr="00286F94" w:rsidR="00DF65CE" w:rsidP="00876707" w:rsidRDefault="00183932" w14:paraId="567032E6"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c>
          <w:tcPr>
            <w:tcW w:w="916" w:type="dxa"/>
          </w:tcPr>
          <w:p w:rsidRPr="00286F94" w:rsidR="00DF65CE" w:rsidP="00876707" w:rsidRDefault="00DF65CE" w14:paraId="567032E7"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818" w:type="dxa"/>
          </w:tcPr>
          <w:p w:rsidRPr="00286F94" w:rsidR="00DF65CE" w:rsidP="00876707" w:rsidRDefault="00DF65CE" w14:paraId="567032E8"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818" w:type="dxa"/>
          </w:tcPr>
          <w:p w:rsidRPr="00286F94" w:rsidR="00DF65CE" w:rsidP="00876707" w:rsidRDefault="00183932" w14:paraId="567032E9"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c>
          <w:tcPr>
            <w:tcW w:w="819" w:type="dxa"/>
          </w:tcPr>
          <w:p w:rsidRPr="00286F94" w:rsidR="00DF65CE" w:rsidP="00876707" w:rsidRDefault="00DF65CE" w14:paraId="567032EA"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r>
      <w:tr w:rsidRPr="00286F94" w:rsidR="00DF65CE" w:rsidTr="00A57F59" w14:paraId="567032F4" w14:textId="77777777">
        <w:tc>
          <w:tcPr>
            <w:cnfStyle w:val="001000000000" w:firstRow="0" w:lastRow="0" w:firstColumn="1" w:lastColumn="0" w:oddVBand="0" w:evenVBand="0" w:oddHBand="0" w:evenHBand="0" w:firstRowFirstColumn="0" w:firstRowLastColumn="0" w:lastRowFirstColumn="0" w:lastRowLastColumn="0"/>
            <w:tcW w:w="421" w:type="dxa"/>
          </w:tcPr>
          <w:p w:rsidRPr="00286F94" w:rsidR="00DF65CE" w:rsidP="00876707" w:rsidRDefault="00183932" w14:paraId="567032EC" w14:textId="77777777">
            <w:pPr>
              <w:pBdr>
                <w:top w:val="nil"/>
                <w:left w:val="nil"/>
                <w:bottom w:val="nil"/>
                <w:right w:val="nil"/>
                <w:between w:val="nil"/>
              </w:pBdr>
              <w:spacing w:before="0"/>
              <w:rPr>
                <w:color w:val="auto"/>
                <w:sz w:val="16"/>
                <w:szCs w:val="16"/>
              </w:rPr>
            </w:pPr>
            <w:r w:rsidRPr="00286F94">
              <w:rPr>
                <w:b w:val="0"/>
                <w:bCs w:val="0"/>
                <w:color w:val="auto"/>
                <w:sz w:val="16"/>
                <w:szCs w:val="16"/>
              </w:rPr>
              <w:t>21</w:t>
            </w:r>
          </w:p>
        </w:tc>
        <w:tc>
          <w:tcPr>
            <w:tcW w:w="3685" w:type="dxa"/>
          </w:tcPr>
          <w:p w:rsidRPr="00286F94" w:rsidR="00DF65CE" w:rsidP="00876707" w:rsidRDefault="00183932" w14:paraId="567032ED" w14:textId="77777777">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Establish a pooled radar support fund, contributed to by countries and donors</w:t>
            </w:r>
          </w:p>
        </w:tc>
        <w:tc>
          <w:tcPr>
            <w:tcW w:w="818" w:type="dxa"/>
          </w:tcPr>
          <w:p w:rsidRPr="00286F94" w:rsidR="00DF65CE" w:rsidP="00876707" w:rsidRDefault="00DF65CE" w14:paraId="567032EE"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818" w:type="dxa"/>
          </w:tcPr>
          <w:p w:rsidRPr="00286F94" w:rsidR="00DF65CE" w:rsidP="00876707" w:rsidRDefault="00183932" w14:paraId="567032EF"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c>
          <w:tcPr>
            <w:tcW w:w="916" w:type="dxa"/>
          </w:tcPr>
          <w:p w:rsidRPr="00286F94" w:rsidR="00DF65CE" w:rsidP="00876707" w:rsidRDefault="00183932" w14:paraId="567032F0"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c>
          <w:tcPr>
            <w:tcW w:w="818" w:type="dxa"/>
          </w:tcPr>
          <w:p w:rsidRPr="00286F94" w:rsidR="00DF65CE" w:rsidP="00876707" w:rsidRDefault="00183932" w14:paraId="567032F1"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c>
          <w:tcPr>
            <w:tcW w:w="818" w:type="dxa"/>
          </w:tcPr>
          <w:p w:rsidRPr="00286F94" w:rsidR="00DF65CE" w:rsidP="00876707" w:rsidRDefault="00183932" w14:paraId="567032F2"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c>
          <w:tcPr>
            <w:tcW w:w="819" w:type="dxa"/>
          </w:tcPr>
          <w:p w:rsidRPr="00286F94" w:rsidR="00DF65CE" w:rsidP="00876707" w:rsidRDefault="00DF65CE" w14:paraId="567032F3"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r>
      <w:tr w:rsidRPr="00286F94" w:rsidR="00DF65CE" w:rsidTr="00A57F59" w14:paraId="567032FD" w14:textId="77777777">
        <w:tc>
          <w:tcPr>
            <w:cnfStyle w:val="001000000000" w:firstRow="0" w:lastRow="0" w:firstColumn="1" w:lastColumn="0" w:oddVBand="0" w:evenVBand="0" w:oddHBand="0" w:evenHBand="0" w:firstRowFirstColumn="0" w:firstRowLastColumn="0" w:lastRowFirstColumn="0" w:lastRowLastColumn="0"/>
            <w:tcW w:w="421" w:type="dxa"/>
          </w:tcPr>
          <w:p w:rsidRPr="00286F94" w:rsidR="00DF65CE" w:rsidP="00876707" w:rsidRDefault="00183932" w14:paraId="567032F5" w14:textId="77777777">
            <w:pPr>
              <w:pBdr>
                <w:top w:val="nil"/>
                <w:left w:val="nil"/>
                <w:bottom w:val="nil"/>
                <w:right w:val="nil"/>
                <w:between w:val="nil"/>
              </w:pBdr>
              <w:spacing w:before="0"/>
              <w:rPr>
                <w:color w:val="auto"/>
                <w:sz w:val="16"/>
                <w:szCs w:val="16"/>
              </w:rPr>
            </w:pPr>
            <w:r w:rsidRPr="00286F94">
              <w:rPr>
                <w:b w:val="0"/>
                <w:bCs w:val="0"/>
                <w:color w:val="auto"/>
                <w:sz w:val="16"/>
                <w:szCs w:val="16"/>
              </w:rPr>
              <w:t>22</w:t>
            </w:r>
          </w:p>
        </w:tc>
        <w:tc>
          <w:tcPr>
            <w:tcW w:w="3685" w:type="dxa"/>
          </w:tcPr>
          <w:p w:rsidRPr="00286F94" w:rsidR="00DF65CE" w:rsidP="00876707" w:rsidRDefault="00183932" w14:paraId="567032F6" w14:textId="77777777">
            <w:pPr>
              <w:pBdr>
                <w:top w:val="nil"/>
                <w:left w:val="nil"/>
                <w:bottom w:val="nil"/>
                <w:right w:val="nil"/>
                <w:between w:val="nil"/>
              </w:pBdr>
              <w:spacing w:before="0"/>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Radar projects should consider and facilitate and use of solar power to offset operational spending on fossil fuel.</w:t>
            </w:r>
          </w:p>
        </w:tc>
        <w:tc>
          <w:tcPr>
            <w:tcW w:w="818" w:type="dxa"/>
          </w:tcPr>
          <w:p w:rsidRPr="00286F94" w:rsidR="00DF65CE" w:rsidP="00876707" w:rsidRDefault="00183932" w14:paraId="567032F7"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c>
          <w:tcPr>
            <w:tcW w:w="818" w:type="dxa"/>
          </w:tcPr>
          <w:p w:rsidRPr="00286F94" w:rsidR="00DF65CE" w:rsidP="00876707" w:rsidRDefault="00183932" w14:paraId="567032F8"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c>
          <w:tcPr>
            <w:tcW w:w="916" w:type="dxa"/>
          </w:tcPr>
          <w:p w:rsidRPr="00286F94" w:rsidR="00DF65CE" w:rsidP="00876707" w:rsidRDefault="00183932" w14:paraId="567032F9"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c>
          <w:tcPr>
            <w:tcW w:w="818" w:type="dxa"/>
          </w:tcPr>
          <w:p w:rsidRPr="00286F94" w:rsidR="00DF65CE" w:rsidP="00876707" w:rsidRDefault="00183932" w14:paraId="567032FA"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c>
          <w:tcPr>
            <w:tcW w:w="818" w:type="dxa"/>
          </w:tcPr>
          <w:p w:rsidRPr="00286F94" w:rsidR="00DF65CE" w:rsidP="00876707" w:rsidRDefault="00183932" w14:paraId="567032FB"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c>
          <w:tcPr>
            <w:tcW w:w="819" w:type="dxa"/>
          </w:tcPr>
          <w:p w:rsidRPr="00286F94" w:rsidR="00DF65CE" w:rsidP="00876707" w:rsidRDefault="00183932" w14:paraId="567032FC" w14:textId="77777777">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286F94">
              <w:rPr>
                <w:color w:val="auto"/>
                <w:sz w:val="16"/>
                <w:szCs w:val="16"/>
              </w:rPr>
              <w:t>X</w:t>
            </w:r>
          </w:p>
        </w:tc>
      </w:tr>
    </w:tbl>
    <w:p w:rsidRPr="00286F94" w:rsidR="00DF65CE" w:rsidRDefault="00DF65CE" w14:paraId="567032FE" w14:textId="77777777">
      <w:pPr>
        <w:rPr>
          <w:color w:val="auto"/>
        </w:rPr>
        <w:sectPr w:rsidRPr="00286F94" w:rsidR="00DF65CE">
          <w:pgSz w:w="11906" w:h="16838" w:orient="portrait"/>
          <w:pgMar w:top="1440" w:right="1440" w:bottom="1440" w:left="1440" w:header="708" w:footer="708" w:gutter="0"/>
          <w:pgNumType w:start="0"/>
          <w:cols w:space="720"/>
          <w:titlePg/>
        </w:sectPr>
      </w:pPr>
    </w:p>
    <w:p w:rsidRPr="00286F94" w:rsidR="00DF65CE" w:rsidRDefault="00183932" w14:paraId="567032FF" w14:textId="77777777">
      <w:pPr>
        <w:keepNext/>
        <w:keepLines/>
        <w:pageBreakBefore/>
        <w:pBdr>
          <w:top w:val="nil"/>
          <w:left w:val="nil"/>
          <w:bottom w:val="nil"/>
          <w:right w:val="nil"/>
          <w:between w:val="nil"/>
        </w:pBdr>
        <w:spacing w:before="360" w:after="120"/>
        <w:ind w:left="360" w:hanging="360"/>
        <w:rPr>
          <w:b/>
          <w:bCs/>
          <w:color w:val="auto"/>
          <w:sz w:val="44"/>
          <w:szCs w:val="44"/>
        </w:rPr>
      </w:pPr>
      <w:r w:rsidRPr="00286F94">
        <w:rPr>
          <w:b/>
          <w:bCs/>
          <w:color w:val="auto"/>
          <w:sz w:val="44"/>
          <w:szCs w:val="44"/>
        </w:rPr>
        <w:t>Appendix 3</w:t>
      </w:r>
    </w:p>
    <w:p w:rsidRPr="00286F94" w:rsidR="00DF65CE" w:rsidRDefault="00183932" w14:paraId="56703300" w14:textId="77777777">
      <w:pPr>
        <w:rPr>
          <w:b/>
          <w:bCs/>
          <w:color w:val="auto"/>
          <w:sz w:val="28"/>
          <w:szCs w:val="28"/>
        </w:rPr>
      </w:pPr>
      <w:r w:rsidRPr="00286F94">
        <w:rPr>
          <w:b/>
          <w:bCs/>
          <w:color w:val="auto"/>
          <w:sz w:val="28"/>
          <w:szCs w:val="28"/>
        </w:rPr>
        <w:t>Economic Assessment Method for Evaluating New Weather Radars</w:t>
      </w:r>
    </w:p>
    <w:p w:rsidRPr="00286F94" w:rsidR="00DF65CE" w:rsidRDefault="00183932" w14:paraId="56703301" w14:textId="77777777">
      <w:pPr>
        <w:spacing w:before="0" w:after="0"/>
        <w:jc w:val="both"/>
        <w:rPr>
          <w:b/>
          <w:bCs/>
          <w:color w:val="auto"/>
          <w:sz w:val="18"/>
          <w:szCs w:val="18"/>
        </w:rPr>
      </w:pPr>
      <w:r w:rsidRPr="00286F94">
        <w:rPr>
          <w:b/>
          <w:bCs/>
          <w:color w:val="auto"/>
          <w:sz w:val="18"/>
          <w:szCs w:val="18"/>
        </w:rPr>
        <w:t>1. Overview of the Assessment Method</w:t>
      </w:r>
    </w:p>
    <w:p w:rsidRPr="00286F94" w:rsidR="00DF65CE" w:rsidRDefault="00183932" w14:paraId="56703302" w14:textId="77777777">
      <w:pPr>
        <w:spacing w:before="0" w:after="0"/>
        <w:jc w:val="both"/>
        <w:rPr>
          <w:color w:val="auto"/>
          <w:sz w:val="18"/>
          <w:szCs w:val="18"/>
        </w:rPr>
      </w:pPr>
      <w:r w:rsidRPr="00286F94">
        <w:rPr>
          <w:color w:val="auto"/>
          <w:sz w:val="18"/>
          <w:szCs w:val="18"/>
        </w:rPr>
        <w:t xml:space="preserve">A Cost–Benefit Analysis (CBA) is undertaken for each proposed radar investment. The analysis compares lifetime costs—capital, installation, operation and maintenance (O&amp;M), any mid-life servicing, and decommissioning—against lifetime benefits including avoided disaster losses, aviation and marine safety improvements, reduced economic disruption, and (where relevant) regional spillover benefits. The Benefit–Cost Ratio (BCR) is calculated as PV(Benefits)/PV(Costs); a radar is economically justified where BCR </w:t>
      </w:r>
      <w:r w:rsidRPr="00286F94">
        <w:rPr>
          <w:color w:val="auto"/>
          <w:sz w:val="18"/>
          <w:szCs w:val="18"/>
        </w:rPr>
        <w:t>&gt; 1 or Net Present Value (NPV) &gt; 0. In simple terms, the radar is justified when the benefits exceed the costs. Technically, this means a benefit–cost ratio above 1</w:t>
      </w:r>
    </w:p>
    <w:p w:rsidRPr="00286F94" w:rsidR="00DF65CE" w:rsidRDefault="00DF65CE" w14:paraId="56703303" w14:textId="77777777">
      <w:pPr>
        <w:spacing w:before="0" w:after="0"/>
        <w:rPr>
          <w:color w:val="auto"/>
          <w:sz w:val="18"/>
          <w:szCs w:val="18"/>
        </w:rPr>
      </w:pPr>
    </w:p>
    <w:p w:rsidRPr="00286F94" w:rsidR="00DF65CE" w:rsidRDefault="00183932" w14:paraId="56703304" w14:textId="77777777">
      <w:pPr>
        <w:spacing w:before="0" w:after="0"/>
        <w:rPr>
          <w:b/>
          <w:bCs/>
          <w:color w:val="auto"/>
          <w:sz w:val="18"/>
          <w:szCs w:val="18"/>
        </w:rPr>
      </w:pPr>
      <w:r w:rsidRPr="00286F94">
        <w:rPr>
          <w:b/>
          <w:bCs/>
          <w:color w:val="auto"/>
          <w:sz w:val="18"/>
          <w:szCs w:val="18"/>
        </w:rPr>
        <w:t>2. Cost Components</w:t>
      </w:r>
    </w:p>
    <w:p w:rsidRPr="00286F94" w:rsidR="00DF65CE" w:rsidRDefault="00183932" w14:paraId="56703305" w14:textId="77777777">
      <w:pPr>
        <w:numPr>
          <w:ilvl w:val="0"/>
          <w:numId w:val="1"/>
        </w:numPr>
        <w:pBdr>
          <w:top w:val="nil"/>
          <w:left w:val="nil"/>
          <w:bottom w:val="nil"/>
          <w:right w:val="nil"/>
          <w:between w:val="nil"/>
        </w:pBdr>
        <w:spacing w:before="0" w:after="0"/>
        <w:rPr>
          <w:color w:val="auto"/>
          <w:sz w:val="18"/>
          <w:szCs w:val="18"/>
        </w:rPr>
      </w:pPr>
      <w:r w:rsidRPr="00286F94">
        <w:rPr>
          <w:color w:val="auto"/>
          <w:sz w:val="18"/>
          <w:szCs w:val="18"/>
        </w:rPr>
        <w:t>Capital costs: radar purchase, shipping, site works, power and communications, commissioning.</w:t>
      </w:r>
    </w:p>
    <w:p w:rsidRPr="00286F94" w:rsidR="00DF65CE" w:rsidRDefault="00183932" w14:paraId="56703306" w14:textId="77777777">
      <w:pPr>
        <w:numPr>
          <w:ilvl w:val="0"/>
          <w:numId w:val="1"/>
        </w:numPr>
        <w:pBdr>
          <w:top w:val="nil"/>
          <w:left w:val="nil"/>
          <w:bottom w:val="nil"/>
          <w:right w:val="nil"/>
          <w:between w:val="nil"/>
        </w:pBdr>
        <w:spacing w:before="0" w:after="0"/>
        <w:jc w:val="both"/>
        <w:rPr>
          <w:color w:val="auto"/>
          <w:sz w:val="18"/>
          <w:szCs w:val="18"/>
        </w:rPr>
      </w:pPr>
      <w:r w:rsidRPr="00286F94">
        <w:rPr>
          <w:color w:val="auto"/>
          <w:sz w:val="18"/>
          <w:szCs w:val="18"/>
        </w:rPr>
        <w:t>Annual O&amp;M: preventative and corrective maintenance, spares, calibration, staff, power, telecommunications.</w:t>
      </w:r>
    </w:p>
    <w:p w:rsidRPr="00286F94" w:rsidR="00DF65CE" w:rsidRDefault="00183932" w14:paraId="56703307" w14:textId="77777777">
      <w:pPr>
        <w:numPr>
          <w:ilvl w:val="0"/>
          <w:numId w:val="1"/>
        </w:numPr>
        <w:pBdr>
          <w:top w:val="nil"/>
          <w:left w:val="nil"/>
          <w:bottom w:val="nil"/>
          <w:right w:val="nil"/>
          <w:between w:val="nil"/>
        </w:pBdr>
        <w:spacing w:before="0" w:after="0"/>
        <w:rPr>
          <w:color w:val="auto"/>
          <w:sz w:val="18"/>
          <w:szCs w:val="18"/>
        </w:rPr>
      </w:pPr>
      <w:r w:rsidRPr="00286F94">
        <w:rPr>
          <w:color w:val="auto"/>
          <w:sz w:val="18"/>
          <w:szCs w:val="18"/>
        </w:rPr>
        <w:t>Mid-life servicing: major component replacements where expected.</w:t>
      </w:r>
    </w:p>
    <w:p w:rsidRPr="00286F94" w:rsidR="00DF65CE" w:rsidRDefault="00183932" w14:paraId="56703308" w14:textId="77777777">
      <w:pPr>
        <w:numPr>
          <w:ilvl w:val="0"/>
          <w:numId w:val="1"/>
        </w:numPr>
        <w:pBdr>
          <w:top w:val="nil"/>
          <w:left w:val="nil"/>
          <w:bottom w:val="nil"/>
          <w:right w:val="nil"/>
          <w:between w:val="nil"/>
        </w:pBdr>
        <w:spacing w:before="0" w:after="0"/>
        <w:rPr>
          <w:color w:val="auto"/>
          <w:sz w:val="18"/>
          <w:szCs w:val="18"/>
        </w:rPr>
      </w:pPr>
      <w:r w:rsidRPr="00286F94">
        <w:rPr>
          <w:color w:val="auto"/>
          <w:sz w:val="18"/>
          <w:szCs w:val="18"/>
        </w:rPr>
        <w:t>End-of-life decommissioning (where applicable).</w:t>
      </w:r>
    </w:p>
    <w:p w:rsidRPr="00286F94" w:rsidR="00DF65CE" w:rsidRDefault="00DF65CE" w14:paraId="56703309" w14:textId="77777777">
      <w:pPr>
        <w:spacing w:before="0" w:after="0"/>
        <w:rPr>
          <w:b/>
          <w:bCs/>
          <w:color w:val="auto"/>
          <w:sz w:val="18"/>
          <w:szCs w:val="18"/>
        </w:rPr>
      </w:pPr>
    </w:p>
    <w:p w:rsidRPr="00286F94" w:rsidR="00DF65CE" w:rsidRDefault="00183932" w14:paraId="5670330A" w14:textId="77777777">
      <w:pPr>
        <w:spacing w:before="0" w:after="0"/>
        <w:rPr>
          <w:b/>
          <w:bCs/>
          <w:color w:val="auto"/>
          <w:sz w:val="18"/>
          <w:szCs w:val="18"/>
        </w:rPr>
      </w:pPr>
      <w:r w:rsidRPr="00286F94">
        <w:rPr>
          <w:b/>
          <w:bCs/>
          <w:color w:val="auto"/>
          <w:sz w:val="18"/>
          <w:szCs w:val="18"/>
        </w:rPr>
        <w:t>3. Benefit Components</w:t>
      </w:r>
    </w:p>
    <w:p w:rsidRPr="00286F94" w:rsidR="00DF65CE" w:rsidRDefault="00183932" w14:paraId="5670330B" w14:textId="77777777">
      <w:pPr>
        <w:numPr>
          <w:ilvl w:val="0"/>
          <w:numId w:val="2"/>
        </w:numPr>
        <w:pBdr>
          <w:top w:val="nil"/>
          <w:left w:val="nil"/>
          <w:bottom w:val="nil"/>
          <w:right w:val="nil"/>
          <w:between w:val="nil"/>
        </w:pBdr>
        <w:spacing w:before="0" w:after="0"/>
        <w:jc w:val="both"/>
        <w:rPr>
          <w:color w:val="auto"/>
          <w:sz w:val="18"/>
          <w:szCs w:val="18"/>
        </w:rPr>
      </w:pPr>
      <w:r w:rsidRPr="00286F94">
        <w:rPr>
          <w:color w:val="auto"/>
          <w:sz w:val="18"/>
          <w:szCs w:val="18"/>
        </w:rPr>
        <w:t>Avoided disaster losses through improved cyclone/heavy-rain warnings and impact-based forecasts.</w:t>
      </w:r>
    </w:p>
    <w:p w:rsidRPr="00286F94" w:rsidR="00DF65CE" w:rsidRDefault="00183932" w14:paraId="5670330C" w14:textId="77777777">
      <w:pPr>
        <w:numPr>
          <w:ilvl w:val="0"/>
          <w:numId w:val="2"/>
        </w:numPr>
        <w:pBdr>
          <w:top w:val="nil"/>
          <w:left w:val="nil"/>
          <w:bottom w:val="nil"/>
          <w:right w:val="nil"/>
          <w:between w:val="nil"/>
        </w:pBdr>
        <w:spacing w:before="0" w:after="0"/>
        <w:jc w:val="both"/>
        <w:rPr>
          <w:color w:val="auto"/>
          <w:sz w:val="18"/>
          <w:szCs w:val="18"/>
        </w:rPr>
      </w:pPr>
      <w:r w:rsidRPr="00286F94">
        <w:rPr>
          <w:color w:val="auto"/>
          <w:sz w:val="18"/>
          <w:szCs w:val="18"/>
        </w:rPr>
        <w:t>Aviation safety and efficiency: fewer weather-related diversions, turn-backs, cancellations and delays.</w:t>
      </w:r>
    </w:p>
    <w:p w:rsidRPr="00286F94" w:rsidR="00DF65CE" w:rsidRDefault="00183932" w14:paraId="5670330D" w14:textId="77777777">
      <w:pPr>
        <w:numPr>
          <w:ilvl w:val="0"/>
          <w:numId w:val="2"/>
        </w:numPr>
        <w:pBdr>
          <w:top w:val="nil"/>
          <w:left w:val="nil"/>
          <w:bottom w:val="nil"/>
          <w:right w:val="nil"/>
          <w:between w:val="nil"/>
        </w:pBdr>
        <w:spacing w:before="0" w:after="0"/>
        <w:jc w:val="both"/>
        <w:rPr>
          <w:color w:val="auto"/>
          <w:sz w:val="18"/>
          <w:szCs w:val="18"/>
        </w:rPr>
      </w:pPr>
      <w:r w:rsidRPr="00286F94">
        <w:rPr>
          <w:color w:val="auto"/>
          <w:sz w:val="18"/>
          <w:szCs w:val="18"/>
        </w:rPr>
        <w:t>Marine safety and shipping reliability: fewer incidents and search-and-rescue deployments.</w:t>
      </w:r>
    </w:p>
    <w:p w:rsidRPr="00286F94" w:rsidR="00DF65CE" w:rsidRDefault="00183932" w14:paraId="5670330E" w14:textId="77777777">
      <w:pPr>
        <w:numPr>
          <w:ilvl w:val="0"/>
          <w:numId w:val="2"/>
        </w:numPr>
        <w:pBdr>
          <w:top w:val="nil"/>
          <w:left w:val="nil"/>
          <w:bottom w:val="nil"/>
          <w:right w:val="nil"/>
          <w:between w:val="nil"/>
        </w:pBdr>
        <w:spacing w:before="0" w:after="0"/>
        <w:jc w:val="both"/>
        <w:rPr>
          <w:color w:val="auto"/>
          <w:sz w:val="18"/>
          <w:szCs w:val="18"/>
        </w:rPr>
      </w:pPr>
      <w:r w:rsidRPr="00286F94">
        <w:rPr>
          <w:color w:val="auto"/>
          <w:sz w:val="18"/>
          <w:szCs w:val="18"/>
        </w:rPr>
        <w:t>Reduced economic disruption: avoided closures and service interruptions for communities and essential services.</w:t>
      </w:r>
    </w:p>
    <w:p w:rsidRPr="00286F94" w:rsidR="00DF65CE" w:rsidRDefault="00183932" w14:paraId="5670330F" w14:textId="77777777">
      <w:pPr>
        <w:numPr>
          <w:ilvl w:val="0"/>
          <w:numId w:val="2"/>
        </w:numPr>
        <w:pBdr>
          <w:top w:val="nil"/>
          <w:left w:val="nil"/>
          <w:bottom w:val="nil"/>
          <w:right w:val="nil"/>
          <w:between w:val="nil"/>
        </w:pBdr>
        <w:spacing w:before="0" w:after="0"/>
        <w:jc w:val="both"/>
        <w:rPr>
          <w:color w:val="auto"/>
          <w:sz w:val="18"/>
          <w:szCs w:val="18"/>
        </w:rPr>
      </w:pPr>
      <w:r w:rsidRPr="00286F94">
        <w:rPr>
          <w:color w:val="auto"/>
          <w:sz w:val="18"/>
          <w:szCs w:val="18"/>
        </w:rPr>
        <w:t>Regional spillovers: where coverage benefits neighbouring countries or shared airspace/sea lanes, these benefits are included either as a percentage uplift or a direct annual value.</w:t>
      </w:r>
    </w:p>
    <w:p w:rsidRPr="00286F94" w:rsidR="00DF65CE" w:rsidRDefault="00DF65CE" w14:paraId="56703310" w14:textId="77777777">
      <w:pPr>
        <w:spacing w:before="0" w:after="0"/>
        <w:rPr>
          <w:b/>
          <w:bCs/>
          <w:color w:val="auto"/>
          <w:sz w:val="18"/>
          <w:szCs w:val="18"/>
        </w:rPr>
      </w:pPr>
    </w:p>
    <w:p w:rsidRPr="00286F94" w:rsidR="00DF65CE" w:rsidRDefault="00183932" w14:paraId="56703311" w14:textId="77777777">
      <w:pPr>
        <w:spacing w:before="0" w:after="0"/>
        <w:rPr>
          <w:b/>
          <w:bCs/>
          <w:color w:val="auto"/>
          <w:sz w:val="18"/>
          <w:szCs w:val="18"/>
        </w:rPr>
      </w:pPr>
      <w:r w:rsidRPr="00286F94">
        <w:rPr>
          <w:b/>
          <w:bCs/>
          <w:color w:val="auto"/>
          <w:sz w:val="18"/>
          <w:szCs w:val="18"/>
        </w:rPr>
        <w:t>4. Time Horizon and Discounting</w:t>
      </w:r>
    </w:p>
    <w:p w:rsidRPr="00286F94" w:rsidR="00DF65CE" w:rsidRDefault="00183932" w14:paraId="56703312" w14:textId="77777777">
      <w:pPr>
        <w:spacing w:before="0" w:after="0"/>
        <w:jc w:val="both"/>
        <w:rPr>
          <w:color w:val="auto"/>
          <w:sz w:val="18"/>
          <w:szCs w:val="18"/>
        </w:rPr>
      </w:pPr>
      <w:r w:rsidRPr="00286F94">
        <w:rPr>
          <w:color w:val="auto"/>
          <w:sz w:val="18"/>
          <w:szCs w:val="18"/>
        </w:rPr>
        <w:t>Costs and benefits are projected over 15–20 years (typical radar life) and discounted to present value using a real discount rate of 3–7% (default 5%).</w:t>
      </w:r>
    </w:p>
    <w:p w:rsidRPr="00286F94" w:rsidR="00DF65CE" w:rsidRDefault="00DF65CE" w14:paraId="56703313" w14:textId="77777777">
      <w:pPr>
        <w:spacing w:before="0" w:after="0"/>
        <w:rPr>
          <w:color w:val="auto"/>
          <w:sz w:val="18"/>
          <w:szCs w:val="18"/>
        </w:rPr>
      </w:pPr>
    </w:p>
    <w:p w:rsidRPr="00286F94" w:rsidR="00DF65CE" w:rsidRDefault="00183932" w14:paraId="56703314" w14:textId="77777777">
      <w:pPr>
        <w:spacing w:before="0" w:after="0"/>
        <w:rPr>
          <w:b/>
          <w:bCs/>
          <w:color w:val="auto"/>
          <w:sz w:val="18"/>
          <w:szCs w:val="18"/>
        </w:rPr>
      </w:pPr>
      <w:r w:rsidRPr="00286F94">
        <w:rPr>
          <w:b/>
          <w:bCs/>
          <w:color w:val="auto"/>
          <w:sz w:val="18"/>
          <w:szCs w:val="18"/>
        </w:rPr>
        <w:t>5. Decision Rule</w:t>
      </w:r>
    </w:p>
    <w:p w:rsidRPr="00286F94" w:rsidR="00DF65CE" w:rsidRDefault="00183932" w14:paraId="56703315" w14:textId="77777777">
      <w:pPr>
        <w:spacing w:before="0" w:after="0"/>
        <w:jc w:val="both"/>
        <w:rPr>
          <w:color w:val="auto"/>
          <w:sz w:val="18"/>
          <w:szCs w:val="18"/>
        </w:rPr>
      </w:pPr>
      <w:r w:rsidRPr="00286F94">
        <w:rPr>
          <w:color w:val="auto"/>
          <w:sz w:val="18"/>
          <w:szCs w:val="18"/>
        </w:rPr>
        <w:t>The radar meets the economic criterion when BCR &gt; 1 and/or NPV &gt; 0. Sensitivity analysis will test key assumptions (discount rate, O&amp;M costs, benefit percentages, and mid-life servicing).</w:t>
      </w:r>
    </w:p>
    <w:p w:rsidRPr="00286F94" w:rsidR="00DF65CE" w:rsidRDefault="00183932" w14:paraId="56703316" w14:textId="77777777">
      <w:pPr>
        <w:spacing w:before="0" w:after="0"/>
        <w:rPr>
          <w:color w:val="auto"/>
          <w:sz w:val="18"/>
          <w:szCs w:val="18"/>
        </w:rPr>
      </w:pPr>
      <w:r w:rsidRPr="00286F94">
        <w:rPr>
          <w:color w:val="auto"/>
        </w:rPr>
        <w:br w:type="page"/>
      </w:r>
    </w:p>
    <w:p w:rsidRPr="00286F94" w:rsidR="00DF65CE" w:rsidRDefault="00DF65CE" w14:paraId="56703317" w14:textId="77777777">
      <w:pPr>
        <w:spacing w:before="0" w:after="0"/>
        <w:rPr>
          <w:color w:val="auto"/>
          <w:sz w:val="18"/>
          <w:szCs w:val="18"/>
        </w:rPr>
      </w:pPr>
    </w:p>
    <w:p w:rsidRPr="00286F94" w:rsidR="00DF65CE" w:rsidRDefault="00183932" w14:paraId="56703318" w14:textId="77777777">
      <w:pPr>
        <w:spacing w:before="0" w:after="0"/>
        <w:rPr>
          <w:b/>
          <w:bCs/>
          <w:color w:val="auto"/>
          <w:sz w:val="18"/>
          <w:szCs w:val="18"/>
        </w:rPr>
      </w:pPr>
      <w:r w:rsidRPr="00286F94">
        <w:rPr>
          <w:b/>
          <w:bCs/>
          <w:color w:val="auto"/>
          <w:sz w:val="18"/>
          <w:szCs w:val="18"/>
        </w:rPr>
        <w:t>6. Flowchart of the Economic Assessment Method</w:t>
      </w:r>
    </w:p>
    <w:p w:rsidRPr="00286F94" w:rsidR="00DF65CE" w:rsidRDefault="00DF65CE" w14:paraId="56703319" w14:textId="77777777">
      <w:pPr>
        <w:spacing w:before="0" w:after="0"/>
        <w:rPr>
          <w:b/>
          <w:bCs/>
          <w:color w:val="auto"/>
          <w:sz w:val="18"/>
          <w:szCs w:val="18"/>
        </w:rPr>
      </w:pPr>
    </w:p>
    <w:p w:rsidRPr="00286F94" w:rsidR="00DF65CE" w:rsidRDefault="00183932" w14:paraId="5670331A" w14:textId="77777777">
      <w:pPr>
        <w:spacing w:before="0" w:after="0"/>
        <w:jc w:val="center"/>
        <w:rPr>
          <w:color w:val="auto"/>
          <w:sz w:val="18"/>
          <w:szCs w:val="18"/>
        </w:rPr>
      </w:pPr>
      <w:r w:rsidRPr="00286F94">
        <w:rPr>
          <w:b/>
          <w:bCs/>
          <w:noProof/>
          <w:color w:val="auto"/>
          <w:sz w:val="18"/>
          <w:szCs w:val="18"/>
        </w:rPr>
        <w:drawing>
          <wp:inline distT="0" distB="0" distL="0" distR="0" wp14:anchorId="56703367" wp14:editId="56703368">
            <wp:extent cx="3365286" cy="6953823"/>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3365286" cy="6953823"/>
                    </a:xfrm>
                    <a:prstGeom prst="rect">
                      <a:avLst/>
                    </a:prstGeom>
                    <a:ln/>
                  </pic:spPr>
                </pic:pic>
              </a:graphicData>
            </a:graphic>
          </wp:inline>
        </w:drawing>
      </w:r>
    </w:p>
    <w:p w:rsidRPr="00286F94" w:rsidR="00DF65CE" w:rsidRDefault="00DF65CE" w14:paraId="5670331B" w14:textId="77777777">
      <w:pPr>
        <w:spacing w:before="0" w:after="0"/>
        <w:rPr>
          <w:color w:val="auto"/>
          <w:sz w:val="18"/>
          <w:szCs w:val="18"/>
        </w:rPr>
      </w:pPr>
    </w:p>
    <w:p w:rsidRPr="00286F94" w:rsidR="00DF65CE" w:rsidRDefault="00183932" w14:paraId="5670331C" w14:textId="77777777">
      <w:pPr>
        <w:rPr>
          <w:color w:val="auto"/>
        </w:rPr>
      </w:pPr>
      <w:r w:rsidRPr="00286F94">
        <w:rPr>
          <w:color w:val="auto"/>
        </w:rPr>
        <w:br w:type="page"/>
      </w:r>
    </w:p>
    <w:p w:rsidRPr="00286F94" w:rsidR="00DF65CE" w:rsidRDefault="00183932" w14:paraId="5670331D" w14:textId="77777777">
      <w:pPr>
        <w:keepNext/>
        <w:keepLines/>
        <w:pageBreakBefore/>
        <w:pBdr>
          <w:top w:val="nil"/>
          <w:left w:val="nil"/>
          <w:bottom w:val="nil"/>
          <w:right w:val="nil"/>
          <w:between w:val="nil"/>
        </w:pBdr>
        <w:spacing w:before="360" w:after="120"/>
        <w:ind w:left="360" w:hanging="360"/>
        <w:rPr>
          <w:b/>
          <w:bCs/>
          <w:color w:val="auto"/>
          <w:sz w:val="44"/>
          <w:szCs w:val="44"/>
        </w:rPr>
      </w:pPr>
      <w:r w:rsidRPr="00286F94">
        <w:rPr>
          <w:b/>
          <w:bCs/>
          <w:color w:val="auto"/>
          <w:sz w:val="44"/>
          <w:szCs w:val="44"/>
        </w:rPr>
        <w:t>Appendix 4</w:t>
      </w:r>
    </w:p>
    <w:p w:rsidRPr="00286F94" w:rsidR="00DF65CE" w:rsidRDefault="00183932" w14:paraId="5670331E" w14:textId="77777777">
      <w:pPr>
        <w:keepNext/>
        <w:keepLines/>
        <w:pBdr>
          <w:top w:val="nil"/>
          <w:left w:val="nil"/>
          <w:bottom w:val="nil"/>
          <w:right w:val="nil"/>
          <w:between w:val="nil"/>
        </w:pBdr>
        <w:spacing w:before="240" w:line="240" w:lineRule="auto"/>
        <w:ind w:left="66" w:hanging="360"/>
        <w:rPr>
          <w:b/>
          <w:bCs/>
          <w:color w:val="auto"/>
          <w:sz w:val="28"/>
          <w:szCs w:val="28"/>
        </w:rPr>
      </w:pPr>
      <w:r w:rsidRPr="00286F94">
        <w:rPr>
          <w:b/>
          <w:bCs/>
          <w:color w:val="auto"/>
          <w:sz w:val="28"/>
          <w:szCs w:val="28"/>
        </w:rPr>
        <w:t>Two step criteria for prioritisation</w:t>
      </w:r>
    </w:p>
    <w:p w:rsidRPr="00286F94" w:rsidR="00DF65CE" w:rsidRDefault="00183932" w14:paraId="5670331F" w14:textId="77777777">
      <w:pPr>
        <w:pBdr>
          <w:top w:val="nil"/>
          <w:left w:val="nil"/>
          <w:bottom w:val="nil"/>
          <w:right w:val="nil"/>
          <w:between w:val="nil"/>
        </w:pBdr>
        <w:rPr>
          <w:color w:val="auto"/>
          <w:sz w:val="19"/>
          <w:szCs w:val="19"/>
        </w:rPr>
      </w:pPr>
      <w:r w:rsidRPr="00286F94">
        <w:rPr>
          <w:color w:val="auto"/>
          <w:sz w:val="19"/>
          <w:szCs w:val="19"/>
        </w:rPr>
        <w:t>Step one:</w:t>
      </w:r>
    </w:p>
    <w:tbl>
      <w:tblPr>
        <w:tblStyle w:val="a7"/>
        <w:tblW w:w="9016" w:type="dxa"/>
        <w:tblInd w:w="0" w:type="dxa"/>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Look w:val="0600" w:firstRow="0" w:lastRow="0" w:firstColumn="0" w:lastColumn="0" w:noHBand="1" w:noVBand="1"/>
      </w:tblPr>
      <w:tblGrid>
        <w:gridCol w:w="7768"/>
        <w:gridCol w:w="1248"/>
      </w:tblGrid>
      <w:tr w:rsidRPr="00286F94" w:rsidR="00DF65CE" w14:paraId="56703322" w14:textId="77777777">
        <w:trPr>
          <w:trHeight w:val="300"/>
        </w:trPr>
        <w:tc>
          <w:tcPr>
            <w:tcW w:w="7768" w:type="dxa"/>
          </w:tcPr>
          <w:p w:rsidRPr="00286F94" w:rsidR="00DF65CE" w:rsidP="00A57F59" w:rsidRDefault="00183932" w14:paraId="56703320" w14:textId="77777777">
            <w:pPr>
              <w:pBdr>
                <w:top w:val="nil"/>
                <w:left w:val="nil"/>
                <w:bottom w:val="nil"/>
                <w:right w:val="nil"/>
                <w:between w:val="nil"/>
              </w:pBdr>
              <w:spacing w:before="100" w:beforeAutospacing="1" w:after="100" w:afterAutospacing="1"/>
              <w:rPr>
                <w:b/>
                <w:bCs/>
                <w:color w:val="auto"/>
              </w:rPr>
            </w:pPr>
            <w:r w:rsidRPr="00286F94">
              <w:rPr>
                <w:b/>
                <w:bCs/>
                <w:color w:val="auto"/>
              </w:rPr>
              <w:t>Criteria to consider for prioritisation</w:t>
            </w:r>
          </w:p>
        </w:tc>
        <w:tc>
          <w:tcPr>
            <w:tcW w:w="1248" w:type="dxa"/>
          </w:tcPr>
          <w:p w:rsidRPr="00286F94" w:rsidR="00DF65CE" w:rsidP="00A57F59" w:rsidRDefault="00183932" w14:paraId="56703321" w14:textId="77777777">
            <w:pPr>
              <w:pBdr>
                <w:top w:val="nil"/>
                <w:left w:val="nil"/>
                <w:bottom w:val="nil"/>
                <w:right w:val="nil"/>
                <w:between w:val="nil"/>
              </w:pBdr>
              <w:spacing w:before="100" w:beforeAutospacing="1" w:after="100" w:afterAutospacing="1"/>
              <w:rPr>
                <w:b/>
                <w:bCs/>
                <w:color w:val="auto"/>
              </w:rPr>
            </w:pPr>
            <w:r w:rsidRPr="00286F94">
              <w:rPr>
                <w:b/>
                <w:bCs/>
                <w:color w:val="auto"/>
              </w:rPr>
              <w:t>Weighting (1-10)</w:t>
            </w:r>
          </w:p>
        </w:tc>
      </w:tr>
      <w:tr w:rsidRPr="00286F94" w:rsidR="00DF65CE" w14:paraId="56703325" w14:textId="77777777">
        <w:trPr>
          <w:trHeight w:val="300"/>
        </w:trPr>
        <w:tc>
          <w:tcPr>
            <w:tcW w:w="7768" w:type="dxa"/>
          </w:tcPr>
          <w:p w:rsidRPr="00286F94" w:rsidR="00DF65CE" w:rsidP="00A57F59" w:rsidRDefault="00183932" w14:paraId="56703323" w14:textId="77777777">
            <w:pPr>
              <w:pBdr>
                <w:top w:val="nil"/>
                <w:left w:val="nil"/>
                <w:bottom w:val="nil"/>
                <w:right w:val="nil"/>
                <w:between w:val="nil"/>
              </w:pBdr>
              <w:spacing w:before="100" w:beforeAutospacing="1" w:after="100" w:afterAutospacing="1"/>
              <w:rPr>
                <w:color w:val="auto"/>
              </w:rPr>
            </w:pPr>
            <w:r w:rsidRPr="00286F94">
              <w:rPr>
                <w:color w:val="auto"/>
              </w:rPr>
              <w:t>Population size within radar's coverage radius (1000's of people)</w:t>
            </w:r>
          </w:p>
        </w:tc>
        <w:tc>
          <w:tcPr>
            <w:tcW w:w="1248" w:type="dxa"/>
          </w:tcPr>
          <w:p w:rsidRPr="00286F94" w:rsidR="00DF65CE" w:rsidP="00A57F59" w:rsidRDefault="00183932" w14:paraId="56703324" w14:textId="77777777">
            <w:pPr>
              <w:pBdr>
                <w:top w:val="nil"/>
                <w:left w:val="nil"/>
                <w:bottom w:val="nil"/>
                <w:right w:val="nil"/>
                <w:between w:val="nil"/>
              </w:pBdr>
              <w:spacing w:before="100" w:beforeAutospacing="1" w:after="100" w:afterAutospacing="1"/>
              <w:jc w:val="center"/>
              <w:rPr>
                <w:color w:val="auto"/>
              </w:rPr>
            </w:pPr>
            <w:r w:rsidRPr="00286F94">
              <w:rPr>
                <w:color w:val="auto"/>
              </w:rPr>
              <w:t>9</w:t>
            </w:r>
          </w:p>
        </w:tc>
      </w:tr>
      <w:tr w:rsidRPr="00286F94" w:rsidR="00DF65CE" w14:paraId="56703328" w14:textId="77777777">
        <w:trPr>
          <w:trHeight w:val="300"/>
        </w:trPr>
        <w:tc>
          <w:tcPr>
            <w:tcW w:w="7768" w:type="dxa"/>
          </w:tcPr>
          <w:p w:rsidRPr="00286F94" w:rsidR="00DF65CE" w:rsidP="00A57F59" w:rsidRDefault="00183932" w14:paraId="56703326" w14:textId="77777777">
            <w:pPr>
              <w:pBdr>
                <w:top w:val="nil"/>
                <w:left w:val="nil"/>
                <w:bottom w:val="nil"/>
                <w:right w:val="nil"/>
                <w:between w:val="nil"/>
              </w:pBdr>
              <w:spacing w:before="100" w:beforeAutospacing="1" w:after="100" w:afterAutospacing="1"/>
              <w:rPr>
                <w:color w:val="auto"/>
              </w:rPr>
            </w:pPr>
            <w:r w:rsidRPr="00286F94">
              <w:rPr>
                <w:color w:val="auto"/>
              </w:rPr>
              <w:t xml:space="preserve">Proximity to historic tropical cyclone paths </w:t>
            </w:r>
            <w:proofErr w:type="gramStart"/>
            <w:r w:rsidRPr="00286F94">
              <w:rPr>
                <w:color w:val="auto"/>
              </w:rPr>
              <w:t>( 1</w:t>
            </w:r>
            <w:proofErr w:type="gramEnd"/>
            <w:r w:rsidRPr="00286F94">
              <w:rPr>
                <w:color w:val="auto"/>
              </w:rPr>
              <w:t xml:space="preserve"> - 10)</w:t>
            </w:r>
          </w:p>
        </w:tc>
        <w:tc>
          <w:tcPr>
            <w:tcW w:w="1248" w:type="dxa"/>
          </w:tcPr>
          <w:p w:rsidRPr="00286F94" w:rsidR="00DF65CE" w:rsidP="00A57F59" w:rsidRDefault="00183932" w14:paraId="56703327" w14:textId="77777777">
            <w:pPr>
              <w:pBdr>
                <w:top w:val="nil"/>
                <w:left w:val="nil"/>
                <w:bottom w:val="nil"/>
                <w:right w:val="nil"/>
                <w:between w:val="nil"/>
              </w:pBdr>
              <w:spacing w:before="100" w:beforeAutospacing="1" w:after="100" w:afterAutospacing="1"/>
              <w:jc w:val="center"/>
              <w:rPr>
                <w:color w:val="auto"/>
              </w:rPr>
            </w:pPr>
            <w:r w:rsidRPr="00286F94">
              <w:rPr>
                <w:color w:val="auto"/>
              </w:rPr>
              <w:t>9</w:t>
            </w:r>
          </w:p>
        </w:tc>
      </w:tr>
      <w:tr w:rsidRPr="00286F94" w:rsidR="00DF65CE" w14:paraId="5670332B" w14:textId="77777777">
        <w:trPr>
          <w:trHeight w:val="300"/>
        </w:trPr>
        <w:tc>
          <w:tcPr>
            <w:tcW w:w="7768" w:type="dxa"/>
          </w:tcPr>
          <w:p w:rsidRPr="00286F94" w:rsidR="00DF65CE" w:rsidP="00A57F59" w:rsidRDefault="00183932" w14:paraId="56703329" w14:textId="77777777">
            <w:pPr>
              <w:spacing w:before="100" w:beforeAutospacing="1" w:after="100" w:afterAutospacing="1"/>
              <w:rPr>
                <w:rFonts w:ascii="Aptos Narrow" w:hAnsi="Aptos Narrow" w:eastAsia="Aptos Narrow" w:cs="Aptos Narrow"/>
                <w:color w:val="auto"/>
                <w:sz w:val="22"/>
                <w:szCs w:val="22"/>
              </w:rPr>
            </w:pPr>
            <w:r w:rsidRPr="00286F94">
              <w:rPr>
                <w:rFonts w:ascii="Aptos Narrow" w:hAnsi="Aptos Narrow" w:eastAsia="Aptos Narrow" w:cs="Aptos Narrow"/>
                <w:color w:val="auto"/>
                <w:sz w:val="22"/>
                <w:szCs w:val="22"/>
              </w:rPr>
              <w:t xml:space="preserve">Precipitation - from ITU-R PN.837 Rain Zone Map (Zone A=1, </w:t>
            </w:r>
            <w:proofErr w:type="spellStart"/>
            <w:r w:rsidRPr="00286F94">
              <w:rPr>
                <w:rFonts w:ascii="Aptos Narrow" w:hAnsi="Aptos Narrow" w:eastAsia="Aptos Narrow" w:cs="Aptos Narrow"/>
                <w:color w:val="auto"/>
                <w:sz w:val="22"/>
                <w:szCs w:val="22"/>
              </w:rPr>
              <w:t>ZoneB</w:t>
            </w:r>
            <w:proofErr w:type="spellEnd"/>
            <w:r w:rsidRPr="00286F94">
              <w:rPr>
                <w:rFonts w:ascii="Aptos Narrow" w:hAnsi="Aptos Narrow" w:eastAsia="Aptos Narrow" w:cs="Aptos Narrow"/>
                <w:color w:val="auto"/>
                <w:sz w:val="22"/>
                <w:szCs w:val="22"/>
              </w:rPr>
              <w:t xml:space="preserve"> =2, … </w:t>
            </w:r>
            <w:proofErr w:type="spellStart"/>
            <w:r w:rsidRPr="00286F94">
              <w:rPr>
                <w:rFonts w:ascii="Aptos Narrow" w:hAnsi="Aptos Narrow" w:eastAsia="Aptos Narrow" w:cs="Aptos Narrow"/>
                <w:color w:val="auto"/>
                <w:sz w:val="22"/>
                <w:szCs w:val="22"/>
              </w:rPr>
              <w:t>ZoneQ</w:t>
            </w:r>
            <w:proofErr w:type="spellEnd"/>
            <w:r w:rsidRPr="00286F94">
              <w:rPr>
                <w:rFonts w:ascii="Aptos Narrow" w:hAnsi="Aptos Narrow" w:eastAsia="Aptos Narrow" w:cs="Aptos Narrow"/>
                <w:color w:val="auto"/>
                <w:sz w:val="22"/>
                <w:szCs w:val="22"/>
              </w:rPr>
              <w:t>=15 etc)</w:t>
            </w:r>
          </w:p>
        </w:tc>
        <w:tc>
          <w:tcPr>
            <w:tcW w:w="1248" w:type="dxa"/>
          </w:tcPr>
          <w:p w:rsidRPr="00286F94" w:rsidR="00DF65CE" w:rsidP="00A57F59" w:rsidRDefault="00183932" w14:paraId="5670332A" w14:textId="77777777">
            <w:pPr>
              <w:pBdr>
                <w:top w:val="nil"/>
                <w:left w:val="nil"/>
                <w:bottom w:val="nil"/>
                <w:right w:val="nil"/>
                <w:between w:val="nil"/>
              </w:pBdr>
              <w:spacing w:before="100" w:beforeAutospacing="1" w:after="100" w:afterAutospacing="1"/>
              <w:jc w:val="center"/>
              <w:rPr>
                <w:color w:val="auto"/>
              </w:rPr>
            </w:pPr>
            <w:r w:rsidRPr="00286F94">
              <w:rPr>
                <w:color w:val="auto"/>
              </w:rPr>
              <w:t>9</w:t>
            </w:r>
          </w:p>
        </w:tc>
      </w:tr>
      <w:tr w:rsidRPr="00286F94" w:rsidR="00DF65CE" w14:paraId="5670332E" w14:textId="77777777">
        <w:trPr>
          <w:trHeight w:val="300"/>
        </w:trPr>
        <w:tc>
          <w:tcPr>
            <w:tcW w:w="7768" w:type="dxa"/>
          </w:tcPr>
          <w:p w:rsidRPr="00286F94" w:rsidR="00DF65CE" w:rsidP="00A57F59" w:rsidRDefault="00183932" w14:paraId="5670332C" w14:textId="77777777">
            <w:pPr>
              <w:spacing w:before="100" w:beforeAutospacing="1" w:after="100" w:afterAutospacing="1"/>
              <w:rPr>
                <w:rFonts w:ascii="Aptos Narrow" w:hAnsi="Aptos Narrow" w:eastAsia="Aptos Narrow" w:cs="Aptos Narrow"/>
                <w:color w:val="auto"/>
                <w:sz w:val="22"/>
                <w:szCs w:val="22"/>
              </w:rPr>
            </w:pPr>
            <w:r w:rsidRPr="00286F94">
              <w:rPr>
                <w:rFonts w:ascii="Aptos Narrow" w:hAnsi="Aptos Narrow" w:eastAsia="Aptos Narrow" w:cs="Aptos Narrow"/>
                <w:color w:val="auto"/>
                <w:sz w:val="22"/>
                <w:szCs w:val="22"/>
              </w:rPr>
              <w:t>Fills a hole in existing regional network spacing (1 - 5)</w:t>
            </w:r>
          </w:p>
        </w:tc>
        <w:tc>
          <w:tcPr>
            <w:tcW w:w="1248" w:type="dxa"/>
          </w:tcPr>
          <w:p w:rsidRPr="00286F94" w:rsidR="00DF65CE" w:rsidP="00A57F59" w:rsidRDefault="00183932" w14:paraId="5670332D" w14:textId="77777777">
            <w:pPr>
              <w:pBdr>
                <w:top w:val="nil"/>
                <w:left w:val="nil"/>
                <w:bottom w:val="nil"/>
                <w:right w:val="nil"/>
                <w:between w:val="nil"/>
              </w:pBdr>
              <w:spacing w:before="100" w:beforeAutospacing="1" w:after="100" w:afterAutospacing="1"/>
              <w:jc w:val="center"/>
              <w:rPr>
                <w:color w:val="auto"/>
              </w:rPr>
            </w:pPr>
            <w:r w:rsidRPr="00286F94">
              <w:rPr>
                <w:color w:val="auto"/>
              </w:rPr>
              <w:t>5</w:t>
            </w:r>
          </w:p>
        </w:tc>
      </w:tr>
      <w:tr w:rsidRPr="00286F94" w:rsidR="00DF65CE" w14:paraId="56703331" w14:textId="77777777">
        <w:trPr>
          <w:trHeight w:val="300"/>
        </w:trPr>
        <w:tc>
          <w:tcPr>
            <w:tcW w:w="7768" w:type="dxa"/>
          </w:tcPr>
          <w:p w:rsidRPr="00286F94" w:rsidR="00DF65CE" w:rsidP="00A57F59" w:rsidRDefault="00183932" w14:paraId="5670332F" w14:textId="77777777">
            <w:pPr>
              <w:spacing w:before="100" w:beforeAutospacing="1" w:after="100" w:afterAutospacing="1"/>
              <w:rPr>
                <w:rFonts w:ascii="Aptos Narrow" w:hAnsi="Aptos Narrow" w:eastAsia="Aptos Narrow" w:cs="Aptos Narrow"/>
                <w:color w:val="auto"/>
                <w:sz w:val="22"/>
                <w:szCs w:val="22"/>
              </w:rPr>
            </w:pPr>
            <w:r w:rsidRPr="00286F94">
              <w:rPr>
                <w:rFonts w:ascii="Aptos Narrow" w:hAnsi="Aptos Narrow" w:eastAsia="Aptos Narrow" w:cs="Aptos Narrow"/>
                <w:color w:val="auto"/>
                <w:sz w:val="22"/>
                <w:szCs w:val="22"/>
              </w:rPr>
              <w:t>International aviation requirements e.g. number of international airports within the radar coverage</w:t>
            </w:r>
          </w:p>
        </w:tc>
        <w:tc>
          <w:tcPr>
            <w:tcW w:w="1248" w:type="dxa"/>
          </w:tcPr>
          <w:p w:rsidRPr="00286F94" w:rsidR="00DF65CE" w:rsidP="00A57F59" w:rsidRDefault="00183932" w14:paraId="56703330" w14:textId="77777777">
            <w:pPr>
              <w:pBdr>
                <w:top w:val="nil"/>
                <w:left w:val="nil"/>
                <w:bottom w:val="nil"/>
                <w:right w:val="nil"/>
                <w:between w:val="nil"/>
              </w:pBdr>
              <w:spacing w:before="100" w:beforeAutospacing="1" w:after="100" w:afterAutospacing="1"/>
              <w:jc w:val="center"/>
              <w:rPr>
                <w:color w:val="auto"/>
              </w:rPr>
            </w:pPr>
            <w:r w:rsidRPr="00286F94">
              <w:rPr>
                <w:color w:val="auto"/>
              </w:rPr>
              <w:t>3</w:t>
            </w:r>
          </w:p>
        </w:tc>
      </w:tr>
      <w:tr w:rsidRPr="00286F94" w:rsidR="00DF65CE" w14:paraId="56703334" w14:textId="77777777">
        <w:trPr>
          <w:trHeight w:val="300"/>
        </w:trPr>
        <w:tc>
          <w:tcPr>
            <w:tcW w:w="7768" w:type="dxa"/>
          </w:tcPr>
          <w:p w:rsidRPr="00286F94" w:rsidR="00DF65CE" w:rsidP="00A57F59" w:rsidRDefault="00183932" w14:paraId="56703332" w14:textId="77777777">
            <w:pPr>
              <w:spacing w:before="100" w:beforeAutospacing="1" w:after="100" w:afterAutospacing="1"/>
              <w:rPr>
                <w:rFonts w:ascii="Aptos Narrow" w:hAnsi="Aptos Narrow" w:eastAsia="Aptos Narrow" w:cs="Aptos Narrow"/>
                <w:color w:val="auto"/>
                <w:sz w:val="22"/>
                <w:szCs w:val="22"/>
              </w:rPr>
            </w:pPr>
            <w:r w:rsidRPr="00286F94">
              <w:rPr>
                <w:rFonts w:ascii="Aptos Narrow" w:hAnsi="Aptos Narrow" w:eastAsia="Aptos Narrow" w:cs="Aptos Narrow"/>
                <w:color w:val="auto"/>
                <w:sz w:val="22"/>
                <w:szCs w:val="22"/>
              </w:rPr>
              <w:t>International aviation movements - total number of international flights per year (100's)</w:t>
            </w:r>
          </w:p>
        </w:tc>
        <w:tc>
          <w:tcPr>
            <w:tcW w:w="1248" w:type="dxa"/>
          </w:tcPr>
          <w:p w:rsidRPr="00286F94" w:rsidR="00DF65CE" w:rsidP="00A57F59" w:rsidRDefault="00183932" w14:paraId="56703333" w14:textId="77777777">
            <w:pPr>
              <w:pBdr>
                <w:top w:val="nil"/>
                <w:left w:val="nil"/>
                <w:bottom w:val="nil"/>
                <w:right w:val="nil"/>
                <w:between w:val="nil"/>
              </w:pBdr>
              <w:spacing w:before="100" w:beforeAutospacing="1" w:after="100" w:afterAutospacing="1"/>
              <w:jc w:val="center"/>
              <w:rPr>
                <w:color w:val="auto"/>
              </w:rPr>
            </w:pPr>
            <w:r w:rsidRPr="00286F94">
              <w:rPr>
                <w:color w:val="auto"/>
              </w:rPr>
              <w:t>3</w:t>
            </w:r>
          </w:p>
        </w:tc>
      </w:tr>
      <w:tr w:rsidRPr="00286F94" w:rsidR="00DF65CE" w14:paraId="56703337" w14:textId="77777777">
        <w:trPr>
          <w:trHeight w:val="300"/>
        </w:trPr>
        <w:tc>
          <w:tcPr>
            <w:tcW w:w="7768" w:type="dxa"/>
          </w:tcPr>
          <w:p w:rsidRPr="00286F94" w:rsidR="00DF65CE" w:rsidP="00A57F59" w:rsidRDefault="00183932" w14:paraId="56703335" w14:textId="77777777">
            <w:pPr>
              <w:spacing w:before="100" w:beforeAutospacing="1" w:after="100" w:afterAutospacing="1"/>
              <w:rPr>
                <w:rFonts w:ascii="Aptos Narrow" w:hAnsi="Aptos Narrow" w:eastAsia="Aptos Narrow" w:cs="Aptos Narrow"/>
                <w:color w:val="auto"/>
                <w:sz w:val="22"/>
                <w:szCs w:val="22"/>
              </w:rPr>
            </w:pPr>
            <w:r w:rsidRPr="00286F94">
              <w:rPr>
                <w:rFonts w:ascii="Aptos Narrow" w:hAnsi="Aptos Narrow" w:eastAsia="Aptos Narrow" w:cs="Aptos Narrow"/>
                <w:color w:val="auto"/>
                <w:sz w:val="22"/>
                <w:szCs w:val="22"/>
              </w:rPr>
              <w:t>Domestic aviation requirements e.g.  number of domestic airports and landing strips</w:t>
            </w:r>
          </w:p>
        </w:tc>
        <w:tc>
          <w:tcPr>
            <w:tcW w:w="1248" w:type="dxa"/>
          </w:tcPr>
          <w:p w:rsidRPr="00286F94" w:rsidR="00DF65CE" w:rsidP="00A57F59" w:rsidRDefault="00183932" w14:paraId="56703336" w14:textId="77777777">
            <w:pPr>
              <w:pBdr>
                <w:top w:val="nil"/>
                <w:left w:val="nil"/>
                <w:bottom w:val="nil"/>
                <w:right w:val="nil"/>
                <w:between w:val="nil"/>
              </w:pBdr>
              <w:spacing w:before="100" w:beforeAutospacing="1" w:after="100" w:afterAutospacing="1"/>
              <w:jc w:val="center"/>
              <w:rPr>
                <w:color w:val="auto"/>
              </w:rPr>
            </w:pPr>
            <w:r w:rsidRPr="00286F94">
              <w:rPr>
                <w:color w:val="auto"/>
              </w:rPr>
              <w:t>3</w:t>
            </w:r>
          </w:p>
        </w:tc>
      </w:tr>
      <w:tr w:rsidRPr="00286F94" w:rsidR="00DF65CE" w14:paraId="5670333A" w14:textId="77777777">
        <w:trPr>
          <w:trHeight w:val="300"/>
        </w:trPr>
        <w:tc>
          <w:tcPr>
            <w:tcW w:w="7768" w:type="dxa"/>
          </w:tcPr>
          <w:p w:rsidRPr="00286F94" w:rsidR="00DF65CE" w:rsidP="00A57F59" w:rsidRDefault="00183932" w14:paraId="56703338" w14:textId="77777777">
            <w:pPr>
              <w:spacing w:before="100" w:beforeAutospacing="1" w:after="100" w:afterAutospacing="1"/>
              <w:rPr>
                <w:rFonts w:ascii="Aptos Narrow" w:hAnsi="Aptos Narrow" w:eastAsia="Aptos Narrow" w:cs="Aptos Narrow"/>
                <w:color w:val="auto"/>
                <w:sz w:val="22"/>
                <w:szCs w:val="22"/>
              </w:rPr>
            </w:pPr>
            <w:r w:rsidRPr="00286F94">
              <w:rPr>
                <w:rFonts w:ascii="Aptos Narrow" w:hAnsi="Aptos Narrow" w:eastAsia="Aptos Narrow" w:cs="Aptos Narrow"/>
                <w:color w:val="auto"/>
                <w:sz w:val="22"/>
                <w:szCs w:val="22"/>
              </w:rPr>
              <w:t>Domestic aviation movements - total number of domestic flights per year (100's)</w:t>
            </w:r>
          </w:p>
        </w:tc>
        <w:tc>
          <w:tcPr>
            <w:tcW w:w="1248" w:type="dxa"/>
          </w:tcPr>
          <w:p w:rsidRPr="00286F94" w:rsidR="00DF65CE" w:rsidP="00A57F59" w:rsidRDefault="00183932" w14:paraId="56703339" w14:textId="77777777">
            <w:pPr>
              <w:pBdr>
                <w:top w:val="nil"/>
                <w:left w:val="nil"/>
                <w:bottom w:val="nil"/>
                <w:right w:val="nil"/>
                <w:between w:val="nil"/>
              </w:pBdr>
              <w:spacing w:before="100" w:beforeAutospacing="1" w:after="100" w:afterAutospacing="1"/>
              <w:jc w:val="center"/>
              <w:rPr>
                <w:color w:val="auto"/>
              </w:rPr>
            </w:pPr>
            <w:r w:rsidRPr="00286F94">
              <w:rPr>
                <w:color w:val="auto"/>
              </w:rPr>
              <w:t>3</w:t>
            </w:r>
          </w:p>
        </w:tc>
      </w:tr>
      <w:tr w:rsidRPr="00286F94" w:rsidR="00DF65CE" w14:paraId="5670333D" w14:textId="77777777">
        <w:trPr>
          <w:trHeight w:val="300"/>
        </w:trPr>
        <w:tc>
          <w:tcPr>
            <w:tcW w:w="7768" w:type="dxa"/>
          </w:tcPr>
          <w:p w:rsidRPr="00286F94" w:rsidR="00DF65CE" w:rsidP="00A57F59" w:rsidRDefault="00183932" w14:paraId="5670333B" w14:textId="77777777">
            <w:pPr>
              <w:spacing w:before="100" w:beforeAutospacing="1" w:after="100" w:afterAutospacing="1"/>
              <w:rPr>
                <w:rFonts w:ascii="Aptos Narrow" w:hAnsi="Aptos Narrow" w:eastAsia="Aptos Narrow" w:cs="Aptos Narrow"/>
                <w:color w:val="auto"/>
                <w:sz w:val="22"/>
                <w:szCs w:val="22"/>
              </w:rPr>
            </w:pPr>
            <w:r w:rsidRPr="00286F94">
              <w:rPr>
                <w:rFonts w:ascii="Aptos Narrow" w:hAnsi="Aptos Narrow" w:eastAsia="Aptos Narrow" w:cs="Aptos Narrow"/>
                <w:color w:val="auto"/>
                <w:sz w:val="22"/>
                <w:szCs w:val="22"/>
              </w:rPr>
              <w:t>Maritime requirements % of GDP derived from sales of fish caught from boats... number of registered local vessels??</w:t>
            </w:r>
          </w:p>
        </w:tc>
        <w:tc>
          <w:tcPr>
            <w:tcW w:w="1248" w:type="dxa"/>
          </w:tcPr>
          <w:p w:rsidRPr="00286F94" w:rsidR="00DF65CE" w:rsidP="00A57F59" w:rsidRDefault="00183932" w14:paraId="5670333C" w14:textId="77777777">
            <w:pPr>
              <w:pBdr>
                <w:top w:val="nil"/>
                <w:left w:val="nil"/>
                <w:bottom w:val="nil"/>
                <w:right w:val="nil"/>
                <w:between w:val="nil"/>
              </w:pBdr>
              <w:spacing w:before="100" w:beforeAutospacing="1" w:after="100" w:afterAutospacing="1"/>
              <w:jc w:val="center"/>
              <w:rPr>
                <w:color w:val="auto"/>
              </w:rPr>
            </w:pPr>
            <w:r w:rsidRPr="00286F94">
              <w:rPr>
                <w:color w:val="auto"/>
              </w:rPr>
              <w:t>3</w:t>
            </w:r>
          </w:p>
        </w:tc>
      </w:tr>
      <w:tr w:rsidRPr="00286F94" w:rsidR="00DF65CE" w14:paraId="56703340" w14:textId="77777777">
        <w:trPr>
          <w:trHeight w:val="300"/>
        </w:trPr>
        <w:tc>
          <w:tcPr>
            <w:tcW w:w="7768" w:type="dxa"/>
          </w:tcPr>
          <w:p w:rsidRPr="00286F94" w:rsidR="00DF65CE" w:rsidP="00A57F59" w:rsidRDefault="00183932" w14:paraId="5670333E" w14:textId="77777777">
            <w:pPr>
              <w:spacing w:before="100" w:beforeAutospacing="1" w:after="100" w:afterAutospacing="1"/>
              <w:rPr>
                <w:rFonts w:ascii="Aptos Narrow" w:hAnsi="Aptos Narrow" w:eastAsia="Aptos Narrow" w:cs="Aptos Narrow"/>
                <w:color w:val="auto"/>
                <w:sz w:val="22"/>
                <w:szCs w:val="22"/>
              </w:rPr>
            </w:pPr>
            <w:r w:rsidRPr="00286F94">
              <w:rPr>
                <w:rFonts w:ascii="Aptos Narrow" w:hAnsi="Aptos Narrow" w:eastAsia="Aptos Narrow" w:cs="Aptos Narrow"/>
                <w:color w:val="auto"/>
                <w:sz w:val="22"/>
                <w:szCs w:val="22"/>
              </w:rPr>
              <w:t>Maritime requirements % of GDP derived from tourism involving cruise ships and yachts. Presence of international shipping lanes</w:t>
            </w:r>
          </w:p>
        </w:tc>
        <w:tc>
          <w:tcPr>
            <w:tcW w:w="1248" w:type="dxa"/>
          </w:tcPr>
          <w:p w:rsidRPr="00286F94" w:rsidR="00DF65CE" w:rsidP="00A57F59" w:rsidRDefault="00183932" w14:paraId="5670333F" w14:textId="77777777">
            <w:pPr>
              <w:pBdr>
                <w:top w:val="nil"/>
                <w:left w:val="nil"/>
                <w:bottom w:val="nil"/>
                <w:right w:val="nil"/>
                <w:between w:val="nil"/>
              </w:pBdr>
              <w:spacing w:before="100" w:beforeAutospacing="1" w:after="100" w:afterAutospacing="1"/>
              <w:jc w:val="center"/>
              <w:rPr>
                <w:color w:val="auto"/>
              </w:rPr>
            </w:pPr>
            <w:r w:rsidRPr="00286F94">
              <w:rPr>
                <w:color w:val="auto"/>
              </w:rPr>
              <w:t>3</w:t>
            </w:r>
          </w:p>
        </w:tc>
      </w:tr>
    </w:tbl>
    <w:p w:rsidRPr="00286F94" w:rsidR="00DF65CE" w:rsidRDefault="00183932" w14:paraId="56703341" w14:textId="77777777">
      <w:pPr>
        <w:pBdr>
          <w:top w:val="nil"/>
          <w:left w:val="nil"/>
          <w:bottom w:val="nil"/>
          <w:right w:val="nil"/>
          <w:between w:val="nil"/>
        </w:pBdr>
        <w:rPr>
          <w:color w:val="auto"/>
          <w:sz w:val="19"/>
          <w:szCs w:val="19"/>
        </w:rPr>
      </w:pPr>
      <w:r w:rsidRPr="00286F94">
        <w:rPr>
          <w:color w:val="auto"/>
          <w:sz w:val="19"/>
          <w:szCs w:val="19"/>
        </w:rPr>
        <w:t>Step two:</w:t>
      </w:r>
    </w:p>
    <w:tbl>
      <w:tblPr>
        <w:tblStyle w:val="a8"/>
        <w:tblW w:w="9015" w:type="dxa"/>
        <w:tblInd w:w="0" w:type="dxa"/>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Look w:val="0600" w:firstRow="0" w:lastRow="0" w:firstColumn="0" w:lastColumn="0" w:noHBand="1" w:noVBand="1"/>
      </w:tblPr>
      <w:tblGrid>
        <w:gridCol w:w="7095"/>
        <w:gridCol w:w="1920"/>
      </w:tblGrid>
      <w:tr w:rsidRPr="00286F94" w:rsidR="00DF65CE" w14:paraId="56703344" w14:textId="77777777">
        <w:trPr>
          <w:trHeight w:val="300"/>
        </w:trPr>
        <w:tc>
          <w:tcPr>
            <w:tcW w:w="7095" w:type="dxa"/>
          </w:tcPr>
          <w:p w:rsidRPr="00286F94" w:rsidR="00DF65CE" w:rsidP="00A57F59" w:rsidRDefault="00183932" w14:paraId="56703342" w14:textId="77777777">
            <w:pPr>
              <w:pBdr>
                <w:top w:val="nil"/>
                <w:left w:val="nil"/>
                <w:bottom w:val="nil"/>
                <w:right w:val="nil"/>
                <w:between w:val="nil"/>
              </w:pBdr>
              <w:spacing w:before="100" w:beforeAutospacing="1" w:after="100" w:afterAutospacing="1"/>
              <w:rPr>
                <w:b/>
                <w:bCs/>
                <w:color w:val="auto"/>
                <w:sz w:val="19"/>
                <w:szCs w:val="19"/>
              </w:rPr>
            </w:pPr>
            <w:r w:rsidRPr="00286F94">
              <w:rPr>
                <w:b/>
                <w:bCs/>
                <w:color w:val="auto"/>
                <w:sz w:val="19"/>
                <w:szCs w:val="19"/>
              </w:rPr>
              <w:t>Criteria to consider for capability and readiness</w:t>
            </w:r>
          </w:p>
        </w:tc>
        <w:tc>
          <w:tcPr>
            <w:tcW w:w="1920" w:type="dxa"/>
          </w:tcPr>
          <w:p w:rsidRPr="00286F94" w:rsidR="00DF65CE" w:rsidP="00A57F59" w:rsidRDefault="00183932" w14:paraId="56703343" w14:textId="77777777">
            <w:pPr>
              <w:pBdr>
                <w:top w:val="nil"/>
                <w:left w:val="nil"/>
                <w:bottom w:val="nil"/>
                <w:right w:val="nil"/>
                <w:between w:val="nil"/>
              </w:pBdr>
              <w:spacing w:before="100" w:beforeAutospacing="1" w:after="100" w:afterAutospacing="1"/>
              <w:rPr>
                <w:b/>
                <w:bCs/>
                <w:color w:val="auto"/>
                <w:sz w:val="19"/>
                <w:szCs w:val="19"/>
              </w:rPr>
            </w:pPr>
            <w:r w:rsidRPr="00286F94">
              <w:rPr>
                <w:b/>
                <w:bCs/>
                <w:color w:val="auto"/>
                <w:sz w:val="19"/>
                <w:szCs w:val="19"/>
              </w:rPr>
              <w:t>Weighting (1-10)</w:t>
            </w:r>
          </w:p>
        </w:tc>
      </w:tr>
      <w:tr w:rsidRPr="00286F94" w:rsidR="00DF65CE" w14:paraId="56703347" w14:textId="77777777">
        <w:trPr>
          <w:trHeight w:val="300"/>
        </w:trPr>
        <w:tc>
          <w:tcPr>
            <w:tcW w:w="7095" w:type="dxa"/>
          </w:tcPr>
          <w:p w:rsidRPr="00286F94" w:rsidR="00DF65CE" w:rsidP="00A57F59" w:rsidRDefault="00183932" w14:paraId="56703345" w14:textId="77777777">
            <w:pPr>
              <w:pBdr>
                <w:top w:val="nil"/>
                <w:left w:val="nil"/>
                <w:bottom w:val="nil"/>
                <w:right w:val="nil"/>
                <w:between w:val="nil"/>
              </w:pBdr>
              <w:spacing w:before="100" w:beforeAutospacing="1" w:after="100" w:afterAutospacing="1"/>
              <w:rPr>
                <w:b/>
                <w:bCs/>
                <w:color w:val="auto"/>
                <w:sz w:val="19"/>
                <w:szCs w:val="19"/>
              </w:rPr>
            </w:pPr>
            <w:r w:rsidRPr="00286F94">
              <w:rPr>
                <w:rFonts w:ascii="Aptos Narrow" w:hAnsi="Aptos Narrow" w:eastAsia="Aptos Narrow" w:cs="Aptos Narrow"/>
                <w:color w:val="auto"/>
                <w:sz w:val="22"/>
                <w:szCs w:val="22"/>
              </w:rPr>
              <w:t>Availability of a site with suitable access, power, and comms (1 - 5)</w:t>
            </w:r>
            <w:r w:rsidRPr="00286F94">
              <w:rPr>
                <w:rFonts w:ascii="Aptos Narrow" w:hAnsi="Aptos Narrow" w:eastAsia="Aptos Narrow" w:cs="Aptos Narrow"/>
                <w:color w:val="auto"/>
                <w:sz w:val="22"/>
                <w:szCs w:val="22"/>
              </w:rPr>
              <w:tab/>
            </w:r>
          </w:p>
        </w:tc>
        <w:tc>
          <w:tcPr>
            <w:tcW w:w="1920" w:type="dxa"/>
          </w:tcPr>
          <w:p w:rsidRPr="00286F94" w:rsidR="00DF65CE" w:rsidP="00A57F59" w:rsidRDefault="00183932" w14:paraId="56703346" w14:textId="77777777">
            <w:pPr>
              <w:pBdr>
                <w:top w:val="nil"/>
                <w:left w:val="nil"/>
                <w:bottom w:val="nil"/>
                <w:right w:val="nil"/>
                <w:between w:val="nil"/>
              </w:pBdr>
              <w:spacing w:before="100" w:beforeAutospacing="1" w:after="100" w:afterAutospacing="1"/>
              <w:jc w:val="center"/>
              <w:rPr>
                <w:b/>
                <w:bCs/>
                <w:color w:val="auto"/>
                <w:sz w:val="19"/>
                <w:szCs w:val="19"/>
              </w:rPr>
            </w:pPr>
            <w:r w:rsidRPr="00286F94">
              <w:rPr>
                <w:color w:val="auto"/>
                <w:sz w:val="19"/>
                <w:szCs w:val="19"/>
              </w:rPr>
              <w:t>10</w:t>
            </w:r>
          </w:p>
        </w:tc>
      </w:tr>
      <w:tr w:rsidRPr="00286F94" w:rsidR="00DF65CE" w14:paraId="5670334A" w14:textId="77777777">
        <w:trPr>
          <w:trHeight w:val="300"/>
        </w:trPr>
        <w:tc>
          <w:tcPr>
            <w:tcW w:w="7095" w:type="dxa"/>
          </w:tcPr>
          <w:p w:rsidRPr="00286F94" w:rsidR="00DF65CE" w:rsidP="00A57F59" w:rsidRDefault="00183932" w14:paraId="56703348" w14:textId="77777777">
            <w:pPr>
              <w:spacing w:before="100" w:beforeAutospacing="1" w:after="100" w:afterAutospacing="1"/>
              <w:rPr>
                <w:rFonts w:ascii="Aptos Narrow" w:hAnsi="Aptos Narrow" w:eastAsia="Aptos Narrow" w:cs="Aptos Narrow"/>
                <w:color w:val="auto"/>
                <w:sz w:val="22"/>
                <w:szCs w:val="22"/>
              </w:rPr>
            </w:pPr>
            <w:r w:rsidRPr="00286F94">
              <w:rPr>
                <w:rFonts w:ascii="Aptos Narrow" w:hAnsi="Aptos Narrow" w:eastAsia="Aptos Narrow" w:cs="Aptos Narrow"/>
                <w:color w:val="auto"/>
                <w:sz w:val="22"/>
                <w:szCs w:val="22"/>
              </w:rPr>
              <w:t>Maintenance capability of the national meteorological service (1, 2, or 3) refer to document criteria</w:t>
            </w:r>
          </w:p>
        </w:tc>
        <w:tc>
          <w:tcPr>
            <w:tcW w:w="1920" w:type="dxa"/>
          </w:tcPr>
          <w:p w:rsidRPr="00286F94" w:rsidR="00DF65CE" w:rsidP="00A57F59" w:rsidRDefault="00183932" w14:paraId="56703349" w14:textId="77777777">
            <w:pPr>
              <w:pBdr>
                <w:top w:val="nil"/>
                <w:left w:val="nil"/>
                <w:bottom w:val="nil"/>
                <w:right w:val="nil"/>
                <w:between w:val="nil"/>
              </w:pBdr>
              <w:spacing w:before="100" w:beforeAutospacing="1" w:after="100" w:afterAutospacing="1"/>
              <w:jc w:val="center"/>
              <w:rPr>
                <w:color w:val="auto"/>
                <w:sz w:val="19"/>
                <w:szCs w:val="19"/>
              </w:rPr>
            </w:pPr>
            <w:r w:rsidRPr="00286F94">
              <w:rPr>
                <w:color w:val="auto"/>
                <w:sz w:val="19"/>
                <w:szCs w:val="19"/>
              </w:rPr>
              <w:t>9</w:t>
            </w:r>
          </w:p>
        </w:tc>
      </w:tr>
      <w:tr w:rsidRPr="00286F94" w:rsidR="00DF65CE" w14:paraId="5670334D" w14:textId="77777777">
        <w:trPr>
          <w:trHeight w:val="300"/>
        </w:trPr>
        <w:tc>
          <w:tcPr>
            <w:tcW w:w="7095" w:type="dxa"/>
          </w:tcPr>
          <w:p w:rsidRPr="00286F94" w:rsidR="00DF65CE" w:rsidP="00A57F59" w:rsidRDefault="00183932" w14:paraId="5670334B" w14:textId="77777777">
            <w:pPr>
              <w:spacing w:before="100" w:beforeAutospacing="1" w:after="100" w:afterAutospacing="1"/>
              <w:rPr>
                <w:rFonts w:ascii="Aptos Narrow" w:hAnsi="Aptos Narrow" w:eastAsia="Aptos Narrow" w:cs="Aptos Narrow"/>
                <w:color w:val="auto"/>
                <w:sz w:val="22"/>
                <w:szCs w:val="22"/>
              </w:rPr>
            </w:pPr>
            <w:r w:rsidRPr="00286F94">
              <w:rPr>
                <w:rFonts w:ascii="Aptos Narrow" w:hAnsi="Aptos Narrow" w:eastAsia="Aptos Narrow" w:cs="Aptos Narrow"/>
                <w:color w:val="auto"/>
                <w:sz w:val="22"/>
                <w:szCs w:val="22"/>
              </w:rPr>
              <w:t xml:space="preserve">Meteorologist capability of the national meteorological service (1, </w:t>
            </w:r>
            <w:proofErr w:type="gramStart"/>
            <w:r w:rsidRPr="00286F94">
              <w:rPr>
                <w:rFonts w:ascii="Aptos Narrow" w:hAnsi="Aptos Narrow" w:eastAsia="Aptos Narrow" w:cs="Aptos Narrow"/>
                <w:color w:val="auto"/>
                <w:sz w:val="22"/>
                <w:szCs w:val="22"/>
              </w:rPr>
              <w:t>2 ,or</w:t>
            </w:r>
            <w:proofErr w:type="gramEnd"/>
            <w:r w:rsidRPr="00286F94">
              <w:rPr>
                <w:rFonts w:ascii="Aptos Narrow" w:hAnsi="Aptos Narrow" w:eastAsia="Aptos Narrow" w:cs="Aptos Narrow"/>
                <w:color w:val="auto"/>
                <w:sz w:val="22"/>
                <w:szCs w:val="22"/>
              </w:rPr>
              <w:t xml:space="preserve"> 3)</w:t>
            </w:r>
          </w:p>
        </w:tc>
        <w:tc>
          <w:tcPr>
            <w:tcW w:w="1920" w:type="dxa"/>
          </w:tcPr>
          <w:p w:rsidRPr="00286F94" w:rsidR="00DF65CE" w:rsidP="00A57F59" w:rsidRDefault="00183932" w14:paraId="5670334C" w14:textId="77777777">
            <w:pPr>
              <w:pBdr>
                <w:top w:val="nil"/>
                <w:left w:val="nil"/>
                <w:bottom w:val="nil"/>
                <w:right w:val="nil"/>
                <w:between w:val="nil"/>
              </w:pBdr>
              <w:spacing w:before="100" w:beforeAutospacing="1" w:after="100" w:afterAutospacing="1"/>
              <w:jc w:val="center"/>
              <w:rPr>
                <w:color w:val="auto"/>
                <w:sz w:val="19"/>
                <w:szCs w:val="19"/>
              </w:rPr>
            </w:pPr>
            <w:r w:rsidRPr="00286F94">
              <w:rPr>
                <w:color w:val="auto"/>
                <w:sz w:val="19"/>
                <w:szCs w:val="19"/>
              </w:rPr>
              <w:t>9</w:t>
            </w:r>
          </w:p>
        </w:tc>
      </w:tr>
      <w:tr w:rsidRPr="00286F94" w:rsidR="00DF65CE" w14:paraId="56703350" w14:textId="77777777">
        <w:trPr>
          <w:trHeight w:val="300"/>
        </w:trPr>
        <w:tc>
          <w:tcPr>
            <w:tcW w:w="7095" w:type="dxa"/>
          </w:tcPr>
          <w:p w:rsidRPr="00286F94" w:rsidR="00DF65CE" w:rsidP="00A57F59" w:rsidRDefault="00183932" w14:paraId="5670334E" w14:textId="77777777">
            <w:pPr>
              <w:spacing w:before="100" w:beforeAutospacing="1" w:after="100" w:afterAutospacing="1"/>
              <w:rPr>
                <w:rFonts w:ascii="Aptos Narrow" w:hAnsi="Aptos Narrow" w:eastAsia="Aptos Narrow" w:cs="Aptos Narrow"/>
                <w:color w:val="auto"/>
                <w:sz w:val="22"/>
                <w:szCs w:val="22"/>
              </w:rPr>
            </w:pPr>
            <w:r w:rsidRPr="00286F94">
              <w:rPr>
                <w:rFonts w:ascii="Aptos Narrow" w:hAnsi="Aptos Narrow" w:eastAsia="Aptos Narrow" w:cs="Aptos Narrow"/>
                <w:color w:val="auto"/>
                <w:sz w:val="22"/>
                <w:szCs w:val="22"/>
              </w:rPr>
              <w:t>The country's ability to self-fund the ongoing operational costs (1 - 5)</w:t>
            </w:r>
          </w:p>
        </w:tc>
        <w:tc>
          <w:tcPr>
            <w:tcW w:w="1920" w:type="dxa"/>
          </w:tcPr>
          <w:p w:rsidRPr="00286F94" w:rsidR="00DF65CE" w:rsidP="00A57F59" w:rsidRDefault="00183932" w14:paraId="5670334F" w14:textId="77777777">
            <w:pPr>
              <w:pBdr>
                <w:top w:val="nil"/>
                <w:left w:val="nil"/>
                <w:bottom w:val="nil"/>
                <w:right w:val="nil"/>
                <w:between w:val="nil"/>
              </w:pBdr>
              <w:spacing w:before="100" w:beforeAutospacing="1" w:after="100" w:afterAutospacing="1"/>
              <w:jc w:val="center"/>
              <w:rPr>
                <w:color w:val="auto"/>
                <w:sz w:val="19"/>
                <w:szCs w:val="19"/>
              </w:rPr>
            </w:pPr>
            <w:r w:rsidRPr="00286F94">
              <w:rPr>
                <w:color w:val="auto"/>
                <w:sz w:val="19"/>
                <w:szCs w:val="19"/>
              </w:rPr>
              <w:t>7</w:t>
            </w:r>
          </w:p>
        </w:tc>
      </w:tr>
      <w:tr w:rsidRPr="00286F94" w:rsidR="00DF65CE" w14:paraId="56703353" w14:textId="77777777">
        <w:trPr>
          <w:trHeight w:val="300"/>
        </w:trPr>
        <w:tc>
          <w:tcPr>
            <w:tcW w:w="7095" w:type="dxa"/>
          </w:tcPr>
          <w:p w:rsidRPr="00286F94" w:rsidR="00DF65CE" w:rsidP="00A57F59" w:rsidRDefault="00183932" w14:paraId="56703351" w14:textId="77777777">
            <w:pPr>
              <w:spacing w:before="100" w:beforeAutospacing="1" w:after="100" w:afterAutospacing="1"/>
              <w:rPr>
                <w:rFonts w:ascii="Aptos Narrow" w:hAnsi="Aptos Narrow" w:eastAsia="Aptos Narrow" w:cs="Aptos Narrow"/>
                <w:color w:val="auto"/>
                <w:sz w:val="22"/>
                <w:szCs w:val="22"/>
              </w:rPr>
            </w:pPr>
            <w:r w:rsidRPr="00286F94">
              <w:rPr>
                <w:rFonts w:ascii="Aptos Narrow" w:hAnsi="Aptos Narrow" w:eastAsia="Aptos Narrow" w:cs="Aptos Narrow"/>
                <w:color w:val="auto"/>
                <w:sz w:val="22"/>
                <w:szCs w:val="22"/>
              </w:rPr>
              <w:t>Country's ability to co-fund capital cost for radar installation</w:t>
            </w:r>
          </w:p>
        </w:tc>
        <w:tc>
          <w:tcPr>
            <w:tcW w:w="1920" w:type="dxa"/>
          </w:tcPr>
          <w:p w:rsidRPr="00286F94" w:rsidR="00DF65CE" w:rsidP="00A57F59" w:rsidRDefault="00183932" w14:paraId="56703352" w14:textId="77777777">
            <w:pPr>
              <w:pBdr>
                <w:top w:val="nil"/>
                <w:left w:val="nil"/>
                <w:bottom w:val="nil"/>
                <w:right w:val="nil"/>
                <w:between w:val="nil"/>
              </w:pBdr>
              <w:spacing w:before="100" w:beforeAutospacing="1" w:after="100" w:afterAutospacing="1"/>
              <w:jc w:val="center"/>
              <w:rPr>
                <w:color w:val="auto"/>
                <w:sz w:val="19"/>
                <w:szCs w:val="19"/>
              </w:rPr>
            </w:pPr>
            <w:r w:rsidRPr="00286F94">
              <w:rPr>
                <w:color w:val="auto"/>
                <w:sz w:val="19"/>
                <w:szCs w:val="19"/>
              </w:rPr>
              <w:t>7</w:t>
            </w:r>
          </w:p>
        </w:tc>
      </w:tr>
    </w:tbl>
    <w:p w:rsidRPr="00286F94" w:rsidR="00DF65CE" w:rsidRDefault="00DF65CE" w14:paraId="56703354" w14:textId="77777777">
      <w:pPr>
        <w:keepNext/>
        <w:keepLines/>
        <w:pBdr>
          <w:top w:val="nil"/>
          <w:left w:val="nil"/>
          <w:bottom w:val="nil"/>
          <w:right w:val="nil"/>
          <w:between w:val="nil"/>
        </w:pBdr>
        <w:spacing w:before="240" w:line="240" w:lineRule="auto"/>
        <w:ind w:left="426" w:hanging="360"/>
        <w:rPr>
          <w:b/>
          <w:bCs/>
          <w:color w:val="auto"/>
          <w:sz w:val="28"/>
          <w:szCs w:val="28"/>
        </w:rPr>
      </w:pPr>
    </w:p>
    <w:sectPr w:rsidRPr="00286F94" w:rsidR="00DF65CE">
      <w:pgSz w:w="11906" w:h="16838" w:orient="portrait"/>
      <w:pgMar w:top="1440" w:right="1440" w:bottom="1440" w:left="1440"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83932" w:rsidRDefault="00183932" w14:paraId="1DD8974C" w14:textId="77777777">
      <w:pPr>
        <w:spacing w:before="0" w:after="0" w:line="240" w:lineRule="auto"/>
      </w:pPr>
      <w:r>
        <w:separator/>
      </w:r>
    </w:p>
  </w:endnote>
  <w:endnote w:type="continuationSeparator" w:id="0">
    <w:p w:rsidR="00183932" w:rsidRDefault="00183932" w14:paraId="08CF049F" w14:textId="7777777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88F81C8A-C82D-44EB-854F-32B97601A194}" r:id="rId1"/>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embedRegular w:fontKey="{873B4ED7-58D2-4C27-94AA-567616E9A41A}" r:id="rId2"/>
    <w:embedBold w:fontKey="{24AE04AC-292F-4AB4-8CA1-04E604698C2C}" r:id="rId3"/>
    <w:embedItalic w:fontKey="{5DF6CCB6-1373-4DA0-ACAC-0D10D15164DB}" r:id="rId4"/>
    <w:embedBoldItalic w:fontKey="{C64F5EA2-F720-408C-A801-0119139422EE}" r:id="rId5"/>
  </w:font>
  <w:font w:name="Cambria">
    <w:panose1 w:val="02040503050406030204"/>
    <w:charset w:val="00"/>
    <w:family w:val="roman"/>
    <w:pitch w:val="variable"/>
    <w:sig w:usb0="E00006FF" w:usb1="420024FF" w:usb2="02000000" w:usb3="00000000" w:csb0="0000019F" w:csb1="00000000"/>
    <w:embedRegular w:fontKey="{7EFB27FE-B1FD-48C5-B1B2-4B95054C44B2}" r:id="rId6"/>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w:fontKey="{18375FBA-8198-4DEE-A970-9DEFBC6CA557}" r:id="rId7"/>
  </w:font>
  <w:font w:name="Quattrocento Sans">
    <w:charset w:val="00"/>
    <w:family w:val="swiss"/>
    <w:pitch w:val="variable"/>
    <w:sig w:usb0="800000BF" w:usb1="4000005B" w:usb2="00000000" w:usb3="00000000" w:csb0="00000001" w:csb1="00000000"/>
    <w:embedRegular w:fontKey="{6A18494A-77BC-4A4E-8D24-3185AFB640DD}" r:id="rId8"/>
  </w:font>
  <w:font w:name="Aptos">
    <w:charset w:val="00"/>
    <w:family w:val="swiss"/>
    <w:pitch w:val="variable"/>
    <w:sig w:usb0="20000287" w:usb1="00000003" w:usb2="00000000" w:usb3="00000000" w:csb0="0000019F" w:csb1="00000000"/>
    <w:embedRegular w:fontKey="{B734D05C-3482-4A51-ADDC-494CDDFF8B43}" r:id="rId9"/>
    <w:embedItalic w:fontKey="{11651DB2-E3AF-4BD2-807B-3659A857C2F6}" r:id="rId10"/>
  </w:font>
  <w:font w:name="Aptos Narrow">
    <w:charset w:val="00"/>
    <w:family w:val="swiss"/>
    <w:pitch w:val="variable"/>
    <w:sig w:usb0="20000287" w:usb1="00000003" w:usb2="00000000" w:usb3="00000000" w:csb0="0000019F" w:csb1="00000000"/>
    <w:embedRegular w:fontKey="{C152F4ED-9779-424B-8C60-F7E03E00F111}" r:id="rId11"/>
  </w:font>
  <w:font w:name="Calibri">
    <w:panose1 w:val="020F0502020204030204"/>
    <w:charset w:val="00"/>
    <w:family w:val="swiss"/>
    <w:pitch w:val="variable"/>
    <w:sig w:usb0="E4002EFF" w:usb1="C200247B" w:usb2="00000009" w:usb3="00000000" w:csb0="000001FF" w:csb1="00000000"/>
    <w:embedRegular w:fontKey="{ED1A4FEC-3827-4661-B7A6-12C07B451476}" r:id="rId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F65CE" w:rsidRDefault="00183932" w14:paraId="5670336C" w14:textId="1CA98198">
    <w:pPr>
      <w:pBdr>
        <w:top w:val="nil"/>
        <w:left w:val="nil"/>
        <w:bottom w:val="nil"/>
        <w:right w:val="nil"/>
        <w:between w:val="nil"/>
      </w:pBdr>
      <w:tabs>
        <w:tab w:val="center" w:pos="4513"/>
        <w:tab w:val="right" w:pos="9026"/>
      </w:tabs>
      <w:spacing w:after="0" w:line="240" w:lineRule="auto"/>
    </w:pPr>
    <w:r>
      <w:t>Pacific Regional Radar Strategy</w:t>
    </w:r>
    <w:r>
      <w:tab/>
    </w:r>
    <w:r>
      <w:t xml:space="preserve">Version: 2.0Page </w:t>
    </w:r>
    <w:r>
      <w:fldChar w:fldCharType="begin"/>
    </w:r>
    <w:r>
      <w:instrText>PAGE</w:instrText>
    </w:r>
    <w:r>
      <w:fldChar w:fldCharType="separate"/>
    </w:r>
    <w:r w:rsidR="002B55A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83932" w:rsidRDefault="00183932" w14:paraId="74CF0078" w14:textId="77777777">
      <w:pPr>
        <w:spacing w:before="0" w:after="0" w:line="240" w:lineRule="auto"/>
      </w:pPr>
      <w:r>
        <w:separator/>
      </w:r>
    </w:p>
  </w:footnote>
  <w:footnote w:type="continuationSeparator" w:id="0">
    <w:p w:rsidR="00183932" w:rsidRDefault="00183932" w14:paraId="150AF754" w14:textId="77777777">
      <w:pPr>
        <w:spacing w:before="0" w:after="0" w:line="240" w:lineRule="auto"/>
      </w:pPr>
      <w:r>
        <w:continuationSeparator/>
      </w:r>
    </w:p>
  </w:footnote>
  <w:footnote w:id="1">
    <w:p w:rsidR="00DF65CE" w:rsidRDefault="00183932" w14:paraId="5670336D" w14:textId="77777777">
      <w:pPr>
        <w:pBdr>
          <w:top w:val="nil"/>
          <w:left w:val="nil"/>
          <w:bottom w:val="nil"/>
          <w:right w:val="nil"/>
          <w:between w:val="nil"/>
        </w:pBdr>
        <w:spacing w:before="0" w:after="0" w:line="240" w:lineRule="auto"/>
        <w:rPr>
          <w:sz w:val="15"/>
          <w:szCs w:val="15"/>
        </w:rPr>
      </w:pPr>
      <w:r>
        <w:rPr>
          <w:vertAlign w:val="superscript"/>
        </w:rPr>
        <w:footnoteRef/>
      </w:r>
      <w:r>
        <w:rPr>
          <w:sz w:val="15"/>
          <w:szCs w:val="15"/>
        </w:rPr>
        <w:t xml:space="preserve"> Tracks from </w:t>
      </w:r>
      <w:hyperlink r:id="rId1">
        <w:r>
          <w:rPr>
            <w:color w:val="00B0F0"/>
            <w:sz w:val="15"/>
            <w:szCs w:val="15"/>
            <w:u w:val="single"/>
          </w:rPr>
          <w:t>https://www.ncei.noaa.gov/products/international-best-track-archive</w:t>
        </w:r>
      </w:hyperlink>
      <w:r>
        <w:rPr>
          <w:sz w:val="15"/>
          <w:szCs w:val="15"/>
        </w:rPr>
        <w:t xml:space="preserve"> - track positions with central wind speeds of 34 kts (gale) or more.</w:t>
      </w:r>
    </w:p>
  </w:footnote>
  <w:footnote w:id="2">
    <w:p w:rsidR="00DF65CE" w:rsidRDefault="00183932" w14:paraId="5670336E" w14:textId="77777777">
      <w:pPr>
        <w:pBdr>
          <w:top w:val="nil"/>
          <w:left w:val="nil"/>
          <w:bottom w:val="nil"/>
          <w:right w:val="nil"/>
          <w:between w:val="nil"/>
        </w:pBdr>
        <w:spacing w:before="0" w:after="0" w:line="240" w:lineRule="auto"/>
        <w:rPr>
          <w:sz w:val="15"/>
          <w:szCs w:val="15"/>
        </w:rPr>
      </w:pPr>
      <w:r>
        <w:rPr>
          <w:vertAlign w:val="superscript"/>
        </w:rPr>
        <w:footnoteRef/>
      </w:r>
      <w:r>
        <w:rPr>
          <w:sz w:val="15"/>
          <w:szCs w:val="15"/>
        </w:rPr>
        <w:t xml:space="preserve"> Tracks from </w:t>
      </w:r>
      <w:hyperlink r:id="rId2">
        <w:r>
          <w:rPr>
            <w:color w:val="00B0F0"/>
            <w:sz w:val="15"/>
            <w:szCs w:val="15"/>
            <w:u w:val="single"/>
          </w:rPr>
          <w:t>https://www.ncei.noaa.gov/products/international-best-track-archive</w:t>
        </w:r>
      </w:hyperlink>
      <w:r>
        <w:rPr>
          <w:sz w:val="15"/>
          <w:szCs w:val="15"/>
        </w:rPr>
        <w:t xml:space="preserve"> - track positions with central wind speeds of 34 kts (gale) or more.</w:t>
      </w:r>
    </w:p>
  </w:footnote>
  <w:footnote w:id="3">
    <w:p w:rsidR="00DF65CE" w:rsidRDefault="00183932" w14:paraId="5670336F" w14:textId="77777777">
      <w:pPr>
        <w:pBdr>
          <w:top w:val="nil"/>
          <w:left w:val="nil"/>
          <w:bottom w:val="nil"/>
          <w:right w:val="nil"/>
          <w:between w:val="nil"/>
        </w:pBdr>
        <w:spacing w:before="0" w:after="0" w:line="240" w:lineRule="auto"/>
        <w:rPr>
          <w:sz w:val="15"/>
          <w:szCs w:val="15"/>
        </w:rPr>
      </w:pPr>
      <w:r>
        <w:rPr>
          <w:vertAlign w:val="superscript"/>
        </w:rPr>
        <w:footnoteRef/>
      </w:r>
      <w:r>
        <w:rPr>
          <w:sz w:val="15"/>
          <w:szCs w:val="15"/>
        </w:rPr>
        <w:t xml:space="preserve"> Tracks from </w:t>
      </w:r>
      <w:hyperlink r:id="rId3">
        <w:r>
          <w:rPr>
            <w:color w:val="00B0F0"/>
            <w:sz w:val="15"/>
            <w:szCs w:val="15"/>
            <w:u w:val="single"/>
          </w:rPr>
          <w:t>https://www.ncei.noaa.gov/products/international-best-track-archive</w:t>
        </w:r>
      </w:hyperlink>
      <w:r>
        <w:rPr>
          <w:sz w:val="15"/>
          <w:szCs w:val="15"/>
        </w:rPr>
        <w:t xml:space="preserve"> - track positions with central wind speeds of 34 kts (gale) or more.</w:t>
      </w:r>
    </w:p>
  </w:footnote>
  <w:footnote w:id="4">
    <w:p w:rsidR="00DF65CE" w:rsidRDefault="00183932" w14:paraId="56703370" w14:textId="77777777">
      <w:pPr>
        <w:pBdr>
          <w:top w:val="nil"/>
          <w:left w:val="nil"/>
          <w:bottom w:val="nil"/>
          <w:right w:val="nil"/>
          <w:between w:val="nil"/>
        </w:pBdr>
        <w:spacing w:before="0" w:after="0" w:line="240" w:lineRule="auto"/>
        <w:rPr>
          <w:sz w:val="15"/>
          <w:szCs w:val="15"/>
        </w:rPr>
      </w:pPr>
      <w:r>
        <w:rPr>
          <w:vertAlign w:val="superscript"/>
        </w:rPr>
        <w:footnoteRef/>
      </w:r>
      <w:r>
        <w:rPr>
          <w:sz w:val="15"/>
          <w:szCs w:val="15"/>
        </w:rPr>
        <w:t xml:space="preserve"> </w:t>
      </w:r>
      <w:hyperlink r:id="rId4">
        <w:r>
          <w:rPr>
            <w:color w:val="00B0F0"/>
            <w:sz w:val="15"/>
            <w:szCs w:val="15"/>
            <w:u w:val="single"/>
          </w:rPr>
          <w:t>Data sourced from Government of the Federated States of Micronesia Department of Resources &amp; Development website</w:t>
        </w:r>
      </w:hyperlink>
    </w:p>
  </w:footnote>
  <w:footnote w:id="5">
    <w:p w:rsidR="00DF65CE" w:rsidRDefault="00183932" w14:paraId="56703371" w14:textId="77777777">
      <w:pPr>
        <w:pBdr>
          <w:top w:val="nil"/>
          <w:left w:val="nil"/>
          <w:bottom w:val="nil"/>
          <w:right w:val="nil"/>
          <w:between w:val="nil"/>
        </w:pBdr>
        <w:spacing w:before="0" w:after="0" w:line="240" w:lineRule="auto"/>
        <w:rPr>
          <w:sz w:val="15"/>
          <w:szCs w:val="15"/>
        </w:rPr>
      </w:pPr>
      <w:r>
        <w:rPr>
          <w:vertAlign w:val="superscript"/>
        </w:rPr>
        <w:footnoteRef/>
      </w:r>
      <w:r>
        <w:rPr>
          <w:sz w:val="15"/>
          <w:szCs w:val="15"/>
        </w:rPr>
        <w:t xml:space="preserve"> </w:t>
      </w:r>
      <w:hyperlink r:id="rId5">
        <w:r>
          <w:rPr>
            <w:color w:val="00B0F0"/>
            <w:sz w:val="15"/>
            <w:szCs w:val="15"/>
            <w:u w:val="single"/>
          </w:rPr>
          <w:t>Data sourced from The World Bank</w:t>
        </w:r>
      </w:hyperlink>
    </w:p>
  </w:footnote>
  <w:footnote w:id="6">
    <w:p w:rsidR="00DF65CE" w:rsidRDefault="00183932" w14:paraId="56703372" w14:textId="77777777">
      <w:pPr>
        <w:pBdr>
          <w:top w:val="nil"/>
          <w:left w:val="nil"/>
          <w:bottom w:val="nil"/>
          <w:right w:val="nil"/>
          <w:between w:val="nil"/>
        </w:pBdr>
        <w:spacing w:before="0" w:after="0" w:line="240" w:lineRule="auto"/>
        <w:rPr>
          <w:sz w:val="15"/>
          <w:szCs w:val="15"/>
        </w:rPr>
      </w:pPr>
      <w:r>
        <w:rPr>
          <w:vertAlign w:val="superscript"/>
        </w:rPr>
        <w:footnoteRef/>
      </w:r>
      <w:r>
        <w:rPr>
          <w:sz w:val="15"/>
          <w:szCs w:val="15"/>
        </w:rPr>
        <w:t xml:space="preserve"> </w:t>
      </w:r>
      <w:hyperlink r:id="rId6">
        <w:r>
          <w:rPr>
            <w:color w:val="00B0F0"/>
            <w:sz w:val="15"/>
            <w:szCs w:val="15"/>
            <w:u w:val="single"/>
          </w:rPr>
          <w:t>Data sourced from Government of the Federated States of Micronesia Department of Resources &amp; Development website</w:t>
        </w:r>
      </w:hyperlink>
    </w:p>
  </w:footnote>
  <w:footnote w:id="7">
    <w:p w:rsidR="00DF65CE" w:rsidRDefault="00183932" w14:paraId="56703373" w14:textId="77777777">
      <w:pPr>
        <w:pBdr>
          <w:top w:val="nil"/>
          <w:left w:val="nil"/>
          <w:bottom w:val="nil"/>
          <w:right w:val="nil"/>
          <w:between w:val="nil"/>
        </w:pBdr>
        <w:spacing w:before="0" w:after="0" w:line="240" w:lineRule="auto"/>
        <w:rPr>
          <w:sz w:val="15"/>
          <w:szCs w:val="15"/>
        </w:rPr>
      </w:pPr>
      <w:r>
        <w:rPr>
          <w:vertAlign w:val="superscript"/>
        </w:rPr>
        <w:footnoteRef/>
      </w:r>
      <w:r>
        <w:rPr>
          <w:sz w:val="15"/>
          <w:szCs w:val="15"/>
        </w:rPr>
        <w:t xml:space="preserve"> </w:t>
      </w:r>
      <w:hyperlink r:id="rId7">
        <w:r>
          <w:rPr>
            <w:color w:val="00B0F0"/>
            <w:sz w:val="15"/>
            <w:szCs w:val="15"/>
            <w:u w:val="single"/>
          </w:rPr>
          <w:t>Data sourced from Government of the Federated States of Micronesia Department of Resources &amp; Development website</w:t>
        </w:r>
      </w:hyperlink>
    </w:p>
  </w:footnote>
  <w:footnote w:id="8">
    <w:p w:rsidR="00DF65CE" w:rsidRDefault="00183932" w14:paraId="56703374" w14:textId="77777777">
      <w:pPr>
        <w:pBdr>
          <w:top w:val="nil"/>
          <w:left w:val="nil"/>
          <w:bottom w:val="nil"/>
          <w:right w:val="nil"/>
          <w:between w:val="nil"/>
        </w:pBdr>
        <w:spacing w:before="0" w:after="0" w:line="240" w:lineRule="auto"/>
        <w:rPr>
          <w:sz w:val="15"/>
          <w:szCs w:val="15"/>
        </w:rPr>
      </w:pPr>
      <w:r>
        <w:rPr>
          <w:vertAlign w:val="superscript"/>
        </w:rPr>
        <w:footnoteRef/>
      </w:r>
      <w:r>
        <w:rPr>
          <w:sz w:val="15"/>
          <w:szCs w:val="15"/>
        </w:rPr>
        <w:t xml:space="preserve"> </w:t>
      </w:r>
      <w:hyperlink r:id="rId8">
        <w:r>
          <w:rPr>
            <w:color w:val="00B0F0"/>
            <w:sz w:val="15"/>
            <w:szCs w:val="15"/>
            <w:u w:val="single"/>
          </w:rPr>
          <w:t>Data sourced from The World Bank</w:t>
        </w:r>
      </w:hyperlink>
    </w:p>
  </w:footnote>
  <w:footnote w:id="9">
    <w:p w:rsidR="00DF65CE" w:rsidRDefault="00183932" w14:paraId="56703375" w14:textId="77777777">
      <w:pPr>
        <w:pBdr>
          <w:top w:val="nil"/>
          <w:left w:val="nil"/>
          <w:bottom w:val="nil"/>
          <w:right w:val="nil"/>
          <w:between w:val="nil"/>
        </w:pBdr>
        <w:spacing w:before="0" w:after="0" w:line="240" w:lineRule="auto"/>
        <w:rPr>
          <w:sz w:val="15"/>
          <w:szCs w:val="15"/>
        </w:rPr>
      </w:pPr>
      <w:r>
        <w:rPr>
          <w:vertAlign w:val="superscript"/>
        </w:rPr>
        <w:footnoteRef/>
      </w:r>
      <w:r>
        <w:rPr>
          <w:sz w:val="15"/>
          <w:szCs w:val="15"/>
        </w:rPr>
        <w:t xml:space="preserve"> </w:t>
      </w:r>
      <w:hyperlink r:id="rId9">
        <w:r>
          <w:rPr>
            <w:color w:val="00B0F0"/>
            <w:sz w:val="15"/>
            <w:szCs w:val="15"/>
            <w:u w:val="single"/>
          </w:rPr>
          <w:t>Data sourced from The World Bank</w:t>
        </w:r>
      </w:hyperlink>
    </w:p>
  </w:footnote>
  <w:footnote w:id="10">
    <w:p w:rsidR="00DF65CE" w:rsidRDefault="00183932" w14:paraId="56703376" w14:textId="77777777">
      <w:pPr>
        <w:pBdr>
          <w:top w:val="nil"/>
          <w:left w:val="nil"/>
          <w:bottom w:val="nil"/>
          <w:right w:val="nil"/>
          <w:between w:val="nil"/>
        </w:pBdr>
        <w:spacing w:before="0" w:after="0" w:line="240" w:lineRule="auto"/>
        <w:rPr>
          <w:sz w:val="15"/>
          <w:szCs w:val="15"/>
        </w:rPr>
      </w:pPr>
      <w:r>
        <w:rPr>
          <w:vertAlign w:val="superscript"/>
        </w:rPr>
        <w:footnoteRef/>
      </w:r>
      <w:r>
        <w:rPr>
          <w:sz w:val="15"/>
          <w:szCs w:val="15"/>
        </w:rPr>
        <w:t xml:space="preserve"> </w:t>
      </w:r>
      <w:hyperlink r:id="rId10">
        <w:r>
          <w:rPr>
            <w:color w:val="00B0F0"/>
            <w:sz w:val="15"/>
            <w:szCs w:val="15"/>
            <w:u w:val="single"/>
          </w:rPr>
          <w:t>Data sourced from the Solomon Islands Government Report on 2019 Population &amp; Housing Census</w:t>
        </w:r>
      </w:hyperlink>
    </w:p>
  </w:footnote>
  <w:footnote w:id="11">
    <w:p w:rsidR="00DF65CE" w:rsidRDefault="00183932" w14:paraId="56703377" w14:textId="77777777">
      <w:pPr>
        <w:pBdr>
          <w:top w:val="nil"/>
          <w:left w:val="nil"/>
          <w:bottom w:val="nil"/>
          <w:right w:val="nil"/>
          <w:between w:val="nil"/>
        </w:pBdr>
        <w:spacing w:before="0" w:after="0" w:line="240" w:lineRule="auto"/>
        <w:rPr>
          <w:sz w:val="15"/>
          <w:szCs w:val="15"/>
        </w:rPr>
      </w:pPr>
      <w:r>
        <w:rPr>
          <w:vertAlign w:val="superscript"/>
        </w:rPr>
        <w:footnoteRef/>
      </w:r>
      <w:r>
        <w:rPr>
          <w:sz w:val="15"/>
          <w:szCs w:val="15"/>
        </w:rPr>
        <w:t xml:space="preserve"> </w:t>
      </w:r>
      <w:hyperlink r:id="rId11">
        <w:r>
          <w:rPr>
            <w:color w:val="00B0F0"/>
            <w:sz w:val="15"/>
            <w:szCs w:val="15"/>
            <w:u w:val="single"/>
          </w:rPr>
          <w:t>Data sourced from The World Bank</w:t>
        </w:r>
      </w:hyperlink>
    </w:p>
  </w:footnote>
  <w:footnote w:id="12">
    <w:p w:rsidR="00DF65CE" w:rsidRDefault="00183932" w14:paraId="56703378" w14:textId="77777777">
      <w:pPr>
        <w:pBdr>
          <w:top w:val="nil"/>
          <w:left w:val="nil"/>
          <w:bottom w:val="nil"/>
          <w:right w:val="nil"/>
          <w:between w:val="nil"/>
        </w:pBdr>
        <w:spacing w:before="0" w:after="0" w:line="240" w:lineRule="auto"/>
        <w:rPr>
          <w:sz w:val="15"/>
          <w:szCs w:val="15"/>
        </w:rPr>
      </w:pPr>
      <w:r>
        <w:rPr>
          <w:vertAlign w:val="superscript"/>
        </w:rPr>
        <w:footnoteRef/>
      </w:r>
      <w:r>
        <w:rPr>
          <w:sz w:val="15"/>
          <w:szCs w:val="15"/>
        </w:rPr>
        <w:t xml:space="preserve"> </w:t>
      </w:r>
      <w:hyperlink r:id="rId12">
        <w:r>
          <w:rPr>
            <w:color w:val="00B0F0"/>
            <w:sz w:val="15"/>
            <w:szCs w:val="15"/>
            <w:u w:val="single"/>
          </w:rPr>
          <w:t>Data sourced from the Solomon Islands Government Report on 2019 Population &amp; Housing Census</w:t>
        </w:r>
      </w:hyperlink>
    </w:p>
  </w:footnote>
  <w:footnote w:id="13">
    <w:p w:rsidRPr="00AB3D54" w:rsidR="00AB3D54" w:rsidRDefault="00AB3D54" w14:paraId="60E718F1" w14:textId="3EA381A9">
      <w:pPr>
        <w:pStyle w:val="FootnoteText"/>
        <w:rPr>
          <w:lang w:val="en-US"/>
        </w:rPr>
      </w:pPr>
      <w:r>
        <w:rPr>
          <w:rStyle w:val="FootnoteReference"/>
        </w:rPr>
        <w:footnoteRef/>
      </w:r>
      <w:r>
        <w:t xml:space="preserve"> </w:t>
      </w:r>
      <w:hyperlink w:history="1" r:id="rId13">
        <w:r w:rsidRPr="00C95640" w:rsidR="00C95640">
          <w:rPr>
            <w:rStyle w:val="Hyperlink"/>
            <w:sz w:val="15"/>
            <w:szCs w:val="15"/>
          </w:rPr>
          <w:t>Fiji: Divisions and Provinces, Major Urban Areas &amp; Urban Areas - Population Statistics, Maps, Charts, Weather and Web Information</w:t>
        </w:r>
      </w:hyperlink>
    </w:p>
  </w:footnote>
  <w:footnote w:id="14">
    <w:p w:rsidR="00DF65CE" w:rsidRDefault="00183932" w14:paraId="56703379" w14:textId="77777777">
      <w:pPr>
        <w:pBdr>
          <w:top w:val="nil"/>
          <w:left w:val="nil"/>
          <w:bottom w:val="nil"/>
          <w:right w:val="nil"/>
          <w:between w:val="nil"/>
        </w:pBdr>
        <w:spacing w:before="0" w:after="0" w:line="240" w:lineRule="auto"/>
        <w:rPr>
          <w:sz w:val="15"/>
          <w:szCs w:val="15"/>
        </w:rPr>
      </w:pPr>
      <w:r>
        <w:rPr>
          <w:vertAlign w:val="superscript"/>
        </w:rPr>
        <w:footnoteRef/>
      </w:r>
      <w:r>
        <w:rPr>
          <w:sz w:val="15"/>
          <w:szCs w:val="15"/>
        </w:rPr>
        <w:t xml:space="preserve"> </w:t>
      </w:r>
      <w:hyperlink r:id="rId14">
        <w:r>
          <w:rPr>
            <w:color w:val="00B0F0"/>
            <w:sz w:val="15"/>
            <w:szCs w:val="15"/>
            <w:u w:val="single"/>
          </w:rPr>
          <w:t>Data sourced from the Tonga Population and Housing Census 2021</w:t>
        </w:r>
      </w:hyperlink>
    </w:p>
  </w:footnote>
  <w:footnote w:id="15">
    <w:p w:rsidR="00DF65CE" w:rsidRDefault="00183932" w14:paraId="5670337B" w14:textId="6CB3ACDD">
      <w:pPr>
        <w:pBdr>
          <w:top w:val="nil"/>
          <w:left w:val="nil"/>
          <w:bottom w:val="nil"/>
          <w:right w:val="nil"/>
          <w:between w:val="nil"/>
        </w:pBdr>
        <w:spacing w:before="0" w:after="0" w:line="240" w:lineRule="auto"/>
        <w:rPr>
          <w:sz w:val="15"/>
          <w:szCs w:val="15"/>
        </w:rPr>
      </w:pPr>
      <w:r>
        <w:rPr>
          <w:vertAlign w:val="superscript"/>
        </w:rPr>
        <w:footnoteRef/>
      </w:r>
      <w:r>
        <w:rPr>
          <w:sz w:val="15"/>
          <w:szCs w:val="15"/>
        </w:rPr>
        <w:t xml:space="preserve"> </w:t>
      </w:r>
      <w:hyperlink r:id="rId15">
        <w:r>
          <w:rPr>
            <w:color w:val="00B0F0"/>
            <w:sz w:val="15"/>
            <w:szCs w:val="15"/>
            <w:u w:val="single"/>
          </w:rPr>
          <w:t>Data sourced from the Tonga Population and Housing Census 2021</w:t>
        </w:r>
      </w:hyperlink>
    </w:p>
  </w:footnote>
  <w:footnote w:id="16">
    <w:p w:rsidRPr="002D035E" w:rsidR="007D208C" w:rsidRDefault="007D208C" w14:paraId="1E6D9B57" w14:textId="08A33358">
      <w:pPr>
        <w:pStyle w:val="FootnoteText"/>
        <w:rPr>
          <w:sz w:val="15"/>
          <w:szCs w:val="15"/>
          <w:lang w:val="en-US"/>
        </w:rPr>
      </w:pPr>
      <w:r w:rsidRPr="002D035E">
        <w:rPr>
          <w:rStyle w:val="FootnoteReference"/>
          <w:sz w:val="15"/>
          <w:szCs w:val="15"/>
        </w:rPr>
        <w:footnoteRef/>
      </w:r>
      <w:r w:rsidRPr="002D035E">
        <w:rPr>
          <w:sz w:val="15"/>
          <w:szCs w:val="15"/>
        </w:rPr>
        <w:t xml:space="preserve"> </w:t>
      </w:r>
      <w:hyperlink w:history="1" r:id="rId16">
        <w:r w:rsidRPr="002D035E">
          <w:rPr>
            <w:rStyle w:val="Hyperlink"/>
            <w:sz w:val="15"/>
            <w:szCs w:val="15"/>
          </w:rPr>
          <w:t>Wallis and Futuna: Islands, Districts &amp; Major Villages - Population Statistics, Maps, Charts, Weather and Web Information</w:t>
        </w:r>
      </w:hyperlink>
    </w:p>
  </w:footnote>
  <w:footnote w:id="17">
    <w:p w:rsidRPr="002D035E" w:rsidR="008460B3" w:rsidRDefault="008460B3" w14:paraId="1D064B83" w14:textId="738B3F91">
      <w:pPr>
        <w:pStyle w:val="FootnoteText"/>
        <w:rPr>
          <w:sz w:val="15"/>
          <w:szCs w:val="15"/>
          <w:lang w:val="en-US"/>
        </w:rPr>
      </w:pPr>
      <w:r w:rsidRPr="002D035E">
        <w:rPr>
          <w:rStyle w:val="FootnoteReference"/>
          <w:sz w:val="15"/>
          <w:szCs w:val="15"/>
        </w:rPr>
        <w:footnoteRef/>
      </w:r>
      <w:r w:rsidRPr="002D035E">
        <w:rPr>
          <w:sz w:val="15"/>
          <w:szCs w:val="15"/>
        </w:rPr>
        <w:t xml:space="preserve"> </w:t>
      </w:r>
      <w:hyperlink w:history="1" r:id="rId17">
        <w:r w:rsidRPr="002D035E">
          <w:rPr>
            <w:rStyle w:val="Hyperlink"/>
            <w:sz w:val="15"/>
            <w:szCs w:val="15"/>
          </w:rPr>
          <w:t>American Samoa: Division (Districts and Counties) - Population Statistics, Charts and Map</w:t>
        </w:r>
      </w:hyperlink>
    </w:p>
  </w:footnote>
  <w:footnote w:id="18">
    <w:p w:rsidRPr="002D035E" w:rsidR="002D035E" w:rsidRDefault="002D035E" w14:paraId="3F54C272" w14:textId="4FCF1664">
      <w:pPr>
        <w:pStyle w:val="FootnoteText"/>
        <w:rPr>
          <w:sz w:val="15"/>
          <w:szCs w:val="15"/>
          <w:lang w:val="en-US"/>
        </w:rPr>
      </w:pPr>
      <w:r w:rsidRPr="002D035E">
        <w:rPr>
          <w:rStyle w:val="FootnoteReference"/>
          <w:sz w:val="15"/>
          <w:szCs w:val="15"/>
        </w:rPr>
        <w:footnoteRef/>
      </w:r>
      <w:r w:rsidRPr="002D035E">
        <w:rPr>
          <w:sz w:val="15"/>
          <w:szCs w:val="15"/>
        </w:rPr>
        <w:t xml:space="preserve"> </w:t>
      </w:r>
      <w:hyperlink w:history="1" r:id="rId18">
        <w:r w:rsidRPr="002D035E">
          <w:rPr>
            <w:rStyle w:val="Hyperlink"/>
            <w:sz w:val="15"/>
            <w:szCs w:val="15"/>
          </w:rPr>
          <w:t>French Polynesia: Circumscriptions &amp; Places - Population Statistics, Maps, Charts, Weather and Web Information</w:t>
        </w:r>
      </w:hyperlink>
    </w:p>
  </w:footnote>
  <w:footnote w:id="19">
    <w:p w:rsidR="00DF65CE" w:rsidRDefault="00183932" w14:paraId="5670337C" w14:textId="77777777">
      <w:pPr>
        <w:pBdr>
          <w:top w:val="nil"/>
          <w:left w:val="nil"/>
          <w:bottom w:val="nil"/>
          <w:right w:val="nil"/>
          <w:between w:val="nil"/>
        </w:pBdr>
        <w:spacing w:before="0" w:after="0" w:line="240" w:lineRule="auto"/>
        <w:rPr>
          <w:sz w:val="15"/>
          <w:szCs w:val="15"/>
        </w:rPr>
      </w:pPr>
      <w:r>
        <w:rPr>
          <w:vertAlign w:val="superscript"/>
        </w:rPr>
        <w:footnoteRef/>
      </w:r>
      <w:r>
        <w:rPr>
          <w:sz w:val="15"/>
          <w:szCs w:val="15"/>
        </w:rPr>
        <w:t xml:space="preserve"> World Bank, 2022. Charting a Course for Sustainable Hydrological and Meteorological Networks in Developing Countries. Washington, DC: World Bank. </w:t>
      </w:r>
    </w:p>
  </w:footnote>
  <w:footnote w:id="20">
    <w:p w:rsidR="00DF65CE" w:rsidRDefault="00183932" w14:paraId="5670337D" w14:textId="77777777">
      <w:pPr>
        <w:pBdr>
          <w:top w:val="nil"/>
          <w:left w:val="nil"/>
          <w:bottom w:val="nil"/>
          <w:right w:val="nil"/>
          <w:between w:val="nil"/>
        </w:pBdr>
        <w:spacing w:before="0" w:after="0" w:line="240" w:lineRule="auto"/>
        <w:rPr>
          <w:sz w:val="15"/>
          <w:szCs w:val="15"/>
        </w:rPr>
      </w:pPr>
      <w:r>
        <w:rPr>
          <w:vertAlign w:val="superscript"/>
        </w:rPr>
        <w:footnoteRef/>
      </w:r>
      <w:r>
        <w:rPr>
          <w:sz w:val="15"/>
          <w:szCs w:val="15"/>
        </w:rPr>
        <w:t xml:space="preserve"> A simple cost–benefit calculation is used to determine whether the social and economic benefits of a new radar exceed its lifetime costs. Lifetime costs (capital, operations and maintenance, and mid-life servicing) are compared with estimated annual benefits, including avoided disaster losses, improved aviation and marine safety, reduced economic disruption, and any regional benefits. A radar meets the criterion when the Benefit–Cost Ratio (BCR) is greater than 1. See Appendix 3.</w:t>
      </w:r>
    </w:p>
  </w:footnote>
  <w:footnote w:id="21">
    <w:p w:rsidR="00DF65CE" w:rsidRDefault="00183932" w14:paraId="5670337E" w14:textId="77777777">
      <w:pPr>
        <w:pBdr>
          <w:top w:val="nil"/>
          <w:left w:val="nil"/>
          <w:bottom w:val="nil"/>
          <w:right w:val="nil"/>
          <w:between w:val="nil"/>
        </w:pBdr>
        <w:spacing w:before="0" w:after="0" w:line="240" w:lineRule="auto"/>
        <w:rPr>
          <w:sz w:val="15"/>
          <w:szCs w:val="15"/>
        </w:rPr>
      </w:pPr>
      <w:r>
        <w:rPr>
          <w:vertAlign w:val="superscript"/>
        </w:rPr>
        <w:footnoteRef/>
      </w:r>
      <w:r>
        <w:rPr>
          <w:sz w:val="15"/>
          <w:szCs w:val="15"/>
        </w:rPr>
        <w:t xml:space="preserve"> Guide to Operational Weather Radar Best Practices, Volume VII: Weather Radar Data Representation and Exchange</w:t>
      </w:r>
    </w:p>
  </w:footnote>
  <w:footnote w:id="22">
    <w:p w:rsidR="00DF65CE" w:rsidRDefault="00183932" w14:paraId="5670337F" w14:textId="77777777">
      <w:pPr>
        <w:pBdr>
          <w:top w:val="nil"/>
          <w:left w:val="nil"/>
          <w:bottom w:val="nil"/>
          <w:right w:val="nil"/>
          <w:between w:val="nil"/>
        </w:pBdr>
        <w:spacing w:before="0" w:after="0" w:line="240" w:lineRule="auto"/>
        <w:rPr>
          <w:sz w:val="15"/>
          <w:szCs w:val="15"/>
        </w:rPr>
      </w:pPr>
      <w:r>
        <w:rPr>
          <w:vertAlign w:val="superscript"/>
        </w:rPr>
        <w:footnoteRef/>
      </w:r>
      <w:r>
        <w:rPr>
          <w:sz w:val="15"/>
          <w:szCs w:val="15"/>
        </w:rPr>
        <w:t xml:space="preserve"> ITU-R PN.837 - Characteristics of precipitation for propagation modelling</w:t>
      </w:r>
    </w:p>
  </w:footnote>
  <w:footnote w:id="23">
    <w:p w:rsidR="00DF65CE" w:rsidRDefault="00183932" w14:paraId="56703380" w14:textId="77777777">
      <w:pPr>
        <w:pBdr>
          <w:top w:val="nil"/>
          <w:left w:val="nil"/>
          <w:bottom w:val="nil"/>
          <w:right w:val="nil"/>
          <w:between w:val="nil"/>
        </w:pBdr>
        <w:spacing w:before="0" w:after="0" w:line="240" w:lineRule="auto"/>
        <w:rPr>
          <w:sz w:val="15"/>
          <w:szCs w:val="15"/>
        </w:rPr>
      </w:pPr>
      <w:r>
        <w:rPr>
          <w:vertAlign w:val="superscript"/>
        </w:rPr>
        <w:footnoteRef/>
      </w:r>
      <w:r>
        <w:rPr>
          <w:sz w:val="15"/>
          <w:szCs w:val="15"/>
        </w:rPr>
        <w:t xml:space="preserve"> World Bank, 2022. Charting a Course for Sustainable Hydrological and Meteorological Networks in Developing Countries. Washington, DC: World Bank.</w:t>
      </w:r>
    </w:p>
  </w:footnote>
  <w:footnote w:id="24">
    <w:p w:rsidR="00DF65CE" w:rsidRDefault="00183932" w14:paraId="56703381" w14:textId="77777777">
      <w:pPr>
        <w:pBdr>
          <w:top w:val="nil"/>
          <w:left w:val="nil"/>
          <w:bottom w:val="nil"/>
          <w:right w:val="nil"/>
          <w:between w:val="nil"/>
        </w:pBdr>
        <w:spacing w:before="0" w:after="0" w:line="240" w:lineRule="auto"/>
        <w:rPr>
          <w:sz w:val="15"/>
          <w:szCs w:val="15"/>
        </w:rPr>
      </w:pPr>
      <w:r>
        <w:rPr>
          <w:vertAlign w:val="superscript"/>
        </w:rPr>
        <w:footnoteRef/>
      </w:r>
      <w:r>
        <w:rPr>
          <w:sz w:val="15"/>
          <w:szCs w:val="15"/>
        </w:rPr>
        <w:t xml:space="preserve"> ‘Meteorological Technician’ here is intended to mean those who have undertaken BIP-MT qualifications as per Guide to the Implementation of Education and Training Standards in Meteorology and Hydrology, Volume I – Meteorology, WMO-No. 1083</w:t>
      </w:r>
    </w:p>
  </w:footnote>
  <w:footnote w:id="25">
    <w:p w:rsidR="00DF65CE" w:rsidRDefault="00183932" w14:paraId="56703382" w14:textId="77777777">
      <w:pPr>
        <w:pBdr>
          <w:top w:val="nil"/>
          <w:left w:val="nil"/>
          <w:bottom w:val="nil"/>
          <w:right w:val="nil"/>
          <w:between w:val="nil"/>
        </w:pBdr>
        <w:spacing w:before="0" w:after="0" w:line="240" w:lineRule="auto"/>
        <w:rPr>
          <w:sz w:val="15"/>
          <w:szCs w:val="15"/>
        </w:rPr>
      </w:pPr>
      <w:r>
        <w:rPr>
          <w:vertAlign w:val="superscript"/>
        </w:rPr>
        <w:footnoteRef/>
      </w:r>
      <w:r>
        <w:rPr>
          <w:sz w:val="15"/>
          <w:szCs w:val="15"/>
        </w:rPr>
        <w:t xml:space="preserve"> World Bank, 2022. Charting a Course for Sustainable Hydrological and Meteorological Networks in Developing Countries. Washington, DC: World Bank.</w:t>
      </w:r>
    </w:p>
    <w:p w:rsidR="00DF65CE" w:rsidRDefault="00DF65CE" w14:paraId="56703383" w14:textId="77777777">
      <w:pPr>
        <w:pBdr>
          <w:top w:val="nil"/>
          <w:left w:val="nil"/>
          <w:bottom w:val="nil"/>
          <w:right w:val="nil"/>
          <w:between w:val="nil"/>
        </w:pBdr>
        <w:spacing w:before="0" w:after="0" w:line="240" w:lineRule="auto"/>
        <w:rPr>
          <w:sz w:val="15"/>
          <w:szCs w:val="15"/>
        </w:rPr>
      </w:pPr>
    </w:p>
  </w:footnote>
  <w:footnote w:id="26">
    <w:p w:rsidR="00DF65CE" w:rsidRDefault="00183932" w14:paraId="56703384" w14:textId="77777777">
      <w:pPr>
        <w:pBdr>
          <w:top w:val="nil"/>
          <w:left w:val="nil"/>
          <w:bottom w:val="nil"/>
          <w:right w:val="nil"/>
          <w:between w:val="nil"/>
        </w:pBdr>
        <w:spacing w:before="0" w:after="0" w:line="240" w:lineRule="auto"/>
        <w:rPr>
          <w:sz w:val="15"/>
          <w:szCs w:val="15"/>
        </w:rPr>
      </w:pPr>
      <w:r>
        <w:rPr>
          <w:vertAlign w:val="superscript"/>
        </w:rPr>
        <w:footnoteRef/>
      </w:r>
      <w:r>
        <w:rPr>
          <w:sz w:val="15"/>
          <w:szCs w:val="15"/>
        </w:rPr>
        <w:t xml:space="preserve"> </w:t>
      </w:r>
      <w:r>
        <w:rPr>
          <w:rFonts w:ascii="Aptos" w:hAnsi="Aptos" w:eastAsia="Aptos" w:cs="Aptos"/>
          <w:i/>
          <w:iCs/>
          <w:color w:val="000000"/>
          <w:sz w:val="15"/>
          <w:szCs w:val="15"/>
        </w:rPr>
        <w:t>Solid-state Meteorological Radars in the C and X Bands. Dr. Masakazu Wada, Toshiba Infrastructure Systems &amp; Solution Corporation, Japan. © 2017 (Slide 9)</w:t>
      </w:r>
    </w:p>
  </w:footnote>
  <w:footnote w:id="27">
    <w:p w:rsidR="00DF65CE" w:rsidRDefault="00183932" w14:paraId="56703385" w14:textId="77777777">
      <w:pPr>
        <w:pBdr>
          <w:top w:val="nil"/>
          <w:left w:val="nil"/>
          <w:bottom w:val="nil"/>
          <w:right w:val="nil"/>
          <w:between w:val="nil"/>
        </w:pBdr>
        <w:spacing w:before="0" w:after="0" w:line="240" w:lineRule="auto"/>
        <w:rPr>
          <w:rFonts w:ascii="Aptos" w:hAnsi="Aptos" w:eastAsia="Aptos" w:cs="Aptos"/>
          <w:sz w:val="15"/>
          <w:szCs w:val="15"/>
        </w:rPr>
      </w:pPr>
      <w:r>
        <w:rPr>
          <w:vertAlign w:val="superscript"/>
        </w:rPr>
        <w:footnoteRef/>
      </w:r>
      <w:r>
        <w:rPr>
          <w:rFonts w:ascii="Aptos" w:hAnsi="Aptos" w:eastAsia="Aptos" w:cs="Aptos"/>
          <w:sz w:val="15"/>
          <w:szCs w:val="15"/>
        </w:rPr>
        <w:t xml:space="preserve"> </w:t>
      </w:r>
      <w:hyperlink r:id="rId19">
        <w:r>
          <w:rPr>
            <w:rFonts w:ascii="Aptos" w:hAnsi="Aptos" w:eastAsia="Aptos" w:cs="Aptos"/>
            <w:color w:val="00B0F0"/>
            <w:sz w:val="15"/>
            <w:szCs w:val="15"/>
            <w:u w:val="single"/>
          </w:rPr>
          <w:t>http://www.pulsesystem.com/images/TR-3600_Product_Release_Brochure.pdf</w:t>
        </w:r>
      </w:hyperlink>
      <w:r>
        <w:rPr>
          <w:rFonts w:ascii="Aptos" w:hAnsi="Aptos" w:eastAsia="Aptos" w:cs="Aptos"/>
          <w:sz w:val="15"/>
          <w:szCs w:val="15"/>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214FB"/>
    <w:multiLevelType w:val="multilevel"/>
    <w:tmpl w:val="235CDE20"/>
    <w:lvl w:ilvl="0">
      <w:start w:val="1"/>
      <w:numFmt w:val="decimal"/>
      <w:lvlText w:val="%1."/>
      <w:lvlJc w:val="left"/>
      <w:pPr>
        <w:ind w:left="360" w:hanging="360"/>
      </w:pPr>
    </w:lvl>
    <w:lvl w:ilvl="1">
      <w:start w:val="1"/>
      <w:numFmt w:val="decimal"/>
      <w:lvlText w:val="%1.%2."/>
      <w:lvlJc w:val="left"/>
      <w:pPr>
        <w:ind w:left="3693"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03F6730"/>
    <w:multiLevelType w:val="multilevel"/>
    <w:tmpl w:val="CBBA4A6A"/>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2" w15:restartNumberingAfterBreak="0">
    <w:nsid w:val="28D816CD"/>
    <w:multiLevelType w:val="multilevel"/>
    <w:tmpl w:val="2C24C8D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 w15:restartNumberingAfterBreak="0">
    <w:nsid w:val="2CE45B18"/>
    <w:multiLevelType w:val="hybridMultilevel"/>
    <w:tmpl w:val="F88A6D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D792CE1"/>
    <w:multiLevelType w:val="multilevel"/>
    <w:tmpl w:val="BA20F500"/>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
      <w:lvlJc w:val="left"/>
      <w:pPr>
        <w:ind w:left="1440" w:hanging="360"/>
      </w:pPr>
      <w:rPr>
        <w:rFonts w:ascii="Noto Sans Symbols" w:hAnsi="Noto Sans Symbols" w:eastAsia="Noto Sans Symbols" w:cs="Noto Sans Symbols"/>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5" w15:restartNumberingAfterBreak="0">
    <w:nsid w:val="3D570427"/>
    <w:multiLevelType w:val="multilevel"/>
    <w:tmpl w:val="EAF4278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 w15:restartNumberingAfterBreak="0">
    <w:nsid w:val="48FC32B1"/>
    <w:multiLevelType w:val="multilevel"/>
    <w:tmpl w:val="D1BC928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58532846"/>
    <w:multiLevelType w:val="multilevel"/>
    <w:tmpl w:val="8994658E"/>
    <w:lvl w:ilvl="0">
      <w:start w:val="1"/>
      <w:numFmt w:val="decimal"/>
      <w:pStyle w:val="ListParagraph"/>
      <w:lvlText w:val="%1."/>
      <w:lvlJc w:val="left"/>
      <w:pPr>
        <w:ind w:left="720" w:hanging="363"/>
      </w:pPr>
      <w:rPr>
        <w:rFonts w:hint="default"/>
      </w:rPr>
    </w:lvl>
    <w:lvl w:ilvl="1">
      <w:start w:val="1"/>
      <w:numFmt w:val="lowerLetter"/>
      <w:lvlText w:val="%2."/>
      <w:lvlJc w:val="left"/>
      <w:pPr>
        <w:ind w:left="1440" w:hanging="363"/>
      </w:pPr>
      <w:rPr>
        <w:rFonts w:hint="default"/>
      </w:rPr>
    </w:lvl>
    <w:lvl w:ilvl="2">
      <w:start w:val="1"/>
      <w:numFmt w:val="lowerRoman"/>
      <w:lvlText w:val="%3."/>
      <w:lvlJc w:val="left"/>
      <w:pPr>
        <w:ind w:left="2160" w:hanging="363"/>
      </w:pPr>
      <w:rPr>
        <w:rFonts w:hint="default"/>
      </w:rPr>
    </w:lvl>
    <w:lvl w:ilvl="3">
      <w:start w:val="1"/>
      <w:numFmt w:val="decimal"/>
      <w:lvlText w:val="%4."/>
      <w:lvlJc w:val="left"/>
      <w:pPr>
        <w:ind w:left="2880" w:hanging="363"/>
      </w:pPr>
      <w:rPr>
        <w:rFonts w:hint="default"/>
      </w:rPr>
    </w:lvl>
    <w:lvl w:ilvl="4">
      <w:start w:val="1"/>
      <w:numFmt w:val="lowerLetter"/>
      <w:lvlText w:val="%5."/>
      <w:lvlJc w:val="left"/>
      <w:pPr>
        <w:ind w:left="3600" w:hanging="363"/>
      </w:pPr>
      <w:rPr>
        <w:rFonts w:hint="default"/>
      </w:rPr>
    </w:lvl>
    <w:lvl w:ilvl="5">
      <w:start w:val="1"/>
      <w:numFmt w:val="lowerRoman"/>
      <w:lvlText w:val="%6."/>
      <w:lvlJc w:val="left"/>
      <w:pPr>
        <w:ind w:left="4320" w:hanging="363"/>
      </w:pPr>
      <w:rPr>
        <w:rFonts w:hint="default"/>
      </w:rPr>
    </w:lvl>
    <w:lvl w:ilvl="6">
      <w:start w:val="1"/>
      <w:numFmt w:val="decimal"/>
      <w:lvlText w:val="%7."/>
      <w:lvlJc w:val="left"/>
      <w:pPr>
        <w:ind w:left="5040" w:hanging="363"/>
      </w:pPr>
      <w:rPr>
        <w:rFonts w:hint="default"/>
      </w:rPr>
    </w:lvl>
    <w:lvl w:ilvl="7">
      <w:start w:val="1"/>
      <w:numFmt w:val="lowerLetter"/>
      <w:lvlText w:val="%8."/>
      <w:lvlJc w:val="left"/>
      <w:pPr>
        <w:ind w:left="5760" w:hanging="363"/>
      </w:pPr>
      <w:rPr>
        <w:rFonts w:hint="default"/>
      </w:rPr>
    </w:lvl>
    <w:lvl w:ilvl="8">
      <w:start w:val="1"/>
      <w:numFmt w:val="lowerRoman"/>
      <w:lvlText w:val="%9."/>
      <w:lvlJc w:val="left"/>
      <w:pPr>
        <w:ind w:left="6480" w:hanging="363"/>
      </w:pPr>
      <w:rPr>
        <w:rFonts w:hint="default"/>
      </w:rPr>
    </w:lvl>
  </w:abstractNum>
  <w:num w:numId="1" w16cid:durableId="24720250">
    <w:abstractNumId w:val="2"/>
  </w:num>
  <w:num w:numId="2" w16cid:durableId="87386917">
    <w:abstractNumId w:val="6"/>
  </w:num>
  <w:num w:numId="3" w16cid:durableId="457994873">
    <w:abstractNumId w:val="1"/>
  </w:num>
  <w:num w:numId="4" w16cid:durableId="334841319">
    <w:abstractNumId w:val="4"/>
  </w:num>
  <w:num w:numId="5" w16cid:durableId="160200530">
    <w:abstractNumId w:val="0"/>
  </w:num>
  <w:num w:numId="6" w16cid:durableId="2099674011">
    <w:abstractNumId w:val="5"/>
  </w:num>
  <w:num w:numId="7" w16cid:durableId="117460294">
    <w:abstractNumId w:val="7"/>
  </w:num>
  <w:num w:numId="8" w16cid:durableId="531503850">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80"/>
  <w:embedTrueTypeFonts/>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5CE"/>
    <w:rsid w:val="00020B7F"/>
    <w:rsid w:val="00183932"/>
    <w:rsid w:val="001959AE"/>
    <w:rsid w:val="00242500"/>
    <w:rsid w:val="00262A19"/>
    <w:rsid w:val="00286F94"/>
    <w:rsid w:val="002B55AD"/>
    <w:rsid w:val="002D035E"/>
    <w:rsid w:val="00345557"/>
    <w:rsid w:val="005276D1"/>
    <w:rsid w:val="005C26BE"/>
    <w:rsid w:val="006473AC"/>
    <w:rsid w:val="006C5315"/>
    <w:rsid w:val="00705B8B"/>
    <w:rsid w:val="00735633"/>
    <w:rsid w:val="0076732D"/>
    <w:rsid w:val="007D208C"/>
    <w:rsid w:val="008460B3"/>
    <w:rsid w:val="00876707"/>
    <w:rsid w:val="00892966"/>
    <w:rsid w:val="00967131"/>
    <w:rsid w:val="00A4177D"/>
    <w:rsid w:val="00A57F59"/>
    <w:rsid w:val="00AB3D54"/>
    <w:rsid w:val="00AC264C"/>
    <w:rsid w:val="00B2016D"/>
    <w:rsid w:val="00B408A8"/>
    <w:rsid w:val="00B47F2E"/>
    <w:rsid w:val="00B605F6"/>
    <w:rsid w:val="00B80E4C"/>
    <w:rsid w:val="00BB366C"/>
    <w:rsid w:val="00BC3210"/>
    <w:rsid w:val="00C95640"/>
    <w:rsid w:val="00CE6BEE"/>
    <w:rsid w:val="00D50910"/>
    <w:rsid w:val="00D552DE"/>
    <w:rsid w:val="00DF65CE"/>
    <w:rsid w:val="00E70BC9"/>
    <w:rsid w:val="00FA33CF"/>
    <w:rsid w:val="00FC0DD5"/>
    <w:rsid w:val="24DA9E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02F6F"/>
  <w15:docId w15:val="{8CD4B544-6A57-4021-AAB8-1C1FE03EDE4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Open Sans" w:hAnsi="Open Sans" w:eastAsia="Open Sans" w:cs="Open Sans"/>
        <w:color w:val="152344"/>
        <w:lang w:val="en-NZ" w:eastAsia="en-AU" w:bidi="ar-SA"/>
      </w:rPr>
    </w:rPrDefault>
    <w:pPrDefault>
      <w:pPr>
        <w:spacing w:before="120"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pageBreakBefore/>
      <w:pBdr>
        <w:top w:val="nil"/>
        <w:left w:val="nil"/>
        <w:bottom w:val="nil"/>
        <w:right w:val="nil"/>
        <w:between w:val="nil"/>
      </w:pBdr>
      <w:spacing w:before="360" w:after="120"/>
      <w:ind w:left="567" w:hanging="567"/>
      <w:outlineLvl w:val="0"/>
    </w:pPr>
    <w:rPr>
      <w:b/>
      <w:bCs/>
      <w:color w:val="2C5989"/>
      <w:sz w:val="44"/>
      <w:szCs w:val="44"/>
    </w:rPr>
  </w:style>
  <w:style w:type="paragraph" w:styleId="Heading2">
    <w:name w:val="heading 2"/>
    <w:basedOn w:val="Normal"/>
    <w:next w:val="Normal"/>
    <w:uiPriority w:val="9"/>
    <w:unhideWhenUsed/>
    <w:qFormat/>
    <w:pPr>
      <w:keepNext/>
      <w:keepLines/>
      <w:pBdr>
        <w:top w:val="nil"/>
        <w:left w:val="nil"/>
        <w:bottom w:val="nil"/>
        <w:right w:val="nil"/>
        <w:between w:val="nil"/>
      </w:pBdr>
      <w:spacing w:before="240" w:line="240" w:lineRule="auto"/>
      <w:ind w:left="426" w:hanging="360"/>
      <w:outlineLvl w:val="1"/>
    </w:pPr>
    <w:rPr>
      <w:b/>
      <w:bCs/>
      <w:color w:val="6676A4"/>
      <w:sz w:val="28"/>
      <w:szCs w:val="28"/>
    </w:rPr>
  </w:style>
  <w:style w:type="paragraph" w:styleId="Heading3">
    <w:name w:val="heading 3"/>
    <w:basedOn w:val="Normal"/>
    <w:next w:val="Normal"/>
    <w:uiPriority w:val="9"/>
    <w:unhideWhenUsed/>
    <w:qFormat/>
    <w:pPr>
      <w:keepNext/>
      <w:keepLines/>
      <w:spacing w:before="240" w:after="120" w:line="240" w:lineRule="auto"/>
      <w:ind w:left="567" w:hanging="567"/>
      <w:outlineLvl w:val="2"/>
    </w:pPr>
    <w:rPr>
      <w:b/>
      <w:bCs/>
      <w:color w:val="6676A4"/>
      <w:sz w:val="24"/>
      <w:szCs w:val="24"/>
    </w:rPr>
  </w:style>
  <w:style w:type="paragraph" w:styleId="Heading4">
    <w:name w:val="heading 4"/>
    <w:basedOn w:val="Normal"/>
    <w:next w:val="Normal"/>
    <w:uiPriority w:val="9"/>
    <w:semiHidden/>
    <w:unhideWhenUsed/>
    <w:qFormat/>
    <w:pPr>
      <w:keepNext/>
      <w:keepLines/>
      <w:spacing w:before="240" w:after="120" w:line="240" w:lineRule="auto"/>
      <w:ind w:left="360" w:hanging="360"/>
      <w:outlineLvl w:val="3"/>
    </w:pPr>
    <w:rPr>
      <w:b/>
      <w:bCs/>
      <w:i/>
      <w:iCs/>
      <w:color w:val="6676A4"/>
      <w:sz w:val="22"/>
      <w:szCs w:val="22"/>
    </w:rPr>
  </w:style>
  <w:style w:type="paragraph" w:styleId="Heading5">
    <w:name w:val="heading 5"/>
    <w:basedOn w:val="Normal"/>
    <w:next w:val="Normal"/>
    <w:uiPriority w:val="9"/>
    <w:semiHidden/>
    <w:unhideWhenUsed/>
    <w:qFormat/>
    <w:pPr>
      <w:keepNext/>
      <w:keepLines/>
      <w:spacing w:before="40" w:after="0"/>
      <w:outlineLvl w:val="4"/>
    </w:pPr>
    <w:rPr>
      <w:i/>
      <w:iCs/>
      <w:color w:val="6676A4"/>
    </w:rPr>
  </w:style>
  <w:style w:type="paragraph" w:styleId="Heading6">
    <w:name w:val="heading 6"/>
    <w:basedOn w:val="Normal"/>
    <w:next w:val="Normal"/>
    <w:uiPriority w:val="9"/>
    <w:semiHidden/>
    <w:unhideWhenUsed/>
    <w:qFormat/>
    <w:pPr>
      <w:keepNext/>
      <w:keepLines/>
      <w:spacing w:before="40" w:after="0"/>
      <w:outlineLvl w:val="5"/>
    </w:pPr>
    <w:rPr>
      <w:color w:val="6676A4"/>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spacing w:before="0" w:after="0"/>
      <w:jc w:val="center"/>
    </w:pPr>
    <w:rPr>
      <w:b/>
      <w:bCs/>
      <w:color w:val="FFFFFF"/>
      <w:sz w:val="44"/>
      <w:szCs w:val="44"/>
    </w:rPr>
  </w:style>
  <w:style w:type="paragraph" w:styleId="Subtitle">
    <w:name w:val="Subtitle"/>
    <w:basedOn w:val="Normal"/>
    <w:next w:val="Normal"/>
    <w:uiPriority w:val="11"/>
    <w:qFormat/>
    <w:pPr>
      <w:pBdr>
        <w:top w:val="nil"/>
        <w:left w:val="nil"/>
        <w:bottom w:val="nil"/>
        <w:right w:val="nil"/>
        <w:between w:val="nil"/>
      </w:pBdr>
      <w:spacing w:before="0" w:line="240" w:lineRule="auto"/>
    </w:pPr>
    <w:rPr>
      <w:b/>
      <w:bCs/>
      <w:color w:val="6676A4"/>
      <w:sz w:val="28"/>
      <w:szCs w:val="28"/>
    </w:rPr>
  </w:style>
  <w:style w:type="table" w:styleId="a" w:customStyle="1">
    <w:basedOn w:val="TableNormal0"/>
    <w:pPr>
      <w:spacing w:after="0" w:line="240" w:lineRule="auto"/>
    </w:pPr>
    <w:tblPr>
      <w:tblStyleRowBandSize w:val="1"/>
      <w:tblStyleColBandSize w:val="1"/>
      <w:tblCellMar>
        <w:top w:w="0" w:type="dxa"/>
        <w:left w:w="115" w:type="dxa"/>
        <w:bottom w:w="0" w:type="dxa"/>
        <w:right w:w="115" w:type="dxa"/>
      </w:tblCellMar>
    </w:tblPr>
    <w:tcPr>
      <w:shd w:val="clear" w:color="auto" w:fill="E0E3EC"/>
    </w:tcPr>
    <w:tblStylePr w:type="firstRow">
      <w:rPr>
        <w:rFonts w:ascii="Open Sans" w:hAnsi="Open Sans" w:eastAsia="Open Sans" w:cs="Open Sans"/>
        <w:b/>
        <w:bCs/>
        <w:i w:val="0"/>
        <w:iCs w:val="0"/>
        <w:smallCaps w:val="0"/>
        <w:strike w:val="0"/>
        <w:color w:val="000000"/>
        <w:sz w:val="21"/>
        <w:szCs w:val="21"/>
        <w:vertAlign w:val="baseline"/>
      </w:rPr>
    </w:tblStylePr>
    <w:tblStylePr w:type="lastRow">
      <w:rPr>
        <w:rFonts w:ascii="Open Sans" w:hAnsi="Open Sans" w:eastAsia="Open Sans" w:cs="Open Sans"/>
        <w:b/>
        <w:bCs/>
        <w:i w:val="0"/>
        <w:iCs w:val="0"/>
        <w:smallCaps w:val="0"/>
        <w:sz w:val="21"/>
        <w:szCs w:val="21"/>
      </w:rPr>
    </w:tblStylePr>
    <w:tblStylePr w:type="firstCol">
      <w:rPr>
        <w:rFonts w:ascii="Open Sans" w:hAnsi="Open Sans" w:eastAsia="Open Sans" w:cs="Open Sans"/>
        <w:b/>
        <w:bCs/>
        <w:i w:val="0"/>
        <w:iCs w:val="0"/>
        <w:smallCaps w:val="0"/>
        <w:sz w:val="21"/>
        <w:szCs w:val="21"/>
      </w:rPr>
    </w:tblStylePr>
    <w:tblStylePr w:type="lastCol">
      <w:rPr>
        <w:b/>
        <w:bCs/>
        <w:smallCaps w:val="0"/>
      </w:rPr>
    </w:tblStylePr>
    <w:tblStylePr w:type="swCell">
      <w:rPr>
        <w:rFonts w:ascii="Open Sans" w:hAnsi="Open Sans" w:eastAsia="Open Sans" w:cs="Open Sans"/>
        <w:b/>
        <w:bCs/>
        <w:i w:val="0"/>
        <w:iCs w:val="0"/>
        <w:smallCaps w:val="0"/>
        <w:sz w:val="21"/>
        <w:szCs w:val="21"/>
      </w:rPr>
    </w:tblStylePr>
  </w:style>
  <w:style w:type="table" w:styleId="a0" w:customStyle="1">
    <w:basedOn w:val="TableNormal0"/>
    <w:pPr>
      <w:spacing w:after="0" w:line="240" w:lineRule="auto"/>
    </w:pPr>
    <w:tblPr>
      <w:tblStyleRowBandSize w:val="1"/>
      <w:tblStyleColBandSize w:val="1"/>
      <w:tblCellMar>
        <w:top w:w="0" w:type="dxa"/>
        <w:left w:w="115" w:type="dxa"/>
        <w:bottom w:w="0" w:type="dxa"/>
        <w:right w:w="115" w:type="dxa"/>
      </w:tblCellMar>
    </w:tblPr>
    <w:tcPr>
      <w:shd w:val="clear" w:color="auto" w:fill="E0E3EC"/>
    </w:tcPr>
    <w:tblStylePr w:type="firstRow">
      <w:rPr>
        <w:rFonts w:ascii="Open Sans" w:hAnsi="Open Sans" w:eastAsia="Open Sans" w:cs="Open Sans"/>
        <w:b/>
        <w:bCs/>
        <w:i w:val="0"/>
        <w:iCs w:val="0"/>
        <w:smallCaps w:val="0"/>
        <w:strike w:val="0"/>
        <w:color w:val="000000"/>
        <w:sz w:val="21"/>
        <w:szCs w:val="21"/>
        <w:vertAlign w:val="baseline"/>
      </w:rPr>
    </w:tblStylePr>
    <w:tblStylePr w:type="lastRow">
      <w:rPr>
        <w:rFonts w:ascii="Open Sans" w:hAnsi="Open Sans" w:eastAsia="Open Sans" w:cs="Open Sans"/>
        <w:b/>
        <w:bCs/>
        <w:i w:val="0"/>
        <w:iCs w:val="0"/>
        <w:smallCaps w:val="0"/>
        <w:sz w:val="21"/>
        <w:szCs w:val="21"/>
      </w:rPr>
    </w:tblStylePr>
    <w:tblStylePr w:type="firstCol">
      <w:rPr>
        <w:rFonts w:ascii="Open Sans" w:hAnsi="Open Sans" w:eastAsia="Open Sans" w:cs="Open Sans"/>
        <w:b/>
        <w:bCs/>
        <w:i w:val="0"/>
        <w:iCs w:val="0"/>
        <w:smallCaps w:val="0"/>
        <w:sz w:val="21"/>
        <w:szCs w:val="21"/>
      </w:rPr>
    </w:tblStylePr>
    <w:tblStylePr w:type="lastCol">
      <w:rPr>
        <w:b/>
        <w:bCs/>
        <w:smallCaps w:val="0"/>
      </w:rPr>
    </w:tblStylePr>
    <w:tblStylePr w:type="swCell">
      <w:rPr>
        <w:rFonts w:ascii="Open Sans" w:hAnsi="Open Sans" w:eastAsia="Open Sans" w:cs="Open Sans"/>
        <w:b/>
        <w:bCs/>
        <w:i w:val="0"/>
        <w:iCs w:val="0"/>
        <w:smallCaps w:val="0"/>
        <w:sz w:val="21"/>
        <w:szCs w:val="21"/>
      </w:rPr>
    </w:tblStylePr>
  </w:style>
  <w:style w:type="table" w:styleId="a1" w:customStyle="1">
    <w:basedOn w:val="TableNormal0"/>
    <w:pPr>
      <w:spacing w:after="0" w:line="240" w:lineRule="auto"/>
    </w:pPr>
    <w:tblPr>
      <w:tblStyleRowBandSize w:val="1"/>
      <w:tblStyleColBandSize w:val="1"/>
      <w:tblCellMar>
        <w:top w:w="0" w:type="dxa"/>
        <w:left w:w="115" w:type="dxa"/>
        <w:bottom w:w="0" w:type="dxa"/>
        <w:right w:w="115" w:type="dxa"/>
      </w:tblCellMar>
    </w:tblPr>
    <w:tcPr>
      <w:shd w:val="clear" w:color="auto" w:fill="E0E3EC"/>
    </w:tcPr>
    <w:tblStylePr w:type="firstRow">
      <w:rPr>
        <w:rFonts w:ascii="Open Sans" w:hAnsi="Open Sans" w:eastAsia="Open Sans" w:cs="Open Sans"/>
        <w:b/>
        <w:bCs/>
        <w:i w:val="0"/>
        <w:iCs w:val="0"/>
        <w:smallCaps w:val="0"/>
        <w:strike w:val="0"/>
        <w:color w:val="000000"/>
        <w:sz w:val="21"/>
        <w:szCs w:val="21"/>
        <w:vertAlign w:val="baseline"/>
      </w:rPr>
    </w:tblStylePr>
    <w:tblStylePr w:type="lastRow">
      <w:rPr>
        <w:rFonts w:ascii="Open Sans" w:hAnsi="Open Sans" w:eastAsia="Open Sans" w:cs="Open Sans"/>
        <w:b/>
        <w:bCs/>
        <w:i w:val="0"/>
        <w:iCs w:val="0"/>
        <w:smallCaps w:val="0"/>
        <w:sz w:val="21"/>
        <w:szCs w:val="21"/>
      </w:rPr>
    </w:tblStylePr>
    <w:tblStylePr w:type="firstCol">
      <w:rPr>
        <w:rFonts w:ascii="Open Sans" w:hAnsi="Open Sans" w:eastAsia="Open Sans" w:cs="Open Sans"/>
        <w:b/>
        <w:bCs/>
        <w:i w:val="0"/>
        <w:iCs w:val="0"/>
        <w:smallCaps w:val="0"/>
        <w:sz w:val="21"/>
        <w:szCs w:val="21"/>
      </w:rPr>
    </w:tblStylePr>
    <w:tblStylePr w:type="lastCol">
      <w:rPr>
        <w:b/>
        <w:bCs/>
        <w:smallCaps w:val="0"/>
      </w:rPr>
    </w:tblStylePr>
    <w:tblStylePr w:type="swCell">
      <w:rPr>
        <w:rFonts w:ascii="Open Sans" w:hAnsi="Open Sans" w:eastAsia="Open Sans" w:cs="Open Sans"/>
        <w:b/>
        <w:bCs/>
        <w:i w:val="0"/>
        <w:iCs w:val="0"/>
        <w:smallCaps w:val="0"/>
        <w:sz w:val="21"/>
        <w:szCs w:val="21"/>
      </w:rPr>
    </w:tblStylePr>
  </w:style>
  <w:style w:type="table" w:styleId="a2" w:customStyle="1">
    <w:basedOn w:val="TableNormal0"/>
    <w:pPr>
      <w:spacing w:after="0" w:line="240" w:lineRule="auto"/>
    </w:pPr>
    <w:tblPr>
      <w:tblStyleRowBandSize w:val="1"/>
      <w:tblStyleColBandSize w:val="1"/>
      <w:tblCellMar>
        <w:top w:w="0" w:type="dxa"/>
        <w:left w:w="115" w:type="dxa"/>
        <w:bottom w:w="0" w:type="dxa"/>
        <w:right w:w="115" w:type="dxa"/>
      </w:tblCellMar>
    </w:tblPr>
    <w:tcPr>
      <w:shd w:val="clear" w:color="auto" w:fill="E0E3EC"/>
    </w:tcPr>
    <w:tblStylePr w:type="firstRow">
      <w:rPr>
        <w:rFonts w:ascii="Open Sans" w:hAnsi="Open Sans" w:eastAsia="Open Sans" w:cs="Open Sans"/>
        <w:b/>
        <w:bCs/>
        <w:i w:val="0"/>
        <w:iCs w:val="0"/>
        <w:smallCaps w:val="0"/>
        <w:strike w:val="0"/>
        <w:color w:val="000000"/>
        <w:sz w:val="21"/>
        <w:szCs w:val="21"/>
        <w:vertAlign w:val="baseline"/>
      </w:rPr>
    </w:tblStylePr>
    <w:tblStylePr w:type="lastRow">
      <w:rPr>
        <w:rFonts w:ascii="Open Sans" w:hAnsi="Open Sans" w:eastAsia="Open Sans" w:cs="Open Sans"/>
        <w:b/>
        <w:bCs/>
        <w:i w:val="0"/>
        <w:iCs w:val="0"/>
        <w:smallCaps w:val="0"/>
        <w:sz w:val="21"/>
        <w:szCs w:val="21"/>
      </w:rPr>
    </w:tblStylePr>
    <w:tblStylePr w:type="firstCol">
      <w:rPr>
        <w:rFonts w:ascii="Open Sans" w:hAnsi="Open Sans" w:eastAsia="Open Sans" w:cs="Open Sans"/>
        <w:b/>
        <w:bCs/>
        <w:i w:val="0"/>
        <w:iCs w:val="0"/>
        <w:smallCaps w:val="0"/>
        <w:sz w:val="21"/>
        <w:szCs w:val="21"/>
      </w:rPr>
    </w:tblStylePr>
    <w:tblStylePr w:type="lastCol">
      <w:rPr>
        <w:b/>
        <w:bCs/>
        <w:smallCaps w:val="0"/>
      </w:rPr>
    </w:tblStylePr>
    <w:tblStylePr w:type="swCell">
      <w:rPr>
        <w:rFonts w:ascii="Open Sans" w:hAnsi="Open Sans" w:eastAsia="Open Sans" w:cs="Open Sans"/>
        <w:b/>
        <w:bCs/>
        <w:i w:val="0"/>
        <w:iCs w:val="0"/>
        <w:smallCaps w:val="0"/>
        <w:sz w:val="21"/>
        <w:szCs w:val="21"/>
      </w:rPr>
    </w:tblStylePr>
  </w:style>
  <w:style w:type="table" w:styleId="a3" w:customStyle="1">
    <w:basedOn w:val="TableNormal0"/>
    <w:pPr>
      <w:spacing w:after="0" w:line="240" w:lineRule="auto"/>
    </w:pPr>
    <w:tblPr>
      <w:tblStyleRowBandSize w:val="1"/>
      <w:tblStyleColBandSize w:val="1"/>
      <w:tblCellMar>
        <w:top w:w="0" w:type="dxa"/>
        <w:left w:w="108" w:type="dxa"/>
        <w:bottom w:w="0" w:type="dxa"/>
        <w:right w:w="108" w:type="dxa"/>
      </w:tblCellMar>
    </w:tblPr>
  </w:style>
  <w:style w:type="table" w:styleId="a4" w:customStyle="1">
    <w:basedOn w:val="TableNormal0"/>
    <w:pPr>
      <w:spacing w:after="0" w:line="240" w:lineRule="auto"/>
    </w:pPr>
    <w:tblPr>
      <w:tblStyleRowBandSize w:val="1"/>
      <w:tblStyleColBandSize w:val="1"/>
      <w:tblCellMar>
        <w:top w:w="0" w:type="dxa"/>
        <w:left w:w="115" w:type="dxa"/>
        <w:bottom w:w="0" w:type="dxa"/>
        <w:right w:w="115" w:type="dxa"/>
      </w:tblCellMar>
    </w:tblPr>
    <w:tcPr>
      <w:shd w:val="clear" w:color="auto" w:fill="E0E3EC"/>
    </w:tcPr>
    <w:tblStylePr w:type="firstRow">
      <w:rPr>
        <w:rFonts w:ascii="Open Sans" w:hAnsi="Open Sans" w:eastAsia="Open Sans" w:cs="Open Sans"/>
        <w:b/>
        <w:bCs/>
        <w:i w:val="0"/>
        <w:iCs w:val="0"/>
        <w:smallCaps w:val="0"/>
        <w:strike w:val="0"/>
        <w:color w:val="000000"/>
        <w:sz w:val="21"/>
        <w:szCs w:val="21"/>
        <w:vertAlign w:val="baseline"/>
      </w:rPr>
    </w:tblStylePr>
    <w:tblStylePr w:type="lastRow">
      <w:rPr>
        <w:rFonts w:ascii="Open Sans" w:hAnsi="Open Sans" w:eastAsia="Open Sans" w:cs="Open Sans"/>
        <w:b/>
        <w:bCs/>
        <w:i w:val="0"/>
        <w:iCs w:val="0"/>
        <w:smallCaps w:val="0"/>
        <w:sz w:val="21"/>
        <w:szCs w:val="21"/>
      </w:rPr>
    </w:tblStylePr>
    <w:tblStylePr w:type="firstCol">
      <w:rPr>
        <w:rFonts w:ascii="Open Sans" w:hAnsi="Open Sans" w:eastAsia="Open Sans" w:cs="Open Sans"/>
        <w:b/>
        <w:bCs/>
        <w:i w:val="0"/>
        <w:iCs w:val="0"/>
        <w:smallCaps w:val="0"/>
        <w:sz w:val="21"/>
        <w:szCs w:val="21"/>
      </w:rPr>
    </w:tblStylePr>
    <w:tblStylePr w:type="lastCol">
      <w:rPr>
        <w:b/>
        <w:bCs/>
        <w:smallCaps w:val="0"/>
      </w:rPr>
    </w:tblStylePr>
    <w:tblStylePr w:type="swCell">
      <w:rPr>
        <w:rFonts w:ascii="Open Sans" w:hAnsi="Open Sans" w:eastAsia="Open Sans" w:cs="Open Sans"/>
        <w:b/>
        <w:bCs/>
        <w:i w:val="0"/>
        <w:iCs w:val="0"/>
        <w:smallCaps w:val="0"/>
        <w:sz w:val="21"/>
        <w:szCs w:val="21"/>
      </w:rPr>
    </w:tblStylePr>
  </w:style>
  <w:style w:type="table" w:styleId="a5" w:customStyle="1">
    <w:basedOn w:val="TableNormal0"/>
    <w:pPr>
      <w:spacing w:after="0" w:line="240" w:lineRule="auto"/>
    </w:pPr>
    <w:tblPr>
      <w:tblStyleRowBandSize w:val="1"/>
      <w:tblStyleColBandSize w:val="1"/>
      <w:tblCellMar>
        <w:top w:w="0" w:type="dxa"/>
        <w:left w:w="108" w:type="dxa"/>
        <w:bottom w:w="0" w:type="dxa"/>
        <w:right w:w="108" w:type="dxa"/>
      </w:tblCellMar>
    </w:tblPr>
  </w:style>
  <w:style w:type="table" w:styleId="a6" w:customStyle="1">
    <w:basedOn w:val="TableNormal0"/>
    <w:pPr>
      <w:spacing w:after="0" w:line="240" w:lineRule="auto"/>
    </w:pPr>
    <w:tblPr>
      <w:tblStyleRowBandSize w:val="1"/>
      <w:tblStyleColBandSize w:val="1"/>
      <w:tblCellMar>
        <w:top w:w="0" w:type="dxa"/>
        <w:left w:w="115" w:type="dxa"/>
        <w:bottom w:w="0" w:type="dxa"/>
        <w:right w:w="115" w:type="dxa"/>
      </w:tblCellMar>
    </w:tblPr>
    <w:tcPr>
      <w:shd w:val="clear" w:color="auto" w:fill="E0E3EC"/>
    </w:tcPr>
    <w:tblStylePr w:type="firstRow">
      <w:rPr>
        <w:rFonts w:ascii="Open Sans" w:hAnsi="Open Sans" w:eastAsia="Open Sans" w:cs="Open Sans"/>
        <w:b/>
        <w:bCs/>
        <w:i w:val="0"/>
        <w:iCs w:val="0"/>
        <w:smallCaps w:val="0"/>
        <w:strike w:val="0"/>
        <w:color w:val="000000"/>
        <w:sz w:val="21"/>
        <w:szCs w:val="21"/>
        <w:vertAlign w:val="baseline"/>
      </w:rPr>
    </w:tblStylePr>
    <w:tblStylePr w:type="lastRow">
      <w:rPr>
        <w:rFonts w:ascii="Open Sans" w:hAnsi="Open Sans" w:eastAsia="Open Sans" w:cs="Open Sans"/>
        <w:b/>
        <w:bCs/>
        <w:i w:val="0"/>
        <w:iCs w:val="0"/>
        <w:smallCaps w:val="0"/>
        <w:sz w:val="21"/>
        <w:szCs w:val="21"/>
      </w:rPr>
    </w:tblStylePr>
    <w:tblStylePr w:type="firstCol">
      <w:rPr>
        <w:rFonts w:ascii="Open Sans" w:hAnsi="Open Sans" w:eastAsia="Open Sans" w:cs="Open Sans"/>
        <w:b/>
        <w:bCs/>
        <w:i w:val="0"/>
        <w:iCs w:val="0"/>
        <w:smallCaps w:val="0"/>
        <w:sz w:val="21"/>
        <w:szCs w:val="21"/>
      </w:rPr>
    </w:tblStylePr>
    <w:tblStylePr w:type="lastCol">
      <w:rPr>
        <w:b/>
        <w:bCs/>
        <w:smallCaps w:val="0"/>
      </w:rPr>
    </w:tblStylePr>
    <w:tblStylePr w:type="swCell">
      <w:rPr>
        <w:rFonts w:ascii="Open Sans" w:hAnsi="Open Sans" w:eastAsia="Open Sans" w:cs="Open Sans"/>
        <w:b/>
        <w:bCs/>
        <w:i w:val="0"/>
        <w:iCs w:val="0"/>
        <w:smallCaps w:val="0"/>
        <w:sz w:val="21"/>
        <w:szCs w:val="21"/>
      </w:rPr>
    </w:tblStylePr>
  </w:style>
  <w:style w:type="table" w:styleId="a7" w:customStyle="1">
    <w:basedOn w:val="TableNormal0"/>
    <w:pPr>
      <w:spacing w:after="0" w:line="240" w:lineRule="auto"/>
    </w:pPr>
    <w:tblPr>
      <w:tblStyleRowBandSize w:val="1"/>
      <w:tblStyleColBandSize w:val="1"/>
      <w:tblCellMar>
        <w:top w:w="0" w:type="dxa"/>
        <w:left w:w="108" w:type="dxa"/>
        <w:bottom w:w="0" w:type="dxa"/>
        <w:right w:w="108" w:type="dxa"/>
      </w:tblCellMar>
    </w:tblPr>
  </w:style>
  <w:style w:type="table" w:styleId="a8" w:customStyle="1">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CommentText">
    <w:name w:val="Comment Text"/>
    <w:basedOn w:val="Normal"/>
    <w:link w:val="CommentTextChar"/>
    <w:uiPriority w:val="99"/>
    <w:semiHidden/>
    <w:unhideWhenUsed/>
    <w:pPr>
      <w:spacing w:line="240" w:lineRule="auto"/>
    </w:pPr>
  </w:style>
  <w:style w:type="character" w:styleId="CommentTextChar" w:customStyle="1">
    <w:name w:val="Comment Text Char"/>
    <w:basedOn w:val="DefaultParagraphFont"/>
    <w:link w:val="CommentText"/>
    <w:uiPriority w:val="99"/>
    <w:semiHidden/>
  </w:style>
  <w:style w:type="character" w:styleId="CommentReference">
    <w:name w:val="Comment Reference"/>
    <w:basedOn w:val="DefaultParagraphFont"/>
    <w:uiPriority w:val="99"/>
    <w:semiHidden/>
    <w:unhideWhenUsed/>
    <w:rPr>
      <w:sz w:val="16"/>
      <w:szCs w:val="16"/>
    </w:rPr>
  </w:style>
  <w:style w:type="paragraph" w:styleId="TOC1">
    <w:name w:val="toc 1"/>
    <w:basedOn w:val="Normal"/>
    <w:next w:val="Normal"/>
    <w:autoRedefine/>
    <w:uiPriority w:val="39"/>
    <w:unhideWhenUsed/>
    <w:rsid w:val="00A4177D"/>
    <w:pPr>
      <w:spacing w:after="100"/>
    </w:pPr>
  </w:style>
  <w:style w:type="paragraph" w:styleId="TOC2">
    <w:name w:val="toc 2"/>
    <w:basedOn w:val="Normal"/>
    <w:next w:val="Normal"/>
    <w:autoRedefine/>
    <w:uiPriority w:val="39"/>
    <w:unhideWhenUsed/>
    <w:rsid w:val="00A4177D"/>
    <w:pPr>
      <w:spacing w:after="100"/>
      <w:ind w:left="200"/>
    </w:pPr>
  </w:style>
  <w:style w:type="paragraph" w:styleId="TOC3">
    <w:name w:val="toc 3"/>
    <w:basedOn w:val="Normal"/>
    <w:next w:val="Normal"/>
    <w:autoRedefine/>
    <w:uiPriority w:val="39"/>
    <w:unhideWhenUsed/>
    <w:rsid w:val="00A4177D"/>
    <w:pPr>
      <w:spacing w:after="100"/>
      <w:ind w:left="400"/>
    </w:pPr>
  </w:style>
  <w:style w:type="character" w:styleId="Hyperlink">
    <w:name w:val="Hyperlink"/>
    <w:basedOn w:val="DefaultParagraphFont"/>
    <w:uiPriority w:val="99"/>
    <w:unhideWhenUsed/>
    <w:rsid w:val="00A4177D"/>
    <w:rPr>
      <w:color w:val="0000FF" w:themeColor="hyperlink"/>
      <w:u w:val="single"/>
    </w:rPr>
  </w:style>
  <w:style w:type="paragraph" w:styleId="ListParagraph">
    <w:name w:val="List Paragraph"/>
    <w:basedOn w:val="Normal"/>
    <w:uiPriority w:val="34"/>
    <w:qFormat/>
    <w:rsid w:val="00286F94"/>
    <w:pPr>
      <w:numPr>
        <w:numId w:val="7"/>
      </w:numPr>
      <w:contextualSpacing/>
    </w:pPr>
    <w:rPr>
      <w:rFonts w:eastAsiaTheme="minorEastAsia" w:cstheme="minorBidi"/>
      <w:color w:val="000000" w:themeColor="text1"/>
      <w:szCs w:val="21"/>
      <w:lang w:eastAsia="en-US"/>
    </w:rPr>
  </w:style>
  <w:style w:type="table" w:styleId="GridTable1Light-Accent1">
    <w:name w:val="Grid Table 1 Light Accent 1"/>
    <w:basedOn w:val="TableNormal"/>
    <w:uiPriority w:val="46"/>
    <w:rsid w:val="00B605F6"/>
    <w:pPr>
      <w:spacing w:after="0" w:line="240" w:lineRule="auto"/>
    </w:pPr>
    <w:tblPr>
      <w:tblStyleRowBandSize w:val="1"/>
      <w:tblStyleColBandSize w:val="1"/>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Pr>
    <w:tblStylePr w:type="firstRow">
      <w:rPr>
        <w:b/>
        <w:bCs/>
      </w:rPr>
      <w:tblPr/>
      <w:tcPr>
        <w:tcBorders>
          <w:bottom w:val="single" w:color="95B3D7" w:themeColor="accent1" w:themeTint="99" w:sz="12" w:space="0"/>
        </w:tcBorders>
      </w:tcPr>
    </w:tblStylePr>
    <w:tblStylePr w:type="lastRow">
      <w:rPr>
        <w:b/>
        <w:bCs/>
      </w:rPr>
      <w:tblPr/>
      <w:tcPr>
        <w:tcBorders>
          <w:top w:val="double" w:color="95B3D7" w:themeColor="accent1" w:themeTint="99" w:sz="2" w:space="0"/>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1959AE"/>
    <w:pPr>
      <w:spacing w:before="0" w:after="0" w:line="240" w:lineRule="auto"/>
    </w:pPr>
  </w:style>
  <w:style w:type="character" w:styleId="FootnoteTextChar" w:customStyle="1">
    <w:name w:val="Footnote Text Char"/>
    <w:basedOn w:val="DefaultParagraphFont"/>
    <w:link w:val="FootnoteText"/>
    <w:uiPriority w:val="99"/>
    <w:semiHidden/>
    <w:rsid w:val="001959AE"/>
  </w:style>
  <w:style w:type="character" w:styleId="FootnoteReference">
    <w:name w:val="footnote reference"/>
    <w:basedOn w:val="DefaultParagraphFont"/>
    <w:uiPriority w:val="99"/>
    <w:semiHidden/>
    <w:unhideWhenUsed/>
    <w:rsid w:val="001959AE"/>
    <w:rPr>
      <w:vertAlign w:val="superscript"/>
    </w:rPr>
  </w:style>
  <w:style w:type="paragraph" w:styleId="EndnoteText">
    <w:name w:val="endnote text"/>
    <w:basedOn w:val="Normal"/>
    <w:link w:val="EndnoteTextChar"/>
    <w:uiPriority w:val="99"/>
    <w:semiHidden/>
    <w:unhideWhenUsed/>
    <w:rsid w:val="00967131"/>
    <w:pPr>
      <w:spacing w:before="0" w:after="0" w:line="240" w:lineRule="auto"/>
    </w:pPr>
  </w:style>
  <w:style w:type="character" w:styleId="EndnoteTextChar" w:customStyle="1">
    <w:name w:val="Endnote Text Char"/>
    <w:basedOn w:val="DefaultParagraphFont"/>
    <w:link w:val="EndnoteText"/>
    <w:uiPriority w:val="99"/>
    <w:semiHidden/>
    <w:rsid w:val="00967131"/>
  </w:style>
  <w:style w:type="character" w:styleId="EndnoteReference">
    <w:name w:val="endnote reference"/>
    <w:basedOn w:val="DefaultParagraphFont"/>
    <w:uiPriority w:val="99"/>
    <w:semiHidden/>
    <w:unhideWhenUsed/>
    <w:rsid w:val="00967131"/>
    <w:rPr>
      <w:vertAlign w:val="superscript"/>
    </w:rPr>
  </w:style>
  <w:style w:type="character" w:styleId="UnresolvedMention">
    <w:name w:val="Unresolved Mention"/>
    <w:basedOn w:val="DefaultParagraphFont"/>
    <w:uiPriority w:val="99"/>
    <w:semiHidden/>
    <w:unhideWhenUsed/>
    <w:rsid w:val="00262A19"/>
    <w:rPr>
      <w:color w:val="605E5C"/>
      <w:shd w:val="clear" w:color="auto" w:fill="E1DFDD"/>
    </w:rPr>
  </w:style>
  <w:style w:type="table" w:styleId="GridTable1Light-Accent2">
    <w:name w:val="Grid Table 1 Light Accent 2"/>
    <w:basedOn w:val="TableNormal"/>
    <w:uiPriority w:val="46"/>
    <w:rsid w:val="00876707"/>
    <w:pPr>
      <w:spacing w:after="0" w:line="240" w:lineRule="auto"/>
    </w:pPr>
    <w:tblPr>
      <w:tblStyleRowBandSize w:val="1"/>
      <w:tblStyleColBandSize w:val="1"/>
      <w:tblBorders>
        <w:top w:val="single" w:color="E5B8B7" w:themeColor="accent2" w:themeTint="66" w:sz="4" w:space="0"/>
        <w:left w:val="single" w:color="E5B8B7" w:themeColor="accent2" w:themeTint="66" w:sz="4" w:space="0"/>
        <w:bottom w:val="single" w:color="E5B8B7" w:themeColor="accent2" w:themeTint="66" w:sz="4" w:space="0"/>
        <w:right w:val="single" w:color="E5B8B7" w:themeColor="accent2" w:themeTint="66" w:sz="4" w:space="0"/>
        <w:insideH w:val="single" w:color="E5B8B7" w:themeColor="accent2" w:themeTint="66" w:sz="4" w:space="0"/>
        <w:insideV w:val="single" w:color="E5B8B7" w:themeColor="accent2" w:themeTint="66" w:sz="4" w:space="0"/>
      </w:tblBorders>
    </w:tblPr>
    <w:tblStylePr w:type="firstRow">
      <w:rPr>
        <w:b/>
        <w:bCs/>
      </w:rPr>
      <w:tblPr/>
      <w:tcPr>
        <w:tcBorders>
          <w:bottom w:val="single" w:color="D99594" w:themeColor="accent2" w:themeTint="99" w:sz="12" w:space="0"/>
        </w:tcBorders>
      </w:tcPr>
    </w:tblStylePr>
    <w:tblStylePr w:type="lastRow">
      <w:rPr>
        <w:b/>
        <w:bCs/>
      </w:rPr>
      <w:tblPr/>
      <w:tcPr>
        <w:tcBorders>
          <w:top w:val="double" w:color="D99594" w:themeColor="accent2" w:themeTint="99" w:sz="2" w:space="0"/>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345098">
      <w:bodyDiv w:val="1"/>
      <w:marLeft w:val="0"/>
      <w:marRight w:val="0"/>
      <w:marTop w:val="0"/>
      <w:marBottom w:val="0"/>
      <w:divBdr>
        <w:top w:val="none" w:sz="0" w:space="0" w:color="auto"/>
        <w:left w:val="none" w:sz="0" w:space="0" w:color="auto"/>
        <w:bottom w:val="none" w:sz="0" w:space="0" w:color="auto"/>
        <w:right w:val="none" w:sz="0" w:space="0" w:color="auto"/>
      </w:divBdr>
    </w:div>
    <w:div w:id="1819692180">
      <w:bodyDiv w:val="1"/>
      <w:marLeft w:val="0"/>
      <w:marRight w:val="0"/>
      <w:marTop w:val="0"/>
      <w:marBottom w:val="0"/>
      <w:divBdr>
        <w:top w:val="none" w:sz="0" w:space="0" w:color="auto"/>
        <w:left w:val="none" w:sz="0" w:space="0" w:color="auto"/>
        <w:bottom w:val="none" w:sz="0" w:space="0" w:color="auto"/>
        <w:right w:val="none" w:sz="0" w:space="0" w:color="auto"/>
      </w:divBdr>
    </w:div>
    <w:div w:id="19829963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4.png" Id="rId13" /><Relationship Type="http://schemas.openxmlformats.org/officeDocument/2006/relationships/fontTable" Target="fontTable.xml" Id="rId18" /><Relationship Type="http://schemas.openxmlformats.org/officeDocument/2006/relationships/numbering" Target="numbering.xml" Id="rId3" /><Relationship Type="http://schemas.openxmlformats.org/officeDocument/2006/relationships/customXml" Target="../customXml/item4.xml" Id="rId21" /><Relationship Type="http://schemas.openxmlformats.org/officeDocument/2006/relationships/footnotes" Target="footnotes.xml" Id="rId7" /><Relationship Type="http://schemas.openxmlformats.org/officeDocument/2006/relationships/image" Target="media/image3.png" Id="rId12" /><Relationship Type="http://schemas.openxmlformats.org/officeDocument/2006/relationships/image" Target="media/image8.png" Id="rId17" /><Relationship Type="http://schemas.openxmlformats.org/officeDocument/2006/relationships/customXml" Target="../customXml/item2.xml" Id="rId2" /><Relationship Type="http://schemas.openxmlformats.org/officeDocument/2006/relationships/image" Target="media/image7.png" Id="rId16" /><Relationship Type="http://schemas.openxmlformats.org/officeDocument/2006/relationships/customXml" Target="../customXml/item3.xml"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2.png" Id="rId11" /><Relationship Type="http://schemas.openxmlformats.org/officeDocument/2006/relationships/settings" Target="settings.xml" Id="rId5" /><Relationship Type="http://schemas.openxmlformats.org/officeDocument/2006/relationships/image" Target="media/image6.png" Id="rId15" /><Relationship Type="http://schemas.openxmlformats.org/officeDocument/2006/relationships/image" Target="media/image1.png" Id="rId10" /><Relationship Type="http://schemas.openxmlformats.org/officeDocument/2006/relationships/theme" Target="theme/theme1.xml" Id="rId19" /><Relationship Type="http://schemas.openxmlformats.org/officeDocument/2006/relationships/styles" Target="styles.xml" Id="rId4" /><Relationship Type="http://schemas.openxmlformats.org/officeDocument/2006/relationships/footer" Target="footer1.xml" Id="rId9" /><Relationship Type="http://schemas.openxmlformats.org/officeDocument/2006/relationships/image" Target="media/image5.png" Id="rId14" /><Relationship Type="http://schemas.openxmlformats.org/officeDocument/2006/relationships/customXml" Target="../customXml/item5.xml" Id="rId22"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data.worldbank.org/indicator/SP.POP.TOTL?locations=NR" TargetMode="External"/><Relationship Id="rId13" Type="http://schemas.openxmlformats.org/officeDocument/2006/relationships/hyperlink" Target="https://citypopulation.de/en/fiji/cities/" TargetMode="External"/><Relationship Id="rId18" Type="http://schemas.openxmlformats.org/officeDocument/2006/relationships/hyperlink" Target="https://citypopulation.de/en/frenchpolynesia/" TargetMode="External"/><Relationship Id="rId3" Type="http://schemas.openxmlformats.org/officeDocument/2006/relationships/hyperlink" Target="https://www.ncei.noaa.gov/products/international-best-track-archive" TargetMode="External"/><Relationship Id="rId7" Type="http://schemas.openxmlformats.org/officeDocument/2006/relationships/hyperlink" Target="https://stats.gov.fm/states/kosrae/" TargetMode="External"/><Relationship Id="rId12" Type="http://schemas.openxmlformats.org/officeDocument/2006/relationships/hyperlink" Target="https://www.google.com/url?sa=t&amp;rct=j&amp;q=&amp;esrc=s&amp;source=web&amp;cd=&amp;cad=rja&amp;uact=8&amp;ved=2ahUKEwjRtPr5vZ2SAxWQrlYBHfZvCQ8QFnoECBkQAQ&amp;url=https%3A%2F%2Fsolomons.gov.sb%2Fwp-content%2Fuploads%2F2023%2F09%2FSolomon-Islands-2019-Population-Census-Report_Basic-Tables_Operations_Vol2.pdf&amp;usg=AOvVaw2VGfkKpI6dX--pjs45gpwK&amp;opi=89978449" TargetMode="External"/><Relationship Id="rId17" Type="http://schemas.openxmlformats.org/officeDocument/2006/relationships/hyperlink" Target="https://citypopulation.de/en/americansamoa/admin/" TargetMode="External"/><Relationship Id="rId2" Type="http://schemas.openxmlformats.org/officeDocument/2006/relationships/hyperlink" Target="https://www.ncei.noaa.gov/products/international-best-track-archive" TargetMode="External"/><Relationship Id="rId16" Type="http://schemas.openxmlformats.org/officeDocument/2006/relationships/hyperlink" Target="https://citypopulation.de/en/wallisfutuna/cities/" TargetMode="External"/><Relationship Id="rId1" Type="http://schemas.openxmlformats.org/officeDocument/2006/relationships/hyperlink" Target="https://www.ncei.noaa.gov/products/international-best-track-archive" TargetMode="External"/><Relationship Id="rId6" Type="http://schemas.openxmlformats.org/officeDocument/2006/relationships/hyperlink" Target="https://stats.gov.fm/states/chuuk/" TargetMode="External"/><Relationship Id="rId11" Type="http://schemas.openxmlformats.org/officeDocument/2006/relationships/hyperlink" Target="https://data.worldbank.org/country/solomon-islands" TargetMode="External"/><Relationship Id="rId5" Type="http://schemas.openxmlformats.org/officeDocument/2006/relationships/hyperlink" Target="https://databank.worldbank.org/reports.aspx?source=2&amp;country=FSM" TargetMode="External"/><Relationship Id="rId15" Type="http://schemas.openxmlformats.org/officeDocument/2006/relationships/hyperlink" Target="https://microdata.pacificdata.org/index.php/catalog/861/variable/F9/V613?name=usual_residence_island" TargetMode="External"/><Relationship Id="rId10" Type="http://schemas.openxmlformats.org/officeDocument/2006/relationships/hyperlink" Target="https://www.google.com/url?sa=t&amp;rct=j&amp;q=&amp;esrc=s&amp;source=web&amp;cd=&amp;cad=rja&amp;uact=8&amp;ved=2ahUKEwjRtPr5vZ2SAxWQrlYBHfZvCQ8QFnoECBkQAQ&amp;url=https%3A%2F%2Fsolomons.gov.sb%2Fwp-content%2Fuploads%2F2023%2F09%2FSolomon-Islands-2019-Population-Census-Report_Basic-Tables_Operations_Vol2.pdf&amp;usg=AOvVaw2VGfkKpI6dX--pjs45gpwK&amp;opi=89978449" TargetMode="External"/><Relationship Id="rId19" Type="http://schemas.openxmlformats.org/officeDocument/2006/relationships/hyperlink" Target="http://www.pulsesystem.com/images/TR-3600_Product_Release_Brochure.pdf" TargetMode="External"/><Relationship Id="rId4" Type="http://schemas.openxmlformats.org/officeDocument/2006/relationships/hyperlink" Target="https://stats.gov.fm/states/pohnpei/" TargetMode="External"/><Relationship Id="rId9" Type="http://schemas.openxmlformats.org/officeDocument/2006/relationships/hyperlink" Target="https://data.worldbank.org/country/kiribati" TargetMode="External"/><Relationship Id="rId14" Type="http://schemas.openxmlformats.org/officeDocument/2006/relationships/hyperlink" Target="https://microdata.pacificdata.org/index.php/catalog/861/variable/F9/V613?name=usual_residence_isl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QuqeOAZDq3eI9tXfdICVKR4XKQ==">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Wal26</b:Tag>
    <b:SourceType>InternetSite</b:SourceType>
    <b:Guid>{92BCD92A-4025-43FE-8077-4C1DB2CC9EBE}</b:Guid>
    <b:Title>Wallis and Futuna</b:Title>
    <b:Year>2026</b:Year>
    <b:InternetSiteTitle>City Population</b:InternetSiteTitle>
    <b:Month>May</b:Month>
    <b:Day>16</b:Day>
    <b:URL>https://citypopulation.de/en/wallisfutuna/cities/</b:URL>
    <b:RefOrder>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61B93D4149CF1F4A82E5E3E1C517E5E7" ma:contentTypeVersion="13" ma:contentTypeDescription="Create a new document." ma:contentTypeScope="" ma:versionID="904c9dd9c76d3fef821c557f06e0fbe4">
  <xsd:schema xmlns:xsd="http://www.w3.org/2001/XMLSchema" xmlns:xs="http://www.w3.org/2001/XMLSchema" xmlns:p="http://schemas.microsoft.com/office/2006/metadata/properties" xmlns:ns2="5c9379e0-c8fe-4c72-bd8d-06eab88b1c4d" xmlns:ns3="4600bc44-2015-4da8-875d-07b815e122b5" targetNamespace="http://schemas.microsoft.com/office/2006/metadata/properties" ma:root="true" ma:fieldsID="aafbc98863ba80b3baa83296633182b2" ns2:_="" ns3:_="">
    <xsd:import namespace="5c9379e0-c8fe-4c72-bd8d-06eab88b1c4d"/>
    <xsd:import namespace="4600bc44-2015-4da8-875d-07b815e122b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9379e0-c8fe-4c72-bd8d-06eab88b1c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926c1b7-6265-4b08-9951-3c22af25e65f"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00bc44-2015-4da8-875d-07b815e122b5"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d910c851-c325-4e55-9a04-b815e3608e32}" ma:internalName="TaxCatchAll" ma:showField="CatchAllData" ma:web="4600bc44-2015-4da8-875d-07b815e122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4600bc44-2015-4da8-875d-07b815e122b5" xsi:nil="true"/>
    <lcf76f155ced4ddcb4097134ff3c332f xmlns="5c9379e0-c8fe-4c72-bd8d-06eab88b1c4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6C87EF3-7F31-4A46-86E8-401E7B03D1B4}">
  <ds:schemaRefs>
    <ds:schemaRef ds:uri="http://schemas.openxmlformats.org/officeDocument/2006/bibliography"/>
  </ds:schemaRefs>
</ds:datastoreItem>
</file>

<file path=customXml/itemProps3.xml><?xml version="1.0" encoding="utf-8"?>
<ds:datastoreItem xmlns:ds="http://schemas.openxmlformats.org/officeDocument/2006/customXml" ds:itemID="{D4F3935C-5616-4B04-B3CD-99A9F97A4BBA}"/>
</file>

<file path=customXml/itemProps4.xml><?xml version="1.0" encoding="utf-8"?>
<ds:datastoreItem xmlns:ds="http://schemas.openxmlformats.org/officeDocument/2006/customXml" ds:itemID="{95B77E1C-8BEE-490A-82D3-5FDB29C3D46D}"/>
</file>

<file path=customXml/itemProps5.xml><?xml version="1.0" encoding="utf-8"?>
<ds:datastoreItem xmlns:ds="http://schemas.openxmlformats.org/officeDocument/2006/customXml" ds:itemID="{521128DE-C35D-42E1-96A5-EC1CA4674483}"/>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'Ofa Fa'anunu</lastModifiedBy>
  <revision>38</revision>
  <dcterms:created xsi:type="dcterms:W3CDTF">2026-05-21T02:44:00.0000000Z</dcterms:created>
  <dcterms:modified xsi:type="dcterms:W3CDTF">2026-05-22T05:09:34.8493303Z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
    <vt:lpwstr>0</vt:lpwstr>
  </property>
  <property fmtid="{D5CDD505-2E9C-101B-9397-08002B2CF9AE}" pid="3" name="ContentTypeId">
    <vt:lpwstr>0x01010061B93D4149CF1F4A82E5E3E1C517E5E7</vt:lpwstr>
  </property>
  <property fmtid="{D5CDD505-2E9C-101B-9397-08002B2CF9AE}" pid="4" name="MediaServiceImageTags">
    <vt:lpwstr>MediaServiceImageTags</vt:lpwstr>
  </property>
</Properties>
</file>