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2B6E6" w14:textId="77777777" w:rsidR="007D30E0" w:rsidRDefault="007D30E0"/>
    <w:p w14:paraId="4862B6E7" w14:textId="77777777" w:rsidR="007D30E0" w:rsidRDefault="00282368">
      <w:pPr>
        <w:pBdr>
          <w:top w:val="nil"/>
          <w:left w:val="nil"/>
          <w:bottom w:val="nil"/>
          <w:right w:val="nil"/>
          <w:between w:val="nil"/>
        </w:pBdr>
        <w:spacing w:before="2400" w:after="240"/>
        <w:jc w:val="center"/>
        <w:rPr>
          <w:b/>
          <w:bCs/>
          <w:color w:val="1822F8"/>
          <w:sz w:val="64"/>
          <w:szCs w:val="64"/>
        </w:rPr>
      </w:pPr>
      <w:bookmarkStart w:id="0" w:name="bookmark=id.k2v7q9b2vgms" w:colFirst="0" w:colLast="0"/>
      <w:bookmarkEnd w:id="0"/>
      <w:r>
        <w:rPr>
          <w:b/>
          <w:bCs/>
          <w:color w:val="1822F8"/>
          <w:sz w:val="64"/>
          <w:szCs w:val="64"/>
        </w:rPr>
        <w:t>Guidance Document</w:t>
      </w:r>
    </w:p>
    <w:p w14:paraId="4862B6E8" w14:textId="77777777" w:rsidR="007D30E0" w:rsidRDefault="00282368">
      <w:pPr>
        <w:keepNext/>
        <w:pBdr>
          <w:top w:val="nil"/>
          <w:left w:val="nil"/>
          <w:bottom w:val="nil"/>
          <w:right w:val="nil"/>
          <w:between w:val="nil"/>
        </w:pBdr>
        <w:spacing w:after="480"/>
        <w:jc w:val="center"/>
        <w:rPr>
          <w:color w:val="1822F8"/>
          <w:sz w:val="40"/>
          <w:szCs w:val="40"/>
        </w:rPr>
      </w:pPr>
      <w:bookmarkStart w:id="1" w:name="bookmark=id.pyif1fbqufa4" w:colFirst="0" w:colLast="0"/>
      <w:bookmarkEnd w:id="1"/>
      <w:r>
        <w:rPr>
          <w:color w:val="1822F8"/>
          <w:sz w:val="40"/>
          <w:szCs w:val="40"/>
        </w:rPr>
        <w:t>Standardisation, Optimisation and Maintenance of Earth Observation Equipment in the Pacific Islands</w:t>
      </w:r>
    </w:p>
    <w:p w14:paraId="4862B6E9" w14:textId="77777777" w:rsidR="007D30E0" w:rsidRDefault="00282368">
      <w:pPr>
        <w:keepNext/>
        <w:pBdr>
          <w:top w:val="nil"/>
          <w:left w:val="nil"/>
          <w:bottom w:val="nil"/>
          <w:right w:val="nil"/>
          <w:between w:val="nil"/>
        </w:pBdr>
        <w:spacing w:after="480"/>
        <w:jc w:val="center"/>
        <w:rPr>
          <w:i/>
          <w:iCs/>
          <w:color w:val="000000"/>
          <w:sz w:val="32"/>
          <w:szCs w:val="32"/>
        </w:rPr>
      </w:pPr>
      <w:r>
        <w:rPr>
          <w:i/>
          <w:iCs/>
          <w:color w:val="000000"/>
          <w:sz w:val="32"/>
          <w:szCs w:val="32"/>
        </w:rPr>
        <w:t xml:space="preserve">Prepared for </w:t>
      </w:r>
      <w:bookmarkStart w:id="2" w:name="bookmark=id.v80ygplpo6sl" w:colFirst="0" w:colLast="0"/>
      <w:bookmarkEnd w:id="2"/>
      <w:r>
        <w:rPr>
          <w:i/>
          <w:iCs/>
          <w:color w:val="000000"/>
          <w:sz w:val="32"/>
          <w:szCs w:val="32"/>
        </w:rPr>
        <w:t>Weather Ready Pacific (WRP) Programme</w:t>
      </w:r>
    </w:p>
    <w:p w14:paraId="4862B6EA" w14:textId="77777777" w:rsidR="007D30E0" w:rsidRDefault="007D30E0">
      <w:pPr>
        <w:pBdr>
          <w:top w:val="nil"/>
          <w:left w:val="nil"/>
          <w:bottom w:val="nil"/>
          <w:right w:val="nil"/>
          <w:between w:val="nil"/>
        </w:pBdr>
        <w:spacing w:after="180"/>
        <w:jc w:val="center"/>
      </w:pPr>
    </w:p>
    <w:p w14:paraId="4862B6EB" w14:textId="77777777" w:rsidR="007D30E0" w:rsidRDefault="00282368">
      <w:r>
        <w:br w:type="page"/>
      </w:r>
    </w:p>
    <w:p w14:paraId="4862B6EC" w14:textId="77777777" w:rsidR="007D30E0" w:rsidRDefault="007D30E0">
      <w:pPr>
        <w:pBdr>
          <w:top w:val="nil"/>
          <w:left w:val="nil"/>
          <w:bottom w:val="nil"/>
          <w:right w:val="nil"/>
          <w:between w:val="nil"/>
        </w:pBdr>
        <w:spacing w:after="180"/>
        <w:jc w:val="center"/>
      </w:pPr>
    </w:p>
    <w:p w14:paraId="4862B6ED" w14:textId="77777777" w:rsidR="007D30E0" w:rsidRDefault="00282368">
      <w:pPr>
        <w:ind w:left="2552" w:hanging="2552"/>
        <w:rPr>
          <w:color w:val="1822F8"/>
        </w:rPr>
      </w:pPr>
      <w:r>
        <w:rPr>
          <w:color w:val="1822F8"/>
        </w:rPr>
        <w:t>Prepared by</w:t>
      </w:r>
      <w:r>
        <w:rPr>
          <w:color w:val="1822F8"/>
        </w:rPr>
        <w:t>:</w:t>
      </w:r>
    </w:p>
    <w:p w14:paraId="4862B6EE" w14:textId="77777777" w:rsidR="007D30E0" w:rsidRDefault="00282368">
      <w:bookmarkStart w:id="3" w:name="bookmark=id.6dr0hwwbn4d2" w:colFirst="0" w:colLast="0"/>
      <w:bookmarkEnd w:id="3"/>
      <w:r>
        <w:t>Shane O'Neill, Graham Elley, Andrew Harper, Molly Powers-Tora</w:t>
      </w:r>
    </w:p>
    <w:p w14:paraId="4862B6EF" w14:textId="77777777" w:rsidR="007D30E0" w:rsidRDefault="007D30E0"/>
    <w:p w14:paraId="4862B6F0" w14:textId="77777777" w:rsidR="007D30E0" w:rsidRDefault="00282368">
      <w:r>
        <w:t xml:space="preserve">For </w:t>
      </w:r>
      <w:r>
        <w:rPr>
          <w:b/>
          <w:bCs/>
        </w:rPr>
        <w:t>Weather Ready Pacific (WRP) Programme</w:t>
      </w:r>
    </w:p>
    <w:p w14:paraId="4862B6F1" w14:textId="77777777" w:rsidR="007D30E0" w:rsidRDefault="00282368">
      <w:pPr>
        <w:keepNext/>
        <w:pBdr>
          <w:top w:val="nil"/>
          <w:left w:val="nil"/>
          <w:bottom w:val="nil"/>
          <w:right w:val="nil"/>
          <w:between w:val="nil"/>
        </w:pBdr>
        <w:spacing w:before="240" w:after="60"/>
        <w:rPr>
          <w:color w:val="1822F8"/>
        </w:rPr>
      </w:pPr>
      <w:r>
        <w:rPr>
          <w:color w:val="1822F8"/>
        </w:rPr>
        <w:t>For any information regarding this guidance document please contact:</w:t>
      </w:r>
    </w:p>
    <w:p w14:paraId="4862B6F2" w14:textId="77777777" w:rsidR="007D30E0" w:rsidRDefault="00282368">
      <w:bookmarkStart w:id="4" w:name="bookmark=id.hi50axr25ydw" w:colFirst="0" w:colLast="0"/>
      <w:bookmarkEnd w:id="4"/>
      <w:r>
        <w:t>Graham Elley</w:t>
      </w:r>
    </w:p>
    <w:p w14:paraId="4862B6F3" w14:textId="77777777" w:rsidR="007D30E0" w:rsidRDefault="00282368">
      <w:bookmarkStart w:id="5" w:name="bookmark=id.rx5zlbh7lyib" w:colFirst="0" w:colLast="0"/>
      <w:bookmarkEnd w:id="5"/>
      <w:r>
        <w:t>Principal Scientist</w:t>
      </w:r>
    </w:p>
    <w:p w14:paraId="4862B6F4" w14:textId="77777777" w:rsidR="007D30E0" w:rsidRDefault="00282368">
      <w:bookmarkStart w:id="6" w:name="bookmark=id.45q7dk59qeyr" w:colFirst="0" w:colLast="0"/>
      <w:bookmarkEnd w:id="6"/>
      <w:r>
        <w:t>Environmental Monitoring</w:t>
      </w:r>
    </w:p>
    <w:p w14:paraId="4862B6F5" w14:textId="77777777" w:rsidR="007D30E0" w:rsidRDefault="00282368">
      <w:bookmarkStart w:id="7" w:name="bookmark=id.tng06ft4t048" w:colFirst="0" w:colLast="0"/>
      <w:bookmarkEnd w:id="7"/>
      <w:r>
        <w:t xml:space="preserve">+64 </w:t>
      </w:r>
      <w:bookmarkStart w:id="8" w:name="bookmark=id.b78khng139gb" w:colFirst="0" w:colLast="0"/>
      <w:bookmarkEnd w:id="8"/>
      <w:r>
        <w:t xml:space="preserve">3 </w:t>
      </w:r>
      <w:bookmarkStart w:id="9" w:name="bookmark=id.tfxv0qecs1n8" w:colFirst="0" w:colLast="0"/>
      <w:bookmarkEnd w:id="9"/>
      <w:r>
        <w:t xml:space="preserve">343 </w:t>
      </w:r>
      <w:bookmarkStart w:id="10" w:name="bookmark=id.atra6io7zlmy" w:colFirst="0" w:colLast="0"/>
      <w:bookmarkEnd w:id="10"/>
      <w:r>
        <w:t>7850</w:t>
      </w:r>
    </w:p>
    <w:p w14:paraId="4862B6F6" w14:textId="77777777" w:rsidR="007D30E0" w:rsidRDefault="00282368">
      <w:bookmarkStart w:id="11" w:name="bookmark=id.stdsmfvmepyv" w:colFirst="0" w:colLast="0"/>
      <w:bookmarkEnd w:id="11"/>
      <w:r>
        <w:t>graham.elley@niwa.co.nz</w:t>
      </w:r>
    </w:p>
    <w:p w14:paraId="4862B6F7" w14:textId="77777777" w:rsidR="007D30E0" w:rsidRDefault="007D30E0"/>
    <w:p w14:paraId="4862B6F8" w14:textId="77777777" w:rsidR="007D30E0" w:rsidRDefault="00282368">
      <w:pPr>
        <w:pBdr>
          <w:top w:val="nil"/>
          <w:left w:val="nil"/>
          <w:bottom w:val="nil"/>
          <w:right w:val="nil"/>
          <w:between w:val="nil"/>
        </w:pBdr>
        <w:spacing w:after="180"/>
      </w:pPr>
      <w:bookmarkStart w:id="12" w:name="bookmark=id.js2bbraissw1" w:colFirst="0" w:colLast="0"/>
      <w:bookmarkEnd w:id="12"/>
      <w:r>
        <w:t>New Zealand Institute for Earth Science Limited</w:t>
      </w:r>
      <w:r>
        <w:br/>
        <w:t>Private Bag 14901</w:t>
      </w:r>
      <w:r>
        <w:br/>
        <w:t>Kilbirnie</w:t>
      </w:r>
      <w:r>
        <w:br/>
        <w:t>Wellington 6241</w:t>
      </w:r>
      <w:r>
        <w:br/>
      </w:r>
      <w:r>
        <w:br/>
        <w:t>Phone +64 4 386 0300</w:t>
      </w:r>
    </w:p>
    <w:p w14:paraId="4862B6F9" w14:textId="77777777" w:rsidR="007D30E0" w:rsidRDefault="007D30E0">
      <w:pPr>
        <w:rPr>
          <w:sz w:val="18"/>
          <w:szCs w:val="18"/>
        </w:rPr>
      </w:pPr>
    </w:p>
    <w:tbl>
      <w:tblPr>
        <w:tblStyle w:val="a"/>
        <w:tblW w:w="9016" w:type="dxa"/>
        <w:tblInd w:w="0" w:type="dxa"/>
        <w:tblLayout w:type="fixed"/>
        <w:tblLook w:val="0400" w:firstRow="0" w:lastRow="0" w:firstColumn="0" w:lastColumn="0" w:noHBand="0" w:noVBand="1"/>
      </w:tblPr>
      <w:tblGrid>
        <w:gridCol w:w="2547"/>
        <w:gridCol w:w="4531"/>
        <w:gridCol w:w="1938"/>
      </w:tblGrid>
      <w:tr w:rsidR="007D30E0" w14:paraId="4862B6FD"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862B6FA" w14:textId="77777777" w:rsidR="007D30E0" w:rsidRDefault="00282368">
            <w:bookmarkStart w:id="13" w:name="_heading=h.ew3200l3owt" w:colFirst="0" w:colLast="0"/>
            <w:bookmarkEnd w:id="13"/>
            <w:r>
              <w:t>Revision</w:t>
            </w:r>
          </w:p>
        </w:tc>
        <w:tc>
          <w:tcPr>
            <w:tcW w:w="4531"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4862B6FB" w14:textId="77777777" w:rsidR="007D30E0" w:rsidRDefault="00282368">
            <w:r>
              <w:t xml:space="preserve"> Description</w:t>
            </w:r>
          </w:p>
        </w:tc>
        <w:tc>
          <w:tcPr>
            <w:tcW w:w="193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4862B6FC" w14:textId="77777777" w:rsidR="007D30E0" w:rsidRDefault="00282368">
            <w:r>
              <w:t xml:space="preserve"> Date</w:t>
            </w:r>
          </w:p>
        </w:tc>
      </w:tr>
      <w:tr w:rsidR="007D30E0" w14:paraId="4862B701"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62B6FE" w14:textId="77777777" w:rsidR="007D30E0" w:rsidRDefault="00282368">
            <w:r>
              <w:t>Version 0.1</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6FF" w14:textId="77777777" w:rsidR="007D30E0" w:rsidRDefault="00282368">
            <w:r>
              <w:t xml:space="preserve"> Draft in preparation/in review</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0" w14:textId="77777777" w:rsidR="007D30E0" w:rsidRDefault="00282368">
            <w:r>
              <w:t xml:space="preserve"> 24/10/2025</w:t>
            </w:r>
          </w:p>
        </w:tc>
      </w:tr>
      <w:tr w:rsidR="007D30E0" w14:paraId="4862B705"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62B702" w14:textId="77777777" w:rsidR="007D30E0" w:rsidRDefault="00282368">
            <w:r>
              <w:t>Version 0.2</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3" w14:textId="77777777" w:rsidR="007D30E0" w:rsidRDefault="00282368">
            <w:r>
              <w:t xml:space="preserve"> Finalised draft for WRP stakeholders </w:t>
            </w:r>
            <w:proofErr w:type="gramStart"/>
            <w:r>
              <w:t>review</w:t>
            </w:r>
            <w:proofErr w:type="gramEnd"/>
            <w:r>
              <w:t xml:space="preserve"> and feedback</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4" w14:textId="77777777" w:rsidR="007D30E0" w:rsidRDefault="00282368">
            <w:r>
              <w:t>30/10/2025</w:t>
            </w:r>
          </w:p>
        </w:tc>
      </w:tr>
      <w:tr w:rsidR="007D30E0" w14:paraId="4862B709"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62B706" w14:textId="77777777" w:rsidR="007D30E0" w:rsidRDefault="00282368">
            <w:r>
              <w:t>Version 0.3</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7" w14:textId="77777777" w:rsidR="007D30E0" w:rsidRDefault="00282368">
            <w:r>
              <w:t xml:space="preserve"> Finalised draft for WRP stakeholders after review and feedback from Christchurch Workshop</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8" w14:textId="77777777" w:rsidR="007D30E0" w:rsidRDefault="00282368">
            <w:r>
              <w:t>28/11/2025</w:t>
            </w:r>
          </w:p>
        </w:tc>
      </w:tr>
      <w:tr w:rsidR="007D30E0" w14:paraId="4862B70D"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62B70A" w14:textId="77777777" w:rsidR="007D30E0" w:rsidRDefault="00282368">
            <w:r>
              <w:t>Version 0.4</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B" w14:textId="77777777" w:rsidR="007D30E0" w:rsidRDefault="00282368">
            <w:r>
              <w:t>Finalised draft for WRP implementing partners after review and feedback</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C" w14:textId="77777777" w:rsidR="007D30E0" w:rsidRDefault="00282368">
            <w:r>
              <w:t>29/01/2026</w:t>
            </w:r>
          </w:p>
        </w:tc>
      </w:tr>
      <w:tr w:rsidR="007D30E0" w14:paraId="4862B711"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62B70E" w14:textId="77777777" w:rsidR="007D30E0" w:rsidRDefault="00282368">
            <w:pPr>
              <w:rPr>
                <w:highlight w:val="yellow"/>
              </w:rPr>
            </w:pPr>
            <w:r>
              <w:t>Version 1.0</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0F" w14:textId="77777777" w:rsidR="007D30E0" w:rsidRDefault="00282368">
            <w:r>
              <w:t xml:space="preserve"> Final version sent to client</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10" w14:textId="77777777" w:rsidR="007D30E0" w:rsidRDefault="00282368">
            <w:r>
              <w:t xml:space="preserve"> </w:t>
            </w:r>
          </w:p>
        </w:tc>
      </w:tr>
      <w:tr w:rsidR="007D30E0" w14:paraId="4862B715"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62B712" w14:textId="77777777" w:rsidR="007D30E0" w:rsidRDefault="00282368">
            <w:r>
              <w:t>Version 1.1</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13" w14:textId="0EF812DF" w:rsidR="007D30E0" w:rsidRDefault="00282368">
            <w:r>
              <w:t xml:space="preserve"> Amendments to sections</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62B714" w14:textId="77777777" w:rsidR="007D30E0" w:rsidRDefault="007D30E0"/>
        </w:tc>
      </w:tr>
      <w:tr w:rsidR="007D5A53" w14:paraId="0203E5C5"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FC68C84" w14:textId="0B408D09" w:rsidR="007D5A53" w:rsidRDefault="007D5A53">
            <w:r>
              <w:t>Version 1.2</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0984FC" w14:textId="6AC93CFC" w:rsidR="007D5A53" w:rsidRDefault="007D5A53">
            <w:r>
              <w:t xml:space="preserve"> Submitted to PICI Panel</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3F9A00" w14:textId="417F92C1" w:rsidR="007D5A53" w:rsidRDefault="007D5A53">
            <w:r>
              <w:t xml:space="preserve"> 01/05/2026</w:t>
            </w:r>
          </w:p>
        </w:tc>
      </w:tr>
      <w:tr w:rsidR="007D5A53" w14:paraId="303CEA5B"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4CE61E0" w14:textId="714D3EED" w:rsidR="007D5A53" w:rsidRDefault="007D5A53">
            <w:r>
              <w:t>Version 2.0</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8DAD9C" w14:textId="4DEE4810" w:rsidR="007D5A53" w:rsidRDefault="007D5A53">
            <w:r>
              <w:t xml:space="preserve"> Submitted to WRP SC</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4A1CBA" w14:textId="169A90EF" w:rsidR="007D5A53" w:rsidRDefault="007D5A53">
            <w:r>
              <w:t xml:space="preserve"> 22/05/2026</w:t>
            </w:r>
          </w:p>
        </w:tc>
      </w:tr>
    </w:tbl>
    <w:p w14:paraId="4862B716" w14:textId="77777777" w:rsidR="007D30E0" w:rsidRDefault="007D30E0">
      <w:pPr>
        <w:rPr>
          <w:sz w:val="18"/>
          <w:szCs w:val="18"/>
        </w:rPr>
      </w:pPr>
    </w:p>
    <w:tbl>
      <w:tblPr>
        <w:tblStyle w:val="a0"/>
        <w:tblW w:w="9016" w:type="dxa"/>
        <w:tblInd w:w="0" w:type="dxa"/>
        <w:tblLayout w:type="fixed"/>
        <w:tblLook w:val="0400" w:firstRow="0" w:lastRow="0" w:firstColumn="0" w:lastColumn="0" w:noHBand="0" w:noVBand="1"/>
      </w:tblPr>
      <w:tblGrid>
        <w:gridCol w:w="2547"/>
        <w:gridCol w:w="2693"/>
        <w:gridCol w:w="3776"/>
      </w:tblGrid>
      <w:tr w:rsidR="007D30E0" w14:paraId="4862B718" w14:textId="77777777">
        <w:trPr>
          <w:trHeight w:val="454"/>
        </w:trPr>
        <w:tc>
          <w:tcPr>
            <w:tcW w:w="9016" w:type="dxa"/>
            <w:gridSpan w:val="3"/>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862B717" w14:textId="77777777" w:rsidR="007D30E0" w:rsidRDefault="00282368">
            <w:bookmarkStart w:id="14" w:name="_heading=h.95i0ids51fjc" w:colFirst="0" w:colLast="0"/>
            <w:bookmarkEnd w:id="14"/>
            <w:r>
              <w:t>Quality Assurance Statement</w:t>
            </w:r>
          </w:p>
        </w:tc>
      </w:tr>
      <w:tr w:rsidR="007D30E0" w14:paraId="4862B71C" w14:textId="77777777">
        <w:trPr>
          <w:trHeight w:val="567"/>
        </w:trPr>
        <w:tc>
          <w:tcPr>
            <w:tcW w:w="254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862B719" w14:textId="77777777" w:rsidR="007D30E0" w:rsidRDefault="007D30E0"/>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62B71A" w14:textId="77777777" w:rsidR="007D30E0" w:rsidRDefault="00282368">
            <w:r>
              <w:t>Reviewed by:</w:t>
            </w:r>
          </w:p>
        </w:tc>
        <w:tc>
          <w:tcPr>
            <w:tcW w:w="37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62B71B" w14:textId="77777777" w:rsidR="007D30E0" w:rsidRDefault="007D30E0"/>
        </w:tc>
      </w:tr>
      <w:tr w:rsidR="007D30E0" w14:paraId="4862B720" w14:textId="77777777">
        <w:trPr>
          <w:trHeight w:val="567"/>
        </w:trPr>
        <w:tc>
          <w:tcPr>
            <w:tcW w:w="254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862B71D" w14:textId="77777777" w:rsidR="007D30E0" w:rsidRDefault="007D30E0"/>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62B71E" w14:textId="77777777" w:rsidR="007D30E0" w:rsidRDefault="00282368">
            <w:r>
              <w:t xml:space="preserve">Formatting checked by: </w:t>
            </w:r>
          </w:p>
        </w:tc>
        <w:tc>
          <w:tcPr>
            <w:tcW w:w="37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62B71F" w14:textId="77777777" w:rsidR="007D30E0" w:rsidRDefault="007D30E0"/>
        </w:tc>
      </w:tr>
      <w:tr w:rsidR="007D30E0" w14:paraId="4862B724" w14:textId="77777777">
        <w:trPr>
          <w:trHeight w:val="567"/>
        </w:trPr>
        <w:tc>
          <w:tcPr>
            <w:tcW w:w="254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862B721" w14:textId="77777777" w:rsidR="007D30E0" w:rsidRDefault="007D30E0"/>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62B722" w14:textId="77777777" w:rsidR="007D30E0" w:rsidRDefault="00282368">
            <w:r>
              <w:t>Approved for release by:</w:t>
            </w:r>
          </w:p>
        </w:tc>
        <w:tc>
          <w:tcPr>
            <w:tcW w:w="37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62B723" w14:textId="77777777" w:rsidR="007D30E0" w:rsidRDefault="007D30E0"/>
        </w:tc>
      </w:tr>
    </w:tbl>
    <w:p w14:paraId="4862B725" w14:textId="77777777" w:rsidR="007D30E0" w:rsidRDefault="007D30E0">
      <w:pPr>
        <w:rPr>
          <w:sz w:val="18"/>
          <w:szCs w:val="18"/>
        </w:rPr>
      </w:pPr>
    </w:p>
    <w:p w14:paraId="4862B728" w14:textId="77777777" w:rsidR="007D30E0" w:rsidRDefault="00282368">
      <w:pPr>
        <w:pStyle w:val="Heading5"/>
      </w:pPr>
      <w:bookmarkStart w:id="15" w:name="_Toc230362681"/>
      <w:r>
        <w:t>Executive Summary</w:t>
      </w:r>
      <w:bookmarkEnd w:id="15"/>
    </w:p>
    <w:p w14:paraId="4862B729" w14:textId="77777777" w:rsidR="007D30E0" w:rsidRDefault="00282368">
      <w:pPr>
        <w:pBdr>
          <w:top w:val="nil"/>
          <w:left w:val="nil"/>
          <w:bottom w:val="nil"/>
          <w:right w:val="nil"/>
          <w:between w:val="nil"/>
        </w:pBdr>
        <w:spacing w:after="180"/>
        <w:jc w:val="both"/>
      </w:pPr>
      <w:r>
        <w:t>Pacific Island Countries and Territories face some of the world’s highest exposure to severe weather, ocean, and hydrological hazards. Reliable Earth observation networks are essential for early warnings, climate monitoring, and informed decision-making. However, many Pacific National Meteorological and Hydrological Services (NMHSs) operate with fragmented, ageing, or unsustainable observation systems, constrained by limited budgets, small technical teams, and complex logistics.</w:t>
      </w:r>
    </w:p>
    <w:p w14:paraId="4862B72A" w14:textId="77777777" w:rsidR="007D30E0" w:rsidRDefault="00282368">
      <w:pPr>
        <w:pBdr>
          <w:top w:val="nil"/>
          <w:left w:val="nil"/>
          <w:bottom w:val="nil"/>
          <w:right w:val="nil"/>
          <w:between w:val="nil"/>
        </w:pBdr>
        <w:spacing w:after="180"/>
        <w:jc w:val="both"/>
      </w:pPr>
      <w:r>
        <w:t>The Weather Ready Pacific (WRP) Programme provides a decade-long, region-wide framework to strengthen multi-hazard early warning systems. This </w:t>
      </w:r>
      <w:r>
        <w:rPr>
          <w:i/>
          <w:iCs/>
        </w:rPr>
        <w:t>Guidance Document on the Standardisation, Optimisation and Maintenance of Earth Observation Equipment in the Pacific Islands</w:t>
      </w:r>
      <w:r>
        <w:t> directly supports WRP’s strategic goals by providing the technical and operational framework needed to design, procure, operate, and sustain observation networks that are fit-for-purpose, regionally interoperable, and financially sustainable.</w:t>
      </w:r>
    </w:p>
    <w:p w14:paraId="4862B72B" w14:textId="77777777" w:rsidR="007D30E0" w:rsidRDefault="00282368">
      <w:pPr>
        <w:pStyle w:val="Heading6"/>
      </w:pPr>
      <w:r>
        <w:t>The Need for a Unified Approach</w:t>
      </w:r>
    </w:p>
    <w:p w14:paraId="4862B72C" w14:textId="77777777" w:rsidR="007D30E0" w:rsidRDefault="00282368">
      <w:pPr>
        <w:pBdr>
          <w:top w:val="nil"/>
          <w:left w:val="nil"/>
          <w:bottom w:val="nil"/>
          <w:right w:val="nil"/>
          <w:between w:val="nil"/>
        </w:pBdr>
        <w:spacing w:after="180"/>
        <w:jc w:val="both"/>
      </w:pPr>
      <w:r>
        <w:t>Historically, observation investments across the Pacific have been project-driven, leading to incompatible systems, data silos, and unsustainable maintenance burdens. Without coordinated guidance, future investments risk duplication, stranded assets, and missed opportunities for regional collaboration.</w:t>
      </w:r>
    </w:p>
    <w:p w14:paraId="4862B72D" w14:textId="77777777" w:rsidR="007D30E0" w:rsidRDefault="00282368">
      <w:pPr>
        <w:pBdr>
          <w:top w:val="nil"/>
          <w:left w:val="nil"/>
          <w:bottom w:val="nil"/>
          <w:right w:val="nil"/>
          <w:between w:val="nil"/>
        </w:pBdr>
        <w:spacing w:after="180"/>
        <w:jc w:val="both"/>
      </w:pPr>
      <w:r>
        <w:t>This document addresses these risks by promoting a whole-of-system, lifecycle approach, from strategic planning and procurement through to data sharing, maintenance, and eventual renewal. It ensures that national and regional investments contribute to a cohesive, resilient Pacific observation network.</w:t>
      </w:r>
    </w:p>
    <w:p w14:paraId="4862B72E" w14:textId="77777777" w:rsidR="007D30E0" w:rsidRDefault="00282368">
      <w:pPr>
        <w:pStyle w:val="Heading6"/>
      </w:pPr>
      <w:r>
        <w:t>A Tiered, Pragmatic Framework</w:t>
      </w:r>
    </w:p>
    <w:p w14:paraId="4862B72F" w14:textId="77777777" w:rsidR="007D30E0" w:rsidRDefault="00282368" w:rsidP="007D5A53">
      <w:pPr>
        <w:pBdr>
          <w:top w:val="nil"/>
          <w:left w:val="nil"/>
          <w:bottom w:val="nil"/>
          <w:right w:val="nil"/>
          <w:between w:val="nil"/>
        </w:pBdr>
        <w:spacing w:after="180"/>
        <w:jc w:val="both"/>
      </w:pPr>
      <w:r>
        <w:t>Recognising that not all stations serve the same purpose, this guide introduces a three-tiered system for observation infrastructure:</w:t>
      </w:r>
    </w:p>
    <w:p w14:paraId="4862B730" w14:textId="77777777" w:rsidR="007D30E0" w:rsidRDefault="00282368" w:rsidP="007D5A53">
      <w:pPr>
        <w:numPr>
          <w:ilvl w:val="0"/>
          <w:numId w:val="1"/>
        </w:numPr>
        <w:pBdr>
          <w:top w:val="nil"/>
          <w:left w:val="nil"/>
          <w:bottom w:val="nil"/>
          <w:right w:val="nil"/>
          <w:between w:val="nil"/>
        </w:pBdr>
        <w:spacing w:after="180"/>
        <w:jc w:val="both"/>
      </w:pPr>
      <w:r>
        <w:t>Tier 1: High-accuracy reference stations for long-term monitoring.</w:t>
      </w:r>
    </w:p>
    <w:p w14:paraId="4862B731" w14:textId="77777777" w:rsidR="007D30E0" w:rsidRDefault="00282368" w:rsidP="007D5A53">
      <w:pPr>
        <w:numPr>
          <w:ilvl w:val="0"/>
          <w:numId w:val="1"/>
        </w:numPr>
        <w:pBdr>
          <w:top w:val="nil"/>
          <w:left w:val="nil"/>
          <w:bottom w:val="nil"/>
          <w:right w:val="nil"/>
          <w:between w:val="nil"/>
        </w:pBdr>
        <w:spacing w:after="180"/>
        <w:jc w:val="both"/>
      </w:pPr>
      <w:r>
        <w:t>Tier 2: Operational stations for real-time forecasting and warnings.</w:t>
      </w:r>
    </w:p>
    <w:p w14:paraId="4862B732" w14:textId="77777777" w:rsidR="007D30E0" w:rsidRDefault="00282368" w:rsidP="007D5A53">
      <w:pPr>
        <w:numPr>
          <w:ilvl w:val="0"/>
          <w:numId w:val="1"/>
        </w:numPr>
        <w:pBdr>
          <w:top w:val="nil"/>
          <w:left w:val="nil"/>
          <w:bottom w:val="nil"/>
          <w:right w:val="nil"/>
          <w:between w:val="nil"/>
        </w:pBdr>
        <w:spacing w:after="180"/>
        <w:jc w:val="both"/>
      </w:pPr>
      <w:r>
        <w:t>Tier 3: Cost-effective systems for targeted, high-impact applications.</w:t>
      </w:r>
    </w:p>
    <w:p w14:paraId="4862B733" w14:textId="77777777" w:rsidR="007D30E0" w:rsidRDefault="00282368" w:rsidP="007D5A53">
      <w:pPr>
        <w:pBdr>
          <w:top w:val="nil"/>
          <w:left w:val="nil"/>
          <w:bottom w:val="nil"/>
          <w:right w:val="nil"/>
          <w:between w:val="nil"/>
        </w:pBdr>
        <w:spacing w:after="180"/>
        <w:jc w:val="both"/>
      </w:pPr>
      <w:r>
        <w:t>This framework allows NMHSs to match infrastructure to need, optimising resources while ensuring data quality and regional compatibility.</w:t>
      </w:r>
    </w:p>
    <w:p w14:paraId="4862B734" w14:textId="77777777" w:rsidR="007D30E0" w:rsidRDefault="00282368">
      <w:pPr>
        <w:pStyle w:val="Heading6"/>
      </w:pPr>
      <w:r>
        <w:t>Key Challenges Addressed</w:t>
      </w:r>
    </w:p>
    <w:p w14:paraId="4862B735" w14:textId="77777777" w:rsidR="007D30E0" w:rsidRDefault="00282368" w:rsidP="007D5A53">
      <w:pPr>
        <w:pBdr>
          <w:top w:val="nil"/>
          <w:left w:val="nil"/>
          <w:bottom w:val="nil"/>
          <w:right w:val="nil"/>
          <w:between w:val="nil"/>
        </w:pBdr>
        <w:spacing w:after="180"/>
        <w:jc w:val="both"/>
      </w:pPr>
      <w:r>
        <w:t>Through regional consultation and expert input, this guide tackles persistent barriers to sustainable observation networks:</w:t>
      </w:r>
    </w:p>
    <w:p w14:paraId="4862B736" w14:textId="77777777" w:rsidR="007D30E0" w:rsidRDefault="00282368" w:rsidP="007D5A53">
      <w:pPr>
        <w:numPr>
          <w:ilvl w:val="0"/>
          <w:numId w:val="2"/>
        </w:numPr>
        <w:pBdr>
          <w:top w:val="nil"/>
          <w:left w:val="nil"/>
          <w:bottom w:val="nil"/>
          <w:right w:val="nil"/>
          <w:between w:val="nil"/>
        </w:pBdr>
        <w:spacing w:after="180"/>
        <w:jc w:val="both"/>
      </w:pPr>
      <w:r>
        <w:t>Fragmented procurement and incompatible technologies</w:t>
      </w:r>
    </w:p>
    <w:p w14:paraId="4862B737" w14:textId="77777777" w:rsidR="007D30E0" w:rsidRDefault="00282368" w:rsidP="007D5A53">
      <w:pPr>
        <w:numPr>
          <w:ilvl w:val="0"/>
          <w:numId w:val="2"/>
        </w:numPr>
        <w:pBdr>
          <w:top w:val="nil"/>
          <w:left w:val="nil"/>
          <w:bottom w:val="nil"/>
          <w:right w:val="nil"/>
          <w:between w:val="nil"/>
        </w:pBdr>
        <w:spacing w:after="180"/>
        <w:jc w:val="both"/>
      </w:pPr>
      <w:r>
        <w:t>Limited long-term funding for operations and maintenance</w:t>
      </w:r>
    </w:p>
    <w:p w14:paraId="4862B738" w14:textId="77777777" w:rsidR="007D30E0" w:rsidRDefault="00282368" w:rsidP="007D5A53">
      <w:pPr>
        <w:numPr>
          <w:ilvl w:val="0"/>
          <w:numId w:val="2"/>
        </w:numPr>
        <w:pBdr>
          <w:top w:val="nil"/>
          <w:left w:val="nil"/>
          <w:bottom w:val="nil"/>
          <w:right w:val="nil"/>
          <w:between w:val="nil"/>
        </w:pBdr>
        <w:spacing w:after="180"/>
        <w:jc w:val="both"/>
      </w:pPr>
      <w:r>
        <w:t>Gaps in technical capacity and training pathways</w:t>
      </w:r>
    </w:p>
    <w:p w14:paraId="4862B739" w14:textId="77777777" w:rsidR="007D30E0" w:rsidRDefault="00282368" w:rsidP="007D5A53">
      <w:pPr>
        <w:numPr>
          <w:ilvl w:val="0"/>
          <w:numId w:val="2"/>
        </w:numPr>
        <w:pBdr>
          <w:top w:val="nil"/>
          <w:left w:val="nil"/>
          <w:bottom w:val="nil"/>
          <w:right w:val="nil"/>
          <w:between w:val="nil"/>
        </w:pBdr>
        <w:spacing w:after="180"/>
        <w:jc w:val="both"/>
      </w:pPr>
      <w:r>
        <w:t>Weak integration of observations into forecasting and warning systems</w:t>
      </w:r>
    </w:p>
    <w:p w14:paraId="4862B73A" w14:textId="77777777" w:rsidR="007D30E0" w:rsidRDefault="00282368">
      <w:pPr>
        <w:numPr>
          <w:ilvl w:val="0"/>
          <w:numId w:val="2"/>
        </w:numPr>
        <w:pBdr>
          <w:top w:val="nil"/>
          <w:left w:val="nil"/>
          <w:bottom w:val="nil"/>
          <w:right w:val="nil"/>
          <w:between w:val="nil"/>
        </w:pBdr>
        <w:spacing w:after="180"/>
      </w:pPr>
      <w:r>
        <w:t>Logistical and environmental challenges in remote and coastal sites</w:t>
      </w:r>
    </w:p>
    <w:p w14:paraId="4862B73B" w14:textId="77777777" w:rsidR="007D30E0" w:rsidRDefault="00282368">
      <w:pPr>
        <w:pStyle w:val="Heading6"/>
      </w:pPr>
      <w:r>
        <w:lastRenderedPageBreak/>
        <w:t>Strategic Outcomes</w:t>
      </w:r>
    </w:p>
    <w:p w14:paraId="4862B73C" w14:textId="77777777" w:rsidR="007D30E0" w:rsidRDefault="00282368">
      <w:pPr>
        <w:pBdr>
          <w:top w:val="nil"/>
          <w:left w:val="nil"/>
          <w:bottom w:val="nil"/>
          <w:right w:val="nil"/>
          <w:between w:val="nil"/>
        </w:pBdr>
        <w:spacing w:after="180"/>
        <w:jc w:val="both"/>
      </w:pPr>
      <w:r>
        <w:t>By adopting this guidance, Pacific NMHSs and partners will be better positioned to achieve:</w:t>
      </w:r>
    </w:p>
    <w:p w14:paraId="4862B73D" w14:textId="77777777" w:rsidR="007D30E0" w:rsidRDefault="00282368">
      <w:pPr>
        <w:numPr>
          <w:ilvl w:val="0"/>
          <w:numId w:val="3"/>
        </w:numPr>
        <w:pBdr>
          <w:top w:val="nil"/>
          <w:left w:val="nil"/>
          <w:bottom w:val="nil"/>
          <w:right w:val="nil"/>
          <w:between w:val="nil"/>
        </w:pBdr>
        <w:spacing w:after="180"/>
        <w:jc w:val="both"/>
      </w:pPr>
      <w:r>
        <w:rPr>
          <w:b/>
          <w:bCs/>
        </w:rPr>
        <w:t>Interoperability:</w:t>
      </w:r>
      <w:r>
        <w:t> Data that flows seamlessly across national, regional, and global systems.</w:t>
      </w:r>
    </w:p>
    <w:p w14:paraId="4862B73E" w14:textId="77777777" w:rsidR="007D30E0" w:rsidRDefault="00282368">
      <w:pPr>
        <w:numPr>
          <w:ilvl w:val="0"/>
          <w:numId w:val="3"/>
        </w:numPr>
        <w:pBdr>
          <w:top w:val="nil"/>
          <w:left w:val="nil"/>
          <w:bottom w:val="nil"/>
          <w:right w:val="nil"/>
          <w:between w:val="nil"/>
        </w:pBdr>
        <w:spacing w:after="180"/>
        <w:jc w:val="both"/>
      </w:pPr>
      <w:r>
        <w:rPr>
          <w:b/>
          <w:bCs/>
        </w:rPr>
        <w:t>Sustainability:</w:t>
      </w:r>
      <w:r>
        <w:t> Networks supported by realistic budgeting, spare parts strategies, and lifecycle planning.</w:t>
      </w:r>
    </w:p>
    <w:p w14:paraId="4862B73F" w14:textId="77777777" w:rsidR="007D30E0" w:rsidRDefault="00282368">
      <w:pPr>
        <w:numPr>
          <w:ilvl w:val="0"/>
          <w:numId w:val="3"/>
        </w:numPr>
        <w:pBdr>
          <w:top w:val="nil"/>
          <w:left w:val="nil"/>
          <w:bottom w:val="nil"/>
          <w:right w:val="nil"/>
          <w:between w:val="nil"/>
        </w:pBdr>
        <w:spacing w:after="180"/>
        <w:jc w:val="both"/>
      </w:pPr>
      <w:r>
        <w:rPr>
          <w:b/>
          <w:bCs/>
        </w:rPr>
        <w:t>Capacity:</w:t>
      </w:r>
      <w:r>
        <w:t> A skilled, confident workforce trained by recognising capacity development as a core component of any observation system.</w:t>
      </w:r>
    </w:p>
    <w:p w14:paraId="4862B740" w14:textId="77777777" w:rsidR="007D30E0" w:rsidRDefault="00282368">
      <w:pPr>
        <w:numPr>
          <w:ilvl w:val="0"/>
          <w:numId w:val="3"/>
        </w:numPr>
        <w:pBdr>
          <w:top w:val="nil"/>
          <w:left w:val="nil"/>
          <w:bottom w:val="nil"/>
          <w:right w:val="nil"/>
          <w:between w:val="nil"/>
        </w:pBdr>
        <w:spacing w:after="180"/>
        <w:jc w:val="both"/>
      </w:pPr>
      <w:r>
        <w:rPr>
          <w:b/>
          <w:bCs/>
        </w:rPr>
        <w:t>Service Delivery:</w:t>
      </w:r>
      <w:r>
        <w:t> Observations that directly improve forecasts, warnings, and sectoral decision-making.</w:t>
      </w:r>
    </w:p>
    <w:p w14:paraId="4862B741" w14:textId="77777777" w:rsidR="007D30E0" w:rsidRDefault="00282368">
      <w:pPr>
        <w:numPr>
          <w:ilvl w:val="0"/>
          <w:numId w:val="3"/>
        </w:numPr>
        <w:pBdr>
          <w:top w:val="nil"/>
          <w:left w:val="nil"/>
          <w:bottom w:val="nil"/>
          <w:right w:val="nil"/>
          <w:between w:val="nil"/>
        </w:pBdr>
        <w:spacing w:after="180"/>
        <w:jc w:val="both"/>
      </w:pPr>
      <w:r>
        <w:rPr>
          <w:b/>
          <w:bCs/>
        </w:rPr>
        <w:t>Resilience:</w:t>
      </w:r>
      <w:r>
        <w:t> Infrastructure designed to withstand Pacific environmental conditions.</w:t>
      </w:r>
    </w:p>
    <w:p w14:paraId="4862B742" w14:textId="77777777" w:rsidR="007D30E0" w:rsidRDefault="00282368">
      <w:pPr>
        <w:pStyle w:val="Heading6"/>
      </w:pPr>
      <w:r>
        <w:t>Core Tools and Resources</w:t>
      </w:r>
    </w:p>
    <w:p w14:paraId="4862B743" w14:textId="77777777" w:rsidR="007D30E0" w:rsidRDefault="00282368">
      <w:pPr>
        <w:pBdr>
          <w:top w:val="nil"/>
          <w:left w:val="nil"/>
          <w:bottom w:val="nil"/>
          <w:right w:val="nil"/>
          <w:between w:val="nil"/>
        </w:pBdr>
        <w:spacing w:after="180"/>
        <w:jc w:val="both"/>
      </w:pPr>
      <w:r>
        <w:t>The guide is supported by a practical Procurement Toolkit, including ready-to-use templates, evaluation criteria, and a strong recommendation for “Supply &amp; Support” contracting models to ensure ongoing technical assistance, spare parts, and calibration.</w:t>
      </w:r>
    </w:p>
    <w:p w14:paraId="4862B744" w14:textId="77777777" w:rsidR="007D30E0" w:rsidRDefault="00282368">
      <w:pPr>
        <w:pBdr>
          <w:top w:val="nil"/>
          <w:left w:val="nil"/>
          <w:bottom w:val="nil"/>
          <w:right w:val="nil"/>
          <w:between w:val="nil"/>
        </w:pBdr>
        <w:spacing w:after="180"/>
        <w:jc w:val="both"/>
      </w:pPr>
      <w:r>
        <w:t>It aligns fully with WMO standards (WIGOS, GBON, RBON), the WMO Unified Data Policy, and regional initiatives such as Early Warnings for All and the Systematic Observations Financing Facility (SOFF).</w:t>
      </w:r>
    </w:p>
    <w:p w14:paraId="4862B745" w14:textId="77777777" w:rsidR="007D30E0" w:rsidRDefault="00282368">
      <w:pPr>
        <w:pStyle w:val="Heading6"/>
      </w:pPr>
      <w:r>
        <w:t>A Call to Action</w:t>
      </w:r>
    </w:p>
    <w:p w14:paraId="4862B746" w14:textId="77777777" w:rsidR="007D30E0" w:rsidRDefault="00282368">
      <w:pPr>
        <w:pBdr>
          <w:top w:val="nil"/>
          <w:left w:val="nil"/>
          <w:bottom w:val="nil"/>
          <w:right w:val="nil"/>
          <w:between w:val="nil"/>
        </w:pBdr>
        <w:spacing w:after="180"/>
        <w:jc w:val="both"/>
      </w:pPr>
      <w:r>
        <w:t>This document is a foundational instrument for regional cooperation. By working together, through shared procurement, training, maintenance, and data exchange, Pacific NMHSs can build observation networks that are greater than the sum of their parts: resilient, sustainable, and ready to meet the challenges of tomorrow.</w:t>
      </w:r>
    </w:p>
    <w:p w14:paraId="4862B747" w14:textId="77777777" w:rsidR="007D30E0" w:rsidRDefault="007D30E0">
      <w:pPr>
        <w:sectPr w:rsidR="007D30E0">
          <w:headerReference w:type="even" r:id="rId9"/>
          <w:headerReference w:type="first" r:id="rId10"/>
          <w:footerReference w:type="first" r:id="rId11"/>
          <w:pgSz w:w="11906" w:h="16838"/>
          <w:pgMar w:top="680" w:right="1418" w:bottom="2268" w:left="1418" w:header="425" w:footer="425" w:gutter="0"/>
          <w:pgNumType w:start="1"/>
          <w:cols w:space="720"/>
          <w:titlePg/>
        </w:sectPr>
      </w:pPr>
    </w:p>
    <w:p w14:paraId="4862B748" w14:textId="77777777" w:rsidR="007D30E0" w:rsidRDefault="00282368">
      <w:pPr>
        <w:keepNext/>
        <w:pBdr>
          <w:top w:val="nil"/>
          <w:left w:val="nil"/>
          <w:bottom w:val="nil"/>
          <w:right w:val="nil"/>
          <w:between w:val="nil"/>
        </w:pBdr>
        <w:spacing w:after="60"/>
        <w:rPr>
          <w:b/>
          <w:bCs/>
          <w:color w:val="0038A8"/>
          <w:sz w:val="32"/>
          <w:szCs w:val="32"/>
        </w:rPr>
      </w:pPr>
      <w:bookmarkStart w:id="17" w:name="bookmark=id.iwsldtcsbdte" w:colFirst="0" w:colLast="0"/>
      <w:bookmarkEnd w:id="17"/>
      <w:r>
        <w:rPr>
          <w:b/>
          <w:bCs/>
          <w:color w:val="1822F8"/>
          <w:sz w:val="32"/>
          <w:szCs w:val="32"/>
        </w:rPr>
        <w:lastRenderedPageBreak/>
        <w:t>Contents</w:t>
      </w:r>
    </w:p>
    <w:sdt>
      <w:sdtPr>
        <w:id w:val="-2061753635"/>
        <w:docPartObj>
          <w:docPartGallery w:val="Table of Contents"/>
          <w:docPartUnique/>
        </w:docPartObj>
      </w:sdtPr>
      <w:sdtEndPr/>
      <w:sdtContent>
        <w:p w14:paraId="356A3766" w14:textId="19590E41" w:rsidR="007D5A53" w:rsidRDefault="00282368">
          <w:pPr>
            <w:pStyle w:val="TOC2"/>
            <w:tabs>
              <w:tab w:val="right" w:pos="9060"/>
            </w:tabs>
            <w:rPr>
              <w:noProof/>
            </w:rPr>
          </w:pPr>
          <w:r>
            <w:fldChar w:fldCharType="begin"/>
          </w:r>
          <w:r>
            <w:instrText xml:space="preserve"> TOC \h \u \z \t "Heading 1,1,Heading 2,2,Heading 4,1,Heading 5,2,"</w:instrText>
          </w:r>
          <w:r>
            <w:fldChar w:fldCharType="separate"/>
          </w:r>
          <w:hyperlink w:anchor="_Toc230362681" w:history="1">
            <w:r w:rsidR="007D5A53" w:rsidRPr="00425195">
              <w:rPr>
                <w:rStyle w:val="Hyperlink"/>
                <w:noProof/>
              </w:rPr>
              <w:t>Executive Summary</w:t>
            </w:r>
            <w:r w:rsidR="007D5A53">
              <w:rPr>
                <w:noProof/>
                <w:webHidden/>
              </w:rPr>
              <w:tab/>
            </w:r>
            <w:r w:rsidR="007D5A53">
              <w:rPr>
                <w:noProof/>
                <w:webHidden/>
              </w:rPr>
              <w:fldChar w:fldCharType="begin"/>
            </w:r>
            <w:r w:rsidR="007D5A53">
              <w:rPr>
                <w:noProof/>
                <w:webHidden/>
              </w:rPr>
              <w:instrText xml:space="preserve"> PAGEREF _Toc230362681 \h </w:instrText>
            </w:r>
            <w:r w:rsidR="007D5A53">
              <w:rPr>
                <w:noProof/>
                <w:webHidden/>
              </w:rPr>
            </w:r>
            <w:r w:rsidR="007D5A53">
              <w:rPr>
                <w:noProof/>
                <w:webHidden/>
              </w:rPr>
              <w:fldChar w:fldCharType="separate"/>
            </w:r>
            <w:r w:rsidR="005D4F41">
              <w:rPr>
                <w:noProof/>
                <w:webHidden/>
              </w:rPr>
              <w:t>3</w:t>
            </w:r>
            <w:r w:rsidR="007D5A53">
              <w:rPr>
                <w:noProof/>
                <w:webHidden/>
              </w:rPr>
              <w:fldChar w:fldCharType="end"/>
            </w:r>
          </w:hyperlink>
        </w:p>
        <w:p w14:paraId="46DC1C78" w14:textId="63360160" w:rsidR="007D5A53" w:rsidRDefault="007D5A53">
          <w:pPr>
            <w:pStyle w:val="TOC1"/>
            <w:tabs>
              <w:tab w:val="left" w:pos="480"/>
              <w:tab w:val="right" w:pos="9060"/>
            </w:tabs>
            <w:rPr>
              <w:noProof/>
            </w:rPr>
          </w:pPr>
          <w:hyperlink w:anchor="_Toc230362682" w:history="1">
            <w:r w:rsidRPr="00425195">
              <w:rPr>
                <w:rStyle w:val="Hyperlink"/>
                <w:noProof/>
              </w:rPr>
              <w:t>1</w:t>
            </w:r>
            <w:r>
              <w:rPr>
                <w:noProof/>
              </w:rPr>
              <w:tab/>
            </w:r>
            <w:r w:rsidRPr="00425195">
              <w:rPr>
                <w:rStyle w:val="Hyperlink"/>
                <w:noProof/>
              </w:rPr>
              <w:t>Introduction</w:t>
            </w:r>
            <w:r>
              <w:rPr>
                <w:noProof/>
                <w:webHidden/>
              </w:rPr>
              <w:tab/>
            </w:r>
            <w:r>
              <w:rPr>
                <w:noProof/>
                <w:webHidden/>
              </w:rPr>
              <w:fldChar w:fldCharType="begin"/>
            </w:r>
            <w:r>
              <w:rPr>
                <w:noProof/>
                <w:webHidden/>
              </w:rPr>
              <w:instrText xml:space="preserve"> PAGEREF _Toc230362682 \h </w:instrText>
            </w:r>
            <w:r>
              <w:rPr>
                <w:noProof/>
                <w:webHidden/>
              </w:rPr>
            </w:r>
            <w:r>
              <w:rPr>
                <w:noProof/>
                <w:webHidden/>
              </w:rPr>
              <w:fldChar w:fldCharType="separate"/>
            </w:r>
            <w:r w:rsidR="005D4F41">
              <w:rPr>
                <w:noProof/>
                <w:webHidden/>
              </w:rPr>
              <w:t>8</w:t>
            </w:r>
            <w:r>
              <w:rPr>
                <w:noProof/>
                <w:webHidden/>
              </w:rPr>
              <w:fldChar w:fldCharType="end"/>
            </w:r>
          </w:hyperlink>
        </w:p>
        <w:p w14:paraId="053D0E53" w14:textId="027D6EA1" w:rsidR="007D5A53" w:rsidRDefault="007D5A53">
          <w:pPr>
            <w:pStyle w:val="TOC2"/>
            <w:tabs>
              <w:tab w:val="left" w:pos="960"/>
              <w:tab w:val="right" w:pos="9060"/>
            </w:tabs>
            <w:rPr>
              <w:noProof/>
            </w:rPr>
          </w:pPr>
          <w:hyperlink w:anchor="_Toc230362683" w:history="1">
            <w:r w:rsidRPr="00425195">
              <w:rPr>
                <w:rStyle w:val="Hyperlink"/>
                <w:noProof/>
              </w:rPr>
              <w:t>1.1</w:t>
            </w:r>
            <w:r>
              <w:rPr>
                <w:noProof/>
              </w:rPr>
              <w:tab/>
            </w:r>
            <w:r w:rsidRPr="00425195">
              <w:rPr>
                <w:rStyle w:val="Hyperlink"/>
                <w:noProof/>
              </w:rPr>
              <w:t>Background</w:t>
            </w:r>
            <w:r>
              <w:rPr>
                <w:noProof/>
                <w:webHidden/>
              </w:rPr>
              <w:tab/>
            </w:r>
            <w:r>
              <w:rPr>
                <w:noProof/>
                <w:webHidden/>
              </w:rPr>
              <w:fldChar w:fldCharType="begin"/>
            </w:r>
            <w:r>
              <w:rPr>
                <w:noProof/>
                <w:webHidden/>
              </w:rPr>
              <w:instrText xml:space="preserve"> PAGEREF _Toc230362683 \h </w:instrText>
            </w:r>
            <w:r>
              <w:rPr>
                <w:noProof/>
                <w:webHidden/>
              </w:rPr>
            </w:r>
            <w:r>
              <w:rPr>
                <w:noProof/>
                <w:webHidden/>
              </w:rPr>
              <w:fldChar w:fldCharType="separate"/>
            </w:r>
            <w:r w:rsidR="005D4F41">
              <w:rPr>
                <w:noProof/>
                <w:webHidden/>
              </w:rPr>
              <w:t>8</w:t>
            </w:r>
            <w:r>
              <w:rPr>
                <w:noProof/>
                <w:webHidden/>
              </w:rPr>
              <w:fldChar w:fldCharType="end"/>
            </w:r>
          </w:hyperlink>
        </w:p>
        <w:p w14:paraId="125B3AC1" w14:textId="10E62B47" w:rsidR="007D5A53" w:rsidRDefault="007D5A53">
          <w:pPr>
            <w:pStyle w:val="TOC2"/>
            <w:tabs>
              <w:tab w:val="left" w:pos="960"/>
              <w:tab w:val="right" w:pos="9060"/>
            </w:tabs>
            <w:rPr>
              <w:noProof/>
            </w:rPr>
          </w:pPr>
          <w:hyperlink w:anchor="_Toc230362684" w:history="1">
            <w:r w:rsidRPr="00425195">
              <w:rPr>
                <w:rStyle w:val="Hyperlink"/>
                <w:noProof/>
              </w:rPr>
              <w:t>1.2</w:t>
            </w:r>
            <w:r>
              <w:rPr>
                <w:noProof/>
              </w:rPr>
              <w:tab/>
            </w:r>
            <w:r w:rsidRPr="00425195">
              <w:rPr>
                <w:rStyle w:val="Hyperlink"/>
                <w:noProof/>
              </w:rPr>
              <w:t>Guidance Objectives</w:t>
            </w:r>
            <w:r>
              <w:rPr>
                <w:noProof/>
                <w:webHidden/>
              </w:rPr>
              <w:tab/>
            </w:r>
            <w:r>
              <w:rPr>
                <w:noProof/>
                <w:webHidden/>
              </w:rPr>
              <w:fldChar w:fldCharType="begin"/>
            </w:r>
            <w:r>
              <w:rPr>
                <w:noProof/>
                <w:webHidden/>
              </w:rPr>
              <w:instrText xml:space="preserve"> PAGEREF _Toc230362684 \h </w:instrText>
            </w:r>
            <w:r>
              <w:rPr>
                <w:noProof/>
                <w:webHidden/>
              </w:rPr>
            </w:r>
            <w:r>
              <w:rPr>
                <w:noProof/>
                <w:webHidden/>
              </w:rPr>
              <w:fldChar w:fldCharType="separate"/>
            </w:r>
            <w:r w:rsidR="005D4F41">
              <w:rPr>
                <w:noProof/>
                <w:webHidden/>
              </w:rPr>
              <w:t>8</w:t>
            </w:r>
            <w:r>
              <w:rPr>
                <w:noProof/>
                <w:webHidden/>
              </w:rPr>
              <w:fldChar w:fldCharType="end"/>
            </w:r>
          </w:hyperlink>
        </w:p>
        <w:p w14:paraId="50E9C538" w14:textId="310F4572" w:rsidR="007D5A53" w:rsidRDefault="007D5A53">
          <w:pPr>
            <w:pStyle w:val="TOC2"/>
            <w:tabs>
              <w:tab w:val="left" w:pos="960"/>
              <w:tab w:val="right" w:pos="9060"/>
            </w:tabs>
            <w:rPr>
              <w:noProof/>
            </w:rPr>
          </w:pPr>
          <w:hyperlink w:anchor="_Toc230362685" w:history="1">
            <w:r w:rsidRPr="00425195">
              <w:rPr>
                <w:rStyle w:val="Hyperlink"/>
                <w:noProof/>
              </w:rPr>
              <w:t>1.3</w:t>
            </w:r>
            <w:r>
              <w:rPr>
                <w:noProof/>
              </w:rPr>
              <w:tab/>
            </w:r>
            <w:r w:rsidRPr="00425195">
              <w:rPr>
                <w:rStyle w:val="Hyperlink"/>
                <w:noProof/>
              </w:rPr>
              <w:t>Approach</w:t>
            </w:r>
            <w:r>
              <w:rPr>
                <w:noProof/>
                <w:webHidden/>
              </w:rPr>
              <w:tab/>
            </w:r>
            <w:r>
              <w:rPr>
                <w:noProof/>
                <w:webHidden/>
              </w:rPr>
              <w:fldChar w:fldCharType="begin"/>
            </w:r>
            <w:r>
              <w:rPr>
                <w:noProof/>
                <w:webHidden/>
              </w:rPr>
              <w:instrText xml:space="preserve"> PAGEREF _Toc230362685 \h </w:instrText>
            </w:r>
            <w:r>
              <w:rPr>
                <w:noProof/>
                <w:webHidden/>
              </w:rPr>
            </w:r>
            <w:r>
              <w:rPr>
                <w:noProof/>
                <w:webHidden/>
              </w:rPr>
              <w:fldChar w:fldCharType="separate"/>
            </w:r>
            <w:r w:rsidR="005D4F41">
              <w:rPr>
                <w:noProof/>
                <w:webHidden/>
              </w:rPr>
              <w:t>9</w:t>
            </w:r>
            <w:r>
              <w:rPr>
                <w:noProof/>
                <w:webHidden/>
              </w:rPr>
              <w:fldChar w:fldCharType="end"/>
            </w:r>
          </w:hyperlink>
        </w:p>
        <w:p w14:paraId="333FDDA5" w14:textId="2BE014FA" w:rsidR="007D5A53" w:rsidRDefault="007D5A53">
          <w:pPr>
            <w:pStyle w:val="TOC1"/>
            <w:tabs>
              <w:tab w:val="left" w:pos="480"/>
              <w:tab w:val="right" w:pos="9060"/>
            </w:tabs>
            <w:rPr>
              <w:noProof/>
            </w:rPr>
          </w:pPr>
          <w:hyperlink w:anchor="_Toc230362686" w:history="1">
            <w:r w:rsidRPr="00425195">
              <w:rPr>
                <w:rStyle w:val="Hyperlink"/>
                <w:noProof/>
              </w:rPr>
              <w:t>2</w:t>
            </w:r>
            <w:r>
              <w:rPr>
                <w:noProof/>
              </w:rPr>
              <w:tab/>
            </w:r>
            <w:r w:rsidRPr="00425195">
              <w:rPr>
                <w:rStyle w:val="Hyperlink"/>
                <w:noProof/>
              </w:rPr>
              <w:t>End-to-End System Design and Procurement</w:t>
            </w:r>
            <w:r>
              <w:rPr>
                <w:noProof/>
                <w:webHidden/>
              </w:rPr>
              <w:tab/>
            </w:r>
            <w:r>
              <w:rPr>
                <w:noProof/>
                <w:webHidden/>
              </w:rPr>
              <w:fldChar w:fldCharType="begin"/>
            </w:r>
            <w:r>
              <w:rPr>
                <w:noProof/>
                <w:webHidden/>
              </w:rPr>
              <w:instrText xml:space="preserve"> PAGEREF _Toc230362686 \h </w:instrText>
            </w:r>
            <w:r>
              <w:rPr>
                <w:noProof/>
                <w:webHidden/>
              </w:rPr>
            </w:r>
            <w:r>
              <w:rPr>
                <w:noProof/>
                <w:webHidden/>
              </w:rPr>
              <w:fldChar w:fldCharType="separate"/>
            </w:r>
            <w:r w:rsidR="005D4F41">
              <w:rPr>
                <w:noProof/>
                <w:webHidden/>
              </w:rPr>
              <w:t>9</w:t>
            </w:r>
            <w:r>
              <w:rPr>
                <w:noProof/>
                <w:webHidden/>
              </w:rPr>
              <w:fldChar w:fldCharType="end"/>
            </w:r>
          </w:hyperlink>
        </w:p>
        <w:p w14:paraId="3426D6CA" w14:textId="405D3BF3" w:rsidR="007D5A53" w:rsidRDefault="007D5A53">
          <w:pPr>
            <w:pStyle w:val="TOC2"/>
            <w:tabs>
              <w:tab w:val="left" w:pos="960"/>
              <w:tab w:val="right" w:pos="9060"/>
            </w:tabs>
            <w:rPr>
              <w:noProof/>
            </w:rPr>
          </w:pPr>
          <w:hyperlink w:anchor="_Toc230362687" w:history="1">
            <w:r w:rsidRPr="00425195">
              <w:rPr>
                <w:rStyle w:val="Hyperlink"/>
                <w:noProof/>
              </w:rPr>
              <w:t>2.1</w:t>
            </w:r>
            <w:r>
              <w:rPr>
                <w:noProof/>
              </w:rPr>
              <w:tab/>
            </w:r>
            <w:r w:rsidRPr="00425195">
              <w:rPr>
                <w:rStyle w:val="Hyperlink"/>
                <w:noProof/>
              </w:rPr>
              <w:t>Strategic Planning &amp; Needs Assessment</w:t>
            </w:r>
            <w:r>
              <w:rPr>
                <w:noProof/>
                <w:webHidden/>
              </w:rPr>
              <w:tab/>
            </w:r>
            <w:r>
              <w:rPr>
                <w:noProof/>
                <w:webHidden/>
              </w:rPr>
              <w:fldChar w:fldCharType="begin"/>
            </w:r>
            <w:r>
              <w:rPr>
                <w:noProof/>
                <w:webHidden/>
              </w:rPr>
              <w:instrText xml:space="preserve"> PAGEREF _Toc230362687 \h </w:instrText>
            </w:r>
            <w:r>
              <w:rPr>
                <w:noProof/>
                <w:webHidden/>
              </w:rPr>
            </w:r>
            <w:r>
              <w:rPr>
                <w:noProof/>
                <w:webHidden/>
              </w:rPr>
              <w:fldChar w:fldCharType="separate"/>
            </w:r>
            <w:r w:rsidR="005D4F41">
              <w:rPr>
                <w:noProof/>
                <w:webHidden/>
              </w:rPr>
              <w:t>11</w:t>
            </w:r>
            <w:r>
              <w:rPr>
                <w:noProof/>
                <w:webHidden/>
              </w:rPr>
              <w:fldChar w:fldCharType="end"/>
            </w:r>
          </w:hyperlink>
        </w:p>
        <w:p w14:paraId="510AC0AC" w14:textId="2CEE6D4C" w:rsidR="007D5A53" w:rsidRDefault="007D5A53">
          <w:pPr>
            <w:pStyle w:val="TOC2"/>
            <w:tabs>
              <w:tab w:val="left" w:pos="960"/>
              <w:tab w:val="right" w:pos="9060"/>
            </w:tabs>
            <w:rPr>
              <w:noProof/>
            </w:rPr>
          </w:pPr>
          <w:hyperlink w:anchor="_Toc230362688" w:history="1">
            <w:r w:rsidRPr="00425195">
              <w:rPr>
                <w:rStyle w:val="Hyperlink"/>
                <w:noProof/>
              </w:rPr>
              <w:t>2.2</w:t>
            </w:r>
            <w:r>
              <w:rPr>
                <w:noProof/>
              </w:rPr>
              <w:tab/>
            </w:r>
            <w:r w:rsidRPr="00425195">
              <w:rPr>
                <w:rStyle w:val="Hyperlink"/>
                <w:noProof/>
              </w:rPr>
              <w:t>Selection and Procurement of Equipment</w:t>
            </w:r>
            <w:r>
              <w:rPr>
                <w:noProof/>
                <w:webHidden/>
              </w:rPr>
              <w:tab/>
            </w:r>
            <w:r>
              <w:rPr>
                <w:noProof/>
                <w:webHidden/>
              </w:rPr>
              <w:fldChar w:fldCharType="begin"/>
            </w:r>
            <w:r>
              <w:rPr>
                <w:noProof/>
                <w:webHidden/>
              </w:rPr>
              <w:instrText xml:space="preserve"> PAGEREF _Toc230362688 \h </w:instrText>
            </w:r>
            <w:r>
              <w:rPr>
                <w:noProof/>
                <w:webHidden/>
              </w:rPr>
            </w:r>
            <w:r>
              <w:rPr>
                <w:noProof/>
                <w:webHidden/>
              </w:rPr>
              <w:fldChar w:fldCharType="separate"/>
            </w:r>
            <w:r w:rsidR="005D4F41">
              <w:rPr>
                <w:noProof/>
                <w:webHidden/>
              </w:rPr>
              <w:t>11</w:t>
            </w:r>
            <w:r>
              <w:rPr>
                <w:noProof/>
                <w:webHidden/>
              </w:rPr>
              <w:fldChar w:fldCharType="end"/>
            </w:r>
          </w:hyperlink>
        </w:p>
        <w:p w14:paraId="248E76A7" w14:textId="2CDA891F" w:rsidR="007D5A53" w:rsidRDefault="007D5A53">
          <w:pPr>
            <w:pStyle w:val="TOC2"/>
            <w:tabs>
              <w:tab w:val="left" w:pos="960"/>
              <w:tab w:val="right" w:pos="9060"/>
            </w:tabs>
            <w:rPr>
              <w:noProof/>
            </w:rPr>
          </w:pPr>
          <w:hyperlink w:anchor="_Toc230362689" w:history="1">
            <w:r w:rsidRPr="00425195">
              <w:rPr>
                <w:rStyle w:val="Hyperlink"/>
                <w:noProof/>
              </w:rPr>
              <w:t>2.3</w:t>
            </w:r>
            <w:r>
              <w:rPr>
                <w:noProof/>
              </w:rPr>
              <w:tab/>
            </w:r>
            <w:r w:rsidRPr="00425195">
              <w:rPr>
                <w:rStyle w:val="Hyperlink"/>
                <w:noProof/>
              </w:rPr>
              <w:t>Installation and Commissioning</w:t>
            </w:r>
            <w:r>
              <w:rPr>
                <w:noProof/>
                <w:webHidden/>
              </w:rPr>
              <w:tab/>
            </w:r>
            <w:r>
              <w:rPr>
                <w:noProof/>
                <w:webHidden/>
              </w:rPr>
              <w:fldChar w:fldCharType="begin"/>
            </w:r>
            <w:r>
              <w:rPr>
                <w:noProof/>
                <w:webHidden/>
              </w:rPr>
              <w:instrText xml:space="preserve"> PAGEREF _Toc230362689 \h </w:instrText>
            </w:r>
            <w:r>
              <w:rPr>
                <w:noProof/>
                <w:webHidden/>
              </w:rPr>
            </w:r>
            <w:r>
              <w:rPr>
                <w:noProof/>
                <w:webHidden/>
              </w:rPr>
              <w:fldChar w:fldCharType="separate"/>
            </w:r>
            <w:r w:rsidR="005D4F41">
              <w:rPr>
                <w:noProof/>
                <w:webHidden/>
              </w:rPr>
              <w:t>11</w:t>
            </w:r>
            <w:r>
              <w:rPr>
                <w:noProof/>
                <w:webHidden/>
              </w:rPr>
              <w:fldChar w:fldCharType="end"/>
            </w:r>
          </w:hyperlink>
        </w:p>
        <w:p w14:paraId="086ABB4A" w14:textId="4F50E77F" w:rsidR="007D5A53" w:rsidRDefault="007D5A53">
          <w:pPr>
            <w:pStyle w:val="TOC2"/>
            <w:tabs>
              <w:tab w:val="left" w:pos="960"/>
              <w:tab w:val="right" w:pos="9060"/>
            </w:tabs>
            <w:rPr>
              <w:noProof/>
            </w:rPr>
          </w:pPr>
          <w:hyperlink w:anchor="_Toc230362690" w:history="1">
            <w:r w:rsidRPr="00425195">
              <w:rPr>
                <w:rStyle w:val="Hyperlink"/>
                <w:noProof/>
              </w:rPr>
              <w:t>2.4</w:t>
            </w:r>
            <w:r>
              <w:rPr>
                <w:noProof/>
              </w:rPr>
              <w:tab/>
            </w:r>
            <w:r w:rsidRPr="00425195">
              <w:rPr>
                <w:rStyle w:val="Hyperlink"/>
                <w:noProof/>
              </w:rPr>
              <w:t>Telemetry and ICT Infrastructure</w:t>
            </w:r>
            <w:r>
              <w:rPr>
                <w:noProof/>
                <w:webHidden/>
              </w:rPr>
              <w:tab/>
            </w:r>
            <w:r>
              <w:rPr>
                <w:noProof/>
                <w:webHidden/>
              </w:rPr>
              <w:fldChar w:fldCharType="begin"/>
            </w:r>
            <w:r>
              <w:rPr>
                <w:noProof/>
                <w:webHidden/>
              </w:rPr>
              <w:instrText xml:space="preserve"> PAGEREF _Toc230362690 \h </w:instrText>
            </w:r>
            <w:r>
              <w:rPr>
                <w:noProof/>
                <w:webHidden/>
              </w:rPr>
            </w:r>
            <w:r>
              <w:rPr>
                <w:noProof/>
                <w:webHidden/>
              </w:rPr>
              <w:fldChar w:fldCharType="separate"/>
            </w:r>
            <w:r w:rsidR="005D4F41">
              <w:rPr>
                <w:noProof/>
                <w:webHidden/>
              </w:rPr>
              <w:t>12</w:t>
            </w:r>
            <w:r>
              <w:rPr>
                <w:noProof/>
                <w:webHidden/>
              </w:rPr>
              <w:fldChar w:fldCharType="end"/>
            </w:r>
          </w:hyperlink>
        </w:p>
        <w:p w14:paraId="019FB877" w14:textId="0B20A5CA" w:rsidR="007D5A53" w:rsidRDefault="007D5A53">
          <w:pPr>
            <w:pStyle w:val="TOC2"/>
            <w:tabs>
              <w:tab w:val="left" w:pos="960"/>
              <w:tab w:val="right" w:pos="9060"/>
            </w:tabs>
            <w:rPr>
              <w:noProof/>
            </w:rPr>
          </w:pPr>
          <w:hyperlink w:anchor="_Toc230362691" w:history="1">
            <w:r w:rsidRPr="00425195">
              <w:rPr>
                <w:rStyle w:val="Hyperlink"/>
                <w:noProof/>
              </w:rPr>
              <w:t>2.5</w:t>
            </w:r>
            <w:r>
              <w:rPr>
                <w:noProof/>
              </w:rPr>
              <w:tab/>
            </w:r>
            <w:r w:rsidRPr="00425195">
              <w:rPr>
                <w:rStyle w:val="Hyperlink"/>
                <w:noProof/>
              </w:rPr>
              <w:t>Data Storage and Management</w:t>
            </w:r>
            <w:r>
              <w:rPr>
                <w:noProof/>
                <w:webHidden/>
              </w:rPr>
              <w:tab/>
            </w:r>
            <w:r>
              <w:rPr>
                <w:noProof/>
                <w:webHidden/>
              </w:rPr>
              <w:fldChar w:fldCharType="begin"/>
            </w:r>
            <w:r>
              <w:rPr>
                <w:noProof/>
                <w:webHidden/>
              </w:rPr>
              <w:instrText xml:space="preserve"> PAGEREF _Toc230362691 \h </w:instrText>
            </w:r>
            <w:r>
              <w:rPr>
                <w:noProof/>
                <w:webHidden/>
              </w:rPr>
            </w:r>
            <w:r>
              <w:rPr>
                <w:noProof/>
                <w:webHidden/>
              </w:rPr>
              <w:fldChar w:fldCharType="separate"/>
            </w:r>
            <w:r w:rsidR="005D4F41">
              <w:rPr>
                <w:noProof/>
                <w:webHidden/>
              </w:rPr>
              <w:t>12</w:t>
            </w:r>
            <w:r>
              <w:rPr>
                <w:noProof/>
                <w:webHidden/>
              </w:rPr>
              <w:fldChar w:fldCharType="end"/>
            </w:r>
          </w:hyperlink>
        </w:p>
        <w:p w14:paraId="677451A5" w14:textId="4C686A74" w:rsidR="007D5A53" w:rsidRDefault="007D5A53">
          <w:pPr>
            <w:pStyle w:val="TOC2"/>
            <w:tabs>
              <w:tab w:val="left" w:pos="960"/>
              <w:tab w:val="right" w:pos="9060"/>
            </w:tabs>
            <w:rPr>
              <w:noProof/>
            </w:rPr>
          </w:pPr>
          <w:hyperlink w:anchor="_Toc230362692" w:history="1">
            <w:r w:rsidRPr="00425195">
              <w:rPr>
                <w:rStyle w:val="Hyperlink"/>
                <w:noProof/>
              </w:rPr>
              <w:t>2.6</w:t>
            </w:r>
            <w:r>
              <w:rPr>
                <w:noProof/>
              </w:rPr>
              <w:tab/>
            </w:r>
            <w:r w:rsidRPr="00425195">
              <w:rPr>
                <w:rStyle w:val="Hyperlink"/>
                <w:noProof/>
              </w:rPr>
              <w:t>Integration with Forecasting and Early Warning Systems</w:t>
            </w:r>
            <w:r>
              <w:rPr>
                <w:noProof/>
                <w:webHidden/>
              </w:rPr>
              <w:tab/>
            </w:r>
            <w:r>
              <w:rPr>
                <w:noProof/>
                <w:webHidden/>
              </w:rPr>
              <w:fldChar w:fldCharType="begin"/>
            </w:r>
            <w:r>
              <w:rPr>
                <w:noProof/>
                <w:webHidden/>
              </w:rPr>
              <w:instrText xml:space="preserve"> PAGEREF _Toc230362692 \h </w:instrText>
            </w:r>
            <w:r>
              <w:rPr>
                <w:noProof/>
                <w:webHidden/>
              </w:rPr>
            </w:r>
            <w:r>
              <w:rPr>
                <w:noProof/>
                <w:webHidden/>
              </w:rPr>
              <w:fldChar w:fldCharType="separate"/>
            </w:r>
            <w:r w:rsidR="005D4F41">
              <w:rPr>
                <w:noProof/>
                <w:webHidden/>
              </w:rPr>
              <w:t>13</w:t>
            </w:r>
            <w:r>
              <w:rPr>
                <w:noProof/>
                <w:webHidden/>
              </w:rPr>
              <w:fldChar w:fldCharType="end"/>
            </w:r>
          </w:hyperlink>
        </w:p>
        <w:p w14:paraId="746D0B6B" w14:textId="1F5D7321" w:rsidR="007D5A53" w:rsidRDefault="007D5A53">
          <w:pPr>
            <w:pStyle w:val="TOC2"/>
            <w:tabs>
              <w:tab w:val="left" w:pos="960"/>
              <w:tab w:val="right" w:pos="9060"/>
            </w:tabs>
            <w:rPr>
              <w:noProof/>
            </w:rPr>
          </w:pPr>
          <w:hyperlink w:anchor="_Toc230362693" w:history="1">
            <w:r w:rsidRPr="00425195">
              <w:rPr>
                <w:rStyle w:val="Hyperlink"/>
                <w:noProof/>
              </w:rPr>
              <w:t>2.7</w:t>
            </w:r>
            <w:r>
              <w:rPr>
                <w:noProof/>
              </w:rPr>
              <w:tab/>
            </w:r>
            <w:r w:rsidRPr="00425195">
              <w:rPr>
                <w:rStyle w:val="Hyperlink"/>
                <w:noProof/>
              </w:rPr>
              <w:t>End User and Service Delivery</w:t>
            </w:r>
            <w:r>
              <w:rPr>
                <w:noProof/>
                <w:webHidden/>
              </w:rPr>
              <w:tab/>
            </w:r>
            <w:r>
              <w:rPr>
                <w:noProof/>
                <w:webHidden/>
              </w:rPr>
              <w:fldChar w:fldCharType="begin"/>
            </w:r>
            <w:r>
              <w:rPr>
                <w:noProof/>
                <w:webHidden/>
              </w:rPr>
              <w:instrText xml:space="preserve"> PAGEREF _Toc230362693 \h </w:instrText>
            </w:r>
            <w:r>
              <w:rPr>
                <w:noProof/>
                <w:webHidden/>
              </w:rPr>
            </w:r>
            <w:r>
              <w:rPr>
                <w:noProof/>
                <w:webHidden/>
              </w:rPr>
              <w:fldChar w:fldCharType="separate"/>
            </w:r>
            <w:r w:rsidR="005D4F41">
              <w:rPr>
                <w:noProof/>
                <w:webHidden/>
              </w:rPr>
              <w:t>13</w:t>
            </w:r>
            <w:r>
              <w:rPr>
                <w:noProof/>
                <w:webHidden/>
              </w:rPr>
              <w:fldChar w:fldCharType="end"/>
            </w:r>
          </w:hyperlink>
        </w:p>
        <w:p w14:paraId="165C036E" w14:textId="7D0F0316" w:rsidR="007D5A53" w:rsidRDefault="007D5A53">
          <w:pPr>
            <w:pStyle w:val="TOC2"/>
            <w:tabs>
              <w:tab w:val="left" w:pos="960"/>
              <w:tab w:val="right" w:pos="9060"/>
            </w:tabs>
            <w:rPr>
              <w:noProof/>
            </w:rPr>
          </w:pPr>
          <w:hyperlink w:anchor="_Toc230362694" w:history="1">
            <w:r w:rsidRPr="00425195">
              <w:rPr>
                <w:rStyle w:val="Hyperlink"/>
                <w:noProof/>
              </w:rPr>
              <w:t>2.8</w:t>
            </w:r>
            <w:r>
              <w:rPr>
                <w:noProof/>
              </w:rPr>
              <w:tab/>
            </w:r>
            <w:r w:rsidRPr="00425195">
              <w:rPr>
                <w:rStyle w:val="Hyperlink"/>
                <w:noProof/>
              </w:rPr>
              <w:t>Maintenance, Verification, and Calibration</w:t>
            </w:r>
            <w:r>
              <w:rPr>
                <w:noProof/>
                <w:webHidden/>
              </w:rPr>
              <w:tab/>
            </w:r>
            <w:r>
              <w:rPr>
                <w:noProof/>
                <w:webHidden/>
              </w:rPr>
              <w:fldChar w:fldCharType="begin"/>
            </w:r>
            <w:r>
              <w:rPr>
                <w:noProof/>
                <w:webHidden/>
              </w:rPr>
              <w:instrText xml:space="preserve"> PAGEREF _Toc230362694 \h </w:instrText>
            </w:r>
            <w:r>
              <w:rPr>
                <w:noProof/>
                <w:webHidden/>
              </w:rPr>
            </w:r>
            <w:r>
              <w:rPr>
                <w:noProof/>
                <w:webHidden/>
              </w:rPr>
              <w:fldChar w:fldCharType="separate"/>
            </w:r>
            <w:r w:rsidR="005D4F41">
              <w:rPr>
                <w:noProof/>
                <w:webHidden/>
              </w:rPr>
              <w:t>13</w:t>
            </w:r>
            <w:r>
              <w:rPr>
                <w:noProof/>
                <w:webHidden/>
              </w:rPr>
              <w:fldChar w:fldCharType="end"/>
            </w:r>
          </w:hyperlink>
        </w:p>
        <w:p w14:paraId="62FC5AAA" w14:textId="5BC463E1" w:rsidR="007D5A53" w:rsidRDefault="007D5A53">
          <w:pPr>
            <w:pStyle w:val="TOC2"/>
            <w:tabs>
              <w:tab w:val="left" w:pos="960"/>
              <w:tab w:val="right" w:pos="9060"/>
            </w:tabs>
            <w:rPr>
              <w:noProof/>
            </w:rPr>
          </w:pPr>
          <w:hyperlink w:anchor="_Toc230362695" w:history="1">
            <w:r w:rsidRPr="00425195">
              <w:rPr>
                <w:rStyle w:val="Hyperlink"/>
                <w:noProof/>
              </w:rPr>
              <w:t>2.9</w:t>
            </w:r>
            <w:r>
              <w:rPr>
                <w:noProof/>
              </w:rPr>
              <w:tab/>
            </w:r>
            <w:r w:rsidRPr="00425195">
              <w:rPr>
                <w:rStyle w:val="Hyperlink"/>
                <w:noProof/>
              </w:rPr>
              <w:t>Financing, Partnerships &amp; Sustainability</w:t>
            </w:r>
            <w:r>
              <w:rPr>
                <w:noProof/>
                <w:webHidden/>
              </w:rPr>
              <w:tab/>
            </w:r>
            <w:r>
              <w:rPr>
                <w:noProof/>
                <w:webHidden/>
              </w:rPr>
              <w:fldChar w:fldCharType="begin"/>
            </w:r>
            <w:r>
              <w:rPr>
                <w:noProof/>
                <w:webHidden/>
              </w:rPr>
              <w:instrText xml:space="preserve"> PAGEREF _Toc230362695 \h </w:instrText>
            </w:r>
            <w:r>
              <w:rPr>
                <w:noProof/>
                <w:webHidden/>
              </w:rPr>
            </w:r>
            <w:r>
              <w:rPr>
                <w:noProof/>
                <w:webHidden/>
              </w:rPr>
              <w:fldChar w:fldCharType="separate"/>
            </w:r>
            <w:r w:rsidR="005D4F41">
              <w:rPr>
                <w:noProof/>
                <w:webHidden/>
              </w:rPr>
              <w:t>14</w:t>
            </w:r>
            <w:r>
              <w:rPr>
                <w:noProof/>
                <w:webHidden/>
              </w:rPr>
              <w:fldChar w:fldCharType="end"/>
            </w:r>
          </w:hyperlink>
        </w:p>
        <w:p w14:paraId="062F2572" w14:textId="4D32780C" w:rsidR="007D5A53" w:rsidRDefault="007D5A53">
          <w:pPr>
            <w:pStyle w:val="TOC2"/>
            <w:tabs>
              <w:tab w:val="left" w:pos="960"/>
              <w:tab w:val="right" w:pos="9060"/>
            </w:tabs>
            <w:rPr>
              <w:noProof/>
            </w:rPr>
          </w:pPr>
          <w:hyperlink w:anchor="_Toc230362696" w:history="1">
            <w:r w:rsidRPr="00425195">
              <w:rPr>
                <w:rStyle w:val="Hyperlink"/>
                <w:noProof/>
              </w:rPr>
              <w:t>2.10</w:t>
            </w:r>
            <w:r>
              <w:rPr>
                <w:noProof/>
              </w:rPr>
              <w:tab/>
            </w:r>
            <w:r w:rsidRPr="00425195">
              <w:rPr>
                <w:rStyle w:val="Hyperlink"/>
                <w:noProof/>
              </w:rPr>
              <w:t>Capacity Development and Training</w:t>
            </w:r>
            <w:r>
              <w:rPr>
                <w:noProof/>
                <w:webHidden/>
              </w:rPr>
              <w:tab/>
            </w:r>
            <w:r>
              <w:rPr>
                <w:noProof/>
                <w:webHidden/>
              </w:rPr>
              <w:fldChar w:fldCharType="begin"/>
            </w:r>
            <w:r>
              <w:rPr>
                <w:noProof/>
                <w:webHidden/>
              </w:rPr>
              <w:instrText xml:space="preserve"> PAGEREF _Toc230362696 \h </w:instrText>
            </w:r>
            <w:r>
              <w:rPr>
                <w:noProof/>
                <w:webHidden/>
              </w:rPr>
            </w:r>
            <w:r>
              <w:rPr>
                <w:noProof/>
                <w:webHidden/>
              </w:rPr>
              <w:fldChar w:fldCharType="separate"/>
            </w:r>
            <w:r w:rsidR="005D4F41">
              <w:rPr>
                <w:noProof/>
                <w:webHidden/>
              </w:rPr>
              <w:t>14</w:t>
            </w:r>
            <w:r>
              <w:rPr>
                <w:noProof/>
                <w:webHidden/>
              </w:rPr>
              <w:fldChar w:fldCharType="end"/>
            </w:r>
          </w:hyperlink>
        </w:p>
        <w:p w14:paraId="59BC394A" w14:textId="0470CEA0" w:rsidR="007D5A53" w:rsidRDefault="007D5A53">
          <w:pPr>
            <w:pStyle w:val="TOC1"/>
            <w:tabs>
              <w:tab w:val="left" w:pos="480"/>
              <w:tab w:val="right" w:pos="9060"/>
            </w:tabs>
            <w:rPr>
              <w:noProof/>
            </w:rPr>
          </w:pPr>
          <w:hyperlink w:anchor="_Toc230362697" w:history="1">
            <w:r w:rsidRPr="00425195">
              <w:rPr>
                <w:rStyle w:val="Hyperlink"/>
                <w:noProof/>
              </w:rPr>
              <w:t>3</w:t>
            </w:r>
            <w:r>
              <w:rPr>
                <w:noProof/>
              </w:rPr>
              <w:tab/>
            </w:r>
            <w:r w:rsidRPr="00425195">
              <w:rPr>
                <w:rStyle w:val="Hyperlink"/>
                <w:noProof/>
              </w:rPr>
              <w:t>The Tiered Framework – A Pacific Solution</w:t>
            </w:r>
            <w:r>
              <w:rPr>
                <w:noProof/>
                <w:webHidden/>
              </w:rPr>
              <w:tab/>
            </w:r>
            <w:r>
              <w:rPr>
                <w:noProof/>
                <w:webHidden/>
              </w:rPr>
              <w:fldChar w:fldCharType="begin"/>
            </w:r>
            <w:r>
              <w:rPr>
                <w:noProof/>
                <w:webHidden/>
              </w:rPr>
              <w:instrText xml:space="preserve"> PAGEREF _Toc230362697 \h </w:instrText>
            </w:r>
            <w:r>
              <w:rPr>
                <w:noProof/>
                <w:webHidden/>
              </w:rPr>
            </w:r>
            <w:r>
              <w:rPr>
                <w:noProof/>
                <w:webHidden/>
              </w:rPr>
              <w:fldChar w:fldCharType="separate"/>
            </w:r>
            <w:r w:rsidR="005D4F41">
              <w:rPr>
                <w:noProof/>
                <w:webHidden/>
              </w:rPr>
              <w:t>16</w:t>
            </w:r>
            <w:r>
              <w:rPr>
                <w:noProof/>
                <w:webHidden/>
              </w:rPr>
              <w:fldChar w:fldCharType="end"/>
            </w:r>
          </w:hyperlink>
        </w:p>
        <w:p w14:paraId="24EEB289" w14:textId="5E202FE3" w:rsidR="007D5A53" w:rsidRDefault="007D5A53">
          <w:pPr>
            <w:pStyle w:val="TOC2"/>
            <w:tabs>
              <w:tab w:val="left" w:pos="960"/>
              <w:tab w:val="right" w:pos="9060"/>
            </w:tabs>
            <w:rPr>
              <w:noProof/>
            </w:rPr>
          </w:pPr>
          <w:hyperlink w:anchor="_Toc230362698" w:history="1">
            <w:r w:rsidRPr="00425195">
              <w:rPr>
                <w:rStyle w:val="Hyperlink"/>
                <w:noProof/>
              </w:rPr>
              <w:t>3.1</w:t>
            </w:r>
            <w:r>
              <w:rPr>
                <w:noProof/>
              </w:rPr>
              <w:tab/>
            </w:r>
            <w:r w:rsidRPr="00425195">
              <w:rPr>
                <w:rStyle w:val="Hyperlink"/>
                <w:noProof/>
              </w:rPr>
              <w:t>The Three Tiers Explained</w:t>
            </w:r>
            <w:r>
              <w:rPr>
                <w:noProof/>
                <w:webHidden/>
              </w:rPr>
              <w:tab/>
            </w:r>
            <w:r>
              <w:rPr>
                <w:noProof/>
                <w:webHidden/>
              </w:rPr>
              <w:fldChar w:fldCharType="begin"/>
            </w:r>
            <w:r>
              <w:rPr>
                <w:noProof/>
                <w:webHidden/>
              </w:rPr>
              <w:instrText xml:space="preserve"> PAGEREF _Toc230362698 \h </w:instrText>
            </w:r>
            <w:r>
              <w:rPr>
                <w:noProof/>
                <w:webHidden/>
              </w:rPr>
            </w:r>
            <w:r>
              <w:rPr>
                <w:noProof/>
                <w:webHidden/>
              </w:rPr>
              <w:fldChar w:fldCharType="separate"/>
            </w:r>
            <w:r w:rsidR="005D4F41">
              <w:rPr>
                <w:noProof/>
                <w:webHidden/>
              </w:rPr>
              <w:t>16</w:t>
            </w:r>
            <w:r>
              <w:rPr>
                <w:noProof/>
                <w:webHidden/>
              </w:rPr>
              <w:fldChar w:fldCharType="end"/>
            </w:r>
          </w:hyperlink>
        </w:p>
        <w:p w14:paraId="744405C3" w14:textId="2B054F45" w:rsidR="007D5A53" w:rsidRDefault="007D5A53">
          <w:pPr>
            <w:pStyle w:val="TOC2"/>
            <w:tabs>
              <w:tab w:val="left" w:pos="960"/>
              <w:tab w:val="right" w:pos="9060"/>
            </w:tabs>
            <w:rPr>
              <w:noProof/>
            </w:rPr>
          </w:pPr>
          <w:hyperlink w:anchor="_Toc230362699" w:history="1">
            <w:r w:rsidRPr="00425195">
              <w:rPr>
                <w:rStyle w:val="Hyperlink"/>
                <w:noProof/>
              </w:rPr>
              <w:t>3.2</w:t>
            </w:r>
            <w:r>
              <w:rPr>
                <w:noProof/>
              </w:rPr>
              <w:tab/>
            </w:r>
            <w:r w:rsidRPr="00425195">
              <w:rPr>
                <w:rStyle w:val="Hyperlink"/>
                <w:noProof/>
              </w:rPr>
              <w:t>Mixed-Tier Stations &amp; Tier Migration</w:t>
            </w:r>
            <w:r>
              <w:rPr>
                <w:noProof/>
                <w:webHidden/>
              </w:rPr>
              <w:tab/>
            </w:r>
            <w:r>
              <w:rPr>
                <w:noProof/>
                <w:webHidden/>
              </w:rPr>
              <w:fldChar w:fldCharType="begin"/>
            </w:r>
            <w:r>
              <w:rPr>
                <w:noProof/>
                <w:webHidden/>
              </w:rPr>
              <w:instrText xml:space="preserve"> PAGEREF _Toc230362699 \h </w:instrText>
            </w:r>
            <w:r>
              <w:rPr>
                <w:noProof/>
                <w:webHidden/>
              </w:rPr>
            </w:r>
            <w:r>
              <w:rPr>
                <w:noProof/>
                <w:webHidden/>
              </w:rPr>
              <w:fldChar w:fldCharType="separate"/>
            </w:r>
            <w:r w:rsidR="005D4F41">
              <w:rPr>
                <w:noProof/>
                <w:webHidden/>
              </w:rPr>
              <w:t>19</w:t>
            </w:r>
            <w:r>
              <w:rPr>
                <w:noProof/>
                <w:webHidden/>
              </w:rPr>
              <w:fldChar w:fldCharType="end"/>
            </w:r>
          </w:hyperlink>
        </w:p>
        <w:p w14:paraId="709DFB6E" w14:textId="02A541B9" w:rsidR="007D5A53" w:rsidRDefault="007D5A53">
          <w:pPr>
            <w:pStyle w:val="TOC2"/>
            <w:tabs>
              <w:tab w:val="left" w:pos="960"/>
              <w:tab w:val="right" w:pos="9060"/>
            </w:tabs>
            <w:rPr>
              <w:noProof/>
            </w:rPr>
          </w:pPr>
          <w:hyperlink w:anchor="_Toc230362700" w:history="1">
            <w:r w:rsidRPr="00425195">
              <w:rPr>
                <w:rStyle w:val="Hyperlink"/>
                <w:noProof/>
              </w:rPr>
              <w:t>3.3</w:t>
            </w:r>
            <w:r>
              <w:rPr>
                <w:noProof/>
              </w:rPr>
              <w:tab/>
            </w:r>
            <w:r w:rsidRPr="00425195">
              <w:rPr>
                <w:rStyle w:val="Hyperlink"/>
                <w:noProof/>
              </w:rPr>
              <w:t>Pacific-Specific Design Requirements</w:t>
            </w:r>
            <w:r>
              <w:rPr>
                <w:noProof/>
                <w:webHidden/>
              </w:rPr>
              <w:tab/>
            </w:r>
            <w:r>
              <w:rPr>
                <w:noProof/>
                <w:webHidden/>
              </w:rPr>
              <w:fldChar w:fldCharType="begin"/>
            </w:r>
            <w:r>
              <w:rPr>
                <w:noProof/>
                <w:webHidden/>
              </w:rPr>
              <w:instrText xml:space="preserve"> PAGEREF _Toc230362700 \h </w:instrText>
            </w:r>
            <w:r>
              <w:rPr>
                <w:noProof/>
                <w:webHidden/>
              </w:rPr>
            </w:r>
            <w:r>
              <w:rPr>
                <w:noProof/>
                <w:webHidden/>
              </w:rPr>
              <w:fldChar w:fldCharType="separate"/>
            </w:r>
            <w:r w:rsidR="005D4F41">
              <w:rPr>
                <w:noProof/>
                <w:webHidden/>
              </w:rPr>
              <w:t>20</w:t>
            </w:r>
            <w:r>
              <w:rPr>
                <w:noProof/>
                <w:webHidden/>
              </w:rPr>
              <w:fldChar w:fldCharType="end"/>
            </w:r>
          </w:hyperlink>
        </w:p>
        <w:p w14:paraId="77C392E2" w14:textId="0B8D1C69" w:rsidR="007D5A53" w:rsidRDefault="007D5A53">
          <w:pPr>
            <w:pStyle w:val="TOC2"/>
            <w:tabs>
              <w:tab w:val="left" w:pos="960"/>
              <w:tab w:val="right" w:pos="9060"/>
            </w:tabs>
            <w:rPr>
              <w:noProof/>
            </w:rPr>
          </w:pPr>
          <w:hyperlink w:anchor="_Toc230362701" w:history="1">
            <w:r w:rsidRPr="00425195">
              <w:rPr>
                <w:rStyle w:val="Hyperlink"/>
                <w:noProof/>
              </w:rPr>
              <w:t>3.4</w:t>
            </w:r>
            <w:r>
              <w:rPr>
                <w:noProof/>
              </w:rPr>
              <w:tab/>
            </w:r>
            <w:r w:rsidRPr="00425195">
              <w:rPr>
                <w:rStyle w:val="Hyperlink"/>
                <w:noProof/>
              </w:rPr>
              <w:t>Regional Minimum Standards</w:t>
            </w:r>
            <w:r>
              <w:rPr>
                <w:noProof/>
                <w:webHidden/>
              </w:rPr>
              <w:tab/>
            </w:r>
            <w:r>
              <w:rPr>
                <w:noProof/>
                <w:webHidden/>
              </w:rPr>
              <w:fldChar w:fldCharType="begin"/>
            </w:r>
            <w:r>
              <w:rPr>
                <w:noProof/>
                <w:webHidden/>
              </w:rPr>
              <w:instrText xml:space="preserve"> PAGEREF _Toc230362701 \h </w:instrText>
            </w:r>
            <w:r>
              <w:rPr>
                <w:noProof/>
                <w:webHidden/>
              </w:rPr>
            </w:r>
            <w:r>
              <w:rPr>
                <w:noProof/>
                <w:webHidden/>
              </w:rPr>
              <w:fldChar w:fldCharType="separate"/>
            </w:r>
            <w:r w:rsidR="005D4F41">
              <w:rPr>
                <w:noProof/>
                <w:webHidden/>
              </w:rPr>
              <w:t>20</w:t>
            </w:r>
            <w:r>
              <w:rPr>
                <w:noProof/>
                <w:webHidden/>
              </w:rPr>
              <w:fldChar w:fldCharType="end"/>
            </w:r>
          </w:hyperlink>
        </w:p>
        <w:p w14:paraId="24E6E5E8" w14:textId="4E9B2941" w:rsidR="007D5A53" w:rsidRDefault="007D5A53">
          <w:pPr>
            <w:pStyle w:val="TOC2"/>
            <w:tabs>
              <w:tab w:val="left" w:pos="960"/>
              <w:tab w:val="right" w:pos="9060"/>
            </w:tabs>
            <w:rPr>
              <w:noProof/>
            </w:rPr>
          </w:pPr>
          <w:hyperlink w:anchor="_Toc230362702" w:history="1">
            <w:r w:rsidRPr="00425195">
              <w:rPr>
                <w:rStyle w:val="Hyperlink"/>
                <w:noProof/>
              </w:rPr>
              <w:t>3.5</w:t>
            </w:r>
            <w:r>
              <w:rPr>
                <w:noProof/>
              </w:rPr>
              <w:tab/>
            </w:r>
            <w:r w:rsidRPr="00425195">
              <w:rPr>
                <w:rStyle w:val="Hyperlink"/>
                <w:noProof/>
              </w:rPr>
              <w:t>Facilitating Effective Procurement and Capacity Building</w:t>
            </w:r>
            <w:r>
              <w:rPr>
                <w:noProof/>
                <w:webHidden/>
              </w:rPr>
              <w:tab/>
            </w:r>
            <w:r>
              <w:rPr>
                <w:noProof/>
                <w:webHidden/>
              </w:rPr>
              <w:fldChar w:fldCharType="begin"/>
            </w:r>
            <w:r>
              <w:rPr>
                <w:noProof/>
                <w:webHidden/>
              </w:rPr>
              <w:instrText xml:space="preserve"> PAGEREF _Toc230362702 \h </w:instrText>
            </w:r>
            <w:r>
              <w:rPr>
                <w:noProof/>
                <w:webHidden/>
              </w:rPr>
            </w:r>
            <w:r>
              <w:rPr>
                <w:noProof/>
                <w:webHidden/>
              </w:rPr>
              <w:fldChar w:fldCharType="separate"/>
            </w:r>
            <w:r w:rsidR="005D4F41">
              <w:rPr>
                <w:noProof/>
                <w:webHidden/>
              </w:rPr>
              <w:t>21</w:t>
            </w:r>
            <w:r>
              <w:rPr>
                <w:noProof/>
                <w:webHidden/>
              </w:rPr>
              <w:fldChar w:fldCharType="end"/>
            </w:r>
          </w:hyperlink>
        </w:p>
        <w:p w14:paraId="490ECE39" w14:textId="2A760D10" w:rsidR="007D5A53" w:rsidRDefault="007D5A53">
          <w:pPr>
            <w:pStyle w:val="TOC1"/>
            <w:tabs>
              <w:tab w:val="left" w:pos="480"/>
              <w:tab w:val="right" w:pos="9060"/>
            </w:tabs>
            <w:rPr>
              <w:noProof/>
            </w:rPr>
          </w:pPr>
          <w:hyperlink w:anchor="_Toc230362703" w:history="1">
            <w:r w:rsidRPr="00425195">
              <w:rPr>
                <w:rStyle w:val="Hyperlink"/>
                <w:noProof/>
              </w:rPr>
              <w:t>4</w:t>
            </w:r>
            <w:r>
              <w:rPr>
                <w:noProof/>
              </w:rPr>
              <w:tab/>
            </w:r>
            <w:r w:rsidRPr="00425195">
              <w:rPr>
                <w:rStyle w:val="Hyperlink"/>
                <w:noProof/>
              </w:rPr>
              <w:t>Observing Network Variables</w:t>
            </w:r>
            <w:r>
              <w:rPr>
                <w:noProof/>
                <w:webHidden/>
              </w:rPr>
              <w:tab/>
            </w:r>
            <w:r>
              <w:rPr>
                <w:noProof/>
                <w:webHidden/>
              </w:rPr>
              <w:fldChar w:fldCharType="begin"/>
            </w:r>
            <w:r>
              <w:rPr>
                <w:noProof/>
                <w:webHidden/>
              </w:rPr>
              <w:instrText xml:space="preserve"> PAGEREF _Toc230362703 \h </w:instrText>
            </w:r>
            <w:r>
              <w:rPr>
                <w:noProof/>
                <w:webHidden/>
              </w:rPr>
            </w:r>
            <w:r>
              <w:rPr>
                <w:noProof/>
                <w:webHidden/>
              </w:rPr>
              <w:fldChar w:fldCharType="separate"/>
            </w:r>
            <w:r w:rsidR="005D4F41">
              <w:rPr>
                <w:noProof/>
                <w:webHidden/>
              </w:rPr>
              <w:t>21</w:t>
            </w:r>
            <w:r>
              <w:rPr>
                <w:noProof/>
                <w:webHidden/>
              </w:rPr>
              <w:fldChar w:fldCharType="end"/>
            </w:r>
          </w:hyperlink>
        </w:p>
        <w:p w14:paraId="580A2B7C" w14:textId="60F1B744" w:rsidR="007D5A53" w:rsidRDefault="007D5A53">
          <w:pPr>
            <w:pStyle w:val="TOC2"/>
            <w:tabs>
              <w:tab w:val="left" w:pos="960"/>
              <w:tab w:val="right" w:pos="9060"/>
            </w:tabs>
            <w:rPr>
              <w:noProof/>
            </w:rPr>
          </w:pPr>
          <w:hyperlink w:anchor="_Toc230362704" w:history="1">
            <w:r w:rsidRPr="00425195">
              <w:rPr>
                <w:rStyle w:val="Hyperlink"/>
                <w:noProof/>
              </w:rPr>
              <w:t>4.1</w:t>
            </w:r>
            <w:r>
              <w:rPr>
                <w:noProof/>
              </w:rPr>
              <w:tab/>
            </w:r>
            <w:r w:rsidRPr="00425195">
              <w:rPr>
                <w:rStyle w:val="Hyperlink"/>
                <w:noProof/>
              </w:rPr>
              <w:t>Variables</w:t>
            </w:r>
            <w:r>
              <w:rPr>
                <w:noProof/>
                <w:webHidden/>
              </w:rPr>
              <w:tab/>
            </w:r>
            <w:r>
              <w:rPr>
                <w:noProof/>
                <w:webHidden/>
              </w:rPr>
              <w:fldChar w:fldCharType="begin"/>
            </w:r>
            <w:r>
              <w:rPr>
                <w:noProof/>
                <w:webHidden/>
              </w:rPr>
              <w:instrText xml:space="preserve"> PAGEREF _Toc230362704 \h </w:instrText>
            </w:r>
            <w:r>
              <w:rPr>
                <w:noProof/>
                <w:webHidden/>
              </w:rPr>
            </w:r>
            <w:r>
              <w:rPr>
                <w:noProof/>
                <w:webHidden/>
              </w:rPr>
              <w:fldChar w:fldCharType="separate"/>
            </w:r>
            <w:r w:rsidR="005D4F41">
              <w:rPr>
                <w:noProof/>
                <w:webHidden/>
              </w:rPr>
              <w:t>21</w:t>
            </w:r>
            <w:r>
              <w:rPr>
                <w:noProof/>
                <w:webHidden/>
              </w:rPr>
              <w:fldChar w:fldCharType="end"/>
            </w:r>
          </w:hyperlink>
        </w:p>
        <w:p w14:paraId="19331887" w14:textId="7ABA41D3" w:rsidR="007D5A53" w:rsidRDefault="007D5A53">
          <w:pPr>
            <w:pStyle w:val="TOC2"/>
            <w:tabs>
              <w:tab w:val="left" w:pos="960"/>
              <w:tab w:val="right" w:pos="9060"/>
            </w:tabs>
            <w:rPr>
              <w:noProof/>
            </w:rPr>
          </w:pPr>
          <w:hyperlink w:anchor="_Toc230362705" w:history="1">
            <w:r w:rsidRPr="00425195">
              <w:rPr>
                <w:rStyle w:val="Hyperlink"/>
                <w:noProof/>
              </w:rPr>
              <w:t>4.2</w:t>
            </w:r>
            <w:r>
              <w:rPr>
                <w:noProof/>
              </w:rPr>
              <w:tab/>
            </w:r>
            <w:r w:rsidRPr="00425195">
              <w:rPr>
                <w:rStyle w:val="Hyperlink"/>
                <w:noProof/>
              </w:rPr>
              <w:t>Variable Selection Guidance</w:t>
            </w:r>
            <w:r>
              <w:rPr>
                <w:noProof/>
                <w:webHidden/>
              </w:rPr>
              <w:tab/>
            </w:r>
            <w:r>
              <w:rPr>
                <w:noProof/>
                <w:webHidden/>
              </w:rPr>
              <w:fldChar w:fldCharType="begin"/>
            </w:r>
            <w:r>
              <w:rPr>
                <w:noProof/>
                <w:webHidden/>
              </w:rPr>
              <w:instrText xml:space="preserve"> PAGEREF _Toc230362705 \h </w:instrText>
            </w:r>
            <w:r>
              <w:rPr>
                <w:noProof/>
                <w:webHidden/>
              </w:rPr>
            </w:r>
            <w:r>
              <w:rPr>
                <w:noProof/>
                <w:webHidden/>
              </w:rPr>
              <w:fldChar w:fldCharType="separate"/>
            </w:r>
            <w:r w:rsidR="005D4F41">
              <w:rPr>
                <w:noProof/>
                <w:webHidden/>
              </w:rPr>
              <w:t>25</w:t>
            </w:r>
            <w:r>
              <w:rPr>
                <w:noProof/>
                <w:webHidden/>
              </w:rPr>
              <w:fldChar w:fldCharType="end"/>
            </w:r>
          </w:hyperlink>
        </w:p>
        <w:p w14:paraId="5840BCC5" w14:textId="789520EB" w:rsidR="007D5A53" w:rsidRDefault="007D5A53">
          <w:pPr>
            <w:pStyle w:val="TOC1"/>
            <w:tabs>
              <w:tab w:val="left" w:pos="480"/>
              <w:tab w:val="right" w:pos="9060"/>
            </w:tabs>
            <w:rPr>
              <w:noProof/>
            </w:rPr>
          </w:pPr>
          <w:hyperlink w:anchor="_Toc230362706" w:history="1">
            <w:r w:rsidRPr="00425195">
              <w:rPr>
                <w:rStyle w:val="Hyperlink"/>
                <w:noProof/>
              </w:rPr>
              <w:t>5</w:t>
            </w:r>
            <w:r>
              <w:rPr>
                <w:noProof/>
              </w:rPr>
              <w:tab/>
            </w:r>
            <w:r w:rsidRPr="00425195">
              <w:rPr>
                <w:rStyle w:val="Hyperlink"/>
                <w:noProof/>
              </w:rPr>
              <w:t>Infrastructure &amp; Sensor Specifications</w:t>
            </w:r>
            <w:r>
              <w:rPr>
                <w:noProof/>
                <w:webHidden/>
              </w:rPr>
              <w:tab/>
            </w:r>
            <w:r>
              <w:rPr>
                <w:noProof/>
                <w:webHidden/>
              </w:rPr>
              <w:fldChar w:fldCharType="begin"/>
            </w:r>
            <w:r>
              <w:rPr>
                <w:noProof/>
                <w:webHidden/>
              </w:rPr>
              <w:instrText xml:space="preserve"> PAGEREF _Toc230362706 \h </w:instrText>
            </w:r>
            <w:r>
              <w:rPr>
                <w:noProof/>
                <w:webHidden/>
              </w:rPr>
            </w:r>
            <w:r>
              <w:rPr>
                <w:noProof/>
                <w:webHidden/>
              </w:rPr>
              <w:fldChar w:fldCharType="separate"/>
            </w:r>
            <w:r w:rsidR="005D4F41">
              <w:rPr>
                <w:noProof/>
                <w:webHidden/>
              </w:rPr>
              <w:t>26</w:t>
            </w:r>
            <w:r>
              <w:rPr>
                <w:noProof/>
                <w:webHidden/>
              </w:rPr>
              <w:fldChar w:fldCharType="end"/>
            </w:r>
          </w:hyperlink>
        </w:p>
        <w:p w14:paraId="4696C794" w14:textId="48A99E2F" w:rsidR="007D5A53" w:rsidRDefault="007D5A53">
          <w:pPr>
            <w:pStyle w:val="TOC2"/>
            <w:tabs>
              <w:tab w:val="left" w:pos="960"/>
              <w:tab w:val="right" w:pos="9060"/>
            </w:tabs>
            <w:rPr>
              <w:noProof/>
            </w:rPr>
          </w:pPr>
          <w:hyperlink w:anchor="_Toc230362707" w:history="1">
            <w:r w:rsidRPr="00425195">
              <w:rPr>
                <w:rStyle w:val="Hyperlink"/>
                <w:noProof/>
              </w:rPr>
              <w:t>5.1</w:t>
            </w:r>
            <w:r>
              <w:rPr>
                <w:noProof/>
              </w:rPr>
              <w:tab/>
            </w:r>
            <w:r w:rsidRPr="00425195">
              <w:rPr>
                <w:rStyle w:val="Hyperlink"/>
                <w:noProof/>
              </w:rPr>
              <w:t>Pacific Requirements</w:t>
            </w:r>
            <w:r>
              <w:rPr>
                <w:noProof/>
                <w:webHidden/>
              </w:rPr>
              <w:tab/>
            </w:r>
            <w:r>
              <w:rPr>
                <w:noProof/>
                <w:webHidden/>
              </w:rPr>
              <w:fldChar w:fldCharType="begin"/>
            </w:r>
            <w:r>
              <w:rPr>
                <w:noProof/>
                <w:webHidden/>
              </w:rPr>
              <w:instrText xml:space="preserve"> PAGEREF _Toc230362707 \h </w:instrText>
            </w:r>
            <w:r>
              <w:rPr>
                <w:noProof/>
                <w:webHidden/>
              </w:rPr>
            </w:r>
            <w:r>
              <w:rPr>
                <w:noProof/>
                <w:webHidden/>
              </w:rPr>
              <w:fldChar w:fldCharType="separate"/>
            </w:r>
            <w:r w:rsidR="005D4F41">
              <w:rPr>
                <w:noProof/>
                <w:webHidden/>
              </w:rPr>
              <w:t>26</w:t>
            </w:r>
            <w:r>
              <w:rPr>
                <w:noProof/>
                <w:webHidden/>
              </w:rPr>
              <w:fldChar w:fldCharType="end"/>
            </w:r>
          </w:hyperlink>
        </w:p>
        <w:p w14:paraId="217355D4" w14:textId="0BE9FDA5" w:rsidR="007D5A53" w:rsidRDefault="007D5A53">
          <w:pPr>
            <w:pStyle w:val="TOC2"/>
            <w:tabs>
              <w:tab w:val="left" w:pos="960"/>
              <w:tab w:val="right" w:pos="9060"/>
            </w:tabs>
            <w:rPr>
              <w:noProof/>
            </w:rPr>
          </w:pPr>
          <w:hyperlink w:anchor="_Toc230362708" w:history="1">
            <w:r w:rsidRPr="00425195">
              <w:rPr>
                <w:rStyle w:val="Hyperlink"/>
                <w:noProof/>
              </w:rPr>
              <w:t>5.2</w:t>
            </w:r>
            <w:r>
              <w:rPr>
                <w:noProof/>
              </w:rPr>
              <w:tab/>
            </w:r>
            <w:r w:rsidRPr="00425195">
              <w:rPr>
                <w:rStyle w:val="Hyperlink"/>
                <w:noProof/>
              </w:rPr>
              <w:t>Tier Sensor Specification by Variable</w:t>
            </w:r>
            <w:r>
              <w:rPr>
                <w:noProof/>
                <w:webHidden/>
              </w:rPr>
              <w:tab/>
            </w:r>
            <w:r>
              <w:rPr>
                <w:noProof/>
                <w:webHidden/>
              </w:rPr>
              <w:fldChar w:fldCharType="begin"/>
            </w:r>
            <w:r>
              <w:rPr>
                <w:noProof/>
                <w:webHidden/>
              </w:rPr>
              <w:instrText xml:space="preserve"> PAGEREF _Toc230362708 \h </w:instrText>
            </w:r>
            <w:r>
              <w:rPr>
                <w:noProof/>
                <w:webHidden/>
              </w:rPr>
            </w:r>
            <w:r>
              <w:rPr>
                <w:noProof/>
                <w:webHidden/>
              </w:rPr>
              <w:fldChar w:fldCharType="separate"/>
            </w:r>
            <w:r w:rsidR="005D4F41">
              <w:rPr>
                <w:noProof/>
                <w:webHidden/>
              </w:rPr>
              <w:t>26</w:t>
            </w:r>
            <w:r>
              <w:rPr>
                <w:noProof/>
                <w:webHidden/>
              </w:rPr>
              <w:fldChar w:fldCharType="end"/>
            </w:r>
          </w:hyperlink>
        </w:p>
        <w:p w14:paraId="60B0706B" w14:textId="61C90B09" w:rsidR="007D5A53" w:rsidRDefault="007D5A53">
          <w:pPr>
            <w:pStyle w:val="TOC2"/>
            <w:tabs>
              <w:tab w:val="left" w:pos="960"/>
              <w:tab w:val="right" w:pos="9060"/>
            </w:tabs>
            <w:rPr>
              <w:noProof/>
            </w:rPr>
          </w:pPr>
          <w:hyperlink w:anchor="_Toc230362709" w:history="1">
            <w:r w:rsidRPr="00425195">
              <w:rPr>
                <w:rStyle w:val="Hyperlink"/>
                <w:noProof/>
              </w:rPr>
              <w:t>5.3</w:t>
            </w:r>
            <w:r>
              <w:rPr>
                <w:noProof/>
              </w:rPr>
              <w:tab/>
            </w:r>
            <w:r w:rsidRPr="00425195">
              <w:rPr>
                <w:rStyle w:val="Hyperlink"/>
                <w:noProof/>
              </w:rPr>
              <w:t>Site &amp; Installation Guidelines</w:t>
            </w:r>
            <w:r>
              <w:rPr>
                <w:noProof/>
                <w:webHidden/>
              </w:rPr>
              <w:tab/>
            </w:r>
            <w:r>
              <w:rPr>
                <w:noProof/>
                <w:webHidden/>
              </w:rPr>
              <w:fldChar w:fldCharType="begin"/>
            </w:r>
            <w:r>
              <w:rPr>
                <w:noProof/>
                <w:webHidden/>
              </w:rPr>
              <w:instrText xml:space="preserve"> PAGEREF _Toc230362709 \h </w:instrText>
            </w:r>
            <w:r>
              <w:rPr>
                <w:noProof/>
                <w:webHidden/>
              </w:rPr>
            </w:r>
            <w:r>
              <w:rPr>
                <w:noProof/>
                <w:webHidden/>
              </w:rPr>
              <w:fldChar w:fldCharType="separate"/>
            </w:r>
            <w:r w:rsidR="005D4F41">
              <w:rPr>
                <w:noProof/>
                <w:webHidden/>
              </w:rPr>
              <w:t>33</w:t>
            </w:r>
            <w:r>
              <w:rPr>
                <w:noProof/>
                <w:webHidden/>
              </w:rPr>
              <w:fldChar w:fldCharType="end"/>
            </w:r>
          </w:hyperlink>
        </w:p>
        <w:p w14:paraId="6BD5A0DF" w14:textId="75C6B6B1" w:rsidR="007D5A53" w:rsidRDefault="007D5A53">
          <w:pPr>
            <w:pStyle w:val="TOC1"/>
            <w:tabs>
              <w:tab w:val="left" w:pos="480"/>
              <w:tab w:val="right" w:pos="9060"/>
            </w:tabs>
            <w:rPr>
              <w:noProof/>
            </w:rPr>
          </w:pPr>
          <w:hyperlink w:anchor="_Toc230362710" w:history="1">
            <w:r w:rsidRPr="00425195">
              <w:rPr>
                <w:rStyle w:val="Hyperlink"/>
                <w:noProof/>
              </w:rPr>
              <w:t>6</w:t>
            </w:r>
            <w:r>
              <w:rPr>
                <w:noProof/>
              </w:rPr>
              <w:tab/>
            </w:r>
            <w:r w:rsidRPr="00425195">
              <w:rPr>
                <w:rStyle w:val="Hyperlink"/>
                <w:noProof/>
              </w:rPr>
              <w:t>Procurement ToolKit</w:t>
            </w:r>
            <w:r>
              <w:rPr>
                <w:noProof/>
                <w:webHidden/>
              </w:rPr>
              <w:tab/>
            </w:r>
            <w:r>
              <w:rPr>
                <w:noProof/>
                <w:webHidden/>
              </w:rPr>
              <w:fldChar w:fldCharType="begin"/>
            </w:r>
            <w:r>
              <w:rPr>
                <w:noProof/>
                <w:webHidden/>
              </w:rPr>
              <w:instrText xml:space="preserve"> PAGEREF _Toc230362710 \h </w:instrText>
            </w:r>
            <w:r>
              <w:rPr>
                <w:noProof/>
                <w:webHidden/>
              </w:rPr>
            </w:r>
            <w:r>
              <w:rPr>
                <w:noProof/>
                <w:webHidden/>
              </w:rPr>
              <w:fldChar w:fldCharType="separate"/>
            </w:r>
            <w:r w:rsidR="005D4F41">
              <w:rPr>
                <w:noProof/>
                <w:webHidden/>
              </w:rPr>
              <w:t>34</w:t>
            </w:r>
            <w:r>
              <w:rPr>
                <w:noProof/>
                <w:webHidden/>
              </w:rPr>
              <w:fldChar w:fldCharType="end"/>
            </w:r>
          </w:hyperlink>
        </w:p>
        <w:p w14:paraId="7D896958" w14:textId="4C640A63" w:rsidR="007D5A53" w:rsidRDefault="007D5A53">
          <w:pPr>
            <w:pStyle w:val="TOC2"/>
            <w:tabs>
              <w:tab w:val="left" w:pos="960"/>
              <w:tab w:val="right" w:pos="9060"/>
            </w:tabs>
            <w:rPr>
              <w:noProof/>
            </w:rPr>
          </w:pPr>
          <w:hyperlink w:anchor="_Toc230362711" w:history="1">
            <w:r w:rsidRPr="00425195">
              <w:rPr>
                <w:rStyle w:val="Hyperlink"/>
                <w:noProof/>
              </w:rPr>
              <w:t>6.1</w:t>
            </w:r>
            <w:r>
              <w:rPr>
                <w:noProof/>
              </w:rPr>
              <w:tab/>
            </w:r>
            <w:r w:rsidRPr="00425195">
              <w:rPr>
                <w:rStyle w:val="Hyperlink"/>
                <w:noProof/>
              </w:rPr>
              <w:t>Key Procurement Domains</w:t>
            </w:r>
            <w:r>
              <w:rPr>
                <w:noProof/>
                <w:webHidden/>
              </w:rPr>
              <w:tab/>
            </w:r>
            <w:r>
              <w:rPr>
                <w:noProof/>
                <w:webHidden/>
              </w:rPr>
              <w:fldChar w:fldCharType="begin"/>
            </w:r>
            <w:r>
              <w:rPr>
                <w:noProof/>
                <w:webHidden/>
              </w:rPr>
              <w:instrText xml:space="preserve"> PAGEREF _Toc230362711 \h </w:instrText>
            </w:r>
            <w:r>
              <w:rPr>
                <w:noProof/>
                <w:webHidden/>
              </w:rPr>
            </w:r>
            <w:r>
              <w:rPr>
                <w:noProof/>
                <w:webHidden/>
              </w:rPr>
              <w:fldChar w:fldCharType="separate"/>
            </w:r>
            <w:r w:rsidR="005D4F41">
              <w:rPr>
                <w:noProof/>
                <w:webHidden/>
              </w:rPr>
              <w:t>34</w:t>
            </w:r>
            <w:r>
              <w:rPr>
                <w:noProof/>
                <w:webHidden/>
              </w:rPr>
              <w:fldChar w:fldCharType="end"/>
            </w:r>
          </w:hyperlink>
        </w:p>
        <w:p w14:paraId="1B9B492F" w14:textId="5DB76B45" w:rsidR="007D5A53" w:rsidRDefault="007D5A53">
          <w:pPr>
            <w:pStyle w:val="TOC2"/>
            <w:tabs>
              <w:tab w:val="left" w:pos="960"/>
              <w:tab w:val="right" w:pos="9060"/>
            </w:tabs>
            <w:rPr>
              <w:noProof/>
            </w:rPr>
          </w:pPr>
          <w:hyperlink w:anchor="_Toc230362712" w:history="1">
            <w:r w:rsidRPr="00425195">
              <w:rPr>
                <w:rStyle w:val="Hyperlink"/>
                <w:noProof/>
              </w:rPr>
              <w:t>6.2</w:t>
            </w:r>
            <w:r>
              <w:rPr>
                <w:noProof/>
              </w:rPr>
              <w:tab/>
            </w:r>
            <w:r w:rsidRPr="00425195">
              <w:rPr>
                <w:rStyle w:val="Hyperlink"/>
                <w:noProof/>
              </w:rPr>
              <w:t>Evaluation Approach</w:t>
            </w:r>
            <w:r>
              <w:rPr>
                <w:noProof/>
                <w:webHidden/>
              </w:rPr>
              <w:tab/>
            </w:r>
            <w:r>
              <w:rPr>
                <w:noProof/>
                <w:webHidden/>
              </w:rPr>
              <w:fldChar w:fldCharType="begin"/>
            </w:r>
            <w:r>
              <w:rPr>
                <w:noProof/>
                <w:webHidden/>
              </w:rPr>
              <w:instrText xml:space="preserve"> PAGEREF _Toc230362712 \h </w:instrText>
            </w:r>
            <w:r>
              <w:rPr>
                <w:noProof/>
                <w:webHidden/>
              </w:rPr>
            </w:r>
            <w:r>
              <w:rPr>
                <w:noProof/>
                <w:webHidden/>
              </w:rPr>
              <w:fldChar w:fldCharType="separate"/>
            </w:r>
            <w:r w:rsidR="005D4F41">
              <w:rPr>
                <w:noProof/>
                <w:webHidden/>
              </w:rPr>
              <w:t>35</w:t>
            </w:r>
            <w:r>
              <w:rPr>
                <w:noProof/>
                <w:webHidden/>
              </w:rPr>
              <w:fldChar w:fldCharType="end"/>
            </w:r>
          </w:hyperlink>
        </w:p>
        <w:p w14:paraId="2F535F6D" w14:textId="3C94F137" w:rsidR="007D5A53" w:rsidRDefault="007D5A53">
          <w:pPr>
            <w:pStyle w:val="TOC2"/>
            <w:tabs>
              <w:tab w:val="left" w:pos="960"/>
              <w:tab w:val="right" w:pos="9060"/>
            </w:tabs>
            <w:rPr>
              <w:noProof/>
            </w:rPr>
          </w:pPr>
          <w:hyperlink w:anchor="_Toc230362713" w:history="1">
            <w:r w:rsidRPr="00425195">
              <w:rPr>
                <w:rStyle w:val="Hyperlink"/>
                <w:noProof/>
              </w:rPr>
              <w:t>6.3</w:t>
            </w:r>
            <w:r>
              <w:rPr>
                <w:noProof/>
              </w:rPr>
              <w:tab/>
            </w:r>
            <w:r w:rsidRPr="00425195">
              <w:rPr>
                <w:rStyle w:val="Hyperlink"/>
                <w:noProof/>
              </w:rPr>
              <w:t>Pre-Procurement Considerations</w:t>
            </w:r>
            <w:r>
              <w:rPr>
                <w:noProof/>
                <w:webHidden/>
              </w:rPr>
              <w:tab/>
            </w:r>
            <w:r>
              <w:rPr>
                <w:noProof/>
                <w:webHidden/>
              </w:rPr>
              <w:fldChar w:fldCharType="begin"/>
            </w:r>
            <w:r>
              <w:rPr>
                <w:noProof/>
                <w:webHidden/>
              </w:rPr>
              <w:instrText xml:space="preserve"> PAGEREF _Toc230362713 \h </w:instrText>
            </w:r>
            <w:r>
              <w:rPr>
                <w:noProof/>
                <w:webHidden/>
              </w:rPr>
            </w:r>
            <w:r>
              <w:rPr>
                <w:noProof/>
                <w:webHidden/>
              </w:rPr>
              <w:fldChar w:fldCharType="separate"/>
            </w:r>
            <w:r w:rsidR="005D4F41">
              <w:rPr>
                <w:noProof/>
                <w:webHidden/>
              </w:rPr>
              <w:t>35</w:t>
            </w:r>
            <w:r>
              <w:rPr>
                <w:noProof/>
                <w:webHidden/>
              </w:rPr>
              <w:fldChar w:fldCharType="end"/>
            </w:r>
          </w:hyperlink>
        </w:p>
        <w:p w14:paraId="2C8099C9" w14:textId="6754D286" w:rsidR="007D5A53" w:rsidRDefault="007D5A53">
          <w:pPr>
            <w:pStyle w:val="TOC2"/>
            <w:tabs>
              <w:tab w:val="left" w:pos="960"/>
              <w:tab w:val="right" w:pos="9060"/>
            </w:tabs>
            <w:rPr>
              <w:noProof/>
            </w:rPr>
          </w:pPr>
          <w:hyperlink w:anchor="_Toc230362714" w:history="1">
            <w:r w:rsidRPr="00425195">
              <w:rPr>
                <w:rStyle w:val="Hyperlink"/>
                <w:noProof/>
              </w:rPr>
              <w:t>6.4</w:t>
            </w:r>
            <w:r>
              <w:rPr>
                <w:noProof/>
              </w:rPr>
              <w:tab/>
            </w:r>
            <w:r w:rsidRPr="00425195">
              <w:rPr>
                <w:rStyle w:val="Hyperlink"/>
                <w:noProof/>
              </w:rPr>
              <w:t>“Supply &amp; Support” Contracting Model</w:t>
            </w:r>
            <w:r>
              <w:rPr>
                <w:noProof/>
                <w:webHidden/>
              </w:rPr>
              <w:tab/>
            </w:r>
            <w:r>
              <w:rPr>
                <w:noProof/>
                <w:webHidden/>
              </w:rPr>
              <w:fldChar w:fldCharType="begin"/>
            </w:r>
            <w:r>
              <w:rPr>
                <w:noProof/>
                <w:webHidden/>
              </w:rPr>
              <w:instrText xml:space="preserve"> PAGEREF _Toc230362714 \h </w:instrText>
            </w:r>
            <w:r>
              <w:rPr>
                <w:noProof/>
                <w:webHidden/>
              </w:rPr>
            </w:r>
            <w:r>
              <w:rPr>
                <w:noProof/>
                <w:webHidden/>
              </w:rPr>
              <w:fldChar w:fldCharType="separate"/>
            </w:r>
            <w:r w:rsidR="005D4F41">
              <w:rPr>
                <w:noProof/>
                <w:webHidden/>
              </w:rPr>
              <w:t>36</w:t>
            </w:r>
            <w:r>
              <w:rPr>
                <w:noProof/>
                <w:webHidden/>
              </w:rPr>
              <w:fldChar w:fldCharType="end"/>
            </w:r>
          </w:hyperlink>
        </w:p>
        <w:p w14:paraId="5C988EE8" w14:textId="4872B376" w:rsidR="007D5A53" w:rsidRDefault="007D5A53">
          <w:pPr>
            <w:pStyle w:val="TOC2"/>
            <w:tabs>
              <w:tab w:val="left" w:pos="960"/>
              <w:tab w:val="right" w:pos="9060"/>
            </w:tabs>
            <w:rPr>
              <w:noProof/>
            </w:rPr>
          </w:pPr>
          <w:hyperlink w:anchor="_Toc230362715" w:history="1">
            <w:r w:rsidRPr="00425195">
              <w:rPr>
                <w:rStyle w:val="Hyperlink"/>
                <w:noProof/>
              </w:rPr>
              <w:t>6.5</w:t>
            </w:r>
            <w:r>
              <w:rPr>
                <w:noProof/>
              </w:rPr>
              <w:tab/>
            </w:r>
            <w:r w:rsidRPr="00425195">
              <w:rPr>
                <w:rStyle w:val="Hyperlink"/>
                <w:noProof/>
              </w:rPr>
              <w:t>Procurement Templates</w:t>
            </w:r>
            <w:r>
              <w:rPr>
                <w:noProof/>
                <w:webHidden/>
              </w:rPr>
              <w:tab/>
            </w:r>
            <w:r>
              <w:rPr>
                <w:noProof/>
                <w:webHidden/>
              </w:rPr>
              <w:fldChar w:fldCharType="begin"/>
            </w:r>
            <w:r>
              <w:rPr>
                <w:noProof/>
                <w:webHidden/>
              </w:rPr>
              <w:instrText xml:space="preserve"> PAGEREF _Toc230362715 \h </w:instrText>
            </w:r>
            <w:r>
              <w:rPr>
                <w:noProof/>
                <w:webHidden/>
              </w:rPr>
            </w:r>
            <w:r>
              <w:rPr>
                <w:noProof/>
                <w:webHidden/>
              </w:rPr>
              <w:fldChar w:fldCharType="separate"/>
            </w:r>
            <w:r w:rsidR="005D4F41">
              <w:rPr>
                <w:noProof/>
                <w:webHidden/>
              </w:rPr>
              <w:t>36</w:t>
            </w:r>
            <w:r>
              <w:rPr>
                <w:noProof/>
                <w:webHidden/>
              </w:rPr>
              <w:fldChar w:fldCharType="end"/>
            </w:r>
          </w:hyperlink>
        </w:p>
        <w:p w14:paraId="63AF40C8" w14:textId="1BF5354C" w:rsidR="007D5A53" w:rsidRDefault="007D5A53">
          <w:pPr>
            <w:pStyle w:val="TOC2"/>
            <w:tabs>
              <w:tab w:val="left" w:pos="960"/>
              <w:tab w:val="right" w:pos="9060"/>
            </w:tabs>
            <w:rPr>
              <w:noProof/>
            </w:rPr>
          </w:pPr>
          <w:hyperlink w:anchor="_Toc230362716" w:history="1">
            <w:r w:rsidRPr="00425195">
              <w:rPr>
                <w:rStyle w:val="Hyperlink"/>
                <w:noProof/>
              </w:rPr>
              <w:t>6.6</w:t>
            </w:r>
            <w:r>
              <w:rPr>
                <w:noProof/>
              </w:rPr>
              <w:tab/>
            </w:r>
            <w:r w:rsidRPr="00425195">
              <w:rPr>
                <w:rStyle w:val="Hyperlink"/>
                <w:noProof/>
              </w:rPr>
              <w:t>Post-Procurement Actions</w:t>
            </w:r>
            <w:r>
              <w:rPr>
                <w:noProof/>
                <w:webHidden/>
              </w:rPr>
              <w:tab/>
            </w:r>
            <w:r>
              <w:rPr>
                <w:noProof/>
                <w:webHidden/>
              </w:rPr>
              <w:fldChar w:fldCharType="begin"/>
            </w:r>
            <w:r>
              <w:rPr>
                <w:noProof/>
                <w:webHidden/>
              </w:rPr>
              <w:instrText xml:space="preserve"> PAGEREF _Toc230362716 \h </w:instrText>
            </w:r>
            <w:r>
              <w:rPr>
                <w:noProof/>
                <w:webHidden/>
              </w:rPr>
            </w:r>
            <w:r>
              <w:rPr>
                <w:noProof/>
                <w:webHidden/>
              </w:rPr>
              <w:fldChar w:fldCharType="separate"/>
            </w:r>
            <w:r w:rsidR="005D4F41">
              <w:rPr>
                <w:noProof/>
                <w:webHidden/>
              </w:rPr>
              <w:t>37</w:t>
            </w:r>
            <w:r>
              <w:rPr>
                <w:noProof/>
                <w:webHidden/>
              </w:rPr>
              <w:fldChar w:fldCharType="end"/>
            </w:r>
          </w:hyperlink>
        </w:p>
        <w:p w14:paraId="55552514" w14:textId="0F4EF9BC" w:rsidR="007D5A53" w:rsidRDefault="007D5A53">
          <w:pPr>
            <w:pStyle w:val="TOC2"/>
            <w:tabs>
              <w:tab w:val="left" w:pos="960"/>
              <w:tab w:val="right" w:pos="9060"/>
            </w:tabs>
            <w:rPr>
              <w:noProof/>
            </w:rPr>
          </w:pPr>
          <w:hyperlink w:anchor="_Toc230362717" w:history="1">
            <w:r w:rsidRPr="00425195">
              <w:rPr>
                <w:rStyle w:val="Hyperlink"/>
                <w:noProof/>
              </w:rPr>
              <w:t>6.7</w:t>
            </w:r>
            <w:r>
              <w:rPr>
                <w:noProof/>
              </w:rPr>
              <w:tab/>
            </w:r>
            <w:r w:rsidRPr="00425195">
              <w:rPr>
                <w:rStyle w:val="Hyperlink"/>
                <w:noProof/>
              </w:rPr>
              <w:t>Regional Pooled Procurement</w:t>
            </w:r>
            <w:r>
              <w:rPr>
                <w:noProof/>
                <w:webHidden/>
              </w:rPr>
              <w:tab/>
            </w:r>
            <w:r>
              <w:rPr>
                <w:noProof/>
                <w:webHidden/>
              </w:rPr>
              <w:fldChar w:fldCharType="begin"/>
            </w:r>
            <w:r>
              <w:rPr>
                <w:noProof/>
                <w:webHidden/>
              </w:rPr>
              <w:instrText xml:space="preserve"> PAGEREF _Toc230362717 \h </w:instrText>
            </w:r>
            <w:r>
              <w:rPr>
                <w:noProof/>
                <w:webHidden/>
              </w:rPr>
            </w:r>
            <w:r>
              <w:rPr>
                <w:noProof/>
                <w:webHidden/>
              </w:rPr>
              <w:fldChar w:fldCharType="separate"/>
            </w:r>
            <w:r w:rsidR="005D4F41">
              <w:rPr>
                <w:noProof/>
                <w:webHidden/>
              </w:rPr>
              <w:t>37</w:t>
            </w:r>
            <w:r>
              <w:rPr>
                <w:noProof/>
                <w:webHidden/>
              </w:rPr>
              <w:fldChar w:fldCharType="end"/>
            </w:r>
          </w:hyperlink>
        </w:p>
        <w:p w14:paraId="3E7C43BC" w14:textId="22B7CFD4" w:rsidR="007D5A53" w:rsidRDefault="007D5A53">
          <w:pPr>
            <w:pStyle w:val="TOC1"/>
            <w:tabs>
              <w:tab w:val="left" w:pos="480"/>
              <w:tab w:val="right" w:pos="9060"/>
            </w:tabs>
            <w:rPr>
              <w:noProof/>
            </w:rPr>
          </w:pPr>
          <w:hyperlink w:anchor="_Toc230362718" w:history="1">
            <w:r w:rsidRPr="00425195">
              <w:rPr>
                <w:rStyle w:val="Hyperlink"/>
                <w:noProof/>
              </w:rPr>
              <w:t>7</w:t>
            </w:r>
            <w:r>
              <w:rPr>
                <w:noProof/>
              </w:rPr>
              <w:tab/>
            </w:r>
            <w:r w:rsidRPr="00425195">
              <w:rPr>
                <w:rStyle w:val="Hyperlink"/>
                <w:noProof/>
              </w:rPr>
              <w:t>Spare Parts, Maintenance &amp; Lifecycle Management</w:t>
            </w:r>
            <w:r>
              <w:rPr>
                <w:noProof/>
                <w:webHidden/>
              </w:rPr>
              <w:tab/>
            </w:r>
            <w:r>
              <w:rPr>
                <w:noProof/>
                <w:webHidden/>
              </w:rPr>
              <w:fldChar w:fldCharType="begin"/>
            </w:r>
            <w:r>
              <w:rPr>
                <w:noProof/>
                <w:webHidden/>
              </w:rPr>
              <w:instrText xml:space="preserve"> PAGEREF _Toc230362718 \h </w:instrText>
            </w:r>
            <w:r>
              <w:rPr>
                <w:noProof/>
                <w:webHidden/>
              </w:rPr>
            </w:r>
            <w:r>
              <w:rPr>
                <w:noProof/>
                <w:webHidden/>
              </w:rPr>
              <w:fldChar w:fldCharType="separate"/>
            </w:r>
            <w:r w:rsidR="005D4F41">
              <w:rPr>
                <w:noProof/>
                <w:webHidden/>
              </w:rPr>
              <w:t>38</w:t>
            </w:r>
            <w:r>
              <w:rPr>
                <w:noProof/>
                <w:webHidden/>
              </w:rPr>
              <w:fldChar w:fldCharType="end"/>
            </w:r>
          </w:hyperlink>
        </w:p>
        <w:p w14:paraId="403F6A79" w14:textId="7FDC1D29" w:rsidR="007D5A53" w:rsidRDefault="007D5A53">
          <w:pPr>
            <w:pStyle w:val="TOC2"/>
            <w:tabs>
              <w:tab w:val="left" w:pos="960"/>
              <w:tab w:val="right" w:pos="9060"/>
            </w:tabs>
            <w:rPr>
              <w:noProof/>
            </w:rPr>
          </w:pPr>
          <w:hyperlink w:anchor="_Toc230362719" w:history="1">
            <w:r w:rsidRPr="00425195">
              <w:rPr>
                <w:rStyle w:val="Hyperlink"/>
                <w:noProof/>
              </w:rPr>
              <w:t>7.1</w:t>
            </w:r>
            <w:r>
              <w:rPr>
                <w:noProof/>
              </w:rPr>
              <w:tab/>
            </w:r>
            <w:r w:rsidRPr="00425195">
              <w:rPr>
                <w:rStyle w:val="Hyperlink"/>
                <w:noProof/>
              </w:rPr>
              <w:t>Tiered Spare Parts Strategy</w:t>
            </w:r>
            <w:r>
              <w:rPr>
                <w:noProof/>
                <w:webHidden/>
              </w:rPr>
              <w:tab/>
            </w:r>
            <w:r>
              <w:rPr>
                <w:noProof/>
                <w:webHidden/>
              </w:rPr>
              <w:fldChar w:fldCharType="begin"/>
            </w:r>
            <w:r>
              <w:rPr>
                <w:noProof/>
                <w:webHidden/>
              </w:rPr>
              <w:instrText xml:space="preserve"> PAGEREF _Toc230362719 \h </w:instrText>
            </w:r>
            <w:r>
              <w:rPr>
                <w:noProof/>
                <w:webHidden/>
              </w:rPr>
            </w:r>
            <w:r>
              <w:rPr>
                <w:noProof/>
                <w:webHidden/>
              </w:rPr>
              <w:fldChar w:fldCharType="separate"/>
            </w:r>
            <w:r w:rsidR="005D4F41">
              <w:rPr>
                <w:noProof/>
                <w:webHidden/>
              </w:rPr>
              <w:t>38</w:t>
            </w:r>
            <w:r>
              <w:rPr>
                <w:noProof/>
                <w:webHidden/>
              </w:rPr>
              <w:fldChar w:fldCharType="end"/>
            </w:r>
          </w:hyperlink>
        </w:p>
        <w:p w14:paraId="5BE4825E" w14:textId="4F322437" w:rsidR="007D5A53" w:rsidRDefault="007D5A53">
          <w:pPr>
            <w:pStyle w:val="TOC2"/>
            <w:tabs>
              <w:tab w:val="left" w:pos="960"/>
              <w:tab w:val="right" w:pos="9060"/>
            </w:tabs>
            <w:rPr>
              <w:noProof/>
            </w:rPr>
          </w:pPr>
          <w:hyperlink w:anchor="_Toc230362720" w:history="1">
            <w:r w:rsidRPr="00425195">
              <w:rPr>
                <w:rStyle w:val="Hyperlink"/>
                <w:noProof/>
              </w:rPr>
              <w:t>7.2</w:t>
            </w:r>
            <w:r>
              <w:rPr>
                <w:noProof/>
              </w:rPr>
              <w:tab/>
            </w:r>
            <w:r w:rsidRPr="00425195">
              <w:rPr>
                <w:rStyle w:val="Hyperlink"/>
                <w:noProof/>
              </w:rPr>
              <w:t>Spare Parts &amp; Consumables Management</w:t>
            </w:r>
            <w:r>
              <w:rPr>
                <w:noProof/>
                <w:webHidden/>
              </w:rPr>
              <w:tab/>
            </w:r>
            <w:r>
              <w:rPr>
                <w:noProof/>
                <w:webHidden/>
              </w:rPr>
              <w:fldChar w:fldCharType="begin"/>
            </w:r>
            <w:r>
              <w:rPr>
                <w:noProof/>
                <w:webHidden/>
              </w:rPr>
              <w:instrText xml:space="preserve"> PAGEREF _Toc230362720 \h </w:instrText>
            </w:r>
            <w:r>
              <w:rPr>
                <w:noProof/>
                <w:webHidden/>
              </w:rPr>
            </w:r>
            <w:r>
              <w:rPr>
                <w:noProof/>
                <w:webHidden/>
              </w:rPr>
              <w:fldChar w:fldCharType="separate"/>
            </w:r>
            <w:r w:rsidR="005D4F41">
              <w:rPr>
                <w:noProof/>
                <w:webHidden/>
              </w:rPr>
              <w:t>38</w:t>
            </w:r>
            <w:r>
              <w:rPr>
                <w:noProof/>
                <w:webHidden/>
              </w:rPr>
              <w:fldChar w:fldCharType="end"/>
            </w:r>
          </w:hyperlink>
        </w:p>
        <w:p w14:paraId="686A24E4" w14:textId="22010B29" w:rsidR="007D5A53" w:rsidRDefault="007D5A53">
          <w:pPr>
            <w:pStyle w:val="TOC2"/>
            <w:tabs>
              <w:tab w:val="left" w:pos="960"/>
              <w:tab w:val="right" w:pos="9060"/>
            </w:tabs>
            <w:rPr>
              <w:noProof/>
            </w:rPr>
          </w:pPr>
          <w:hyperlink w:anchor="_Toc230362721" w:history="1">
            <w:r w:rsidRPr="00425195">
              <w:rPr>
                <w:rStyle w:val="Hyperlink"/>
                <w:noProof/>
              </w:rPr>
              <w:t>7.3</w:t>
            </w:r>
            <w:r>
              <w:rPr>
                <w:noProof/>
              </w:rPr>
              <w:tab/>
            </w:r>
            <w:r w:rsidRPr="00425195">
              <w:rPr>
                <w:rStyle w:val="Hyperlink"/>
                <w:noProof/>
              </w:rPr>
              <w:t>Maintenance Planning</w:t>
            </w:r>
            <w:r>
              <w:rPr>
                <w:noProof/>
                <w:webHidden/>
              </w:rPr>
              <w:tab/>
            </w:r>
            <w:r>
              <w:rPr>
                <w:noProof/>
                <w:webHidden/>
              </w:rPr>
              <w:fldChar w:fldCharType="begin"/>
            </w:r>
            <w:r>
              <w:rPr>
                <w:noProof/>
                <w:webHidden/>
              </w:rPr>
              <w:instrText xml:space="preserve"> PAGEREF _Toc230362721 \h </w:instrText>
            </w:r>
            <w:r>
              <w:rPr>
                <w:noProof/>
                <w:webHidden/>
              </w:rPr>
            </w:r>
            <w:r>
              <w:rPr>
                <w:noProof/>
                <w:webHidden/>
              </w:rPr>
              <w:fldChar w:fldCharType="separate"/>
            </w:r>
            <w:r w:rsidR="005D4F41">
              <w:rPr>
                <w:noProof/>
                <w:webHidden/>
              </w:rPr>
              <w:t>39</w:t>
            </w:r>
            <w:r>
              <w:rPr>
                <w:noProof/>
                <w:webHidden/>
              </w:rPr>
              <w:fldChar w:fldCharType="end"/>
            </w:r>
          </w:hyperlink>
        </w:p>
        <w:p w14:paraId="4B162960" w14:textId="6EA2D341" w:rsidR="007D5A53" w:rsidRDefault="007D5A53">
          <w:pPr>
            <w:pStyle w:val="TOC2"/>
            <w:tabs>
              <w:tab w:val="left" w:pos="960"/>
              <w:tab w:val="right" w:pos="9060"/>
            </w:tabs>
            <w:rPr>
              <w:noProof/>
            </w:rPr>
          </w:pPr>
          <w:hyperlink w:anchor="_Toc230362722" w:history="1">
            <w:r w:rsidRPr="00425195">
              <w:rPr>
                <w:rStyle w:val="Hyperlink"/>
                <w:noProof/>
              </w:rPr>
              <w:t>7.4</w:t>
            </w:r>
            <w:r>
              <w:rPr>
                <w:noProof/>
              </w:rPr>
              <w:tab/>
            </w:r>
            <w:r w:rsidRPr="00425195">
              <w:rPr>
                <w:rStyle w:val="Hyperlink"/>
                <w:noProof/>
              </w:rPr>
              <w:t>Field Verification &amp; Calibration</w:t>
            </w:r>
            <w:r>
              <w:rPr>
                <w:noProof/>
                <w:webHidden/>
              </w:rPr>
              <w:tab/>
            </w:r>
            <w:r>
              <w:rPr>
                <w:noProof/>
                <w:webHidden/>
              </w:rPr>
              <w:fldChar w:fldCharType="begin"/>
            </w:r>
            <w:r>
              <w:rPr>
                <w:noProof/>
                <w:webHidden/>
              </w:rPr>
              <w:instrText xml:space="preserve"> PAGEREF _Toc230362722 \h </w:instrText>
            </w:r>
            <w:r>
              <w:rPr>
                <w:noProof/>
                <w:webHidden/>
              </w:rPr>
            </w:r>
            <w:r>
              <w:rPr>
                <w:noProof/>
                <w:webHidden/>
              </w:rPr>
              <w:fldChar w:fldCharType="separate"/>
            </w:r>
            <w:r w:rsidR="005D4F41">
              <w:rPr>
                <w:noProof/>
                <w:webHidden/>
              </w:rPr>
              <w:t>40</w:t>
            </w:r>
            <w:r>
              <w:rPr>
                <w:noProof/>
                <w:webHidden/>
              </w:rPr>
              <w:fldChar w:fldCharType="end"/>
            </w:r>
          </w:hyperlink>
        </w:p>
        <w:p w14:paraId="2C3E2CF4" w14:textId="4E784D29" w:rsidR="007D5A53" w:rsidRDefault="007D5A53">
          <w:pPr>
            <w:pStyle w:val="TOC2"/>
            <w:tabs>
              <w:tab w:val="left" w:pos="960"/>
              <w:tab w:val="right" w:pos="9060"/>
            </w:tabs>
            <w:rPr>
              <w:noProof/>
            </w:rPr>
          </w:pPr>
          <w:hyperlink w:anchor="_Toc230362723" w:history="1">
            <w:r w:rsidRPr="00425195">
              <w:rPr>
                <w:rStyle w:val="Hyperlink"/>
                <w:noProof/>
              </w:rPr>
              <w:t>7.5</w:t>
            </w:r>
            <w:r>
              <w:rPr>
                <w:noProof/>
              </w:rPr>
              <w:tab/>
            </w:r>
            <w:r w:rsidRPr="00425195">
              <w:rPr>
                <w:rStyle w:val="Hyperlink"/>
                <w:noProof/>
              </w:rPr>
              <w:t>Traceability and Quality Assurance</w:t>
            </w:r>
            <w:r>
              <w:rPr>
                <w:noProof/>
                <w:webHidden/>
              </w:rPr>
              <w:tab/>
            </w:r>
            <w:r>
              <w:rPr>
                <w:noProof/>
                <w:webHidden/>
              </w:rPr>
              <w:fldChar w:fldCharType="begin"/>
            </w:r>
            <w:r>
              <w:rPr>
                <w:noProof/>
                <w:webHidden/>
              </w:rPr>
              <w:instrText xml:space="preserve"> PAGEREF _Toc230362723 \h </w:instrText>
            </w:r>
            <w:r>
              <w:rPr>
                <w:noProof/>
                <w:webHidden/>
              </w:rPr>
            </w:r>
            <w:r>
              <w:rPr>
                <w:noProof/>
                <w:webHidden/>
              </w:rPr>
              <w:fldChar w:fldCharType="separate"/>
            </w:r>
            <w:r w:rsidR="005D4F41">
              <w:rPr>
                <w:noProof/>
                <w:webHidden/>
              </w:rPr>
              <w:t>40</w:t>
            </w:r>
            <w:r>
              <w:rPr>
                <w:noProof/>
                <w:webHidden/>
              </w:rPr>
              <w:fldChar w:fldCharType="end"/>
            </w:r>
          </w:hyperlink>
        </w:p>
        <w:p w14:paraId="684F67C0" w14:textId="2172CB98" w:rsidR="007D5A53" w:rsidRDefault="007D5A53">
          <w:pPr>
            <w:pStyle w:val="TOC2"/>
            <w:tabs>
              <w:tab w:val="left" w:pos="960"/>
              <w:tab w:val="right" w:pos="9060"/>
            </w:tabs>
            <w:rPr>
              <w:noProof/>
            </w:rPr>
          </w:pPr>
          <w:hyperlink w:anchor="_Toc230362724" w:history="1">
            <w:r w:rsidRPr="00425195">
              <w:rPr>
                <w:rStyle w:val="Hyperlink"/>
                <w:noProof/>
              </w:rPr>
              <w:t>7.6</w:t>
            </w:r>
            <w:r>
              <w:rPr>
                <w:noProof/>
              </w:rPr>
              <w:tab/>
            </w:r>
            <w:r w:rsidRPr="00425195">
              <w:rPr>
                <w:rStyle w:val="Hyperlink"/>
                <w:noProof/>
              </w:rPr>
              <w:t>Lifecycle Management</w:t>
            </w:r>
            <w:r>
              <w:rPr>
                <w:noProof/>
                <w:webHidden/>
              </w:rPr>
              <w:tab/>
            </w:r>
            <w:r>
              <w:rPr>
                <w:noProof/>
                <w:webHidden/>
              </w:rPr>
              <w:fldChar w:fldCharType="begin"/>
            </w:r>
            <w:r>
              <w:rPr>
                <w:noProof/>
                <w:webHidden/>
              </w:rPr>
              <w:instrText xml:space="preserve"> PAGEREF _Toc230362724 \h </w:instrText>
            </w:r>
            <w:r>
              <w:rPr>
                <w:noProof/>
                <w:webHidden/>
              </w:rPr>
            </w:r>
            <w:r>
              <w:rPr>
                <w:noProof/>
                <w:webHidden/>
              </w:rPr>
              <w:fldChar w:fldCharType="separate"/>
            </w:r>
            <w:r w:rsidR="005D4F41">
              <w:rPr>
                <w:noProof/>
                <w:webHidden/>
              </w:rPr>
              <w:t>41</w:t>
            </w:r>
            <w:r>
              <w:rPr>
                <w:noProof/>
                <w:webHidden/>
              </w:rPr>
              <w:fldChar w:fldCharType="end"/>
            </w:r>
          </w:hyperlink>
        </w:p>
        <w:p w14:paraId="494C2C28" w14:textId="35CD94D1" w:rsidR="007D5A53" w:rsidRDefault="007D5A53">
          <w:pPr>
            <w:pStyle w:val="TOC2"/>
            <w:tabs>
              <w:tab w:val="left" w:pos="960"/>
              <w:tab w:val="right" w:pos="9060"/>
            </w:tabs>
            <w:rPr>
              <w:noProof/>
            </w:rPr>
          </w:pPr>
          <w:hyperlink w:anchor="_Toc230362725" w:history="1">
            <w:r w:rsidRPr="00425195">
              <w:rPr>
                <w:rStyle w:val="Hyperlink"/>
                <w:noProof/>
              </w:rPr>
              <w:t>7.7</w:t>
            </w:r>
            <w:r>
              <w:rPr>
                <w:noProof/>
              </w:rPr>
              <w:tab/>
            </w:r>
            <w:r w:rsidRPr="00425195">
              <w:rPr>
                <w:rStyle w:val="Hyperlink"/>
                <w:noProof/>
              </w:rPr>
              <w:t>Key Recommendations</w:t>
            </w:r>
            <w:r>
              <w:rPr>
                <w:noProof/>
                <w:webHidden/>
              </w:rPr>
              <w:tab/>
            </w:r>
            <w:r>
              <w:rPr>
                <w:noProof/>
                <w:webHidden/>
              </w:rPr>
              <w:fldChar w:fldCharType="begin"/>
            </w:r>
            <w:r>
              <w:rPr>
                <w:noProof/>
                <w:webHidden/>
              </w:rPr>
              <w:instrText xml:space="preserve"> PAGEREF _Toc230362725 \h </w:instrText>
            </w:r>
            <w:r>
              <w:rPr>
                <w:noProof/>
                <w:webHidden/>
              </w:rPr>
            </w:r>
            <w:r>
              <w:rPr>
                <w:noProof/>
                <w:webHidden/>
              </w:rPr>
              <w:fldChar w:fldCharType="separate"/>
            </w:r>
            <w:r w:rsidR="005D4F41">
              <w:rPr>
                <w:noProof/>
                <w:webHidden/>
              </w:rPr>
              <w:t>41</w:t>
            </w:r>
            <w:r>
              <w:rPr>
                <w:noProof/>
                <w:webHidden/>
              </w:rPr>
              <w:fldChar w:fldCharType="end"/>
            </w:r>
          </w:hyperlink>
        </w:p>
        <w:p w14:paraId="0A46DA98" w14:textId="772E5BED" w:rsidR="007D5A53" w:rsidRDefault="007D5A53">
          <w:pPr>
            <w:pStyle w:val="TOC1"/>
            <w:tabs>
              <w:tab w:val="left" w:pos="480"/>
              <w:tab w:val="right" w:pos="9060"/>
            </w:tabs>
            <w:rPr>
              <w:noProof/>
            </w:rPr>
          </w:pPr>
          <w:hyperlink w:anchor="_Toc230362726" w:history="1">
            <w:r w:rsidRPr="00425195">
              <w:rPr>
                <w:rStyle w:val="Hyperlink"/>
                <w:noProof/>
              </w:rPr>
              <w:t>8</w:t>
            </w:r>
            <w:r>
              <w:rPr>
                <w:noProof/>
              </w:rPr>
              <w:tab/>
            </w:r>
            <w:r w:rsidRPr="00425195">
              <w:rPr>
                <w:rStyle w:val="Hyperlink"/>
                <w:noProof/>
              </w:rPr>
              <w:t>ICT, Data Management, and Telemetry Considerations</w:t>
            </w:r>
            <w:r>
              <w:rPr>
                <w:noProof/>
                <w:webHidden/>
              </w:rPr>
              <w:tab/>
            </w:r>
            <w:r>
              <w:rPr>
                <w:noProof/>
                <w:webHidden/>
              </w:rPr>
              <w:fldChar w:fldCharType="begin"/>
            </w:r>
            <w:r>
              <w:rPr>
                <w:noProof/>
                <w:webHidden/>
              </w:rPr>
              <w:instrText xml:space="preserve"> PAGEREF _Toc230362726 \h </w:instrText>
            </w:r>
            <w:r>
              <w:rPr>
                <w:noProof/>
                <w:webHidden/>
              </w:rPr>
            </w:r>
            <w:r>
              <w:rPr>
                <w:noProof/>
                <w:webHidden/>
              </w:rPr>
              <w:fldChar w:fldCharType="separate"/>
            </w:r>
            <w:r w:rsidR="005D4F41">
              <w:rPr>
                <w:noProof/>
                <w:webHidden/>
              </w:rPr>
              <w:t>42</w:t>
            </w:r>
            <w:r>
              <w:rPr>
                <w:noProof/>
                <w:webHidden/>
              </w:rPr>
              <w:fldChar w:fldCharType="end"/>
            </w:r>
          </w:hyperlink>
        </w:p>
        <w:p w14:paraId="5B3CA773" w14:textId="60B6C4C9" w:rsidR="007D5A53" w:rsidRDefault="007D5A53">
          <w:pPr>
            <w:pStyle w:val="TOC2"/>
            <w:tabs>
              <w:tab w:val="left" w:pos="960"/>
              <w:tab w:val="right" w:pos="9060"/>
            </w:tabs>
            <w:rPr>
              <w:noProof/>
            </w:rPr>
          </w:pPr>
          <w:hyperlink w:anchor="_Toc230362727" w:history="1">
            <w:r w:rsidRPr="00425195">
              <w:rPr>
                <w:rStyle w:val="Hyperlink"/>
                <w:noProof/>
              </w:rPr>
              <w:t>8.1</w:t>
            </w:r>
            <w:r>
              <w:rPr>
                <w:noProof/>
              </w:rPr>
              <w:tab/>
            </w:r>
            <w:r w:rsidRPr="00425195">
              <w:rPr>
                <w:rStyle w:val="Hyperlink"/>
                <w:noProof/>
              </w:rPr>
              <w:t>Telemetry Systems</w:t>
            </w:r>
            <w:r>
              <w:rPr>
                <w:noProof/>
                <w:webHidden/>
              </w:rPr>
              <w:tab/>
            </w:r>
            <w:r>
              <w:rPr>
                <w:noProof/>
                <w:webHidden/>
              </w:rPr>
              <w:fldChar w:fldCharType="begin"/>
            </w:r>
            <w:r>
              <w:rPr>
                <w:noProof/>
                <w:webHidden/>
              </w:rPr>
              <w:instrText xml:space="preserve"> PAGEREF _Toc230362727 \h </w:instrText>
            </w:r>
            <w:r>
              <w:rPr>
                <w:noProof/>
                <w:webHidden/>
              </w:rPr>
            </w:r>
            <w:r>
              <w:rPr>
                <w:noProof/>
                <w:webHidden/>
              </w:rPr>
              <w:fldChar w:fldCharType="separate"/>
            </w:r>
            <w:r w:rsidR="005D4F41">
              <w:rPr>
                <w:noProof/>
                <w:webHidden/>
              </w:rPr>
              <w:t>42</w:t>
            </w:r>
            <w:r>
              <w:rPr>
                <w:noProof/>
                <w:webHidden/>
              </w:rPr>
              <w:fldChar w:fldCharType="end"/>
            </w:r>
          </w:hyperlink>
        </w:p>
        <w:p w14:paraId="40F0C364" w14:textId="79E9AABF" w:rsidR="007D5A53" w:rsidRDefault="007D5A53">
          <w:pPr>
            <w:pStyle w:val="TOC2"/>
            <w:tabs>
              <w:tab w:val="left" w:pos="960"/>
              <w:tab w:val="right" w:pos="9060"/>
            </w:tabs>
            <w:rPr>
              <w:noProof/>
            </w:rPr>
          </w:pPr>
          <w:hyperlink w:anchor="_Toc230362728" w:history="1">
            <w:r w:rsidRPr="00425195">
              <w:rPr>
                <w:rStyle w:val="Hyperlink"/>
                <w:noProof/>
              </w:rPr>
              <w:t>8.2</w:t>
            </w:r>
            <w:r>
              <w:rPr>
                <w:noProof/>
              </w:rPr>
              <w:tab/>
            </w:r>
            <w:r w:rsidRPr="00425195">
              <w:rPr>
                <w:rStyle w:val="Hyperlink"/>
                <w:noProof/>
              </w:rPr>
              <w:t>Data Management and Sovereignty</w:t>
            </w:r>
            <w:r>
              <w:rPr>
                <w:noProof/>
                <w:webHidden/>
              </w:rPr>
              <w:tab/>
            </w:r>
            <w:r>
              <w:rPr>
                <w:noProof/>
                <w:webHidden/>
              </w:rPr>
              <w:fldChar w:fldCharType="begin"/>
            </w:r>
            <w:r>
              <w:rPr>
                <w:noProof/>
                <w:webHidden/>
              </w:rPr>
              <w:instrText xml:space="preserve"> PAGEREF _Toc230362728 \h </w:instrText>
            </w:r>
            <w:r>
              <w:rPr>
                <w:noProof/>
                <w:webHidden/>
              </w:rPr>
            </w:r>
            <w:r>
              <w:rPr>
                <w:noProof/>
                <w:webHidden/>
              </w:rPr>
              <w:fldChar w:fldCharType="separate"/>
            </w:r>
            <w:r w:rsidR="005D4F41">
              <w:rPr>
                <w:noProof/>
                <w:webHidden/>
              </w:rPr>
              <w:t>43</w:t>
            </w:r>
            <w:r>
              <w:rPr>
                <w:noProof/>
                <w:webHidden/>
              </w:rPr>
              <w:fldChar w:fldCharType="end"/>
            </w:r>
          </w:hyperlink>
        </w:p>
        <w:p w14:paraId="6F849A48" w14:textId="38788828" w:rsidR="007D5A53" w:rsidRDefault="007D5A53">
          <w:pPr>
            <w:pStyle w:val="TOC2"/>
            <w:tabs>
              <w:tab w:val="left" w:pos="960"/>
              <w:tab w:val="right" w:pos="9060"/>
            </w:tabs>
            <w:rPr>
              <w:noProof/>
            </w:rPr>
          </w:pPr>
          <w:hyperlink w:anchor="_Toc230362729" w:history="1">
            <w:r w:rsidRPr="00425195">
              <w:rPr>
                <w:rStyle w:val="Hyperlink"/>
                <w:noProof/>
              </w:rPr>
              <w:t>8.3</w:t>
            </w:r>
            <w:r>
              <w:rPr>
                <w:noProof/>
              </w:rPr>
              <w:tab/>
            </w:r>
            <w:r w:rsidRPr="00425195">
              <w:rPr>
                <w:rStyle w:val="Hyperlink"/>
                <w:noProof/>
              </w:rPr>
              <w:t>Integration and Interoperability</w:t>
            </w:r>
            <w:r>
              <w:rPr>
                <w:noProof/>
                <w:webHidden/>
              </w:rPr>
              <w:tab/>
            </w:r>
            <w:r>
              <w:rPr>
                <w:noProof/>
                <w:webHidden/>
              </w:rPr>
              <w:fldChar w:fldCharType="begin"/>
            </w:r>
            <w:r>
              <w:rPr>
                <w:noProof/>
                <w:webHidden/>
              </w:rPr>
              <w:instrText xml:space="preserve"> PAGEREF _Toc230362729 \h </w:instrText>
            </w:r>
            <w:r>
              <w:rPr>
                <w:noProof/>
                <w:webHidden/>
              </w:rPr>
            </w:r>
            <w:r>
              <w:rPr>
                <w:noProof/>
                <w:webHidden/>
              </w:rPr>
              <w:fldChar w:fldCharType="separate"/>
            </w:r>
            <w:r w:rsidR="005D4F41">
              <w:rPr>
                <w:noProof/>
                <w:webHidden/>
              </w:rPr>
              <w:t>43</w:t>
            </w:r>
            <w:r>
              <w:rPr>
                <w:noProof/>
                <w:webHidden/>
              </w:rPr>
              <w:fldChar w:fldCharType="end"/>
            </w:r>
          </w:hyperlink>
        </w:p>
        <w:p w14:paraId="4D1FBCE2" w14:textId="0747F71C" w:rsidR="007D5A53" w:rsidRDefault="007D5A53">
          <w:pPr>
            <w:pStyle w:val="TOC2"/>
            <w:tabs>
              <w:tab w:val="left" w:pos="960"/>
              <w:tab w:val="right" w:pos="9060"/>
            </w:tabs>
            <w:rPr>
              <w:noProof/>
            </w:rPr>
          </w:pPr>
          <w:hyperlink w:anchor="_Toc230362730" w:history="1">
            <w:r w:rsidRPr="00425195">
              <w:rPr>
                <w:rStyle w:val="Hyperlink"/>
                <w:noProof/>
              </w:rPr>
              <w:t>8.4</w:t>
            </w:r>
            <w:r>
              <w:rPr>
                <w:noProof/>
              </w:rPr>
              <w:tab/>
            </w:r>
            <w:r w:rsidRPr="00425195">
              <w:rPr>
                <w:rStyle w:val="Hyperlink"/>
                <w:noProof/>
              </w:rPr>
              <w:t>Cybersecurity and Data Integrity</w:t>
            </w:r>
            <w:r>
              <w:rPr>
                <w:noProof/>
                <w:webHidden/>
              </w:rPr>
              <w:tab/>
            </w:r>
            <w:r>
              <w:rPr>
                <w:noProof/>
                <w:webHidden/>
              </w:rPr>
              <w:fldChar w:fldCharType="begin"/>
            </w:r>
            <w:r>
              <w:rPr>
                <w:noProof/>
                <w:webHidden/>
              </w:rPr>
              <w:instrText xml:space="preserve"> PAGEREF _Toc230362730 \h </w:instrText>
            </w:r>
            <w:r>
              <w:rPr>
                <w:noProof/>
                <w:webHidden/>
              </w:rPr>
            </w:r>
            <w:r>
              <w:rPr>
                <w:noProof/>
                <w:webHidden/>
              </w:rPr>
              <w:fldChar w:fldCharType="separate"/>
            </w:r>
            <w:r w:rsidR="005D4F41">
              <w:rPr>
                <w:noProof/>
                <w:webHidden/>
              </w:rPr>
              <w:t>44</w:t>
            </w:r>
            <w:r>
              <w:rPr>
                <w:noProof/>
                <w:webHidden/>
              </w:rPr>
              <w:fldChar w:fldCharType="end"/>
            </w:r>
          </w:hyperlink>
        </w:p>
        <w:p w14:paraId="559E0656" w14:textId="16702E76" w:rsidR="007D5A53" w:rsidRDefault="007D5A53">
          <w:pPr>
            <w:pStyle w:val="TOC2"/>
            <w:tabs>
              <w:tab w:val="left" w:pos="960"/>
              <w:tab w:val="right" w:pos="9060"/>
            </w:tabs>
            <w:rPr>
              <w:noProof/>
            </w:rPr>
          </w:pPr>
          <w:hyperlink w:anchor="_Toc230362731" w:history="1">
            <w:r w:rsidRPr="00425195">
              <w:rPr>
                <w:rStyle w:val="Hyperlink"/>
                <w:noProof/>
              </w:rPr>
              <w:t>8.5</w:t>
            </w:r>
            <w:r>
              <w:rPr>
                <w:noProof/>
              </w:rPr>
              <w:tab/>
            </w:r>
            <w:r w:rsidRPr="00425195">
              <w:rPr>
                <w:rStyle w:val="Hyperlink"/>
                <w:noProof/>
              </w:rPr>
              <w:t>Data Sharing &amp; Regional Collaboration</w:t>
            </w:r>
            <w:r>
              <w:rPr>
                <w:noProof/>
                <w:webHidden/>
              </w:rPr>
              <w:tab/>
            </w:r>
            <w:r>
              <w:rPr>
                <w:noProof/>
                <w:webHidden/>
              </w:rPr>
              <w:fldChar w:fldCharType="begin"/>
            </w:r>
            <w:r>
              <w:rPr>
                <w:noProof/>
                <w:webHidden/>
              </w:rPr>
              <w:instrText xml:space="preserve"> PAGEREF _Toc230362731 \h </w:instrText>
            </w:r>
            <w:r>
              <w:rPr>
                <w:noProof/>
                <w:webHidden/>
              </w:rPr>
            </w:r>
            <w:r>
              <w:rPr>
                <w:noProof/>
                <w:webHidden/>
              </w:rPr>
              <w:fldChar w:fldCharType="separate"/>
            </w:r>
            <w:r w:rsidR="005D4F41">
              <w:rPr>
                <w:noProof/>
                <w:webHidden/>
              </w:rPr>
              <w:t>45</w:t>
            </w:r>
            <w:r>
              <w:rPr>
                <w:noProof/>
                <w:webHidden/>
              </w:rPr>
              <w:fldChar w:fldCharType="end"/>
            </w:r>
          </w:hyperlink>
        </w:p>
        <w:p w14:paraId="2A660216" w14:textId="3BA82366" w:rsidR="007D5A53" w:rsidRDefault="007D5A53">
          <w:pPr>
            <w:pStyle w:val="TOC2"/>
            <w:tabs>
              <w:tab w:val="left" w:pos="960"/>
              <w:tab w:val="right" w:pos="9060"/>
            </w:tabs>
            <w:rPr>
              <w:noProof/>
            </w:rPr>
          </w:pPr>
          <w:hyperlink w:anchor="_Toc230362732" w:history="1">
            <w:r w:rsidRPr="00425195">
              <w:rPr>
                <w:rStyle w:val="Hyperlink"/>
                <w:noProof/>
              </w:rPr>
              <w:t>8.6</w:t>
            </w:r>
            <w:r>
              <w:rPr>
                <w:noProof/>
              </w:rPr>
              <w:tab/>
            </w:r>
            <w:r w:rsidRPr="00425195">
              <w:rPr>
                <w:rStyle w:val="Hyperlink"/>
                <w:noProof/>
              </w:rPr>
              <w:t>Capacity Development for ICT &amp; Data Roles</w:t>
            </w:r>
            <w:r>
              <w:rPr>
                <w:noProof/>
                <w:webHidden/>
              </w:rPr>
              <w:tab/>
            </w:r>
            <w:r>
              <w:rPr>
                <w:noProof/>
                <w:webHidden/>
              </w:rPr>
              <w:fldChar w:fldCharType="begin"/>
            </w:r>
            <w:r>
              <w:rPr>
                <w:noProof/>
                <w:webHidden/>
              </w:rPr>
              <w:instrText xml:space="preserve"> PAGEREF _Toc230362732 \h </w:instrText>
            </w:r>
            <w:r>
              <w:rPr>
                <w:noProof/>
                <w:webHidden/>
              </w:rPr>
            </w:r>
            <w:r>
              <w:rPr>
                <w:noProof/>
                <w:webHidden/>
              </w:rPr>
              <w:fldChar w:fldCharType="separate"/>
            </w:r>
            <w:r w:rsidR="005D4F41">
              <w:rPr>
                <w:noProof/>
                <w:webHidden/>
              </w:rPr>
              <w:t>45</w:t>
            </w:r>
            <w:r>
              <w:rPr>
                <w:noProof/>
                <w:webHidden/>
              </w:rPr>
              <w:fldChar w:fldCharType="end"/>
            </w:r>
          </w:hyperlink>
        </w:p>
        <w:p w14:paraId="266ACE99" w14:textId="347F5832" w:rsidR="007D5A53" w:rsidRDefault="007D5A53">
          <w:pPr>
            <w:pStyle w:val="TOC2"/>
            <w:tabs>
              <w:tab w:val="left" w:pos="960"/>
              <w:tab w:val="right" w:pos="9060"/>
            </w:tabs>
            <w:rPr>
              <w:noProof/>
            </w:rPr>
          </w:pPr>
          <w:hyperlink w:anchor="_Toc230362733" w:history="1">
            <w:r w:rsidRPr="00425195">
              <w:rPr>
                <w:rStyle w:val="Hyperlink"/>
                <w:noProof/>
              </w:rPr>
              <w:t>8.7</w:t>
            </w:r>
            <w:r>
              <w:rPr>
                <w:noProof/>
              </w:rPr>
              <w:tab/>
            </w:r>
            <w:r w:rsidRPr="00425195">
              <w:rPr>
                <w:rStyle w:val="Hyperlink"/>
                <w:noProof/>
              </w:rPr>
              <w:t>Key Recommendations</w:t>
            </w:r>
            <w:r>
              <w:rPr>
                <w:noProof/>
                <w:webHidden/>
              </w:rPr>
              <w:tab/>
            </w:r>
            <w:r>
              <w:rPr>
                <w:noProof/>
                <w:webHidden/>
              </w:rPr>
              <w:fldChar w:fldCharType="begin"/>
            </w:r>
            <w:r>
              <w:rPr>
                <w:noProof/>
                <w:webHidden/>
              </w:rPr>
              <w:instrText xml:space="preserve"> PAGEREF _Toc230362733 \h </w:instrText>
            </w:r>
            <w:r>
              <w:rPr>
                <w:noProof/>
                <w:webHidden/>
              </w:rPr>
            </w:r>
            <w:r>
              <w:rPr>
                <w:noProof/>
                <w:webHidden/>
              </w:rPr>
              <w:fldChar w:fldCharType="separate"/>
            </w:r>
            <w:r w:rsidR="005D4F41">
              <w:rPr>
                <w:noProof/>
                <w:webHidden/>
              </w:rPr>
              <w:t>45</w:t>
            </w:r>
            <w:r>
              <w:rPr>
                <w:noProof/>
                <w:webHidden/>
              </w:rPr>
              <w:fldChar w:fldCharType="end"/>
            </w:r>
          </w:hyperlink>
        </w:p>
        <w:p w14:paraId="6A849DCB" w14:textId="598F1261" w:rsidR="007D5A53" w:rsidRDefault="007D5A53">
          <w:pPr>
            <w:pStyle w:val="TOC1"/>
            <w:tabs>
              <w:tab w:val="left" w:pos="480"/>
              <w:tab w:val="right" w:pos="9060"/>
            </w:tabs>
            <w:rPr>
              <w:noProof/>
            </w:rPr>
          </w:pPr>
          <w:hyperlink w:anchor="_Toc230362734" w:history="1">
            <w:r w:rsidRPr="00425195">
              <w:rPr>
                <w:rStyle w:val="Hyperlink"/>
                <w:noProof/>
              </w:rPr>
              <w:t>9</w:t>
            </w:r>
            <w:r>
              <w:rPr>
                <w:noProof/>
              </w:rPr>
              <w:tab/>
            </w:r>
            <w:r w:rsidRPr="00425195">
              <w:rPr>
                <w:rStyle w:val="Hyperlink"/>
                <w:noProof/>
              </w:rPr>
              <w:t>Capacity Development</w:t>
            </w:r>
            <w:r>
              <w:rPr>
                <w:noProof/>
                <w:webHidden/>
              </w:rPr>
              <w:tab/>
            </w:r>
            <w:r>
              <w:rPr>
                <w:noProof/>
                <w:webHidden/>
              </w:rPr>
              <w:fldChar w:fldCharType="begin"/>
            </w:r>
            <w:r>
              <w:rPr>
                <w:noProof/>
                <w:webHidden/>
              </w:rPr>
              <w:instrText xml:space="preserve"> PAGEREF _Toc230362734 \h </w:instrText>
            </w:r>
            <w:r>
              <w:rPr>
                <w:noProof/>
                <w:webHidden/>
              </w:rPr>
            </w:r>
            <w:r>
              <w:rPr>
                <w:noProof/>
                <w:webHidden/>
              </w:rPr>
              <w:fldChar w:fldCharType="separate"/>
            </w:r>
            <w:r w:rsidR="005D4F41">
              <w:rPr>
                <w:noProof/>
                <w:webHidden/>
              </w:rPr>
              <w:t>46</w:t>
            </w:r>
            <w:r>
              <w:rPr>
                <w:noProof/>
                <w:webHidden/>
              </w:rPr>
              <w:fldChar w:fldCharType="end"/>
            </w:r>
          </w:hyperlink>
        </w:p>
        <w:p w14:paraId="7CA66942" w14:textId="67AC8365" w:rsidR="007D5A53" w:rsidRDefault="007D5A53">
          <w:pPr>
            <w:pStyle w:val="TOC2"/>
            <w:tabs>
              <w:tab w:val="left" w:pos="960"/>
              <w:tab w:val="right" w:pos="9060"/>
            </w:tabs>
            <w:rPr>
              <w:noProof/>
            </w:rPr>
          </w:pPr>
          <w:hyperlink w:anchor="_Toc230362735" w:history="1">
            <w:r w:rsidRPr="00425195">
              <w:rPr>
                <w:rStyle w:val="Hyperlink"/>
                <w:noProof/>
              </w:rPr>
              <w:t>9.1</w:t>
            </w:r>
            <w:r>
              <w:rPr>
                <w:noProof/>
              </w:rPr>
              <w:tab/>
            </w:r>
            <w:r w:rsidRPr="00425195">
              <w:rPr>
                <w:rStyle w:val="Hyperlink"/>
                <w:noProof/>
              </w:rPr>
              <w:t>Training Integrated with the System Lifecycle</w:t>
            </w:r>
            <w:r>
              <w:rPr>
                <w:noProof/>
                <w:webHidden/>
              </w:rPr>
              <w:tab/>
            </w:r>
            <w:r>
              <w:rPr>
                <w:noProof/>
                <w:webHidden/>
              </w:rPr>
              <w:fldChar w:fldCharType="begin"/>
            </w:r>
            <w:r>
              <w:rPr>
                <w:noProof/>
                <w:webHidden/>
              </w:rPr>
              <w:instrText xml:space="preserve"> PAGEREF _Toc230362735 \h </w:instrText>
            </w:r>
            <w:r>
              <w:rPr>
                <w:noProof/>
                <w:webHidden/>
              </w:rPr>
            </w:r>
            <w:r>
              <w:rPr>
                <w:noProof/>
                <w:webHidden/>
              </w:rPr>
              <w:fldChar w:fldCharType="separate"/>
            </w:r>
            <w:r w:rsidR="005D4F41">
              <w:rPr>
                <w:noProof/>
                <w:webHidden/>
              </w:rPr>
              <w:t>46</w:t>
            </w:r>
            <w:r>
              <w:rPr>
                <w:noProof/>
                <w:webHidden/>
              </w:rPr>
              <w:fldChar w:fldCharType="end"/>
            </w:r>
          </w:hyperlink>
        </w:p>
        <w:p w14:paraId="1720F420" w14:textId="217AD96B" w:rsidR="007D5A53" w:rsidRDefault="007D5A53">
          <w:pPr>
            <w:pStyle w:val="TOC2"/>
            <w:tabs>
              <w:tab w:val="left" w:pos="960"/>
              <w:tab w:val="right" w:pos="9060"/>
            </w:tabs>
            <w:rPr>
              <w:noProof/>
            </w:rPr>
          </w:pPr>
          <w:hyperlink w:anchor="_Toc230362736" w:history="1">
            <w:r w:rsidRPr="00425195">
              <w:rPr>
                <w:rStyle w:val="Hyperlink"/>
                <w:noProof/>
              </w:rPr>
              <w:t>9.2</w:t>
            </w:r>
            <w:r>
              <w:rPr>
                <w:noProof/>
              </w:rPr>
              <w:tab/>
            </w:r>
            <w:r w:rsidRPr="00425195">
              <w:rPr>
                <w:rStyle w:val="Hyperlink"/>
                <w:noProof/>
              </w:rPr>
              <w:t>Role-Based Training Pathways &amp; WMO Competency Alignment</w:t>
            </w:r>
            <w:r>
              <w:rPr>
                <w:noProof/>
                <w:webHidden/>
              </w:rPr>
              <w:tab/>
            </w:r>
            <w:r>
              <w:rPr>
                <w:noProof/>
                <w:webHidden/>
              </w:rPr>
              <w:fldChar w:fldCharType="begin"/>
            </w:r>
            <w:r>
              <w:rPr>
                <w:noProof/>
                <w:webHidden/>
              </w:rPr>
              <w:instrText xml:space="preserve"> PAGEREF _Toc230362736 \h </w:instrText>
            </w:r>
            <w:r>
              <w:rPr>
                <w:noProof/>
                <w:webHidden/>
              </w:rPr>
            </w:r>
            <w:r>
              <w:rPr>
                <w:noProof/>
                <w:webHidden/>
              </w:rPr>
              <w:fldChar w:fldCharType="separate"/>
            </w:r>
            <w:r w:rsidR="005D4F41">
              <w:rPr>
                <w:noProof/>
                <w:webHidden/>
              </w:rPr>
              <w:t>46</w:t>
            </w:r>
            <w:r>
              <w:rPr>
                <w:noProof/>
                <w:webHidden/>
              </w:rPr>
              <w:fldChar w:fldCharType="end"/>
            </w:r>
          </w:hyperlink>
        </w:p>
        <w:p w14:paraId="66423FDF" w14:textId="1CB402A4" w:rsidR="007D5A53" w:rsidRDefault="007D5A53">
          <w:pPr>
            <w:pStyle w:val="TOC2"/>
            <w:tabs>
              <w:tab w:val="left" w:pos="960"/>
              <w:tab w:val="right" w:pos="9060"/>
            </w:tabs>
            <w:rPr>
              <w:noProof/>
            </w:rPr>
          </w:pPr>
          <w:hyperlink w:anchor="_Toc230362737" w:history="1">
            <w:r w:rsidRPr="00425195">
              <w:rPr>
                <w:rStyle w:val="Hyperlink"/>
                <w:noProof/>
              </w:rPr>
              <w:t>9.3</w:t>
            </w:r>
            <w:r>
              <w:rPr>
                <w:noProof/>
              </w:rPr>
              <w:tab/>
            </w:r>
            <w:r w:rsidRPr="00425195">
              <w:rPr>
                <w:rStyle w:val="Hyperlink"/>
                <w:noProof/>
              </w:rPr>
              <w:t>Leveraging and Strengthening the Regional Training Ecosystem</w:t>
            </w:r>
            <w:r>
              <w:rPr>
                <w:noProof/>
                <w:webHidden/>
              </w:rPr>
              <w:tab/>
            </w:r>
            <w:r>
              <w:rPr>
                <w:noProof/>
                <w:webHidden/>
              </w:rPr>
              <w:fldChar w:fldCharType="begin"/>
            </w:r>
            <w:r>
              <w:rPr>
                <w:noProof/>
                <w:webHidden/>
              </w:rPr>
              <w:instrText xml:space="preserve"> PAGEREF _Toc230362737 \h </w:instrText>
            </w:r>
            <w:r>
              <w:rPr>
                <w:noProof/>
                <w:webHidden/>
              </w:rPr>
            </w:r>
            <w:r>
              <w:rPr>
                <w:noProof/>
                <w:webHidden/>
              </w:rPr>
              <w:fldChar w:fldCharType="separate"/>
            </w:r>
            <w:r w:rsidR="005D4F41">
              <w:rPr>
                <w:noProof/>
                <w:webHidden/>
              </w:rPr>
              <w:t>47</w:t>
            </w:r>
            <w:r>
              <w:rPr>
                <w:noProof/>
                <w:webHidden/>
              </w:rPr>
              <w:fldChar w:fldCharType="end"/>
            </w:r>
          </w:hyperlink>
        </w:p>
        <w:p w14:paraId="16993C75" w14:textId="712C22A1" w:rsidR="007D5A53" w:rsidRDefault="007D5A53">
          <w:pPr>
            <w:pStyle w:val="TOC2"/>
            <w:tabs>
              <w:tab w:val="left" w:pos="960"/>
              <w:tab w:val="right" w:pos="9060"/>
            </w:tabs>
            <w:rPr>
              <w:noProof/>
            </w:rPr>
          </w:pPr>
          <w:hyperlink w:anchor="_Toc230362738" w:history="1">
            <w:r w:rsidRPr="00425195">
              <w:rPr>
                <w:rStyle w:val="Hyperlink"/>
                <w:noProof/>
              </w:rPr>
              <w:t>9.4</w:t>
            </w:r>
            <w:r>
              <w:rPr>
                <w:noProof/>
              </w:rPr>
              <w:tab/>
            </w:r>
            <w:r w:rsidRPr="00425195">
              <w:rPr>
                <w:rStyle w:val="Hyperlink"/>
                <w:noProof/>
              </w:rPr>
              <w:t>Mentorship &amp; Succession Planning</w:t>
            </w:r>
            <w:r>
              <w:rPr>
                <w:noProof/>
                <w:webHidden/>
              </w:rPr>
              <w:tab/>
            </w:r>
            <w:r>
              <w:rPr>
                <w:noProof/>
                <w:webHidden/>
              </w:rPr>
              <w:fldChar w:fldCharType="begin"/>
            </w:r>
            <w:r>
              <w:rPr>
                <w:noProof/>
                <w:webHidden/>
              </w:rPr>
              <w:instrText xml:space="preserve"> PAGEREF _Toc230362738 \h </w:instrText>
            </w:r>
            <w:r>
              <w:rPr>
                <w:noProof/>
                <w:webHidden/>
              </w:rPr>
            </w:r>
            <w:r>
              <w:rPr>
                <w:noProof/>
                <w:webHidden/>
              </w:rPr>
              <w:fldChar w:fldCharType="separate"/>
            </w:r>
            <w:r w:rsidR="005D4F41">
              <w:rPr>
                <w:noProof/>
                <w:webHidden/>
              </w:rPr>
              <w:t>47</w:t>
            </w:r>
            <w:r>
              <w:rPr>
                <w:noProof/>
                <w:webHidden/>
              </w:rPr>
              <w:fldChar w:fldCharType="end"/>
            </w:r>
          </w:hyperlink>
        </w:p>
        <w:p w14:paraId="0FB1244E" w14:textId="49050B65" w:rsidR="007D5A53" w:rsidRDefault="007D5A53">
          <w:pPr>
            <w:pStyle w:val="TOC2"/>
            <w:tabs>
              <w:tab w:val="left" w:pos="960"/>
              <w:tab w:val="right" w:pos="9060"/>
            </w:tabs>
            <w:rPr>
              <w:noProof/>
            </w:rPr>
          </w:pPr>
          <w:hyperlink w:anchor="_Toc230362739" w:history="1">
            <w:r w:rsidRPr="00425195">
              <w:rPr>
                <w:rStyle w:val="Hyperlink"/>
                <w:noProof/>
              </w:rPr>
              <w:t>9.5</w:t>
            </w:r>
            <w:r>
              <w:rPr>
                <w:noProof/>
              </w:rPr>
              <w:tab/>
            </w:r>
            <w:r w:rsidRPr="00425195">
              <w:rPr>
                <w:rStyle w:val="Hyperlink"/>
                <w:noProof/>
              </w:rPr>
              <w:t>Mandating Training in Procurement</w:t>
            </w:r>
            <w:r>
              <w:rPr>
                <w:noProof/>
                <w:webHidden/>
              </w:rPr>
              <w:tab/>
            </w:r>
            <w:r>
              <w:rPr>
                <w:noProof/>
                <w:webHidden/>
              </w:rPr>
              <w:fldChar w:fldCharType="begin"/>
            </w:r>
            <w:r>
              <w:rPr>
                <w:noProof/>
                <w:webHidden/>
              </w:rPr>
              <w:instrText xml:space="preserve"> PAGEREF _Toc230362739 \h </w:instrText>
            </w:r>
            <w:r>
              <w:rPr>
                <w:noProof/>
                <w:webHidden/>
              </w:rPr>
            </w:r>
            <w:r>
              <w:rPr>
                <w:noProof/>
                <w:webHidden/>
              </w:rPr>
              <w:fldChar w:fldCharType="separate"/>
            </w:r>
            <w:r w:rsidR="005D4F41">
              <w:rPr>
                <w:noProof/>
                <w:webHidden/>
              </w:rPr>
              <w:t>48</w:t>
            </w:r>
            <w:r>
              <w:rPr>
                <w:noProof/>
                <w:webHidden/>
              </w:rPr>
              <w:fldChar w:fldCharType="end"/>
            </w:r>
          </w:hyperlink>
        </w:p>
        <w:p w14:paraId="19CA88F9" w14:textId="5FC276D3" w:rsidR="007D5A53" w:rsidRDefault="007D5A53">
          <w:pPr>
            <w:pStyle w:val="TOC2"/>
            <w:tabs>
              <w:tab w:val="left" w:pos="960"/>
              <w:tab w:val="right" w:pos="9060"/>
            </w:tabs>
            <w:rPr>
              <w:noProof/>
            </w:rPr>
          </w:pPr>
          <w:hyperlink w:anchor="_Toc230362740" w:history="1">
            <w:r w:rsidRPr="00425195">
              <w:rPr>
                <w:rStyle w:val="Hyperlink"/>
                <w:noProof/>
              </w:rPr>
              <w:t>9.6</w:t>
            </w:r>
            <w:r>
              <w:rPr>
                <w:noProof/>
              </w:rPr>
              <w:tab/>
            </w:r>
            <w:r w:rsidRPr="00425195">
              <w:rPr>
                <w:rStyle w:val="Hyperlink"/>
                <w:noProof/>
              </w:rPr>
              <w:t>Monitoring the Impact of Capacity Development</w:t>
            </w:r>
            <w:r>
              <w:rPr>
                <w:noProof/>
                <w:webHidden/>
              </w:rPr>
              <w:tab/>
            </w:r>
            <w:r>
              <w:rPr>
                <w:noProof/>
                <w:webHidden/>
              </w:rPr>
              <w:fldChar w:fldCharType="begin"/>
            </w:r>
            <w:r>
              <w:rPr>
                <w:noProof/>
                <w:webHidden/>
              </w:rPr>
              <w:instrText xml:space="preserve"> PAGEREF _Toc230362740 \h </w:instrText>
            </w:r>
            <w:r>
              <w:rPr>
                <w:noProof/>
                <w:webHidden/>
              </w:rPr>
            </w:r>
            <w:r>
              <w:rPr>
                <w:noProof/>
                <w:webHidden/>
              </w:rPr>
              <w:fldChar w:fldCharType="separate"/>
            </w:r>
            <w:r w:rsidR="005D4F41">
              <w:rPr>
                <w:noProof/>
                <w:webHidden/>
              </w:rPr>
              <w:t>48</w:t>
            </w:r>
            <w:r>
              <w:rPr>
                <w:noProof/>
                <w:webHidden/>
              </w:rPr>
              <w:fldChar w:fldCharType="end"/>
            </w:r>
          </w:hyperlink>
        </w:p>
        <w:p w14:paraId="09F57A9F" w14:textId="6295A6E5" w:rsidR="007D5A53" w:rsidRDefault="007D5A53">
          <w:pPr>
            <w:pStyle w:val="TOC2"/>
            <w:tabs>
              <w:tab w:val="left" w:pos="960"/>
              <w:tab w:val="right" w:pos="9060"/>
            </w:tabs>
            <w:rPr>
              <w:noProof/>
            </w:rPr>
          </w:pPr>
          <w:hyperlink w:anchor="_Toc230362741" w:history="1">
            <w:r w:rsidRPr="00425195">
              <w:rPr>
                <w:rStyle w:val="Hyperlink"/>
                <w:noProof/>
              </w:rPr>
              <w:t>9.7</w:t>
            </w:r>
            <w:r>
              <w:rPr>
                <w:noProof/>
              </w:rPr>
              <w:tab/>
            </w:r>
            <w:r w:rsidRPr="00425195">
              <w:rPr>
                <w:rStyle w:val="Hyperlink"/>
                <w:noProof/>
              </w:rPr>
              <w:t>Cross-Training &amp; Regional Collaboration</w:t>
            </w:r>
            <w:r>
              <w:rPr>
                <w:noProof/>
                <w:webHidden/>
              </w:rPr>
              <w:tab/>
            </w:r>
            <w:r>
              <w:rPr>
                <w:noProof/>
                <w:webHidden/>
              </w:rPr>
              <w:fldChar w:fldCharType="begin"/>
            </w:r>
            <w:r>
              <w:rPr>
                <w:noProof/>
                <w:webHidden/>
              </w:rPr>
              <w:instrText xml:space="preserve"> PAGEREF _Toc230362741 \h </w:instrText>
            </w:r>
            <w:r>
              <w:rPr>
                <w:noProof/>
                <w:webHidden/>
              </w:rPr>
            </w:r>
            <w:r>
              <w:rPr>
                <w:noProof/>
                <w:webHidden/>
              </w:rPr>
              <w:fldChar w:fldCharType="separate"/>
            </w:r>
            <w:r w:rsidR="005D4F41">
              <w:rPr>
                <w:noProof/>
                <w:webHidden/>
              </w:rPr>
              <w:t>49</w:t>
            </w:r>
            <w:r>
              <w:rPr>
                <w:noProof/>
                <w:webHidden/>
              </w:rPr>
              <w:fldChar w:fldCharType="end"/>
            </w:r>
          </w:hyperlink>
        </w:p>
        <w:p w14:paraId="296DE826" w14:textId="3C576EC6" w:rsidR="007D5A53" w:rsidRDefault="007D5A53">
          <w:pPr>
            <w:pStyle w:val="TOC2"/>
            <w:tabs>
              <w:tab w:val="left" w:pos="960"/>
              <w:tab w:val="right" w:pos="9060"/>
            </w:tabs>
            <w:rPr>
              <w:noProof/>
            </w:rPr>
          </w:pPr>
          <w:hyperlink w:anchor="_Toc230362742" w:history="1">
            <w:r w:rsidRPr="00425195">
              <w:rPr>
                <w:rStyle w:val="Hyperlink"/>
                <w:noProof/>
              </w:rPr>
              <w:t>9.8</w:t>
            </w:r>
            <w:r>
              <w:rPr>
                <w:noProof/>
              </w:rPr>
              <w:tab/>
            </w:r>
            <w:r w:rsidRPr="00425195">
              <w:rPr>
                <w:rStyle w:val="Hyperlink"/>
                <w:noProof/>
              </w:rPr>
              <w:t>Funding &amp; Resourcing Capacity Development</w:t>
            </w:r>
            <w:r>
              <w:rPr>
                <w:noProof/>
                <w:webHidden/>
              </w:rPr>
              <w:tab/>
            </w:r>
            <w:r>
              <w:rPr>
                <w:noProof/>
                <w:webHidden/>
              </w:rPr>
              <w:fldChar w:fldCharType="begin"/>
            </w:r>
            <w:r>
              <w:rPr>
                <w:noProof/>
                <w:webHidden/>
              </w:rPr>
              <w:instrText xml:space="preserve"> PAGEREF _Toc230362742 \h </w:instrText>
            </w:r>
            <w:r>
              <w:rPr>
                <w:noProof/>
                <w:webHidden/>
              </w:rPr>
            </w:r>
            <w:r>
              <w:rPr>
                <w:noProof/>
                <w:webHidden/>
              </w:rPr>
              <w:fldChar w:fldCharType="separate"/>
            </w:r>
            <w:r w:rsidR="005D4F41">
              <w:rPr>
                <w:noProof/>
                <w:webHidden/>
              </w:rPr>
              <w:t>49</w:t>
            </w:r>
            <w:r>
              <w:rPr>
                <w:noProof/>
                <w:webHidden/>
              </w:rPr>
              <w:fldChar w:fldCharType="end"/>
            </w:r>
          </w:hyperlink>
        </w:p>
        <w:p w14:paraId="786FD118" w14:textId="44F18BDF" w:rsidR="007D5A53" w:rsidRDefault="007D5A53">
          <w:pPr>
            <w:pStyle w:val="TOC2"/>
            <w:tabs>
              <w:tab w:val="left" w:pos="960"/>
              <w:tab w:val="right" w:pos="9060"/>
            </w:tabs>
            <w:rPr>
              <w:noProof/>
            </w:rPr>
          </w:pPr>
          <w:hyperlink w:anchor="_Toc230362743" w:history="1">
            <w:r w:rsidRPr="00425195">
              <w:rPr>
                <w:rStyle w:val="Hyperlink"/>
                <w:noProof/>
              </w:rPr>
              <w:t>9.9</w:t>
            </w:r>
            <w:r>
              <w:rPr>
                <w:noProof/>
              </w:rPr>
              <w:tab/>
            </w:r>
            <w:r w:rsidRPr="00425195">
              <w:rPr>
                <w:rStyle w:val="Hyperlink"/>
                <w:noProof/>
              </w:rPr>
              <w:t>Key Recommendations</w:t>
            </w:r>
            <w:r>
              <w:rPr>
                <w:noProof/>
                <w:webHidden/>
              </w:rPr>
              <w:tab/>
            </w:r>
            <w:r>
              <w:rPr>
                <w:noProof/>
                <w:webHidden/>
              </w:rPr>
              <w:fldChar w:fldCharType="begin"/>
            </w:r>
            <w:r>
              <w:rPr>
                <w:noProof/>
                <w:webHidden/>
              </w:rPr>
              <w:instrText xml:space="preserve"> PAGEREF _Toc230362743 \h </w:instrText>
            </w:r>
            <w:r>
              <w:rPr>
                <w:noProof/>
                <w:webHidden/>
              </w:rPr>
            </w:r>
            <w:r>
              <w:rPr>
                <w:noProof/>
                <w:webHidden/>
              </w:rPr>
              <w:fldChar w:fldCharType="separate"/>
            </w:r>
            <w:r w:rsidR="005D4F41">
              <w:rPr>
                <w:noProof/>
                <w:webHidden/>
              </w:rPr>
              <w:t>49</w:t>
            </w:r>
            <w:r>
              <w:rPr>
                <w:noProof/>
                <w:webHidden/>
              </w:rPr>
              <w:fldChar w:fldCharType="end"/>
            </w:r>
          </w:hyperlink>
        </w:p>
        <w:p w14:paraId="74B57702" w14:textId="04C66EE9" w:rsidR="007D5A53" w:rsidRDefault="007D5A53">
          <w:pPr>
            <w:pStyle w:val="TOC1"/>
            <w:tabs>
              <w:tab w:val="left" w:pos="720"/>
              <w:tab w:val="right" w:pos="9060"/>
            </w:tabs>
            <w:rPr>
              <w:noProof/>
            </w:rPr>
          </w:pPr>
          <w:hyperlink w:anchor="_Toc230362744" w:history="1">
            <w:r w:rsidRPr="00425195">
              <w:rPr>
                <w:rStyle w:val="Hyperlink"/>
                <w:noProof/>
              </w:rPr>
              <w:t>10</w:t>
            </w:r>
            <w:r>
              <w:rPr>
                <w:noProof/>
              </w:rPr>
              <w:tab/>
            </w:r>
            <w:r w:rsidRPr="00425195">
              <w:rPr>
                <w:rStyle w:val="Hyperlink"/>
                <w:noProof/>
              </w:rPr>
              <w:t>Governance, Implementation &amp; Regional Coordination</w:t>
            </w:r>
            <w:r>
              <w:rPr>
                <w:noProof/>
                <w:webHidden/>
              </w:rPr>
              <w:tab/>
            </w:r>
            <w:r>
              <w:rPr>
                <w:noProof/>
                <w:webHidden/>
              </w:rPr>
              <w:fldChar w:fldCharType="begin"/>
            </w:r>
            <w:r>
              <w:rPr>
                <w:noProof/>
                <w:webHidden/>
              </w:rPr>
              <w:instrText xml:space="preserve"> PAGEREF _Toc230362744 \h </w:instrText>
            </w:r>
            <w:r>
              <w:rPr>
                <w:noProof/>
                <w:webHidden/>
              </w:rPr>
            </w:r>
            <w:r>
              <w:rPr>
                <w:noProof/>
                <w:webHidden/>
              </w:rPr>
              <w:fldChar w:fldCharType="separate"/>
            </w:r>
            <w:r w:rsidR="005D4F41">
              <w:rPr>
                <w:noProof/>
                <w:webHidden/>
              </w:rPr>
              <w:t>50</w:t>
            </w:r>
            <w:r>
              <w:rPr>
                <w:noProof/>
                <w:webHidden/>
              </w:rPr>
              <w:fldChar w:fldCharType="end"/>
            </w:r>
          </w:hyperlink>
        </w:p>
        <w:p w14:paraId="70A37A24" w14:textId="5E9D7D60" w:rsidR="007D5A53" w:rsidRDefault="007D5A53">
          <w:pPr>
            <w:pStyle w:val="TOC2"/>
            <w:tabs>
              <w:tab w:val="left" w:pos="960"/>
              <w:tab w:val="right" w:pos="9060"/>
            </w:tabs>
            <w:rPr>
              <w:noProof/>
            </w:rPr>
          </w:pPr>
          <w:hyperlink w:anchor="_Toc230362745" w:history="1">
            <w:r w:rsidRPr="00425195">
              <w:rPr>
                <w:rStyle w:val="Hyperlink"/>
                <w:noProof/>
              </w:rPr>
              <w:t>10.1</w:t>
            </w:r>
            <w:r>
              <w:rPr>
                <w:noProof/>
              </w:rPr>
              <w:tab/>
            </w:r>
            <w:r w:rsidRPr="00425195">
              <w:rPr>
                <w:rStyle w:val="Hyperlink"/>
                <w:noProof/>
              </w:rPr>
              <w:t>Roles and Responsibilities</w:t>
            </w:r>
            <w:r>
              <w:rPr>
                <w:noProof/>
                <w:webHidden/>
              </w:rPr>
              <w:tab/>
            </w:r>
            <w:r>
              <w:rPr>
                <w:noProof/>
                <w:webHidden/>
              </w:rPr>
              <w:fldChar w:fldCharType="begin"/>
            </w:r>
            <w:r>
              <w:rPr>
                <w:noProof/>
                <w:webHidden/>
              </w:rPr>
              <w:instrText xml:space="preserve"> PAGEREF _Toc230362745 \h </w:instrText>
            </w:r>
            <w:r>
              <w:rPr>
                <w:noProof/>
                <w:webHidden/>
              </w:rPr>
            </w:r>
            <w:r>
              <w:rPr>
                <w:noProof/>
                <w:webHidden/>
              </w:rPr>
              <w:fldChar w:fldCharType="separate"/>
            </w:r>
            <w:r w:rsidR="005D4F41">
              <w:rPr>
                <w:noProof/>
                <w:webHidden/>
              </w:rPr>
              <w:t>50</w:t>
            </w:r>
            <w:r>
              <w:rPr>
                <w:noProof/>
                <w:webHidden/>
              </w:rPr>
              <w:fldChar w:fldCharType="end"/>
            </w:r>
          </w:hyperlink>
        </w:p>
        <w:p w14:paraId="4A919F01" w14:textId="54A543F5" w:rsidR="007D5A53" w:rsidRDefault="007D5A53">
          <w:pPr>
            <w:pStyle w:val="TOC2"/>
            <w:tabs>
              <w:tab w:val="left" w:pos="960"/>
              <w:tab w:val="right" w:pos="9060"/>
            </w:tabs>
            <w:rPr>
              <w:noProof/>
            </w:rPr>
          </w:pPr>
          <w:hyperlink w:anchor="_Toc230362746" w:history="1">
            <w:r w:rsidRPr="00425195">
              <w:rPr>
                <w:rStyle w:val="Hyperlink"/>
                <w:noProof/>
              </w:rPr>
              <w:t>10.2</w:t>
            </w:r>
            <w:r>
              <w:rPr>
                <w:noProof/>
              </w:rPr>
              <w:tab/>
            </w:r>
            <w:r w:rsidRPr="00425195">
              <w:rPr>
                <w:rStyle w:val="Hyperlink"/>
                <w:noProof/>
              </w:rPr>
              <w:t>Compliance Monitoring &amp; Assurance</w:t>
            </w:r>
            <w:r>
              <w:rPr>
                <w:noProof/>
                <w:webHidden/>
              </w:rPr>
              <w:tab/>
            </w:r>
            <w:r>
              <w:rPr>
                <w:noProof/>
                <w:webHidden/>
              </w:rPr>
              <w:fldChar w:fldCharType="begin"/>
            </w:r>
            <w:r>
              <w:rPr>
                <w:noProof/>
                <w:webHidden/>
              </w:rPr>
              <w:instrText xml:space="preserve"> PAGEREF _Toc230362746 \h </w:instrText>
            </w:r>
            <w:r>
              <w:rPr>
                <w:noProof/>
                <w:webHidden/>
              </w:rPr>
            </w:r>
            <w:r>
              <w:rPr>
                <w:noProof/>
                <w:webHidden/>
              </w:rPr>
              <w:fldChar w:fldCharType="separate"/>
            </w:r>
            <w:r w:rsidR="005D4F41">
              <w:rPr>
                <w:noProof/>
                <w:webHidden/>
              </w:rPr>
              <w:t>50</w:t>
            </w:r>
            <w:r>
              <w:rPr>
                <w:noProof/>
                <w:webHidden/>
              </w:rPr>
              <w:fldChar w:fldCharType="end"/>
            </w:r>
          </w:hyperlink>
        </w:p>
        <w:p w14:paraId="4F8DC0CE" w14:textId="4D6813E6" w:rsidR="007D5A53" w:rsidRDefault="007D5A53">
          <w:pPr>
            <w:pStyle w:val="TOC2"/>
            <w:tabs>
              <w:tab w:val="left" w:pos="960"/>
              <w:tab w:val="right" w:pos="9060"/>
            </w:tabs>
            <w:rPr>
              <w:noProof/>
            </w:rPr>
          </w:pPr>
          <w:hyperlink w:anchor="_Toc230362747" w:history="1">
            <w:r w:rsidRPr="00425195">
              <w:rPr>
                <w:rStyle w:val="Hyperlink"/>
                <w:noProof/>
              </w:rPr>
              <w:t>10.3</w:t>
            </w:r>
            <w:r>
              <w:rPr>
                <w:noProof/>
              </w:rPr>
              <w:tab/>
            </w:r>
            <w:r w:rsidRPr="00425195">
              <w:rPr>
                <w:rStyle w:val="Hyperlink"/>
                <w:noProof/>
              </w:rPr>
              <w:t>Phased Implementation Timeline</w:t>
            </w:r>
            <w:r>
              <w:rPr>
                <w:noProof/>
                <w:webHidden/>
              </w:rPr>
              <w:tab/>
            </w:r>
            <w:r>
              <w:rPr>
                <w:noProof/>
                <w:webHidden/>
              </w:rPr>
              <w:fldChar w:fldCharType="begin"/>
            </w:r>
            <w:r>
              <w:rPr>
                <w:noProof/>
                <w:webHidden/>
              </w:rPr>
              <w:instrText xml:space="preserve"> PAGEREF _Toc230362747 \h </w:instrText>
            </w:r>
            <w:r>
              <w:rPr>
                <w:noProof/>
                <w:webHidden/>
              </w:rPr>
            </w:r>
            <w:r>
              <w:rPr>
                <w:noProof/>
                <w:webHidden/>
              </w:rPr>
              <w:fldChar w:fldCharType="separate"/>
            </w:r>
            <w:r w:rsidR="005D4F41">
              <w:rPr>
                <w:noProof/>
                <w:webHidden/>
              </w:rPr>
              <w:t>50</w:t>
            </w:r>
            <w:r>
              <w:rPr>
                <w:noProof/>
                <w:webHidden/>
              </w:rPr>
              <w:fldChar w:fldCharType="end"/>
            </w:r>
          </w:hyperlink>
        </w:p>
        <w:p w14:paraId="0C2A77B4" w14:textId="4AE80E2C" w:rsidR="007D5A53" w:rsidRDefault="007D5A53">
          <w:pPr>
            <w:pStyle w:val="TOC2"/>
            <w:tabs>
              <w:tab w:val="left" w:pos="960"/>
              <w:tab w:val="right" w:pos="9060"/>
            </w:tabs>
            <w:rPr>
              <w:noProof/>
            </w:rPr>
          </w:pPr>
          <w:hyperlink w:anchor="_Toc230362748" w:history="1">
            <w:r w:rsidRPr="00425195">
              <w:rPr>
                <w:rStyle w:val="Hyperlink"/>
                <w:noProof/>
              </w:rPr>
              <w:t>10.4</w:t>
            </w:r>
            <w:r>
              <w:rPr>
                <w:noProof/>
              </w:rPr>
              <w:tab/>
            </w:r>
            <w:r w:rsidRPr="00425195">
              <w:rPr>
                <w:rStyle w:val="Hyperlink"/>
                <w:noProof/>
              </w:rPr>
              <w:t>Governance Structure for Regional Coordination</w:t>
            </w:r>
            <w:r>
              <w:rPr>
                <w:noProof/>
                <w:webHidden/>
              </w:rPr>
              <w:tab/>
            </w:r>
            <w:r>
              <w:rPr>
                <w:noProof/>
                <w:webHidden/>
              </w:rPr>
              <w:fldChar w:fldCharType="begin"/>
            </w:r>
            <w:r>
              <w:rPr>
                <w:noProof/>
                <w:webHidden/>
              </w:rPr>
              <w:instrText xml:space="preserve"> PAGEREF _Toc230362748 \h </w:instrText>
            </w:r>
            <w:r>
              <w:rPr>
                <w:noProof/>
                <w:webHidden/>
              </w:rPr>
            </w:r>
            <w:r>
              <w:rPr>
                <w:noProof/>
                <w:webHidden/>
              </w:rPr>
              <w:fldChar w:fldCharType="separate"/>
            </w:r>
            <w:r w:rsidR="005D4F41">
              <w:rPr>
                <w:noProof/>
                <w:webHidden/>
              </w:rPr>
              <w:t>51</w:t>
            </w:r>
            <w:r>
              <w:rPr>
                <w:noProof/>
                <w:webHidden/>
              </w:rPr>
              <w:fldChar w:fldCharType="end"/>
            </w:r>
          </w:hyperlink>
        </w:p>
        <w:p w14:paraId="543EF833" w14:textId="6B5FDABB" w:rsidR="007D5A53" w:rsidRDefault="007D5A53">
          <w:pPr>
            <w:pStyle w:val="TOC1"/>
            <w:tabs>
              <w:tab w:val="left" w:pos="720"/>
              <w:tab w:val="right" w:pos="9060"/>
            </w:tabs>
            <w:rPr>
              <w:noProof/>
            </w:rPr>
          </w:pPr>
          <w:hyperlink w:anchor="_Toc230362749" w:history="1">
            <w:r w:rsidRPr="00425195">
              <w:rPr>
                <w:rStyle w:val="Hyperlink"/>
                <w:noProof/>
              </w:rPr>
              <w:t>11</w:t>
            </w:r>
            <w:r>
              <w:rPr>
                <w:noProof/>
              </w:rPr>
              <w:tab/>
            </w:r>
            <w:r w:rsidRPr="00425195">
              <w:rPr>
                <w:rStyle w:val="Hyperlink"/>
                <w:noProof/>
              </w:rPr>
              <w:t>Acknowledgements</w:t>
            </w:r>
            <w:r>
              <w:rPr>
                <w:noProof/>
                <w:webHidden/>
              </w:rPr>
              <w:tab/>
            </w:r>
            <w:r>
              <w:rPr>
                <w:noProof/>
                <w:webHidden/>
              </w:rPr>
              <w:fldChar w:fldCharType="begin"/>
            </w:r>
            <w:r>
              <w:rPr>
                <w:noProof/>
                <w:webHidden/>
              </w:rPr>
              <w:instrText xml:space="preserve"> PAGEREF _Toc230362749 \h </w:instrText>
            </w:r>
            <w:r>
              <w:rPr>
                <w:noProof/>
                <w:webHidden/>
              </w:rPr>
            </w:r>
            <w:r>
              <w:rPr>
                <w:noProof/>
                <w:webHidden/>
              </w:rPr>
              <w:fldChar w:fldCharType="separate"/>
            </w:r>
            <w:r w:rsidR="005D4F41">
              <w:rPr>
                <w:noProof/>
                <w:webHidden/>
              </w:rPr>
              <w:t>52</w:t>
            </w:r>
            <w:r>
              <w:rPr>
                <w:noProof/>
                <w:webHidden/>
              </w:rPr>
              <w:fldChar w:fldCharType="end"/>
            </w:r>
          </w:hyperlink>
        </w:p>
        <w:p w14:paraId="0EC4A521" w14:textId="4798ADE5" w:rsidR="007D5A53" w:rsidRDefault="007D5A53">
          <w:pPr>
            <w:pStyle w:val="TOC1"/>
            <w:tabs>
              <w:tab w:val="left" w:pos="720"/>
              <w:tab w:val="right" w:pos="9060"/>
            </w:tabs>
            <w:rPr>
              <w:noProof/>
            </w:rPr>
          </w:pPr>
          <w:hyperlink w:anchor="_Toc230362750" w:history="1">
            <w:r w:rsidRPr="00425195">
              <w:rPr>
                <w:rStyle w:val="Hyperlink"/>
                <w:noProof/>
              </w:rPr>
              <w:t>12</w:t>
            </w:r>
            <w:r>
              <w:rPr>
                <w:noProof/>
              </w:rPr>
              <w:tab/>
            </w:r>
            <w:r w:rsidRPr="00425195">
              <w:rPr>
                <w:rStyle w:val="Hyperlink"/>
                <w:noProof/>
              </w:rPr>
              <w:t>Glossary of terms and acronyms</w:t>
            </w:r>
            <w:r>
              <w:rPr>
                <w:noProof/>
                <w:webHidden/>
              </w:rPr>
              <w:tab/>
            </w:r>
            <w:r>
              <w:rPr>
                <w:noProof/>
                <w:webHidden/>
              </w:rPr>
              <w:fldChar w:fldCharType="begin"/>
            </w:r>
            <w:r>
              <w:rPr>
                <w:noProof/>
                <w:webHidden/>
              </w:rPr>
              <w:instrText xml:space="preserve"> PAGEREF _Toc230362750 \h </w:instrText>
            </w:r>
            <w:r>
              <w:rPr>
                <w:noProof/>
                <w:webHidden/>
              </w:rPr>
            </w:r>
            <w:r>
              <w:rPr>
                <w:noProof/>
                <w:webHidden/>
              </w:rPr>
              <w:fldChar w:fldCharType="separate"/>
            </w:r>
            <w:r w:rsidR="005D4F41">
              <w:rPr>
                <w:noProof/>
                <w:webHidden/>
              </w:rPr>
              <w:t>54</w:t>
            </w:r>
            <w:r>
              <w:rPr>
                <w:noProof/>
                <w:webHidden/>
              </w:rPr>
              <w:fldChar w:fldCharType="end"/>
            </w:r>
          </w:hyperlink>
        </w:p>
        <w:p w14:paraId="28FFAC58" w14:textId="7B56EDA8" w:rsidR="007D5A53" w:rsidRDefault="007D5A53">
          <w:pPr>
            <w:pStyle w:val="TOC2"/>
            <w:tabs>
              <w:tab w:val="left" w:pos="960"/>
              <w:tab w:val="right" w:pos="9060"/>
            </w:tabs>
            <w:rPr>
              <w:noProof/>
            </w:rPr>
          </w:pPr>
          <w:hyperlink w:anchor="_Toc230362751" w:history="1">
            <w:r w:rsidRPr="00425195">
              <w:rPr>
                <w:rStyle w:val="Hyperlink"/>
                <w:noProof/>
              </w:rPr>
              <w:t>12.1</w:t>
            </w:r>
            <w:r>
              <w:rPr>
                <w:noProof/>
              </w:rPr>
              <w:tab/>
            </w:r>
            <w:r w:rsidRPr="00425195">
              <w:rPr>
                <w:rStyle w:val="Hyperlink"/>
                <w:noProof/>
              </w:rPr>
              <w:t>Terms and Definitions</w:t>
            </w:r>
            <w:r>
              <w:rPr>
                <w:noProof/>
                <w:webHidden/>
              </w:rPr>
              <w:tab/>
            </w:r>
            <w:r>
              <w:rPr>
                <w:noProof/>
                <w:webHidden/>
              </w:rPr>
              <w:fldChar w:fldCharType="begin"/>
            </w:r>
            <w:r>
              <w:rPr>
                <w:noProof/>
                <w:webHidden/>
              </w:rPr>
              <w:instrText xml:space="preserve"> PAGEREF _Toc230362751 \h </w:instrText>
            </w:r>
            <w:r>
              <w:rPr>
                <w:noProof/>
                <w:webHidden/>
              </w:rPr>
            </w:r>
            <w:r>
              <w:rPr>
                <w:noProof/>
                <w:webHidden/>
              </w:rPr>
              <w:fldChar w:fldCharType="separate"/>
            </w:r>
            <w:r w:rsidR="005D4F41">
              <w:rPr>
                <w:noProof/>
                <w:webHidden/>
              </w:rPr>
              <w:t>54</w:t>
            </w:r>
            <w:r>
              <w:rPr>
                <w:noProof/>
                <w:webHidden/>
              </w:rPr>
              <w:fldChar w:fldCharType="end"/>
            </w:r>
          </w:hyperlink>
        </w:p>
        <w:p w14:paraId="73837F23" w14:textId="76F87EDA" w:rsidR="007D5A53" w:rsidRDefault="007D5A53">
          <w:pPr>
            <w:pStyle w:val="TOC2"/>
            <w:tabs>
              <w:tab w:val="left" w:pos="960"/>
              <w:tab w:val="right" w:pos="9060"/>
            </w:tabs>
            <w:rPr>
              <w:noProof/>
            </w:rPr>
          </w:pPr>
          <w:hyperlink w:anchor="_Toc230362752" w:history="1">
            <w:r w:rsidRPr="00425195">
              <w:rPr>
                <w:rStyle w:val="Hyperlink"/>
                <w:noProof/>
              </w:rPr>
              <w:t>12.2</w:t>
            </w:r>
            <w:r>
              <w:rPr>
                <w:noProof/>
              </w:rPr>
              <w:tab/>
            </w:r>
            <w:r w:rsidRPr="00425195">
              <w:rPr>
                <w:rStyle w:val="Hyperlink"/>
                <w:noProof/>
              </w:rPr>
              <w:t>Acronyms and Abbreviations</w:t>
            </w:r>
            <w:r>
              <w:rPr>
                <w:noProof/>
                <w:webHidden/>
              </w:rPr>
              <w:tab/>
            </w:r>
            <w:r>
              <w:rPr>
                <w:noProof/>
                <w:webHidden/>
              </w:rPr>
              <w:fldChar w:fldCharType="begin"/>
            </w:r>
            <w:r>
              <w:rPr>
                <w:noProof/>
                <w:webHidden/>
              </w:rPr>
              <w:instrText xml:space="preserve"> PAGEREF _Toc230362752 \h </w:instrText>
            </w:r>
            <w:r>
              <w:rPr>
                <w:noProof/>
                <w:webHidden/>
              </w:rPr>
            </w:r>
            <w:r>
              <w:rPr>
                <w:noProof/>
                <w:webHidden/>
              </w:rPr>
              <w:fldChar w:fldCharType="separate"/>
            </w:r>
            <w:r w:rsidR="005D4F41">
              <w:rPr>
                <w:noProof/>
                <w:webHidden/>
              </w:rPr>
              <w:t>56</w:t>
            </w:r>
            <w:r>
              <w:rPr>
                <w:noProof/>
                <w:webHidden/>
              </w:rPr>
              <w:fldChar w:fldCharType="end"/>
            </w:r>
          </w:hyperlink>
        </w:p>
        <w:p w14:paraId="16B15362" w14:textId="21F9CA98" w:rsidR="007D5A53" w:rsidRDefault="007D5A53">
          <w:pPr>
            <w:pStyle w:val="TOC1"/>
            <w:tabs>
              <w:tab w:val="left" w:pos="720"/>
              <w:tab w:val="right" w:pos="9060"/>
            </w:tabs>
            <w:rPr>
              <w:noProof/>
            </w:rPr>
          </w:pPr>
          <w:hyperlink w:anchor="_Toc230362753" w:history="1">
            <w:r w:rsidRPr="00425195">
              <w:rPr>
                <w:rStyle w:val="Hyperlink"/>
                <w:noProof/>
              </w:rPr>
              <w:t>13</w:t>
            </w:r>
            <w:r>
              <w:rPr>
                <w:noProof/>
              </w:rPr>
              <w:tab/>
            </w:r>
            <w:r w:rsidRPr="00425195">
              <w:rPr>
                <w:rStyle w:val="Hyperlink"/>
                <w:noProof/>
              </w:rPr>
              <w:t>References</w:t>
            </w:r>
            <w:r>
              <w:rPr>
                <w:noProof/>
                <w:webHidden/>
              </w:rPr>
              <w:tab/>
            </w:r>
            <w:r>
              <w:rPr>
                <w:noProof/>
                <w:webHidden/>
              </w:rPr>
              <w:fldChar w:fldCharType="begin"/>
            </w:r>
            <w:r>
              <w:rPr>
                <w:noProof/>
                <w:webHidden/>
              </w:rPr>
              <w:instrText xml:space="preserve"> PAGEREF _Toc230362753 \h </w:instrText>
            </w:r>
            <w:r>
              <w:rPr>
                <w:noProof/>
                <w:webHidden/>
              </w:rPr>
            </w:r>
            <w:r>
              <w:rPr>
                <w:noProof/>
                <w:webHidden/>
              </w:rPr>
              <w:fldChar w:fldCharType="separate"/>
            </w:r>
            <w:r w:rsidR="005D4F41">
              <w:rPr>
                <w:noProof/>
                <w:webHidden/>
              </w:rPr>
              <w:t>59</w:t>
            </w:r>
            <w:r>
              <w:rPr>
                <w:noProof/>
                <w:webHidden/>
              </w:rPr>
              <w:fldChar w:fldCharType="end"/>
            </w:r>
          </w:hyperlink>
        </w:p>
        <w:p w14:paraId="4862B793" w14:textId="2BD89F35" w:rsidR="007D30E0" w:rsidRDefault="00282368">
          <w:r>
            <w:lastRenderedPageBreak/>
            <w:fldChar w:fldCharType="end"/>
          </w:r>
        </w:p>
      </w:sdtContent>
    </w:sdt>
    <w:p w14:paraId="4862B794" w14:textId="77777777" w:rsidR="007D30E0" w:rsidRDefault="00282368">
      <w:pPr>
        <w:keepNext/>
        <w:pBdr>
          <w:top w:val="nil"/>
          <w:left w:val="nil"/>
          <w:bottom w:val="nil"/>
          <w:right w:val="nil"/>
          <w:between w:val="nil"/>
        </w:pBdr>
        <w:spacing w:before="240" w:after="60"/>
        <w:rPr>
          <w:color w:val="1822F8"/>
        </w:rPr>
      </w:pPr>
      <w:bookmarkStart w:id="18" w:name="bookmark=id.6nz2kxfphm1l" w:colFirst="0" w:colLast="0"/>
      <w:bookmarkEnd w:id="18"/>
      <w:r>
        <w:rPr>
          <w:color w:val="1822F8"/>
        </w:rPr>
        <w:t>Tables</w:t>
      </w:r>
    </w:p>
    <w:bookmarkStart w:id="19" w:name="bookmark=id.y9x7lt52tbzl" w:colFirst="0" w:colLast="0" w:displacedByCustomXml="next"/>
    <w:bookmarkEnd w:id="19" w:displacedByCustomXml="next"/>
    <w:sdt>
      <w:sdtPr>
        <w:id w:val="1204314665"/>
        <w:docPartObj>
          <w:docPartGallery w:val="Table of Contents"/>
          <w:docPartUnique/>
        </w:docPartObj>
      </w:sdtPr>
      <w:sdtEndPr/>
      <w:sdtContent>
        <w:p w14:paraId="4862B795"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r>
            <w:fldChar w:fldCharType="begin"/>
          </w:r>
          <w:r>
            <w:instrText xml:space="preserve"> TOC \h \u \z \t "Heading 1,1,Heading 2,2,Heading 3,3,Heading 4,4,Heading 5,5,Heading 6,6,"</w:instrText>
          </w:r>
          <w:r>
            <w:fldChar w:fldCharType="separate"/>
          </w:r>
          <w:hyperlink w:anchor="_heading=h.ir9t72w512gx">
            <w:r>
              <w:t>Table 1 Selection and procurement considerations for earth observations systems.</w:t>
            </w:r>
            <w:r>
              <w:tab/>
              <w:t>11</w:t>
            </w:r>
          </w:hyperlink>
        </w:p>
        <w:p w14:paraId="4862B796"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abvuu9jxdmic">
            <w:r>
              <w:t>Table 2 Installing and commissioning considerations for earth observations systems.</w:t>
            </w:r>
            <w:r>
              <w:tab/>
              <w:t>12</w:t>
            </w:r>
          </w:hyperlink>
        </w:p>
        <w:p w14:paraId="4862B797"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p3avc0anjuz5">
            <w:r>
              <w:t>Table 3 Telemetry and ICT infrastructure considerations for earth observations systems.</w:t>
            </w:r>
            <w:r>
              <w:tab/>
              <w:t>12</w:t>
            </w:r>
          </w:hyperlink>
        </w:p>
        <w:p w14:paraId="4862B798"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2o0l7gp7rxwh">
            <w:r>
              <w:t>Table 4 Data storage and management considerations for earth observations systems.</w:t>
            </w:r>
            <w:r>
              <w:tab/>
              <w:t>13</w:t>
            </w:r>
          </w:hyperlink>
        </w:p>
        <w:p w14:paraId="4862B799"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qz990ekak4yj">
            <w:r>
              <w:t>Table 5 Integration with forecasting and early warning systems considerations for earth observations systems.</w:t>
            </w:r>
            <w:r>
              <w:tab/>
              <w:t>13</w:t>
            </w:r>
          </w:hyperlink>
        </w:p>
        <w:p w14:paraId="4862B79A"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vj3q1j9lmy38">
            <w:r>
              <w:t>Table 6 End user and service delivery considerations for earth observations systems.</w:t>
            </w:r>
            <w:r>
              <w:tab/>
              <w:t>13</w:t>
            </w:r>
          </w:hyperlink>
        </w:p>
        <w:p w14:paraId="4862B79B"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o2x7mwnnpn1k">
            <w:r>
              <w:t>Table 7 Maintenance, verification and calibration considerations for earth observations systems.</w:t>
            </w:r>
            <w:r>
              <w:tab/>
              <w:t>14</w:t>
            </w:r>
          </w:hyperlink>
        </w:p>
        <w:p w14:paraId="4862B79C"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pfgnbdpxx9iw">
            <w:r>
              <w:t>Table 8 Financing, partnerships and sustainability considerations for earth observations systems.</w:t>
            </w:r>
            <w:r>
              <w:tab/>
              <w:t>15</w:t>
            </w:r>
          </w:hyperlink>
        </w:p>
        <w:p w14:paraId="4862B79D"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u7xt6f1dp65g">
            <w:r>
              <w:t>Table 9 Capacity development and training considerations for earth observations systems.</w:t>
            </w:r>
            <w:r>
              <w:tab/>
              <w:t>15</w:t>
            </w:r>
          </w:hyperlink>
        </w:p>
        <w:p w14:paraId="4862B79E"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4dtkeuywajz">
            <w:r>
              <w:t>Table 10 Tier 1 systems characteristics and specifications.</w:t>
            </w:r>
            <w:r>
              <w:tab/>
              <w:t>18</w:t>
            </w:r>
          </w:hyperlink>
        </w:p>
        <w:p w14:paraId="4862B79F"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cpdieycemwyz">
            <w:r>
              <w:t>Table 11 Tier 2 systems characteristics and specifications.</w:t>
            </w:r>
            <w:r>
              <w:tab/>
              <w:t>19</w:t>
            </w:r>
          </w:hyperlink>
        </w:p>
        <w:p w14:paraId="4862B7A0"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2zpqjd2ur5r0">
            <w:r>
              <w:t>Table 12 Tier 3 systems characteristics and specifications.</w:t>
            </w:r>
            <w:r>
              <w:tab/>
              <w:t>20</w:t>
            </w:r>
          </w:hyperlink>
        </w:p>
        <w:p w14:paraId="4862B7A1"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j2nxl7hcxwdq">
            <w:r>
              <w:t>Table 13 Pacific-specific design requirements for all tiers to ensure resilience in tropical and coastal environments.</w:t>
            </w:r>
            <w:r>
              <w:tab/>
              <w:t>21</w:t>
            </w:r>
          </w:hyperlink>
        </w:p>
        <w:p w14:paraId="4862B7A2"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simo3bfs50ka">
            <w:r>
              <w:t>Table 14 List of key observation variables by category (Atmosphere, Marine, Freshwater &amp; Hydrology, Land), with application areas and available technologies.</w:t>
            </w:r>
            <w:r>
              <w:tab/>
              <w:t>23</w:t>
            </w:r>
          </w:hyperlink>
        </w:p>
        <w:p w14:paraId="4862B7A3"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wajzgd8no1z0">
            <w:r>
              <w:t>Table 15 General Pacific infrastructure and sensor requirements applicable to all tiers.</w:t>
            </w:r>
            <w:r>
              <w:tab/>
              <w:t>28</w:t>
            </w:r>
          </w:hyperlink>
        </w:p>
        <w:p w14:paraId="4862B7A4"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mo8qdcvcyjhe">
            <w:r>
              <w:t>Table 16 Atmosphere (Near Surface) variable specification for each Tier (1-3). Tier 1 aligned with WMO No. 8 Annex 1.A and 1.G [1]. Tier 2 and 3 extrapolated from Tier 1 and informed by other sources, including expert judgement. Uncert. = Uncertainty; Res. = Resolution</w:t>
            </w:r>
            <w:r>
              <w:tab/>
              <w:t>30</w:t>
            </w:r>
          </w:hyperlink>
        </w:p>
        <w:p w14:paraId="4862B7A5"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71x13xgbud7j">
            <w:r>
              <w:rPr>
                <w:b/>
                <w:bCs/>
              </w:rPr>
              <w:t>Table 17</w:t>
            </w:r>
          </w:hyperlink>
          <w:hyperlink w:anchor="_heading=h.71x13xgbud7j">
            <w:r>
              <w:t xml:space="preserve"> Atmosphere (Upper Air) variable specification for each Tier (1-3). Tier 1 aligned with WMO No. 8 Annex 1.A and 1.G [1]. Tier 2 and 3 extrapolated from Tier 1 and informed by other sources, including expert judgement. Uncert. = Uncertainty; Res. = Resolution</w:t>
            </w:r>
            <w:r>
              <w:tab/>
              <w:t>31</w:t>
            </w:r>
          </w:hyperlink>
        </w:p>
        <w:p w14:paraId="4862B7A6"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m447dp4lfbfu">
            <w:r>
              <w:rPr>
                <w:b/>
                <w:bCs/>
              </w:rPr>
              <w:t>Table 18</w:t>
            </w:r>
          </w:hyperlink>
          <w:hyperlink w:anchor="_heading=h.m447dp4lfbfu">
            <w:r>
              <w:t xml:space="preserve"> Marine variable specification for each Tier (1-3). Class A aligned with WMO No. 8 Annex 1.A [1]. Tier 2 and 3 extrapolated from Tier 1 and informed by other sources, including expert judgement. Uncert. = Uncertainty; Res. = Resolution</w:t>
            </w:r>
            <w:r>
              <w:tab/>
              <w:t>32</w:t>
            </w:r>
          </w:hyperlink>
        </w:p>
        <w:p w14:paraId="4862B7A7"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vm1uv1exe8ph">
            <w:r>
              <w:rPr>
                <w:b/>
                <w:bCs/>
              </w:rPr>
              <w:t>Table 19</w:t>
            </w:r>
          </w:hyperlink>
          <w:hyperlink w:anchor="_heading=h.vm1uv1exe8ph">
            <w:r>
              <w:t xml:space="preserve"> Freshwater &amp; Hydrology variable specification for each Tier (1-3). Tier 1 is aligned with National Environmental Monitoring Standards New Zealand (NEMS) QC600 standard [9-13]. Tier 2 and 3 are extrapolated from Tier 1 based on NEMS QC500 and QC400, as well as being informed by expert judgement. Uncert. = Uncertainty; Res. = Resolution, SpC = Specific Conductivity, DO = Dissolved Oxygen</w:t>
            </w:r>
            <w:r>
              <w:tab/>
              <w:t>33</w:t>
            </w:r>
          </w:hyperlink>
        </w:p>
        <w:p w14:paraId="4862B7A8"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ijl4a3owwm0n">
            <w:r>
              <w:rPr>
                <w:b/>
                <w:bCs/>
              </w:rPr>
              <w:t>Table 20</w:t>
            </w:r>
          </w:hyperlink>
          <w:hyperlink w:anchor="_heading=h.ijl4a3owwm0n">
            <w:r>
              <w:t xml:space="preserve"> Land variable specification for each Tier (1-3). Tier 1 aligned with previous tender documents in the region, as well as National Environmental Monitoring Standards New Zealand [9-13]. Tier 2 and 3 extrapolated from Tier 1 and informed by expert judgement. Uncert. = Uncertainty; Res. = Resolution, VWC = Volumetric Water Content</w:t>
            </w:r>
            <w:r>
              <w:tab/>
              <w:t>34</w:t>
            </w:r>
          </w:hyperlink>
        </w:p>
        <w:p w14:paraId="4862B7A9"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rudrw6jyc3px">
            <w:r>
              <w:t>Table 21 Site selection and installation guidelines for all tiers.</w:t>
            </w:r>
            <w:r>
              <w:tab/>
              <w:t>35</w:t>
            </w:r>
          </w:hyperlink>
        </w:p>
        <w:p w14:paraId="4862B7AA"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46zz8ijwz0cn">
            <w:r>
              <w:t>Table 22  Key procurement domains and considerations for evaluating tenders.</w:t>
            </w:r>
            <w:r>
              <w:tab/>
              <w:t>36</w:t>
            </w:r>
          </w:hyperlink>
        </w:p>
        <w:p w14:paraId="4862B7AB"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ifnfclt8d3uy">
            <w:r>
              <w:t>Table 23 Example weighting scheme for procurement evaluation.</w:t>
            </w:r>
            <w:r>
              <w:tab/>
              <w:t>37</w:t>
            </w:r>
          </w:hyperlink>
        </w:p>
        <w:p w14:paraId="4862B7AC"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9zbifxbx3dbq">
            <w:r>
              <w:t>Table 24 Pre-procurement steps and responsibilities.</w:t>
            </w:r>
            <w:r>
              <w:tab/>
              <w:t>38</w:t>
            </w:r>
          </w:hyperlink>
        </w:p>
        <w:p w14:paraId="4862B7AD"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chostycgdru8">
            <w:r>
              <w:t>Table 25 Minimum requirements for "Supply &amp; Support" contracts models.</w:t>
            </w:r>
            <w:r>
              <w:tab/>
              <w:t>38</w:t>
            </w:r>
          </w:hyperlink>
        </w:p>
        <w:p w14:paraId="4862B7AE"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9n10dyuk9ty">
            <w:r>
              <w:t>Table 26 post-procurement actions and responsibilities.</w:t>
            </w:r>
            <w:r>
              <w:tab/>
              <w:t>39</w:t>
            </w:r>
          </w:hyperlink>
        </w:p>
        <w:p w14:paraId="4862B7AF"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p0xt01ueb539">
            <w:r>
              <w:t>Table 27 Tiered spare parts strategy, maintenance frequency, calibration verification frequency, and lifecycle expectations aligned with WMO Guidelines [31, 32].</w:t>
            </w:r>
            <w:r>
              <w:tab/>
              <w:t>41</w:t>
            </w:r>
          </w:hyperlink>
        </w:p>
        <w:p w14:paraId="4862B7B0"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o24c21e7d6no">
            <w:r>
              <w:t>Table 28 Three-level spare parts inventory structure (site, national, regional).</w:t>
            </w:r>
            <w:r>
              <w:tab/>
              <w:t>42</w:t>
            </w:r>
          </w:hyperlink>
        </w:p>
        <w:p w14:paraId="4862B7B1"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o449bap4qd4w">
            <w:r>
              <w:t>Table 29 Maintenance planning requirements and components.</w:t>
            </w:r>
            <w:r>
              <w:tab/>
              <w:t>42</w:t>
            </w:r>
          </w:hyperlink>
        </w:p>
        <w:p w14:paraId="4862B7B2"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ssxykgafz03b">
            <w:r>
              <w:t>Table 30 Lifecycle management phases and associated actions.</w:t>
            </w:r>
            <w:r>
              <w:tab/>
              <w:t>44</w:t>
            </w:r>
          </w:hyperlink>
        </w:p>
        <w:p w14:paraId="4862B7B3"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gnc97qri2u2u">
            <w:r>
              <w:t>Table 31 Telemetry redundancy strategy options and technologies.</w:t>
            </w:r>
            <w:r>
              <w:tab/>
              <w:t>46</w:t>
            </w:r>
          </w:hyperlink>
        </w:p>
        <w:p w14:paraId="4862B7B4"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xgfly48qbxqx">
            <w:r>
              <w:t>Table 32 Design specifications for resilient telemetry and power systems.</w:t>
            </w:r>
            <w:r>
              <w:tab/>
              <w:t>46</w:t>
            </w:r>
          </w:hyperlink>
        </w:p>
        <w:p w14:paraId="4862B7B5"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psmet0z3y0b0">
            <w:r>
              <w:t>Table 33 Data storage options and sovereignty considerations.</w:t>
            </w:r>
            <w:r>
              <w:tab/>
              <w:t>47</w:t>
            </w:r>
          </w:hyperlink>
        </w:p>
        <w:p w14:paraId="4862B7B6"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ki30bghsucbm">
            <w:r>
              <w:t>Table 34 Archiving and metadata management requirements.</w:t>
            </w:r>
            <w:r>
              <w:tab/>
              <w:t>47</w:t>
            </w:r>
          </w:hyperlink>
        </w:p>
        <w:p w14:paraId="4862B7B7"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cmsa0uqzrllw">
            <w:r>
              <w:t>Table 35 Primary data integration pathways into national, regional, and global systems.</w:t>
            </w:r>
            <w:r>
              <w:tab/>
              <w:t>48</w:t>
            </w:r>
          </w:hyperlink>
        </w:p>
        <w:p w14:paraId="4862B7B8"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8ed9xbz2ta3a">
            <w:r>
              <w:t>Table 36 Key standards for ensuring data interoperability.</w:t>
            </w:r>
            <w:r>
              <w:tab/>
              <w:t>48</w:t>
            </w:r>
          </w:hyperlink>
        </w:p>
        <w:p w14:paraId="4862B7B9"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skl0d9enyo84">
            <w:r>
              <w:t>Table 37</w:t>
            </w:r>
          </w:hyperlink>
          <w:hyperlink w:anchor="_heading=h.skl0d9enyo84">
            <w:r>
              <w:rPr>
                <w:highlight w:val="white"/>
              </w:rPr>
              <w:t xml:space="preserve"> </w:t>
            </w:r>
          </w:hyperlink>
          <w:hyperlink w:anchor="_heading=h.skl0d9enyo84">
            <w:r>
              <w:t>Cybersecurity measures for data transmission and access.</w:t>
            </w:r>
            <w:r>
              <w:tab/>
              <w:t>48</w:t>
            </w:r>
          </w:hyperlink>
        </w:p>
        <w:p w14:paraId="4862B7BA"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gg7f4cabblhs">
            <w:r>
              <w:t>Table 38 Best practices for ensuring data integrity and availability.</w:t>
            </w:r>
            <w:r>
              <w:tab/>
              <w:t>49</w:t>
            </w:r>
          </w:hyperlink>
        </w:p>
        <w:p w14:paraId="4862B7BB"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knxef8grkg48">
            <w:r>
              <w:t>Table 39 Mechanisms for regional and global data sharing.</w:t>
            </w:r>
            <w:r>
              <w:tab/>
              <w:t>49</w:t>
            </w:r>
          </w:hyperlink>
        </w:p>
        <w:p w14:paraId="4862B7BC"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n2ogdur0sysc">
            <w:r>
              <w:t>Table 40 ICT and data management roles and key competencies.</w:t>
            </w:r>
            <w:r>
              <w:tab/>
              <w:t>49</w:t>
            </w:r>
          </w:hyperlink>
        </w:p>
        <w:p w14:paraId="4862B7BD"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dtvi9m8ij2li">
            <w:r>
              <w:t>Table 41 Training framework aligned with the system lifecycle stages.</w:t>
            </w:r>
            <w:r>
              <w:tab/>
              <w:t>51</w:t>
            </w:r>
          </w:hyperlink>
        </w:p>
        <w:p w14:paraId="4862B7BE"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ex7yyrooehi6">
            <w:r>
              <w:t>Table 42 Role-based training pathways aligned with WMO competencies and tiered systems.</w:t>
            </w:r>
            <w:r>
              <w:tab/>
              <w:t>52</w:t>
            </w:r>
          </w:hyperlink>
        </w:p>
        <w:p w14:paraId="4862B7BF"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lgxijqkcl59g">
            <w:r>
              <w:t>Table 43 Mentorship and succession planning strategies.</w:t>
            </w:r>
            <w:r>
              <w:tab/>
              <w:t>53</w:t>
            </w:r>
          </w:hyperlink>
        </w:p>
        <w:p w14:paraId="4862B7C0"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4k3uai38jpd">
            <w:r>
              <w:t>Table 44 Mandatory training and documentation requirements in procurement contracts.</w:t>
            </w:r>
            <w:r>
              <w:tab/>
              <w:t>53</w:t>
            </w:r>
          </w:hyperlink>
        </w:p>
        <w:p w14:paraId="4862B7C1"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wd5ay64csk21">
            <w:r>
              <w:t>Table 45  Metrics for monitoring the impact of capacity development.</w:t>
            </w:r>
            <w:r>
              <w:tab/>
              <w:t>54</w:t>
            </w:r>
          </w:hyperlink>
        </w:p>
        <w:p w14:paraId="4862B7C2"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xy5290ohjli1">
            <w:r>
              <w:t>Table 46 Cross-training and regional collaboration initiatives.</w:t>
            </w:r>
            <w:r>
              <w:tab/>
              <w:t>54</w:t>
            </w:r>
          </w:hyperlink>
        </w:p>
        <w:p w14:paraId="4862B7C3"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rcny7y6i9zzy">
            <w:r>
              <w:t>Table 47 Funding and resourcing sources for capacity development.</w:t>
            </w:r>
            <w:r>
              <w:tab/>
              <w:t>54</w:t>
            </w:r>
          </w:hyperlink>
        </w:p>
        <w:p w14:paraId="4862B7C4"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zq6jjmvsndc">
            <w:r>
              <w:t>Table 48 Roles and responsibilities of key actors in the implementation of this guidance.</w:t>
            </w:r>
            <w:r>
              <w:tab/>
              <w:t>56</w:t>
            </w:r>
          </w:hyperlink>
        </w:p>
        <w:p w14:paraId="4862B7C5" w14:textId="77777777" w:rsidR="007D30E0" w:rsidRDefault="00282368">
          <w:pPr>
            <w:pBdr>
              <w:top w:val="nil"/>
              <w:left w:val="nil"/>
              <w:bottom w:val="nil"/>
              <w:right w:val="nil"/>
              <w:between w:val="nil"/>
            </w:pBdr>
            <w:tabs>
              <w:tab w:val="right" w:pos="9072"/>
            </w:tabs>
            <w:spacing w:before="40"/>
            <w:ind w:left="1418" w:right="567" w:hanging="1418"/>
            <w:rPr>
              <w:rFonts w:ascii="Calibri" w:eastAsia="Calibri" w:hAnsi="Calibri" w:cs="Calibri"/>
              <w:color w:val="000000"/>
              <w:sz w:val="24"/>
              <w:szCs w:val="24"/>
            </w:rPr>
          </w:pPr>
          <w:hyperlink w:anchor="_heading=h.m9ylp7z34m7i">
            <w:r>
              <w:t>Table 49 Phased implementation timeline for adopting the guidance.</w:t>
            </w:r>
            <w:r>
              <w:tab/>
              <w:t>56</w:t>
            </w:r>
          </w:hyperlink>
          <w:r>
            <w:fldChar w:fldCharType="end"/>
          </w:r>
        </w:p>
      </w:sdtContent>
    </w:sdt>
    <w:p w14:paraId="4862B7C6" w14:textId="77777777" w:rsidR="007D30E0" w:rsidRDefault="007D30E0">
      <w:pPr>
        <w:pBdr>
          <w:top w:val="nil"/>
          <w:left w:val="nil"/>
          <w:bottom w:val="nil"/>
          <w:right w:val="nil"/>
          <w:between w:val="nil"/>
        </w:pBdr>
        <w:tabs>
          <w:tab w:val="right" w:pos="9072"/>
        </w:tabs>
        <w:spacing w:before="40"/>
        <w:ind w:left="1418" w:right="567" w:hanging="1418"/>
      </w:pPr>
      <w:bookmarkStart w:id="20" w:name="bookmark=id.cryotj1xd04g" w:colFirst="0" w:colLast="0"/>
      <w:bookmarkEnd w:id="20"/>
    </w:p>
    <w:p w14:paraId="4862B7C7" w14:textId="77777777" w:rsidR="007D30E0" w:rsidRDefault="00282368">
      <w:pPr>
        <w:keepNext/>
        <w:pBdr>
          <w:top w:val="nil"/>
          <w:left w:val="nil"/>
          <w:bottom w:val="nil"/>
          <w:right w:val="nil"/>
          <w:between w:val="nil"/>
        </w:pBdr>
        <w:spacing w:before="240" w:after="60"/>
        <w:rPr>
          <w:color w:val="1822F8"/>
        </w:rPr>
      </w:pPr>
      <w:bookmarkStart w:id="21" w:name="bookmark=id.cfkumc9mklzd" w:colFirst="0" w:colLast="0"/>
      <w:bookmarkEnd w:id="21"/>
      <w:r>
        <w:rPr>
          <w:color w:val="1822F8"/>
        </w:rPr>
        <w:t>Figures</w:t>
      </w:r>
    </w:p>
    <w:bookmarkStart w:id="22" w:name="bookmark=id.svsbn0vifyr1" w:colFirst="0" w:colLast="0" w:displacedByCustomXml="next"/>
    <w:bookmarkEnd w:id="22" w:displacedByCustomXml="next"/>
    <w:sdt>
      <w:sdtPr>
        <w:id w:val="-1403907273"/>
        <w:docPartObj>
          <w:docPartGallery w:val="Table of Contents"/>
          <w:docPartUnique/>
        </w:docPartObj>
      </w:sdtPr>
      <w:sdtEndPr/>
      <w:sdtContent>
        <w:p w14:paraId="4862B7C8" w14:textId="77777777" w:rsidR="007D30E0" w:rsidRDefault="00282368">
          <w:pPr>
            <w:pBdr>
              <w:top w:val="nil"/>
              <w:left w:val="nil"/>
              <w:bottom w:val="nil"/>
              <w:right w:val="nil"/>
              <w:between w:val="nil"/>
            </w:pBdr>
            <w:tabs>
              <w:tab w:val="right" w:pos="9072"/>
            </w:tabs>
            <w:spacing w:before="40"/>
            <w:ind w:left="1418" w:right="567" w:hanging="1418"/>
            <w:rPr>
              <w:color w:val="000000"/>
              <w:sz w:val="24"/>
              <w:szCs w:val="24"/>
            </w:rPr>
          </w:pPr>
          <w:r>
            <w:fldChar w:fldCharType="begin"/>
          </w:r>
          <w:r>
            <w:instrText xml:space="preserve"> TOC \h \u \z \t "Heading 1,1,Heading 2,2,Heading 3,3,Heading 4,4,Heading 5,5,Heading 6,6,"</w:instrText>
          </w:r>
          <w:r>
            <w:fldChar w:fldCharType="separate"/>
          </w:r>
          <w:hyperlink w:anchor="_heading=h.5jwojjefgju9">
            <w:r>
              <w:t>Figure 1 The End-to-End System Lifecycle. The process begins with strategic Selection and Procurement and flows through to Service Delivery, which in turn informs future procurement needs. Maintenance and Financing are not final steps but are foundational supports required for every stage of the lifecycle.</w:t>
            </w:r>
            <w:r>
              <w:tab/>
              <w:t>10</w:t>
            </w:r>
          </w:hyperlink>
        </w:p>
        <w:p w14:paraId="4862B7C9" w14:textId="77777777" w:rsidR="007D30E0" w:rsidRDefault="00282368">
          <w:pPr>
            <w:pBdr>
              <w:top w:val="nil"/>
              <w:left w:val="nil"/>
              <w:bottom w:val="nil"/>
              <w:right w:val="nil"/>
              <w:between w:val="nil"/>
            </w:pBdr>
            <w:tabs>
              <w:tab w:val="right" w:pos="9072"/>
            </w:tabs>
            <w:spacing w:before="40"/>
            <w:ind w:left="1418" w:right="567" w:hanging="1418"/>
            <w:rPr>
              <w:color w:val="000000"/>
              <w:sz w:val="24"/>
              <w:szCs w:val="24"/>
            </w:rPr>
          </w:pPr>
          <w:hyperlink w:anchor="_heading=h.i22gqipbe3rs">
            <w:r>
              <w:t>Figure 2 Tiered system for Earth observation infrastructure in the Pacific, categorised by purpose, accuracy, and sustainability requirements into Tier 1 (Reference), Tier 2 (Operational Forecasting), and Tier 3 (Targeted Applications). .</w:t>
            </w:r>
            <w:r>
              <w:tab/>
              <w:t>17</w:t>
            </w:r>
          </w:hyperlink>
        </w:p>
        <w:p w14:paraId="4862B7CA" w14:textId="77777777" w:rsidR="007D30E0" w:rsidRDefault="00282368">
          <w:pPr>
            <w:pBdr>
              <w:top w:val="nil"/>
              <w:left w:val="nil"/>
              <w:bottom w:val="nil"/>
              <w:right w:val="nil"/>
              <w:between w:val="nil"/>
            </w:pBdr>
            <w:tabs>
              <w:tab w:val="right" w:pos="9072"/>
            </w:tabs>
            <w:spacing w:before="40"/>
            <w:ind w:left="1418" w:right="567" w:hanging="1418"/>
            <w:rPr>
              <w:color w:val="000000"/>
              <w:sz w:val="24"/>
              <w:szCs w:val="24"/>
            </w:rPr>
          </w:pPr>
          <w:hyperlink w:anchor="_heading=h.cvvpbwywngpv">
            <w:r>
              <w:t>Figure 3 Governance and coordination structure for the implementation of this guidance across the Pacific region, showing roles of WRP, NMHSs, development partners, and regional technical bodies.</w:t>
            </w:r>
            <w:r>
              <w:tab/>
              <w:t>57</w:t>
            </w:r>
          </w:hyperlink>
        </w:p>
        <w:p w14:paraId="4862B7CB" w14:textId="77777777" w:rsidR="007D30E0" w:rsidRDefault="00282368">
          <w:pPr>
            <w:pBdr>
              <w:top w:val="nil"/>
              <w:left w:val="nil"/>
              <w:bottom w:val="nil"/>
              <w:right w:val="nil"/>
              <w:between w:val="nil"/>
            </w:pBdr>
            <w:tabs>
              <w:tab w:val="right" w:pos="9072"/>
            </w:tabs>
            <w:spacing w:before="40"/>
            <w:ind w:left="1418" w:right="567" w:hanging="1418"/>
          </w:pPr>
          <w:r>
            <w:fldChar w:fldCharType="end"/>
          </w:r>
        </w:p>
      </w:sdtContent>
    </w:sdt>
    <w:p w14:paraId="4862B7CC" w14:textId="77777777" w:rsidR="007D30E0" w:rsidRDefault="007D30E0">
      <w:pPr>
        <w:sectPr w:rsidR="007D30E0">
          <w:headerReference w:type="even" r:id="rId12"/>
          <w:headerReference w:type="default" r:id="rId13"/>
          <w:footerReference w:type="even" r:id="rId14"/>
          <w:footerReference w:type="default" r:id="rId15"/>
          <w:headerReference w:type="first" r:id="rId16"/>
          <w:footerReference w:type="first" r:id="rId17"/>
          <w:pgSz w:w="11906" w:h="16838"/>
          <w:pgMar w:top="1985" w:right="1418" w:bottom="1134" w:left="1418" w:header="425" w:footer="425" w:gutter="0"/>
          <w:pgNumType w:start="3"/>
          <w:cols w:space="720"/>
        </w:sectPr>
      </w:pPr>
    </w:p>
    <w:p w14:paraId="4862B7CD" w14:textId="77777777" w:rsidR="007D30E0" w:rsidRDefault="00282368">
      <w:pPr>
        <w:pStyle w:val="Heading1"/>
        <w:numPr>
          <w:ilvl w:val="0"/>
          <w:numId w:val="25"/>
        </w:numPr>
      </w:pPr>
      <w:bookmarkStart w:id="23" w:name="_Toc230362682"/>
      <w:r>
        <w:lastRenderedPageBreak/>
        <w:t>Introduction</w:t>
      </w:r>
      <w:bookmarkEnd w:id="23"/>
      <w:r>
        <w:t xml:space="preserve"> </w:t>
      </w:r>
    </w:p>
    <w:p w14:paraId="4862B7CE" w14:textId="77777777" w:rsidR="007D30E0" w:rsidRDefault="00282368">
      <w:pPr>
        <w:jc w:val="both"/>
      </w:pPr>
      <w:r>
        <w:t xml:space="preserve">This Guidance Document aims to provide </w:t>
      </w:r>
      <w:r>
        <w:rPr>
          <w:b/>
          <w:bCs/>
        </w:rPr>
        <w:t>Pacific</w:t>
      </w:r>
      <w:r>
        <w:t xml:space="preserve"> </w:t>
      </w:r>
      <w:r>
        <w:rPr>
          <w:b/>
          <w:bCs/>
        </w:rPr>
        <w:t>National Meteorological and Hydrological Services</w:t>
      </w:r>
      <w:r>
        <w:t xml:space="preserve"> (NMHSs) and </w:t>
      </w:r>
      <w:r>
        <w:rPr>
          <w:b/>
          <w:bCs/>
        </w:rPr>
        <w:t>regional agencies</w:t>
      </w:r>
      <w:r>
        <w:t xml:space="preserve"> a unified guide to help countries and partners coordinate the identification, design, procurement, installation, maintenance, and data management options for observing networks, in a way that is technically robust, regionally compatible, and sustainable. </w:t>
      </w:r>
    </w:p>
    <w:p w14:paraId="4862B7CF" w14:textId="77777777" w:rsidR="007D30E0" w:rsidRDefault="007D30E0">
      <w:pPr>
        <w:jc w:val="both"/>
      </w:pPr>
    </w:p>
    <w:p w14:paraId="4862B7D0" w14:textId="77777777" w:rsidR="007D30E0" w:rsidRDefault="00282368">
      <w:pPr>
        <w:jc w:val="both"/>
      </w:pPr>
      <w:r>
        <w:t xml:space="preserve">It is a resource to support the structured enhancement and development of modern, fit for purpose hydro-meteorological data collection networks and infrastructure, and associated Infrastructure, Communications and Technology (ICT) systems, for the Pacific. </w:t>
      </w:r>
    </w:p>
    <w:p w14:paraId="4862B7D1" w14:textId="77777777" w:rsidR="007D30E0" w:rsidRDefault="00282368">
      <w:pPr>
        <w:pStyle w:val="Heading2"/>
        <w:numPr>
          <w:ilvl w:val="1"/>
          <w:numId w:val="25"/>
        </w:numPr>
      </w:pPr>
      <w:bookmarkStart w:id="24" w:name="_Toc230362683"/>
      <w:r>
        <w:t>Background</w:t>
      </w:r>
      <w:bookmarkEnd w:id="24"/>
    </w:p>
    <w:p w14:paraId="4862B7D2" w14:textId="77777777" w:rsidR="007D30E0" w:rsidRDefault="00282368">
      <w:pPr>
        <w:jc w:val="both"/>
      </w:pPr>
      <w:r>
        <w:t xml:space="preserve">In 2021, Pacific Leaders endorsed the proposed Weather Ready Pacific (WRP) Decadal Programme of Investment, which aims to reduce the human and economic costs of severe weather, water, and ocean events by strengthening NMHSs and their partnerships with disaster management organisations. </w:t>
      </w:r>
    </w:p>
    <w:p w14:paraId="4862B7D3" w14:textId="77777777" w:rsidR="007D30E0" w:rsidRDefault="007D30E0">
      <w:pPr>
        <w:jc w:val="both"/>
      </w:pPr>
    </w:p>
    <w:p w14:paraId="4862B7D4" w14:textId="77777777" w:rsidR="007D30E0" w:rsidRDefault="00282368">
      <w:pPr>
        <w:jc w:val="both"/>
      </w:pPr>
      <w:r>
        <w:t>A key component of the WRP investment strategy is to provide access to the information and resources necessary to ensure that Pacific Island Countries and Territories (PICTs) can actively participate in and benefit from global advances in early warning technologies, contribute to improved forecast Uncertainty, geographic specificity, and lead times for global and regional systems.</w:t>
      </w:r>
    </w:p>
    <w:p w14:paraId="4862B7D5" w14:textId="77777777" w:rsidR="007D30E0" w:rsidRDefault="007D30E0">
      <w:pPr>
        <w:rPr>
          <w:i/>
          <w:iCs/>
        </w:rPr>
      </w:pPr>
    </w:p>
    <w:p w14:paraId="4862B7D6" w14:textId="77777777" w:rsidR="007D30E0" w:rsidRDefault="00282368">
      <w:r>
        <w:t>The ambitions of WRP are closely aligned with complementary international and regional initiatives, including:</w:t>
      </w:r>
    </w:p>
    <w:p w14:paraId="4862B7D7" w14:textId="77777777" w:rsidR="007D30E0" w:rsidRDefault="00282368">
      <w:pPr>
        <w:numPr>
          <w:ilvl w:val="0"/>
          <w:numId w:val="7"/>
        </w:numPr>
        <w:pBdr>
          <w:top w:val="nil"/>
          <w:left w:val="nil"/>
          <w:bottom w:val="nil"/>
          <w:right w:val="nil"/>
          <w:between w:val="nil"/>
        </w:pBdr>
        <w:spacing w:line="276" w:lineRule="auto"/>
        <w:jc w:val="both"/>
        <w:rPr>
          <w:color w:val="000000"/>
        </w:rPr>
      </w:pPr>
      <w:r>
        <w:rPr>
          <w:color w:val="000000"/>
        </w:rPr>
        <w:t>the UN’s Early Warnings for All (EW4ALL) initiative [2</w:t>
      </w:r>
      <w:proofErr w:type="gramStart"/>
      <w:r>
        <w:rPr>
          <w:color w:val="000000"/>
        </w:rPr>
        <w:t>] ,</w:t>
      </w:r>
      <w:proofErr w:type="gramEnd"/>
      <w:r>
        <w:rPr>
          <w:color w:val="000000"/>
        </w:rPr>
        <w:t xml:space="preserve"> </w:t>
      </w:r>
    </w:p>
    <w:p w14:paraId="4862B7D8" w14:textId="77777777" w:rsidR="007D30E0" w:rsidRDefault="00282368">
      <w:pPr>
        <w:numPr>
          <w:ilvl w:val="0"/>
          <w:numId w:val="7"/>
        </w:numPr>
        <w:pBdr>
          <w:top w:val="nil"/>
          <w:left w:val="nil"/>
          <w:bottom w:val="nil"/>
          <w:right w:val="nil"/>
          <w:between w:val="nil"/>
        </w:pBdr>
        <w:spacing w:line="276" w:lineRule="auto"/>
        <w:jc w:val="both"/>
        <w:rPr>
          <w:color w:val="000000"/>
        </w:rPr>
      </w:pPr>
      <w:r>
        <w:rPr>
          <w:color w:val="000000"/>
        </w:rPr>
        <w:t>the Systematic Observations Financing Facility (SOFF) [3] which supports Global Basic Observation Network (GBON) implementation and sustained observation networks</w:t>
      </w:r>
    </w:p>
    <w:p w14:paraId="4862B7D9" w14:textId="77777777" w:rsidR="007D30E0" w:rsidRDefault="00282368">
      <w:pPr>
        <w:numPr>
          <w:ilvl w:val="0"/>
          <w:numId w:val="7"/>
        </w:numPr>
        <w:pBdr>
          <w:top w:val="nil"/>
          <w:left w:val="nil"/>
          <w:bottom w:val="nil"/>
          <w:right w:val="nil"/>
          <w:between w:val="nil"/>
        </w:pBdr>
        <w:spacing w:line="276" w:lineRule="auto"/>
        <w:jc w:val="both"/>
        <w:rPr>
          <w:color w:val="000000"/>
        </w:rPr>
      </w:pPr>
      <w:r>
        <w:rPr>
          <w:color w:val="000000"/>
        </w:rPr>
        <w:t xml:space="preserve">the Intra-ACP Climate Services and Related Applications (CLIMSA) Program [4] supporting capacity development and climate services delivery, and </w:t>
      </w:r>
    </w:p>
    <w:p w14:paraId="4862B7DA" w14:textId="77777777" w:rsidR="007D30E0" w:rsidRDefault="00282368">
      <w:pPr>
        <w:numPr>
          <w:ilvl w:val="0"/>
          <w:numId w:val="7"/>
        </w:numPr>
        <w:pBdr>
          <w:top w:val="nil"/>
          <w:left w:val="nil"/>
          <w:bottom w:val="nil"/>
          <w:right w:val="nil"/>
          <w:between w:val="nil"/>
        </w:pBdr>
        <w:spacing w:after="200" w:line="276" w:lineRule="auto"/>
        <w:jc w:val="both"/>
        <w:rPr>
          <w:color w:val="000000"/>
        </w:rPr>
      </w:pPr>
      <w:r>
        <w:rPr>
          <w:color w:val="000000"/>
        </w:rPr>
        <w:t>the Climate and Oceans Support Program in the Pacific (</w:t>
      </w:r>
      <w:proofErr w:type="spellStart"/>
      <w:r>
        <w:rPr>
          <w:color w:val="000000"/>
        </w:rPr>
        <w:t>COSPPac</w:t>
      </w:r>
      <w:proofErr w:type="spellEnd"/>
      <w:r>
        <w:rPr>
          <w:color w:val="000000"/>
        </w:rPr>
        <w:t xml:space="preserve">) [5] which has provided foundational support for ocean, tide, and climate monitoring across the region. </w:t>
      </w:r>
    </w:p>
    <w:p w14:paraId="4862B7DB" w14:textId="77777777" w:rsidR="007D30E0" w:rsidRDefault="00282368">
      <w:pPr>
        <w:jc w:val="both"/>
      </w:pPr>
      <w:r>
        <w:t>Collectively, these initiatives will benefit from streamlined, consistent, and regionally owned guidance that promotes interoperability, sustainability, and maximises the value of investments made at national and regional scales.</w:t>
      </w:r>
    </w:p>
    <w:p w14:paraId="4862B7DC" w14:textId="77777777" w:rsidR="007D30E0" w:rsidRDefault="00282368">
      <w:pPr>
        <w:pStyle w:val="Heading2"/>
        <w:numPr>
          <w:ilvl w:val="1"/>
          <w:numId w:val="25"/>
        </w:numPr>
      </w:pPr>
      <w:bookmarkStart w:id="25" w:name="_Toc230362684"/>
      <w:r>
        <w:t>Guidance Objectives</w:t>
      </w:r>
      <w:bookmarkEnd w:id="25"/>
    </w:p>
    <w:p w14:paraId="4862B7DD" w14:textId="77777777" w:rsidR="007D30E0" w:rsidRDefault="00282368">
      <w:pPr>
        <w:numPr>
          <w:ilvl w:val="0"/>
          <w:numId w:val="22"/>
        </w:numPr>
        <w:pBdr>
          <w:top w:val="nil"/>
          <w:left w:val="nil"/>
          <w:bottom w:val="nil"/>
          <w:right w:val="nil"/>
          <w:between w:val="nil"/>
        </w:pBdr>
        <w:spacing w:after="180"/>
        <w:jc w:val="both"/>
      </w:pPr>
      <w:r>
        <w:t xml:space="preserve">Provide agreed regional guidance on the standards and principles for optimal meteorological, hydrological, and ocean observing networks and infrastructure, that is consistent with the range of station typologies that an NMHS may support to deliver its national needs. </w:t>
      </w:r>
    </w:p>
    <w:p w14:paraId="4862B7DE" w14:textId="77777777" w:rsidR="007D30E0" w:rsidRDefault="00282368">
      <w:pPr>
        <w:numPr>
          <w:ilvl w:val="0"/>
          <w:numId w:val="22"/>
        </w:numPr>
        <w:pBdr>
          <w:top w:val="nil"/>
          <w:left w:val="nil"/>
          <w:bottom w:val="nil"/>
          <w:right w:val="nil"/>
          <w:between w:val="nil"/>
        </w:pBdr>
        <w:spacing w:after="180"/>
        <w:jc w:val="both"/>
      </w:pPr>
      <w:r>
        <w:t>Support regional and national planning, procurement, and maintenance of observation and ICT systems.</w:t>
      </w:r>
    </w:p>
    <w:p w14:paraId="4862B7DF" w14:textId="77777777" w:rsidR="007D30E0" w:rsidRDefault="00282368">
      <w:pPr>
        <w:numPr>
          <w:ilvl w:val="0"/>
          <w:numId w:val="22"/>
        </w:numPr>
        <w:pBdr>
          <w:top w:val="nil"/>
          <w:left w:val="nil"/>
          <w:bottom w:val="nil"/>
          <w:right w:val="nil"/>
          <w:between w:val="nil"/>
        </w:pBdr>
        <w:spacing w:after="180"/>
        <w:jc w:val="both"/>
      </w:pPr>
      <w:r>
        <w:t>Wherever practical, promote interoperability principles, data sharing, and alignment with World Meteorological Organization’s (WMO) Unified Data Policy [6].</w:t>
      </w:r>
    </w:p>
    <w:p w14:paraId="4862B7E0" w14:textId="77777777" w:rsidR="007D30E0" w:rsidRDefault="00282368">
      <w:pPr>
        <w:numPr>
          <w:ilvl w:val="0"/>
          <w:numId w:val="22"/>
        </w:numPr>
        <w:pBdr>
          <w:top w:val="nil"/>
          <w:left w:val="nil"/>
          <w:bottom w:val="nil"/>
          <w:right w:val="nil"/>
          <w:between w:val="nil"/>
        </w:pBdr>
        <w:spacing w:after="180"/>
        <w:jc w:val="both"/>
      </w:pPr>
      <w:r>
        <w:lastRenderedPageBreak/>
        <w:t>Ensure sustainability by addressing total cost of ownership, regional capacity building, standardised spare parts, and lifecycle support.</w:t>
      </w:r>
    </w:p>
    <w:p w14:paraId="4862B7E1" w14:textId="77777777" w:rsidR="007D30E0" w:rsidRDefault="00282368">
      <w:pPr>
        <w:numPr>
          <w:ilvl w:val="0"/>
          <w:numId w:val="22"/>
        </w:numPr>
        <w:pBdr>
          <w:top w:val="nil"/>
          <w:left w:val="nil"/>
          <w:bottom w:val="nil"/>
          <w:right w:val="nil"/>
          <w:between w:val="nil"/>
        </w:pBdr>
        <w:spacing w:after="180"/>
        <w:jc w:val="both"/>
      </w:pPr>
      <w:bookmarkStart w:id="26" w:name="_heading=h.o7b7wckip2m" w:colFirst="0" w:colLast="0"/>
      <w:bookmarkEnd w:id="26"/>
      <w:r>
        <w:t>Contribute to national and regional implementation roadmaps, including SOFF and other development partner investments.</w:t>
      </w:r>
      <w:bookmarkStart w:id="27" w:name="bookmark=id.ad86x0gpd26y" w:colFirst="0" w:colLast="0"/>
      <w:bookmarkEnd w:id="27"/>
    </w:p>
    <w:p w14:paraId="4862B7E2" w14:textId="77777777" w:rsidR="007D30E0" w:rsidRDefault="00282368">
      <w:pPr>
        <w:pStyle w:val="Heading2"/>
        <w:numPr>
          <w:ilvl w:val="1"/>
          <w:numId w:val="25"/>
        </w:numPr>
      </w:pPr>
      <w:bookmarkStart w:id="28" w:name="_Toc230362685"/>
      <w:r>
        <w:t>Approach</w:t>
      </w:r>
      <w:bookmarkEnd w:id="28"/>
    </w:p>
    <w:p w14:paraId="4862B7E3" w14:textId="77777777" w:rsidR="007D30E0" w:rsidRDefault="00282368">
      <w:pPr>
        <w:pBdr>
          <w:top w:val="nil"/>
          <w:left w:val="nil"/>
          <w:bottom w:val="nil"/>
          <w:right w:val="nil"/>
          <w:between w:val="nil"/>
        </w:pBdr>
        <w:spacing w:after="180"/>
      </w:pPr>
      <w:r>
        <w:t>This document will focus on observation systems for:</w:t>
      </w:r>
    </w:p>
    <w:p w14:paraId="4862B7E4" w14:textId="77777777" w:rsidR="007D30E0" w:rsidRDefault="00282368">
      <w:pPr>
        <w:numPr>
          <w:ilvl w:val="0"/>
          <w:numId w:val="26"/>
        </w:numPr>
        <w:pBdr>
          <w:top w:val="nil"/>
          <w:left w:val="nil"/>
          <w:bottom w:val="nil"/>
          <w:right w:val="nil"/>
          <w:between w:val="nil"/>
        </w:pBdr>
        <w:spacing w:after="180"/>
      </w:pPr>
      <w:r>
        <w:t>Atmospheric (surface and upper-air), marine, freshwater, and land-based environmental variables.</w:t>
      </w:r>
    </w:p>
    <w:p w14:paraId="4862B7E5" w14:textId="77777777" w:rsidR="007D30E0" w:rsidRDefault="00282368">
      <w:pPr>
        <w:numPr>
          <w:ilvl w:val="0"/>
          <w:numId w:val="26"/>
        </w:numPr>
        <w:pBdr>
          <w:top w:val="nil"/>
          <w:left w:val="nil"/>
          <w:bottom w:val="nil"/>
          <w:right w:val="nil"/>
          <w:between w:val="nil"/>
        </w:pBdr>
        <w:spacing w:after="180"/>
      </w:pPr>
      <w:r>
        <w:t>Supporting data management ICT and telemetry infrastructure.</w:t>
      </w:r>
    </w:p>
    <w:p w14:paraId="4862B7E6" w14:textId="77777777" w:rsidR="007D30E0" w:rsidRDefault="00282368">
      <w:pPr>
        <w:numPr>
          <w:ilvl w:val="0"/>
          <w:numId w:val="26"/>
        </w:numPr>
        <w:pBdr>
          <w:top w:val="nil"/>
          <w:left w:val="nil"/>
          <w:bottom w:val="nil"/>
          <w:right w:val="nil"/>
          <w:between w:val="nil"/>
        </w:pBdr>
        <w:spacing w:after="180"/>
      </w:pPr>
      <w:r>
        <w:t>Calibration, maintenance, and lifecycle management systems.</w:t>
      </w:r>
    </w:p>
    <w:p w14:paraId="4862B7E7" w14:textId="77777777" w:rsidR="007D30E0" w:rsidRDefault="00282368">
      <w:pPr>
        <w:pStyle w:val="Heading3"/>
        <w:numPr>
          <w:ilvl w:val="2"/>
          <w:numId w:val="25"/>
        </w:numPr>
      </w:pPr>
      <w:r>
        <w:t>Methodology and Stakeholder Engagement</w:t>
      </w:r>
    </w:p>
    <w:p w14:paraId="4862B7E8" w14:textId="77777777" w:rsidR="007D30E0" w:rsidRDefault="00282368">
      <w:pPr>
        <w:pBdr>
          <w:top w:val="nil"/>
          <w:left w:val="nil"/>
          <w:bottom w:val="nil"/>
          <w:right w:val="nil"/>
          <w:between w:val="nil"/>
        </w:pBdr>
        <w:spacing w:after="180"/>
        <w:jc w:val="both"/>
      </w:pPr>
      <w:r>
        <w:t>This Guidance Document was developed using a structured and participatory process, aimed at producing technically sound, regionally relevant, and operationally practical guidance for PICTs. The methodology acknowledges the diverse operational environments, capacities, and priorities of Pacific NMHSs, and was designed to be inclusive and responsive to their specific needs.</w:t>
      </w:r>
    </w:p>
    <w:p w14:paraId="4862B7E9" w14:textId="77777777" w:rsidR="007D30E0" w:rsidRDefault="00282368">
      <w:pPr>
        <w:pBdr>
          <w:top w:val="nil"/>
          <w:left w:val="nil"/>
          <w:bottom w:val="nil"/>
          <w:right w:val="nil"/>
          <w:between w:val="nil"/>
        </w:pBdr>
        <w:spacing w:after="180"/>
        <w:rPr>
          <w:b/>
          <w:bCs/>
        </w:rPr>
      </w:pPr>
      <w:r>
        <w:rPr>
          <w:b/>
          <w:bCs/>
        </w:rPr>
        <w:t>The development process included:</w:t>
      </w:r>
    </w:p>
    <w:p w14:paraId="4862B7EA" w14:textId="77777777" w:rsidR="007D30E0" w:rsidRDefault="00282368">
      <w:pPr>
        <w:numPr>
          <w:ilvl w:val="0"/>
          <w:numId w:val="4"/>
        </w:numPr>
        <w:pBdr>
          <w:top w:val="nil"/>
          <w:left w:val="nil"/>
          <w:bottom w:val="nil"/>
          <w:right w:val="nil"/>
          <w:between w:val="nil"/>
        </w:pBdr>
        <w:spacing w:after="180"/>
        <w:jc w:val="both"/>
      </w:pPr>
      <w:r>
        <w:t>A comprehensive review and synthesis of existing international and regional standards and frameworks, including the WMO Guide to Instruments and Methods of Observation (WMO-No. 8) [1], WMO Integrated Global Observing System (WIGOS) guidelines [7, 8], National Environmental Monitoring Standards (NEMS) [9-13] from New Zealand, and relevant regional strategies.</w:t>
      </w:r>
    </w:p>
    <w:p w14:paraId="4862B7EB" w14:textId="77777777" w:rsidR="007D30E0" w:rsidRDefault="00282368">
      <w:pPr>
        <w:numPr>
          <w:ilvl w:val="0"/>
          <w:numId w:val="4"/>
        </w:numPr>
        <w:pBdr>
          <w:top w:val="nil"/>
          <w:left w:val="nil"/>
          <w:bottom w:val="nil"/>
          <w:right w:val="nil"/>
          <w:between w:val="nil"/>
        </w:pBdr>
        <w:spacing w:after="180"/>
        <w:jc w:val="both"/>
      </w:pPr>
      <w:r>
        <w:t xml:space="preserve">Stakeholder consultations through workshops and technical discussions with NMHS directors, operational staff, regional organisations (SPREP, SPC, WMO), development partners, and technology suppliers. </w:t>
      </w:r>
    </w:p>
    <w:p w14:paraId="4862B7EC" w14:textId="77777777" w:rsidR="007D30E0" w:rsidRDefault="00282368">
      <w:pPr>
        <w:numPr>
          <w:ilvl w:val="0"/>
          <w:numId w:val="4"/>
        </w:numPr>
        <w:pBdr>
          <w:top w:val="nil"/>
          <w:left w:val="nil"/>
          <w:bottom w:val="nil"/>
          <w:right w:val="nil"/>
          <w:between w:val="nil"/>
        </w:pBdr>
        <w:spacing w:line="276" w:lineRule="auto"/>
        <w:jc w:val="both"/>
      </w:pPr>
      <w:r>
        <w:t>Consideration of the WRP stocktake of the current state of observing networks across the region, identifying common gaps, risks, and opportunities related to procurement, maintenance, data management, and long-term sustainability.</w:t>
      </w:r>
    </w:p>
    <w:p w14:paraId="4862B7ED" w14:textId="77777777" w:rsidR="007D30E0" w:rsidRDefault="00282368">
      <w:pPr>
        <w:numPr>
          <w:ilvl w:val="0"/>
          <w:numId w:val="4"/>
        </w:numPr>
        <w:pBdr>
          <w:top w:val="nil"/>
          <w:left w:val="nil"/>
          <w:bottom w:val="nil"/>
          <w:right w:val="nil"/>
          <w:between w:val="nil"/>
        </w:pBdr>
        <w:spacing w:after="200" w:line="276" w:lineRule="auto"/>
        <w:jc w:val="both"/>
      </w:pPr>
      <w:r>
        <w:rPr>
          <w:color w:val="000000"/>
        </w:rPr>
        <w:t>Peer review by a range of technical experts from the Pacific and internationally, including meteorologists, hydrologists, ICT professionals, and procurement specialists.</w:t>
      </w:r>
    </w:p>
    <w:p w14:paraId="4862B7EE" w14:textId="77777777" w:rsidR="007D30E0" w:rsidRDefault="00282368" w:rsidP="00BE7EFB">
      <w:pPr>
        <w:pBdr>
          <w:top w:val="nil"/>
          <w:left w:val="nil"/>
          <w:bottom w:val="nil"/>
          <w:right w:val="nil"/>
          <w:between w:val="nil"/>
        </w:pBdr>
        <w:spacing w:after="180"/>
        <w:jc w:val="both"/>
      </w:pPr>
      <w:r>
        <w:t>This collaborative and iterative development process ensures this document is a practical and adaptive resource, designed to support Pacific NMHSs in developing resilient, interoperable, and financially sustainable observation networks that enhance early warning, climate services, and community resilience.</w:t>
      </w:r>
    </w:p>
    <w:p w14:paraId="4862B7EF" w14:textId="77777777" w:rsidR="007D30E0" w:rsidRDefault="00282368">
      <w:pPr>
        <w:pStyle w:val="Heading1"/>
        <w:numPr>
          <w:ilvl w:val="0"/>
          <w:numId w:val="25"/>
        </w:numPr>
      </w:pPr>
      <w:bookmarkStart w:id="29" w:name="_Toc230362686"/>
      <w:r>
        <w:t>End-to-End System Design and Procurement</w:t>
      </w:r>
      <w:bookmarkEnd w:id="29"/>
    </w:p>
    <w:p w14:paraId="4862B7F0" w14:textId="77777777" w:rsidR="007D30E0" w:rsidRDefault="00282368" w:rsidP="00BE7EFB">
      <w:pPr>
        <w:pBdr>
          <w:top w:val="nil"/>
          <w:left w:val="nil"/>
          <w:bottom w:val="nil"/>
          <w:right w:val="nil"/>
          <w:between w:val="nil"/>
        </w:pBdr>
        <w:spacing w:after="180"/>
        <w:jc w:val="both"/>
      </w:pPr>
      <w:r>
        <w:t>A core principle underpinning this Guidance Document is the importance of providing the resources to enable a standardised and coordinated approach to procurement and systems integration across the Pacific region, an approach strongly advocated by WMO and other partner guidelines [14-16]. This is critical to ensure that national investments, whether made through the WRP Programme or through other bilateral and multilateral initiatives, contribute effectively to building a cohesive, interoperable, and sustai</w:t>
      </w:r>
      <w:r>
        <w:t>nable regional observation network.</w:t>
      </w:r>
    </w:p>
    <w:p w14:paraId="4862B7F1" w14:textId="77777777" w:rsidR="007D30E0" w:rsidRDefault="00282368" w:rsidP="00BE7EFB">
      <w:pPr>
        <w:pBdr>
          <w:top w:val="nil"/>
          <w:left w:val="nil"/>
          <w:bottom w:val="nil"/>
          <w:right w:val="nil"/>
          <w:between w:val="nil"/>
        </w:pBdr>
        <w:spacing w:after="180"/>
        <w:jc w:val="both"/>
      </w:pPr>
      <w:r>
        <w:lastRenderedPageBreak/>
        <w:t>The complex and costly nature of earth observing systems in the Pacific means that poorly coordinated investments can lead to duplication, data silos, technological incompatibilities, and stranded assets. To mitigate these risks, a "whole-of-system" approach is required, one that considers the appropriate observation standards, and full lifecycle and operational context of observational infrastructure from planning to sustained operation.</w:t>
      </w:r>
    </w:p>
    <w:p w14:paraId="4862B7F2" w14:textId="77777777" w:rsidR="007D30E0" w:rsidRDefault="00282368" w:rsidP="00BE7EFB">
      <w:pPr>
        <w:pBdr>
          <w:top w:val="nil"/>
          <w:left w:val="nil"/>
          <w:bottom w:val="nil"/>
          <w:right w:val="nil"/>
          <w:between w:val="nil"/>
        </w:pBdr>
        <w:spacing w:after="180"/>
        <w:jc w:val="both"/>
      </w:pPr>
      <w:r>
        <w:t xml:space="preserve">Before selecting specific equipment or technologies, every Pacific NMHS must understand the complete lifecycle commitment required to operate and sustain observation systems. This section outlines the end-to-end process, from initial planning through to decommissioning, that transforms observation investments from short-term projects into long-term national assets. </w:t>
      </w:r>
    </w:p>
    <w:p w14:paraId="4862B7F3" w14:textId="77777777" w:rsidR="007D30E0" w:rsidRDefault="00282368">
      <w:pPr>
        <w:pBdr>
          <w:top w:val="nil"/>
          <w:left w:val="nil"/>
          <w:bottom w:val="nil"/>
          <w:right w:val="nil"/>
          <w:between w:val="nil"/>
        </w:pBdr>
        <w:spacing w:after="180"/>
      </w:pPr>
      <w:r>
        <w:t xml:space="preserve">The following interconnected components form the end-to-end system as shown in Figure 1. </w:t>
      </w:r>
    </w:p>
    <w:p w14:paraId="4862B7F4" w14:textId="77777777" w:rsidR="007D30E0" w:rsidRDefault="00282368">
      <w:pPr>
        <w:pBdr>
          <w:top w:val="nil"/>
          <w:left w:val="nil"/>
          <w:bottom w:val="nil"/>
          <w:right w:val="nil"/>
          <w:between w:val="nil"/>
        </w:pBdr>
        <w:spacing w:after="180"/>
        <w:jc w:val="center"/>
      </w:pPr>
      <w:r>
        <w:rPr>
          <w:noProof/>
        </w:rPr>
        <w:drawing>
          <wp:inline distT="0" distB="0" distL="0" distR="0" wp14:anchorId="4862C005" wp14:editId="4862C006">
            <wp:extent cx="4086384" cy="436930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086384" cy="4369308"/>
                    </a:xfrm>
                    <a:prstGeom prst="rect">
                      <a:avLst/>
                    </a:prstGeom>
                    <a:ln/>
                  </pic:spPr>
                </pic:pic>
              </a:graphicData>
            </a:graphic>
          </wp:inline>
        </w:drawing>
      </w:r>
    </w:p>
    <w:p w14:paraId="4862B7F5" w14:textId="77777777" w:rsidR="007D30E0" w:rsidRDefault="00282368">
      <w:pPr>
        <w:keepNext/>
        <w:pBdr>
          <w:top w:val="nil"/>
          <w:left w:val="nil"/>
          <w:bottom w:val="nil"/>
          <w:right w:val="nil"/>
          <w:between w:val="nil"/>
        </w:pBdr>
        <w:tabs>
          <w:tab w:val="left" w:pos="1134"/>
        </w:tabs>
        <w:spacing w:before="240" w:after="60"/>
        <w:rPr>
          <w:b/>
          <w:bCs/>
          <w:sz w:val="20"/>
          <w:szCs w:val="20"/>
        </w:rPr>
        <w:sectPr w:rsidR="007D30E0">
          <w:pgSz w:w="11906" w:h="16838"/>
          <w:pgMar w:top="1985" w:right="1418" w:bottom="1134" w:left="1418" w:header="425" w:footer="425" w:gutter="0"/>
          <w:cols w:space="720"/>
        </w:sectPr>
      </w:pPr>
      <w:bookmarkStart w:id="30" w:name="_heading=h.5jwojjefgju9" w:colFirst="0" w:colLast="0"/>
      <w:bookmarkEnd w:id="30"/>
      <w:r>
        <w:rPr>
          <w:b/>
          <w:bCs/>
          <w:sz w:val="20"/>
          <w:szCs w:val="20"/>
        </w:rPr>
        <w:t xml:space="preserve">Figure 1 </w:t>
      </w:r>
      <w:r>
        <w:rPr>
          <w:sz w:val="20"/>
          <w:szCs w:val="20"/>
        </w:rPr>
        <w:t>The End-to-End System Lifecycle. The process begins with strategic Selection and Procurement and flows through to Service Delivery, which in turn informs future procurement needs. Maintenance and Financing are not final steps but are foundational supports required for every stage of the lifecycle.</w:t>
      </w:r>
    </w:p>
    <w:p w14:paraId="4862B7F6" w14:textId="77777777" w:rsidR="007D30E0" w:rsidRDefault="00282368">
      <w:pPr>
        <w:pStyle w:val="Heading2"/>
        <w:numPr>
          <w:ilvl w:val="1"/>
          <w:numId w:val="25"/>
        </w:numPr>
        <w:rPr>
          <w:b/>
          <w:bCs/>
        </w:rPr>
      </w:pPr>
      <w:bookmarkStart w:id="31" w:name="_Toc230362687"/>
      <w:r>
        <w:lastRenderedPageBreak/>
        <w:t>Strategic Planning &amp; Needs Assessment</w:t>
      </w:r>
      <w:bookmarkEnd w:id="31"/>
    </w:p>
    <w:p w14:paraId="4862B7F7" w14:textId="77777777" w:rsidR="007D30E0" w:rsidRDefault="00282368">
      <w:pPr>
        <w:pBdr>
          <w:top w:val="nil"/>
          <w:left w:val="nil"/>
          <w:bottom w:val="nil"/>
          <w:right w:val="nil"/>
          <w:between w:val="nil"/>
        </w:pBdr>
        <w:spacing w:after="180"/>
      </w:pPr>
      <w:r>
        <w:t>Before any procurement begins, NMHSs must clearly define:</w:t>
      </w:r>
    </w:p>
    <w:p w14:paraId="4862B7F8" w14:textId="77777777" w:rsidR="007D30E0" w:rsidRDefault="00282368">
      <w:pPr>
        <w:numPr>
          <w:ilvl w:val="0"/>
          <w:numId w:val="23"/>
        </w:numPr>
        <w:pBdr>
          <w:top w:val="nil"/>
          <w:left w:val="nil"/>
          <w:bottom w:val="nil"/>
          <w:right w:val="nil"/>
          <w:between w:val="nil"/>
        </w:pBdr>
        <w:spacing w:after="180"/>
      </w:pPr>
      <w:r>
        <w:t>National and regional observing priorities aligned with service delivery goals</w:t>
      </w:r>
    </w:p>
    <w:p w14:paraId="4862B7F9" w14:textId="77777777" w:rsidR="007D30E0" w:rsidRDefault="00282368">
      <w:pPr>
        <w:numPr>
          <w:ilvl w:val="0"/>
          <w:numId w:val="23"/>
        </w:numPr>
        <w:pBdr>
          <w:top w:val="nil"/>
          <w:left w:val="nil"/>
          <w:bottom w:val="nil"/>
          <w:right w:val="nil"/>
          <w:between w:val="nil"/>
        </w:pBdr>
        <w:spacing w:after="180"/>
      </w:pPr>
      <w:r>
        <w:t>Required variables, accuracy levels, and data timeliness</w:t>
      </w:r>
    </w:p>
    <w:p w14:paraId="4862B7FA" w14:textId="77777777" w:rsidR="007D30E0" w:rsidRDefault="00282368">
      <w:pPr>
        <w:numPr>
          <w:ilvl w:val="0"/>
          <w:numId w:val="23"/>
        </w:numPr>
        <w:pBdr>
          <w:top w:val="nil"/>
          <w:left w:val="nil"/>
          <w:bottom w:val="nil"/>
          <w:right w:val="nil"/>
          <w:between w:val="nil"/>
        </w:pBdr>
        <w:spacing w:after="180"/>
      </w:pPr>
      <w:r>
        <w:t>Site-specific conditions and constraints</w:t>
      </w:r>
    </w:p>
    <w:p w14:paraId="4862B7FB" w14:textId="77777777" w:rsidR="007D30E0" w:rsidRDefault="00282368">
      <w:pPr>
        <w:numPr>
          <w:ilvl w:val="0"/>
          <w:numId w:val="23"/>
        </w:numPr>
        <w:pBdr>
          <w:top w:val="nil"/>
          <w:left w:val="nil"/>
          <w:bottom w:val="nil"/>
          <w:right w:val="nil"/>
          <w:between w:val="nil"/>
        </w:pBdr>
        <w:spacing w:after="180"/>
      </w:pPr>
      <w:r>
        <w:t>Alignment with WMO frameworks (WIGOS, GBON, RBON)</w:t>
      </w:r>
    </w:p>
    <w:p w14:paraId="4862B7FC" w14:textId="77777777" w:rsidR="007D30E0" w:rsidRDefault="00282368">
      <w:pPr>
        <w:numPr>
          <w:ilvl w:val="0"/>
          <w:numId w:val="23"/>
        </w:numPr>
        <w:pBdr>
          <w:top w:val="nil"/>
          <w:left w:val="nil"/>
          <w:bottom w:val="nil"/>
          <w:right w:val="nil"/>
          <w:between w:val="nil"/>
        </w:pBdr>
        <w:spacing w:after="180"/>
      </w:pPr>
      <w:r>
        <w:t>Long-term funding and capacity considerations</w:t>
      </w:r>
    </w:p>
    <w:p w14:paraId="4862B7FD" w14:textId="77777777" w:rsidR="007D30E0" w:rsidRDefault="00282368">
      <w:pPr>
        <w:pStyle w:val="Heading2"/>
        <w:numPr>
          <w:ilvl w:val="1"/>
          <w:numId w:val="25"/>
        </w:numPr>
      </w:pPr>
      <w:bookmarkStart w:id="32" w:name="_Toc230362688"/>
      <w:r>
        <w:t>Selection and Procurement of Equipment</w:t>
      </w:r>
      <w:bookmarkEnd w:id="32"/>
    </w:p>
    <w:p w14:paraId="4862B7FE" w14:textId="77777777" w:rsidR="007D30E0" w:rsidRDefault="00282368" w:rsidP="00BE7EFB">
      <w:pPr>
        <w:pBdr>
          <w:top w:val="nil"/>
          <w:left w:val="nil"/>
          <w:bottom w:val="nil"/>
          <w:right w:val="nil"/>
          <w:between w:val="nil"/>
        </w:pBdr>
        <w:spacing w:after="180"/>
        <w:jc w:val="both"/>
      </w:pPr>
      <w:r>
        <w:t>Ensure all investments meet agreed regional standards and specifications to maximise interoperability and facilitate regional servicing and spare part supply chains. Key considerations outlined in Table 1.</w:t>
      </w:r>
    </w:p>
    <w:p w14:paraId="4862B7FF"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33" w:name="_heading=h.ir9t72w512gx" w:colFirst="0" w:colLast="0"/>
      <w:bookmarkEnd w:id="33"/>
      <w:r>
        <w:rPr>
          <w:b/>
          <w:bCs/>
          <w:sz w:val="20"/>
          <w:szCs w:val="20"/>
        </w:rPr>
        <w:t xml:space="preserve">Table 1 </w:t>
      </w:r>
      <w:r>
        <w:rPr>
          <w:sz w:val="20"/>
          <w:szCs w:val="20"/>
        </w:rPr>
        <w:t>Selection and procurement considerations for earth observations systems.</w:t>
      </w:r>
      <w:r>
        <w:rPr>
          <w:b/>
          <w:bCs/>
          <w:sz w:val="20"/>
          <w:szCs w:val="20"/>
        </w:rPr>
        <w:t xml:space="preserve"> </w:t>
      </w:r>
    </w:p>
    <w:tbl>
      <w:tblPr>
        <w:tblStyle w:val="a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02" w14:textId="77777777">
        <w:trPr>
          <w:tblHeader/>
        </w:trPr>
        <w:tc>
          <w:tcPr>
            <w:tcW w:w="2830" w:type="dxa"/>
            <w:shd w:val="clear" w:color="auto" w:fill="DBE5F1"/>
            <w:vAlign w:val="center"/>
          </w:tcPr>
          <w:p w14:paraId="4862B800"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01"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05" w14:textId="77777777">
        <w:tc>
          <w:tcPr>
            <w:tcW w:w="2830" w:type="dxa"/>
            <w:vAlign w:val="center"/>
          </w:tcPr>
          <w:p w14:paraId="4862B803" w14:textId="77777777" w:rsidR="007D30E0" w:rsidRDefault="00282368">
            <w:pPr>
              <w:pBdr>
                <w:top w:val="nil"/>
                <w:left w:val="nil"/>
                <w:bottom w:val="nil"/>
                <w:right w:val="nil"/>
                <w:between w:val="nil"/>
              </w:pBdr>
              <w:spacing w:after="180"/>
              <w:rPr>
                <w:sz w:val="20"/>
                <w:szCs w:val="20"/>
              </w:rPr>
            </w:pPr>
            <w:r>
              <w:rPr>
                <w:sz w:val="20"/>
                <w:szCs w:val="20"/>
              </w:rPr>
              <w:t>Fit-for-Purpose Design</w:t>
            </w:r>
          </w:p>
        </w:tc>
        <w:tc>
          <w:tcPr>
            <w:tcW w:w="6230" w:type="dxa"/>
            <w:vAlign w:val="center"/>
          </w:tcPr>
          <w:p w14:paraId="4862B804" w14:textId="77777777" w:rsidR="007D30E0" w:rsidRDefault="00282368">
            <w:pPr>
              <w:pBdr>
                <w:top w:val="nil"/>
                <w:left w:val="nil"/>
                <w:bottom w:val="nil"/>
                <w:right w:val="nil"/>
                <w:between w:val="nil"/>
              </w:pBdr>
              <w:spacing w:after="180"/>
              <w:rPr>
                <w:sz w:val="20"/>
                <w:szCs w:val="20"/>
              </w:rPr>
            </w:pPr>
            <w:r>
              <w:rPr>
                <w:sz w:val="20"/>
                <w:szCs w:val="20"/>
              </w:rPr>
              <w:t>Select equipment that meets multiple regional and operational needs (e.g., tropicalised, cyclone-resistant, saltwater-resistant, low power draw).</w:t>
            </w:r>
          </w:p>
        </w:tc>
      </w:tr>
      <w:tr w:rsidR="007D30E0" w14:paraId="4862B808" w14:textId="77777777">
        <w:tc>
          <w:tcPr>
            <w:tcW w:w="2830" w:type="dxa"/>
            <w:vAlign w:val="center"/>
          </w:tcPr>
          <w:p w14:paraId="4862B806" w14:textId="77777777" w:rsidR="007D30E0" w:rsidRDefault="00282368">
            <w:pPr>
              <w:pBdr>
                <w:top w:val="nil"/>
                <w:left w:val="nil"/>
                <w:bottom w:val="nil"/>
                <w:right w:val="nil"/>
                <w:between w:val="nil"/>
              </w:pBdr>
              <w:spacing w:after="180"/>
              <w:rPr>
                <w:sz w:val="20"/>
                <w:szCs w:val="20"/>
              </w:rPr>
            </w:pPr>
            <w:r>
              <w:rPr>
                <w:sz w:val="20"/>
                <w:szCs w:val="20"/>
              </w:rPr>
              <w:t>Regional Standards</w:t>
            </w:r>
          </w:p>
        </w:tc>
        <w:tc>
          <w:tcPr>
            <w:tcW w:w="6230" w:type="dxa"/>
            <w:vAlign w:val="center"/>
          </w:tcPr>
          <w:p w14:paraId="4862B807" w14:textId="77777777" w:rsidR="007D30E0" w:rsidRDefault="00282368">
            <w:pPr>
              <w:pBdr>
                <w:top w:val="nil"/>
                <w:left w:val="nil"/>
                <w:bottom w:val="nil"/>
                <w:right w:val="nil"/>
                <w:between w:val="nil"/>
              </w:pBdr>
              <w:spacing w:after="180"/>
              <w:rPr>
                <w:sz w:val="20"/>
                <w:szCs w:val="20"/>
              </w:rPr>
            </w:pPr>
            <w:r>
              <w:rPr>
                <w:sz w:val="20"/>
                <w:szCs w:val="20"/>
              </w:rPr>
              <w:t>Align with WMO Integrated Global Observing System (WIGOS) [7] and regional minimum standards to ensure interoperability, optimisation of spare parts sharing, simplified repair and maintenance and pooled systems training.</w:t>
            </w:r>
          </w:p>
        </w:tc>
      </w:tr>
      <w:tr w:rsidR="007D30E0" w14:paraId="4862B80B" w14:textId="77777777">
        <w:tc>
          <w:tcPr>
            <w:tcW w:w="2830" w:type="dxa"/>
            <w:vAlign w:val="center"/>
          </w:tcPr>
          <w:p w14:paraId="4862B809" w14:textId="77777777" w:rsidR="007D30E0" w:rsidRDefault="00282368">
            <w:pPr>
              <w:pBdr>
                <w:top w:val="nil"/>
                <w:left w:val="nil"/>
                <w:bottom w:val="nil"/>
                <w:right w:val="nil"/>
                <w:between w:val="nil"/>
              </w:pBdr>
              <w:spacing w:after="180"/>
              <w:rPr>
                <w:sz w:val="20"/>
                <w:szCs w:val="20"/>
              </w:rPr>
            </w:pPr>
            <w:r>
              <w:rPr>
                <w:sz w:val="20"/>
                <w:szCs w:val="20"/>
              </w:rPr>
              <w:t>Total Cost of Ownership (TCO)</w:t>
            </w:r>
          </w:p>
        </w:tc>
        <w:tc>
          <w:tcPr>
            <w:tcW w:w="6230" w:type="dxa"/>
            <w:vAlign w:val="center"/>
          </w:tcPr>
          <w:p w14:paraId="4862B80A" w14:textId="77777777" w:rsidR="007D30E0" w:rsidRDefault="00282368">
            <w:pPr>
              <w:pBdr>
                <w:top w:val="nil"/>
                <w:left w:val="nil"/>
                <w:bottom w:val="nil"/>
                <w:right w:val="nil"/>
                <w:between w:val="nil"/>
              </w:pBdr>
              <w:spacing w:after="180"/>
              <w:rPr>
                <w:sz w:val="20"/>
                <w:szCs w:val="20"/>
              </w:rPr>
            </w:pPr>
            <w:r>
              <w:rPr>
                <w:sz w:val="20"/>
                <w:szCs w:val="20"/>
              </w:rPr>
              <w:t>Include all life-cycle costs: installation, training, spare parts, maintenance, verification, calibration, telemetry, software licences, and disposal [16].</w:t>
            </w:r>
          </w:p>
        </w:tc>
      </w:tr>
      <w:tr w:rsidR="007D30E0" w14:paraId="4862B80E" w14:textId="77777777">
        <w:tc>
          <w:tcPr>
            <w:tcW w:w="2830" w:type="dxa"/>
            <w:vAlign w:val="center"/>
          </w:tcPr>
          <w:p w14:paraId="4862B80C" w14:textId="77777777" w:rsidR="007D30E0" w:rsidRDefault="00282368">
            <w:pPr>
              <w:pBdr>
                <w:top w:val="nil"/>
                <w:left w:val="nil"/>
                <w:bottom w:val="nil"/>
                <w:right w:val="nil"/>
                <w:between w:val="nil"/>
              </w:pBdr>
              <w:spacing w:after="180"/>
              <w:rPr>
                <w:sz w:val="20"/>
                <w:szCs w:val="20"/>
              </w:rPr>
            </w:pPr>
            <w:r>
              <w:rPr>
                <w:sz w:val="20"/>
                <w:szCs w:val="20"/>
              </w:rPr>
              <w:t>Modular and Scalable Systems</w:t>
            </w:r>
          </w:p>
        </w:tc>
        <w:tc>
          <w:tcPr>
            <w:tcW w:w="6230" w:type="dxa"/>
            <w:vAlign w:val="center"/>
          </w:tcPr>
          <w:p w14:paraId="4862B80D" w14:textId="77777777" w:rsidR="007D30E0" w:rsidRDefault="00282368">
            <w:pPr>
              <w:pBdr>
                <w:top w:val="nil"/>
                <w:left w:val="nil"/>
                <w:bottom w:val="nil"/>
                <w:right w:val="nil"/>
                <w:between w:val="nil"/>
              </w:pBdr>
              <w:spacing w:after="180"/>
              <w:rPr>
                <w:sz w:val="20"/>
                <w:szCs w:val="20"/>
              </w:rPr>
            </w:pPr>
            <w:r>
              <w:rPr>
                <w:sz w:val="20"/>
                <w:szCs w:val="20"/>
              </w:rPr>
              <w:t>Prefer modular systems that can be scaled or upgraded incrementally, reducing downtime and allowing progressive rollouts.</w:t>
            </w:r>
          </w:p>
        </w:tc>
      </w:tr>
      <w:tr w:rsidR="007D30E0" w14:paraId="4862B811" w14:textId="77777777">
        <w:tc>
          <w:tcPr>
            <w:tcW w:w="2830" w:type="dxa"/>
            <w:vAlign w:val="center"/>
          </w:tcPr>
          <w:p w14:paraId="4862B80F" w14:textId="77777777" w:rsidR="007D30E0" w:rsidRDefault="00282368">
            <w:pPr>
              <w:pBdr>
                <w:top w:val="nil"/>
                <w:left w:val="nil"/>
                <w:bottom w:val="nil"/>
                <w:right w:val="nil"/>
                <w:between w:val="nil"/>
              </w:pBdr>
              <w:spacing w:after="180"/>
              <w:rPr>
                <w:sz w:val="20"/>
                <w:szCs w:val="20"/>
              </w:rPr>
            </w:pPr>
            <w:r>
              <w:rPr>
                <w:sz w:val="20"/>
                <w:szCs w:val="20"/>
              </w:rPr>
              <w:t>Vendor Track Record &amp; Support</w:t>
            </w:r>
          </w:p>
        </w:tc>
        <w:tc>
          <w:tcPr>
            <w:tcW w:w="6230" w:type="dxa"/>
            <w:vAlign w:val="center"/>
          </w:tcPr>
          <w:p w14:paraId="4862B810" w14:textId="77777777" w:rsidR="007D30E0" w:rsidRDefault="00282368">
            <w:pPr>
              <w:pBdr>
                <w:top w:val="nil"/>
                <w:left w:val="nil"/>
                <w:bottom w:val="nil"/>
                <w:right w:val="nil"/>
                <w:between w:val="nil"/>
              </w:pBdr>
              <w:spacing w:after="180"/>
              <w:rPr>
                <w:sz w:val="20"/>
                <w:szCs w:val="20"/>
              </w:rPr>
            </w:pPr>
            <w:r>
              <w:rPr>
                <w:sz w:val="20"/>
                <w:szCs w:val="20"/>
              </w:rPr>
              <w:t>Identify vendors with proven service records in the Pacific and ensure training, warranty, and technical support are available locally or regionally.</w:t>
            </w:r>
          </w:p>
        </w:tc>
      </w:tr>
      <w:tr w:rsidR="007D30E0" w14:paraId="4862B814" w14:textId="77777777">
        <w:trPr>
          <w:trHeight w:val="300"/>
        </w:trPr>
        <w:tc>
          <w:tcPr>
            <w:tcW w:w="2830" w:type="dxa"/>
            <w:vAlign w:val="center"/>
          </w:tcPr>
          <w:p w14:paraId="4862B812" w14:textId="77777777" w:rsidR="007D30E0" w:rsidRDefault="00282368">
            <w:pPr>
              <w:pBdr>
                <w:top w:val="nil"/>
                <w:left w:val="nil"/>
                <w:bottom w:val="nil"/>
                <w:right w:val="nil"/>
                <w:between w:val="nil"/>
              </w:pBdr>
              <w:spacing w:after="180"/>
              <w:rPr>
                <w:sz w:val="20"/>
                <w:szCs w:val="20"/>
              </w:rPr>
            </w:pPr>
            <w:r>
              <w:rPr>
                <w:sz w:val="20"/>
                <w:szCs w:val="20"/>
              </w:rPr>
              <w:t>Bulk procurement</w:t>
            </w:r>
          </w:p>
        </w:tc>
        <w:tc>
          <w:tcPr>
            <w:tcW w:w="6230" w:type="dxa"/>
            <w:vAlign w:val="center"/>
          </w:tcPr>
          <w:p w14:paraId="4862B813" w14:textId="77777777" w:rsidR="007D30E0" w:rsidRDefault="00282368">
            <w:pPr>
              <w:pBdr>
                <w:top w:val="nil"/>
                <w:left w:val="nil"/>
                <w:bottom w:val="nil"/>
                <w:right w:val="nil"/>
                <w:between w:val="nil"/>
              </w:pBdr>
              <w:spacing w:after="180"/>
              <w:rPr>
                <w:sz w:val="20"/>
                <w:szCs w:val="20"/>
              </w:rPr>
            </w:pPr>
            <w:r>
              <w:rPr>
                <w:sz w:val="20"/>
                <w:szCs w:val="20"/>
              </w:rPr>
              <w:t>Encourage the aggregation of project procurement to enable economy of scale.</w:t>
            </w:r>
          </w:p>
        </w:tc>
      </w:tr>
    </w:tbl>
    <w:p w14:paraId="4862B815" w14:textId="77777777" w:rsidR="007D30E0" w:rsidRDefault="00282368">
      <w:pPr>
        <w:pStyle w:val="Heading2"/>
        <w:numPr>
          <w:ilvl w:val="1"/>
          <w:numId w:val="25"/>
        </w:numPr>
      </w:pPr>
      <w:bookmarkStart w:id="34" w:name="_Toc230362689"/>
      <w:r>
        <w:t>Installation and Commissioning</w:t>
      </w:r>
      <w:bookmarkEnd w:id="34"/>
    </w:p>
    <w:p w14:paraId="4862B816" w14:textId="77777777" w:rsidR="007D30E0" w:rsidRDefault="00282368" w:rsidP="00BE7EFB">
      <w:pPr>
        <w:pBdr>
          <w:top w:val="nil"/>
          <w:left w:val="nil"/>
          <w:bottom w:val="nil"/>
          <w:right w:val="nil"/>
          <w:between w:val="nil"/>
        </w:pBdr>
        <w:spacing w:after="180"/>
        <w:jc w:val="both"/>
        <w:rPr>
          <w:b/>
          <w:bCs/>
        </w:rPr>
      </w:pPr>
      <w:r>
        <w:t xml:space="preserve">Require technically sound and regionally informed installation practices that ensure data integrity from the outset. Key considerations outlined in Table 2. </w:t>
      </w:r>
    </w:p>
    <w:p w14:paraId="4862B817"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35" w:name="_heading=h.abvuu9jxdmic" w:colFirst="0" w:colLast="0"/>
      <w:bookmarkEnd w:id="35"/>
      <w:r>
        <w:rPr>
          <w:b/>
          <w:bCs/>
          <w:sz w:val="20"/>
          <w:szCs w:val="20"/>
        </w:rPr>
        <w:t xml:space="preserve">Table 2 </w:t>
      </w:r>
      <w:r>
        <w:rPr>
          <w:sz w:val="20"/>
          <w:szCs w:val="20"/>
        </w:rPr>
        <w:t>Installing and commissioning considerations for earth observations systems.</w:t>
      </w:r>
    </w:p>
    <w:tbl>
      <w:tblPr>
        <w:tblStyle w:val="a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1A" w14:textId="77777777">
        <w:tc>
          <w:tcPr>
            <w:tcW w:w="2830" w:type="dxa"/>
            <w:shd w:val="clear" w:color="auto" w:fill="DBE5F1"/>
            <w:vAlign w:val="center"/>
          </w:tcPr>
          <w:p w14:paraId="4862B818"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19"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1D" w14:textId="77777777">
        <w:tc>
          <w:tcPr>
            <w:tcW w:w="2830" w:type="dxa"/>
            <w:vAlign w:val="center"/>
          </w:tcPr>
          <w:p w14:paraId="4862B81B" w14:textId="77777777" w:rsidR="007D30E0" w:rsidRDefault="00282368">
            <w:pPr>
              <w:pBdr>
                <w:top w:val="nil"/>
                <w:left w:val="nil"/>
                <w:bottom w:val="nil"/>
                <w:right w:val="nil"/>
                <w:between w:val="nil"/>
              </w:pBdr>
              <w:spacing w:after="180"/>
              <w:rPr>
                <w:sz w:val="20"/>
                <w:szCs w:val="20"/>
              </w:rPr>
            </w:pPr>
            <w:r>
              <w:rPr>
                <w:sz w:val="20"/>
                <w:szCs w:val="20"/>
              </w:rPr>
              <w:t>Technical Guidance</w:t>
            </w:r>
          </w:p>
        </w:tc>
        <w:tc>
          <w:tcPr>
            <w:tcW w:w="6230" w:type="dxa"/>
            <w:vAlign w:val="center"/>
          </w:tcPr>
          <w:p w14:paraId="4862B81C" w14:textId="77777777" w:rsidR="007D30E0" w:rsidRDefault="00282368">
            <w:pPr>
              <w:pBdr>
                <w:top w:val="nil"/>
                <w:left w:val="nil"/>
                <w:bottom w:val="nil"/>
                <w:right w:val="nil"/>
                <w:between w:val="nil"/>
              </w:pBdr>
              <w:spacing w:after="180"/>
              <w:rPr>
                <w:sz w:val="20"/>
                <w:szCs w:val="20"/>
              </w:rPr>
            </w:pPr>
            <w:r>
              <w:rPr>
                <w:sz w:val="20"/>
                <w:szCs w:val="20"/>
              </w:rPr>
              <w:t>Follow standard regional installation protocols to ensure data comparability, uncertainty, and system longevity.</w:t>
            </w:r>
          </w:p>
        </w:tc>
      </w:tr>
      <w:tr w:rsidR="007D30E0" w14:paraId="4862B820" w14:textId="77777777">
        <w:tc>
          <w:tcPr>
            <w:tcW w:w="2830" w:type="dxa"/>
            <w:vAlign w:val="center"/>
          </w:tcPr>
          <w:p w14:paraId="4862B81E" w14:textId="77777777" w:rsidR="007D30E0" w:rsidRDefault="00282368">
            <w:pPr>
              <w:pBdr>
                <w:top w:val="nil"/>
                <w:left w:val="nil"/>
                <w:bottom w:val="nil"/>
                <w:right w:val="nil"/>
                <w:between w:val="nil"/>
              </w:pBdr>
              <w:spacing w:after="180"/>
              <w:rPr>
                <w:sz w:val="20"/>
                <w:szCs w:val="20"/>
              </w:rPr>
            </w:pPr>
            <w:r>
              <w:rPr>
                <w:sz w:val="20"/>
                <w:szCs w:val="20"/>
              </w:rPr>
              <w:lastRenderedPageBreak/>
              <w:t>Local Involvement</w:t>
            </w:r>
          </w:p>
        </w:tc>
        <w:tc>
          <w:tcPr>
            <w:tcW w:w="6230" w:type="dxa"/>
            <w:vAlign w:val="center"/>
          </w:tcPr>
          <w:p w14:paraId="4862B81F" w14:textId="77777777" w:rsidR="007D30E0" w:rsidRDefault="00282368">
            <w:pPr>
              <w:pBdr>
                <w:top w:val="nil"/>
                <w:left w:val="nil"/>
                <w:bottom w:val="nil"/>
                <w:right w:val="nil"/>
                <w:between w:val="nil"/>
              </w:pBdr>
              <w:spacing w:after="180"/>
              <w:rPr>
                <w:sz w:val="20"/>
                <w:szCs w:val="20"/>
              </w:rPr>
            </w:pPr>
            <w:r>
              <w:rPr>
                <w:sz w:val="20"/>
                <w:szCs w:val="20"/>
              </w:rPr>
              <w:t>Engage NMHS staff and local technicians in installation to build familiarity and capacity.</w:t>
            </w:r>
          </w:p>
        </w:tc>
      </w:tr>
      <w:tr w:rsidR="007D30E0" w14:paraId="4862B823" w14:textId="77777777">
        <w:tc>
          <w:tcPr>
            <w:tcW w:w="2830" w:type="dxa"/>
            <w:vAlign w:val="center"/>
          </w:tcPr>
          <w:p w14:paraId="4862B821" w14:textId="77777777" w:rsidR="007D30E0" w:rsidRDefault="00282368">
            <w:pPr>
              <w:pBdr>
                <w:top w:val="nil"/>
                <w:left w:val="nil"/>
                <w:bottom w:val="nil"/>
                <w:right w:val="nil"/>
                <w:between w:val="nil"/>
              </w:pBdr>
              <w:spacing w:after="180"/>
              <w:rPr>
                <w:sz w:val="20"/>
                <w:szCs w:val="20"/>
              </w:rPr>
            </w:pPr>
            <w:r>
              <w:rPr>
                <w:sz w:val="20"/>
                <w:szCs w:val="20"/>
              </w:rPr>
              <w:t>Site Selection &amp; Security</w:t>
            </w:r>
          </w:p>
        </w:tc>
        <w:tc>
          <w:tcPr>
            <w:tcW w:w="6230" w:type="dxa"/>
            <w:vAlign w:val="center"/>
          </w:tcPr>
          <w:p w14:paraId="4862B822" w14:textId="77777777" w:rsidR="007D30E0" w:rsidRDefault="00282368">
            <w:pPr>
              <w:pBdr>
                <w:top w:val="nil"/>
                <w:left w:val="nil"/>
                <w:bottom w:val="nil"/>
                <w:right w:val="nil"/>
                <w:between w:val="nil"/>
              </w:pBdr>
              <w:spacing w:after="180"/>
              <w:rPr>
                <w:sz w:val="20"/>
                <w:szCs w:val="20"/>
              </w:rPr>
            </w:pPr>
            <w:r>
              <w:rPr>
                <w:sz w:val="20"/>
                <w:szCs w:val="20"/>
              </w:rPr>
              <w:t>Choose locations with good representativeness, secure fencing, and access for maintenance.</w:t>
            </w:r>
          </w:p>
        </w:tc>
      </w:tr>
      <w:tr w:rsidR="007D30E0" w14:paraId="4862B826" w14:textId="77777777">
        <w:tc>
          <w:tcPr>
            <w:tcW w:w="2830" w:type="dxa"/>
            <w:vAlign w:val="center"/>
          </w:tcPr>
          <w:p w14:paraId="4862B824" w14:textId="77777777" w:rsidR="007D30E0" w:rsidRDefault="00282368">
            <w:pPr>
              <w:pBdr>
                <w:top w:val="nil"/>
                <w:left w:val="nil"/>
                <w:bottom w:val="nil"/>
                <w:right w:val="nil"/>
                <w:between w:val="nil"/>
              </w:pBdr>
              <w:spacing w:after="180"/>
              <w:rPr>
                <w:sz w:val="20"/>
                <w:szCs w:val="20"/>
              </w:rPr>
            </w:pPr>
            <w:r>
              <w:rPr>
                <w:sz w:val="20"/>
                <w:szCs w:val="20"/>
              </w:rPr>
              <w:t>Integration Planning</w:t>
            </w:r>
          </w:p>
        </w:tc>
        <w:tc>
          <w:tcPr>
            <w:tcW w:w="6230" w:type="dxa"/>
            <w:vAlign w:val="center"/>
          </w:tcPr>
          <w:p w14:paraId="4862B825" w14:textId="77777777" w:rsidR="007D30E0" w:rsidRDefault="00282368">
            <w:pPr>
              <w:pBdr>
                <w:top w:val="nil"/>
                <w:left w:val="nil"/>
                <w:bottom w:val="nil"/>
                <w:right w:val="nil"/>
                <w:between w:val="nil"/>
              </w:pBdr>
              <w:spacing w:after="180"/>
              <w:rPr>
                <w:sz w:val="20"/>
                <w:szCs w:val="20"/>
              </w:rPr>
            </w:pPr>
            <w:r>
              <w:rPr>
                <w:sz w:val="20"/>
                <w:szCs w:val="20"/>
              </w:rPr>
              <w:t>Ensure new systems link into national data pipelines, power sources, and ICT infrastructure.</w:t>
            </w:r>
          </w:p>
        </w:tc>
      </w:tr>
      <w:tr w:rsidR="007D30E0" w14:paraId="4862B829" w14:textId="77777777">
        <w:trPr>
          <w:trHeight w:val="300"/>
        </w:trPr>
        <w:tc>
          <w:tcPr>
            <w:tcW w:w="2830" w:type="dxa"/>
            <w:vAlign w:val="center"/>
          </w:tcPr>
          <w:p w14:paraId="4862B827" w14:textId="77777777" w:rsidR="007D30E0" w:rsidRDefault="00282368">
            <w:pPr>
              <w:pBdr>
                <w:top w:val="nil"/>
                <w:left w:val="nil"/>
                <w:bottom w:val="nil"/>
                <w:right w:val="nil"/>
                <w:between w:val="nil"/>
              </w:pBdr>
              <w:spacing w:after="180"/>
              <w:rPr>
                <w:sz w:val="20"/>
                <w:szCs w:val="20"/>
              </w:rPr>
            </w:pPr>
            <w:r>
              <w:rPr>
                <w:sz w:val="20"/>
                <w:szCs w:val="20"/>
              </w:rPr>
              <w:t>Environmental Impact Assessment</w:t>
            </w:r>
          </w:p>
        </w:tc>
        <w:tc>
          <w:tcPr>
            <w:tcW w:w="6230" w:type="dxa"/>
            <w:vAlign w:val="center"/>
          </w:tcPr>
          <w:p w14:paraId="4862B828" w14:textId="77777777" w:rsidR="007D30E0" w:rsidRDefault="00282368">
            <w:pPr>
              <w:pBdr>
                <w:top w:val="nil"/>
                <w:left w:val="nil"/>
                <w:bottom w:val="nil"/>
                <w:right w:val="nil"/>
                <w:between w:val="nil"/>
              </w:pBdr>
              <w:spacing w:after="180"/>
              <w:rPr>
                <w:sz w:val="20"/>
                <w:szCs w:val="20"/>
              </w:rPr>
            </w:pPr>
            <w:r>
              <w:rPr>
                <w:sz w:val="20"/>
                <w:szCs w:val="20"/>
              </w:rPr>
              <w:t>Follow standard protocols to ensure negative environmental impacts are minimised.</w:t>
            </w:r>
          </w:p>
        </w:tc>
      </w:tr>
    </w:tbl>
    <w:p w14:paraId="4862B82A" w14:textId="77777777" w:rsidR="007D30E0" w:rsidRDefault="00282368">
      <w:pPr>
        <w:pStyle w:val="Heading2"/>
        <w:numPr>
          <w:ilvl w:val="1"/>
          <w:numId w:val="25"/>
        </w:numPr>
      </w:pPr>
      <w:bookmarkStart w:id="36" w:name="_Toc230362690"/>
      <w:r>
        <w:t>Telemetry and ICT Infrastructure</w:t>
      </w:r>
      <w:bookmarkEnd w:id="36"/>
    </w:p>
    <w:p w14:paraId="4862B82B" w14:textId="77777777" w:rsidR="007D30E0" w:rsidRDefault="00282368" w:rsidP="00BE7EFB">
      <w:pPr>
        <w:pBdr>
          <w:top w:val="nil"/>
          <w:left w:val="nil"/>
          <w:bottom w:val="nil"/>
          <w:right w:val="nil"/>
          <w:between w:val="nil"/>
        </w:pBdr>
        <w:spacing w:after="180"/>
        <w:jc w:val="both"/>
      </w:pPr>
      <w:r>
        <w:t>Ensure reliable, secure, and regionally harmonised communication systems for data transmission, compatible with regional and global systems (e.g., WMO Information System 2.0 (WIS 2.0), WIGOS). Key considerations outlined in Table 3.</w:t>
      </w:r>
    </w:p>
    <w:p w14:paraId="4862B82C"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37" w:name="_heading=h.p3avc0anjuz5" w:colFirst="0" w:colLast="0"/>
      <w:bookmarkEnd w:id="37"/>
      <w:r>
        <w:rPr>
          <w:b/>
          <w:bCs/>
          <w:sz w:val="20"/>
          <w:szCs w:val="20"/>
        </w:rPr>
        <w:t xml:space="preserve">Table 3 </w:t>
      </w:r>
      <w:r>
        <w:rPr>
          <w:sz w:val="20"/>
          <w:szCs w:val="20"/>
        </w:rPr>
        <w:t>Telemetry and ICT infrastructure considerations for earth observations systems.</w:t>
      </w: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2F" w14:textId="77777777">
        <w:trPr>
          <w:tblHeader/>
        </w:trPr>
        <w:tc>
          <w:tcPr>
            <w:tcW w:w="2830" w:type="dxa"/>
            <w:shd w:val="clear" w:color="auto" w:fill="DBE5F1"/>
            <w:vAlign w:val="center"/>
          </w:tcPr>
          <w:p w14:paraId="4862B82D"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2E"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32" w14:textId="77777777">
        <w:tc>
          <w:tcPr>
            <w:tcW w:w="2830" w:type="dxa"/>
            <w:vAlign w:val="center"/>
          </w:tcPr>
          <w:p w14:paraId="4862B830" w14:textId="77777777" w:rsidR="007D30E0" w:rsidRDefault="00282368">
            <w:pPr>
              <w:pBdr>
                <w:top w:val="nil"/>
                <w:left w:val="nil"/>
                <w:bottom w:val="nil"/>
                <w:right w:val="nil"/>
                <w:between w:val="nil"/>
              </w:pBdr>
              <w:spacing w:after="180"/>
              <w:rPr>
                <w:sz w:val="20"/>
                <w:szCs w:val="20"/>
              </w:rPr>
            </w:pPr>
            <w:r>
              <w:rPr>
                <w:sz w:val="20"/>
                <w:szCs w:val="20"/>
              </w:rPr>
              <w:t>Data Transmission</w:t>
            </w:r>
          </w:p>
        </w:tc>
        <w:tc>
          <w:tcPr>
            <w:tcW w:w="6230" w:type="dxa"/>
            <w:vAlign w:val="center"/>
          </w:tcPr>
          <w:p w14:paraId="4862B831" w14:textId="77777777" w:rsidR="007D30E0" w:rsidRDefault="00282368">
            <w:pPr>
              <w:pBdr>
                <w:top w:val="nil"/>
                <w:left w:val="nil"/>
                <w:bottom w:val="nil"/>
                <w:right w:val="nil"/>
                <w:between w:val="nil"/>
              </w:pBdr>
              <w:spacing w:after="180"/>
              <w:rPr>
                <w:sz w:val="20"/>
                <w:szCs w:val="20"/>
              </w:rPr>
            </w:pPr>
            <w:r>
              <w:rPr>
                <w:sz w:val="20"/>
                <w:szCs w:val="20"/>
              </w:rPr>
              <w:t>Use reliable, redundant telemetry (e.g., GPRS, Inmarsat BGAN, Iridium, Starlink, V-SAT) suited to local conditions and bandwidth availability.</w:t>
            </w:r>
          </w:p>
        </w:tc>
      </w:tr>
      <w:tr w:rsidR="007D30E0" w14:paraId="4862B835" w14:textId="77777777">
        <w:tc>
          <w:tcPr>
            <w:tcW w:w="2830" w:type="dxa"/>
            <w:vAlign w:val="center"/>
          </w:tcPr>
          <w:p w14:paraId="4862B833" w14:textId="77777777" w:rsidR="007D30E0" w:rsidRDefault="00282368">
            <w:pPr>
              <w:pBdr>
                <w:top w:val="nil"/>
                <w:left w:val="nil"/>
                <w:bottom w:val="nil"/>
                <w:right w:val="nil"/>
                <w:between w:val="nil"/>
              </w:pBdr>
              <w:spacing w:after="180"/>
              <w:rPr>
                <w:sz w:val="20"/>
                <w:szCs w:val="20"/>
              </w:rPr>
            </w:pPr>
            <w:r>
              <w:rPr>
                <w:sz w:val="20"/>
                <w:szCs w:val="20"/>
              </w:rPr>
              <w:t>Power Supply</w:t>
            </w:r>
          </w:p>
        </w:tc>
        <w:tc>
          <w:tcPr>
            <w:tcW w:w="6230" w:type="dxa"/>
            <w:vAlign w:val="center"/>
          </w:tcPr>
          <w:p w14:paraId="4862B834" w14:textId="77777777" w:rsidR="007D30E0" w:rsidRDefault="00282368">
            <w:pPr>
              <w:pBdr>
                <w:top w:val="nil"/>
                <w:left w:val="nil"/>
                <w:bottom w:val="nil"/>
                <w:right w:val="nil"/>
                <w:between w:val="nil"/>
              </w:pBdr>
              <w:spacing w:after="180"/>
              <w:rPr>
                <w:sz w:val="20"/>
                <w:szCs w:val="20"/>
              </w:rPr>
            </w:pPr>
            <w:r>
              <w:rPr>
                <w:sz w:val="20"/>
                <w:szCs w:val="20"/>
              </w:rPr>
              <w:t>Include resilient solar systems with surge protection, battery backups, and local replacement options.</w:t>
            </w:r>
          </w:p>
        </w:tc>
      </w:tr>
      <w:tr w:rsidR="007D30E0" w14:paraId="4862B838" w14:textId="77777777">
        <w:tc>
          <w:tcPr>
            <w:tcW w:w="2830" w:type="dxa"/>
            <w:vAlign w:val="center"/>
          </w:tcPr>
          <w:p w14:paraId="4862B836" w14:textId="77777777" w:rsidR="007D30E0" w:rsidRDefault="00282368">
            <w:pPr>
              <w:pBdr>
                <w:top w:val="nil"/>
                <w:left w:val="nil"/>
                <w:bottom w:val="nil"/>
                <w:right w:val="nil"/>
                <w:between w:val="nil"/>
              </w:pBdr>
              <w:spacing w:after="180"/>
              <w:rPr>
                <w:sz w:val="20"/>
                <w:szCs w:val="20"/>
              </w:rPr>
            </w:pPr>
            <w:r>
              <w:rPr>
                <w:sz w:val="20"/>
                <w:szCs w:val="20"/>
              </w:rPr>
              <w:t>Data Protocols &amp; Standards</w:t>
            </w:r>
          </w:p>
        </w:tc>
        <w:tc>
          <w:tcPr>
            <w:tcW w:w="6230" w:type="dxa"/>
            <w:vAlign w:val="center"/>
          </w:tcPr>
          <w:p w14:paraId="4862B837" w14:textId="77777777" w:rsidR="007D30E0" w:rsidRDefault="00282368">
            <w:pPr>
              <w:pBdr>
                <w:top w:val="nil"/>
                <w:left w:val="nil"/>
                <w:bottom w:val="nil"/>
                <w:right w:val="nil"/>
                <w:between w:val="nil"/>
              </w:pBdr>
              <w:spacing w:after="180"/>
              <w:rPr>
                <w:sz w:val="20"/>
                <w:szCs w:val="20"/>
              </w:rPr>
            </w:pPr>
            <w:r>
              <w:rPr>
                <w:sz w:val="20"/>
                <w:szCs w:val="20"/>
              </w:rPr>
              <w:t>Adhere to WIS 2.0, BUFR, and regional formats to enable real-time sharing and integration.</w:t>
            </w:r>
          </w:p>
        </w:tc>
      </w:tr>
      <w:tr w:rsidR="007D30E0" w14:paraId="4862B83B" w14:textId="77777777">
        <w:tc>
          <w:tcPr>
            <w:tcW w:w="2830" w:type="dxa"/>
            <w:vAlign w:val="center"/>
          </w:tcPr>
          <w:p w14:paraId="4862B839" w14:textId="77777777" w:rsidR="007D30E0" w:rsidRDefault="00282368">
            <w:pPr>
              <w:pBdr>
                <w:top w:val="nil"/>
                <w:left w:val="nil"/>
                <w:bottom w:val="nil"/>
                <w:right w:val="nil"/>
                <w:between w:val="nil"/>
              </w:pBdr>
              <w:spacing w:after="180"/>
              <w:rPr>
                <w:sz w:val="20"/>
                <w:szCs w:val="20"/>
              </w:rPr>
            </w:pPr>
            <w:r>
              <w:rPr>
                <w:sz w:val="20"/>
                <w:szCs w:val="20"/>
              </w:rPr>
              <w:t>Cybersecurity &amp; Data Integrity</w:t>
            </w:r>
          </w:p>
        </w:tc>
        <w:tc>
          <w:tcPr>
            <w:tcW w:w="6230" w:type="dxa"/>
            <w:vAlign w:val="center"/>
          </w:tcPr>
          <w:p w14:paraId="4862B83A" w14:textId="77777777" w:rsidR="007D30E0" w:rsidRDefault="00282368">
            <w:pPr>
              <w:pBdr>
                <w:top w:val="nil"/>
                <w:left w:val="nil"/>
                <w:bottom w:val="nil"/>
                <w:right w:val="nil"/>
                <w:between w:val="nil"/>
              </w:pBdr>
              <w:spacing w:after="180"/>
              <w:rPr>
                <w:sz w:val="20"/>
                <w:szCs w:val="20"/>
              </w:rPr>
            </w:pPr>
            <w:r>
              <w:rPr>
                <w:sz w:val="20"/>
                <w:szCs w:val="20"/>
              </w:rPr>
              <w:t>Ensure systems are protected from data loss, hacking, and accidental deletion with robust authentication and backups.</w:t>
            </w:r>
          </w:p>
        </w:tc>
      </w:tr>
    </w:tbl>
    <w:p w14:paraId="4862B83C" w14:textId="77777777" w:rsidR="007D30E0" w:rsidRDefault="00282368">
      <w:pPr>
        <w:pStyle w:val="Heading2"/>
        <w:numPr>
          <w:ilvl w:val="1"/>
          <w:numId w:val="25"/>
        </w:numPr>
      </w:pPr>
      <w:bookmarkStart w:id="38" w:name="_Toc230362691"/>
      <w:r>
        <w:t>Data Storage and Management</w:t>
      </w:r>
      <w:bookmarkEnd w:id="38"/>
    </w:p>
    <w:p w14:paraId="4862B83D" w14:textId="77777777" w:rsidR="007D30E0" w:rsidRDefault="00282368" w:rsidP="00BE7EFB">
      <w:pPr>
        <w:pBdr>
          <w:top w:val="nil"/>
          <w:left w:val="nil"/>
          <w:bottom w:val="nil"/>
          <w:right w:val="nil"/>
          <w:between w:val="nil"/>
        </w:pBdr>
        <w:spacing w:after="180"/>
        <w:jc w:val="both"/>
      </w:pPr>
      <w:r>
        <w:t>Prioritise systems that enable national ownership of data, while ensuring ease of regional and global data sharing in line with the WMO Unified Policy for Data Exchange [6]. Key considerations outlined in Table 4.</w:t>
      </w:r>
    </w:p>
    <w:p w14:paraId="4862B83E"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39" w:name="_heading=h.2o0l7gp7rxwh" w:colFirst="0" w:colLast="0"/>
      <w:bookmarkEnd w:id="39"/>
      <w:r>
        <w:rPr>
          <w:b/>
          <w:bCs/>
          <w:sz w:val="20"/>
          <w:szCs w:val="20"/>
        </w:rPr>
        <w:t xml:space="preserve">Table 4 </w:t>
      </w:r>
      <w:r>
        <w:rPr>
          <w:sz w:val="20"/>
          <w:szCs w:val="20"/>
        </w:rPr>
        <w:t>Data storage and management considerations for earth observations systems.</w:t>
      </w:r>
    </w:p>
    <w:tbl>
      <w:tblPr>
        <w:tblStyle w:val="a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41" w14:textId="77777777">
        <w:trPr>
          <w:tblHeader/>
        </w:trPr>
        <w:tc>
          <w:tcPr>
            <w:tcW w:w="2830" w:type="dxa"/>
            <w:shd w:val="clear" w:color="auto" w:fill="DBE5F1"/>
            <w:vAlign w:val="center"/>
          </w:tcPr>
          <w:p w14:paraId="4862B83F"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40"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44" w14:textId="77777777">
        <w:tc>
          <w:tcPr>
            <w:tcW w:w="2830" w:type="dxa"/>
            <w:vAlign w:val="center"/>
          </w:tcPr>
          <w:p w14:paraId="4862B842" w14:textId="77777777" w:rsidR="007D30E0" w:rsidRDefault="00282368">
            <w:pPr>
              <w:pBdr>
                <w:top w:val="nil"/>
                <w:left w:val="nil"/>
                <w:bottom w:val="nil"/>
                <w:right w:val="nil"/>
                <w:between w:val="nil"/>
              </w:pBdr>
              <w:spacing w:after="180"/>
              <w:rPr>
                <w:sz w:val="20"/>
                <w:szCs w:val="20"/>
              </w:rPr>
            </w:pPr>
            <w:r>
              <w:rPr>
                <w:sz w:val="20"/>
                <w:szCs w:val="20"/>
              </w:rPr>
              <w:t>National Data Sovereignty</w:t>
            </w:r>
          </w:p>
        </w:tc>
        <w:tc>
          <w:tcPr>
            <w:tcW w:w="6230" w:type="dxa"/>
            <w:vAlign w:val="center"/>
          </w:tcPr>
          <w:p w14:paraId="4862B843" w14:textId="77777777" w:rsidR="007D30E0" w:rsidRDefault="00282368">
            <w:pPr>
              <w:pBdr>
                <w:top w:val="nil"/>
                <w:left w:val="nil"/>
                <w:bottom w:val="nil"/>
                <w:right w:val="nil"/>
                <w:between w:val="nil"/>
              </w:pBdr>
              <w:spacing w:after="180"/>
              <w:rPr>
                <w:sz w:val="20"/>
                <w:szCs w:val="20"/>
              </w:rPr>
            </w:pPr>
            <w:r>
              <w:rPr>
                <w:sz w:val="20"/>
                <w:szCs w:val="20"/>
              </w:rPr>
              <w:t>Data should be owned and controlled by NMHSs while being sharable regionally and globally.</w:t>
            </w:r>
          </w:p>
        </w:tc>
      </w:tr>
      <w:tr w:rsidR="007D30E0" w14:paraId="4862B847" w14:textId="77777777">
        <w:tc>
          <w:tcPr>
            <w:tcW w:w="2830" w:type="dxa"/>
            <w:vAlign w:val="center"/>
          </w:tcPr>
          <w:p w14:paraId="4862B845" w14:textId="77777777" w:rsidR="007D30E0" w:rsidRDefault="00282368">
            <w:pPr>
              <w:pBdr>
                <w:top w:val="nil"/>
                <w:left w:val="nil"/>
                <w:bottom w:val="nil"/>
                <w:right w:val="nil"/>
                <w:between w:val="nil"/>
              </w:pBdr>
              <w:spacing w:after="180"/>
              <w:rPr>
                <w:sz w:val="20"/>
                <w:szCs w:val="20"/>
              </w:rPr>
            </w:pPr>
            <w:r>
              <w:rPr>
                <w:sz w:val="20"/>
                <w:szCs w:val="20"/>
              </w:rPr>
              <w:t>Cloud vs On-Premises</w:t>
            </w:r>
          </w:p>
        </w:tc>
        <w:tc>
          <w:tcPr>
            <w:tcW w:w="6230" w:type="dxa"/>
            <w:vAlign w:val="center"/>
          </w:tcPr>
          <w:p w14:paraId="4862B846" w14:textId="77777777" w:rsidR="007D30E0" w:rsidRDefault="00282368">
            <w:pPr>
              <w:pBdr>
                <w:top w:val="nil"/>
                <w:left w:val="nil"/>
                <w:bottom w:val="nil"/>
                <w:right w:val="nil"/>
                <w:between w:val="nil"/>
              </w:pBdr>
              <w:spacing w:after="180"/>
              <w:rPr>
                <w:sz w:val="20"/>
                <w:szCs w:val="20"/>
              </w:rPr>
            </w:pPr>
            <w:r>
              <w:rPr>
                <w:sz w:val="20"/>
                <w:szCs w:val="20"/>
              </w:rPr>
              <w:t>Assess whether national servers or cloud platforms (or hybrid) offer better redundancy and affordability.</w:t>
            </w:r>
          </w:p>
        </w:tc>
      </w:tr>
      <w:tr w:rsidR="007D30E0" w14:paraId="4862B84A" w14:textId="77777777">
        <w:tc>
          <w:tcPr>
            <w:tcW w:w="2830" w:type="dxa"/>
            <w:vAlign w:val="center"/>
          </w:tcPr>
          <w:p w14:paraId="4862B848" w14:textId="77777777" w:rsidR="007D30E0" w:rsidRDefault="00282368">
            <w:pPr>
              <w:pBdr>
                <w:top w:val="nil"/>
                <w:left w:val="nil"/>
                <w:bottom w:val="nil"/>
                <w:right w:val="nil"/>
                <w:between w:val="nil"/>
              </w:pBdr>
              <w:spacing w:after="180"/>
              <w:rPr>
                <w:sz w:val="20"/>
                <w:szCs w:val="20"/>
              </w:rPr>
            </w:pPr>
            <w:r>
              <w:rPr>
                <w:sz w:val="20"/>
                <w:szCs w:val="20"/>
              </w:rPr>
              <w:t>Archiving &amp; Metadata</w:t>
            </w:r>
          </w:p>
        </w:tc>
        <w:tc>
          <w:tcPr>
            <w:tcW w:w="6230" w:type="dxa"/>
            <w:vAlign w:val="center"/>
          </w:tcPr>
          <w:p w14:paraId="4862B849" w14:textId="77777777" w:rsidR="007D30E0" w:rsidRDefault="00282368">
            <w:pPr>
              <w:pBdr>
                <w:top w:val="nil"/>
                <w:left w:val="nil"/>
                <w:bottom w:val="nil"/>
                <w:right w:val="nil"/>
                <w:between w:val="nil"/>
              </w:pBdr>
              <w:spacing w:after="180"/>
              <w:rPr>
                <w:sz w:val="20"/>
                <w:szCs w:val="20"/>
              </w:rPr>
            </w:pPr>
            <w:r>
              <w:rPr>
                <w:sz w:val="20"/>
                <w:szCs w:val="20"/>
              </w:rPr>
              <w:t>Implement data management systems that maintain complete metadata, version histories, and accessibility.</w:t>
            </w:r>
          </w:p>
        </w:tc>
      </w:tr>
      <w:tr w:rsidR="007D30E0" w14:paraId="4862B84D" w14:textId="77777777">
        <w:tc>
          <w:tcPr>
            <w:tcW w:w="2830" w:type="dxa"/>
            <w:vAlign w:val="center"/>
          </w:tcPr>
          <w:p w14:paraId="4862B84B" w14:textId="77777777" w:rsidR="007D30E0" w:rsidRDefault="00282368">
            <w:pPr>
              <w:pBdr>
                <w:top w:val="nil"/>
                <w:left w:val="nil"/>
                <w:bottom w:val="nil"/>
                <w:right w:val="nil"/>
                <w:between w:val="nil"/>
              </w:pBdr>
              <w:spacing w:after="180"/>
              <w:rPr>
                <w:sz w:val="20"/>
                <w:szCs w:val="20"/>
              </w:rPr>
            </w:pPr>
            <w:r>
              <w:rPr>
                <w:sz w:val="20"/>
                <w:szCs w:val="20"/>
              </w:rPr>
              <w:t>Data Use Cases</w:t>
            </w:r>
          </w:p>
        </w:tc>
        <w:tc>
          <w:tcPr>
            <w:tcW w:w="6230" w:type="dxa"/>
            <w:vAlign w:val="center"/>
          </w:tcPr>
          <w:p w14:paraId="4862B84C" w14:textId="77777777" w:rsidR="007D30E0" w:rsidRDefault="00282368">
            <w:pPr>
              <w:pBdr>
                <w:top w:val="nil"/>
                <w:left w:val="nil"/>
                <w:bottom w:val="nil"/>
                <w:right w:val="nil"/>
                <w:between w:val="nil"/>
              </w:pBdr>
              <w:spacing w:after="180"/>
              <w:rPr>
                <w:sz w:val="20"/>
                <w:szCs w:val="20"/>
              </w:rPr>
            </w:pPr>
            <w:r>
              <w:rPr>
                <w:sz w:val="20"/>
                <w:szCs w:val="20"/>
              </w:rPr>
              <w:t>Systems should support end-use in forecasting, research, sectoral services (agriculture, health, Disaster Risk Reduction (DRR), and regional model assimilation.</w:t>
            </w:r>
          </w:p>
        </w:tc>
      </w:tr>
    </w:tbl>
    <w:p w14:paraId="4862B84E" w14:textId="77777777" w:rsidR="007D30E0" w:rsidRDefault="00282368">
      <w:pPr>
        <w:pStyle w:val="Heading2"/>
        <w:numPr>
          <w:ilvl w:val="1"/>
          <w:numId w:val="25"/>
        </w:numPr>
      </w:pPr>
      <w:bookmarkStart w:id="40" w:name="_Toc230362692"/>
      <w:r>
        <w:lastRenderedPageBreak/>
        <w:t>Integration with Forecasting and Early Warning Systems</w:t>
      </w:r>
      <w:bookmarkEnd w:id="40"/>
    </w:p>
    <w:p w14:paraId="4862B84F" w14:textId="77777777" w:rsidR="007D30E0" w:rsidRDefault="00282368" w:rsidP="00BE7EFB">
      <w:pPr>
        <w:pBdr>
          <w:top w:val="nil"/>
          <w:left w:val="nil"/>
          <w:bottom w:val="nil"/>
          <w:right w:val="nil"/>
          <w:between w:val="nil"/>
        </w:pBdr>
        <w:spacing w:after="180"/>
        <w:jc w:val="both"/>
      </w:pPr>
      <w:r>
        <w:t>Design observation networks so that data flows directly into forecasting, nowcasting, and warning systems, both nationally and regionally. Key considerations outlined in Table 5.</w:t>
      </w:r>
    </w:p>
    <w:p w14:paraId="4862B850"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41" w:name="_heading=h.qz990ekak4yj" w:colFirst="0" w:colLast="0"/>
      <w:bookmarkEnd w:id="41"/>
      <w:r>
        <w:rPr>
          <w:b/>
          <w:bCs/>
          <w:sz w:val="20"/>
          <w:szCs w:val="20"/>
        </w:rPr>
        <w:t xml:space="preserve">Table 5 </w:t>
      </w:r>
      <w:r>
        <w:rPr>
          <w:sz w:val="20"/>
          <w:szCs w:val="20"/>
        </w:rPr>
        <w:t>Integration with forecasting and early warning systems considerations for earth observations systems.</w:t>
      </w:r>
    </w:p>
    <w:tbl>
      <w:tblPr>
        <w:tblStyle w:val="a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53" w14:textId="77777777">
        <w:trPr>
          <w:tblHeader/>
        </w:trPr>
        <w:tc>
          <w:tcPr>
            <w:tcW w:w="2830" w:type="dxa"/>
            <w:shd w:val="clear" w:color="auto" w:fill="DBE5F1"/>
            <w:vAlign w:val="center"/>
          </w:tcPr>
          <w:p w14:paraId="4862B851"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52"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56" w14:textId="77777777">
        <w:tc>
          <w:tcPr>
            <w:tcW w:w="2830" w:type="dxa"/>
            <w:vAlign w:val="center"/>
          </w:tcPr>
          <w:p w14:paraId="4862B854" w14:textId="77777777" w:rsidR="007D30E0" w:rsidRDefault="00282368">
            <w:pPr>
              <w:pBdr>
                <w:top w:val="nil"/>
                <w:left w:val="nil"/>
                <w:bottom w:val="nil"/>
                <w:right w:val="nil"/>
                <w:between w:val="nil"/>
              </w:pBdr>
              <w:spacing w:after="180"/>
              <w:rPr>
                <w:sz w:val="20"/>
                <w:szCs w:val="20"/>
              </w:rPr>
            </w:pPr>
            <w:r>
              <w:rPr>
                <w:sz w:val="20"/>
                <w:szCs w:val="20"/>
              </w:rPr>
              <w:t>Real-Time Data Ingestion</w:t>
            </w:r>
          </w:p>
        </w:tc>
        <w:tc>
          <w:tcPr>
            <w:tcW w:w="6230" w:type="dxa"/>
            <w:vAlign w:val="center"/>
          </w:tcPr>
          <w:p w14:paraId="4862B855" w14:textId="77777777" w:rsidR="007D30E0" w:rsidRDefault="00282368">
            <w:pPr>
              <w:pBdr>
                <w:top w:val="nil"/>
                <w:left w:val="nil"/>
                <w:bottom w:val="nil"/>
                <w:right w:val="nil"/>
                <w:between w:val="nil"/>
              </w:pBdr>
              <w:spacing w:after="180"/>
              <w:rPr>
                <w:sz w:val="20"/>
                <w:szCs w:val="20"/>
              </w:rPr>
            </w:pPr>
            <w:r>
              <w:rPr>
                <w:sz w:val="20"/>
                <w:szCs w:val="20"/>
              </w:rPr>
              <w:t>Ensure data can be ingested automatically into forecast models, warning platforms, and visualisation tools with minimal latency.</w:t>
            </w:r>
          </w:p>
        </w:tc>
      </w:tr>
      <w:tr w:rsidR="007D30E0" w14:paraId="4862B859" w14:textId="77777777">
        <w:tc>
          <w:tcPr>
            <w:tcW w:w="2830" w:type="dxa"/>
            <w:vAlign w:val="center"/>
          </w:tcPr>
          <w:p w14:paraId="4862B857" w14:textId="77777777" w:rsidR="007D30E0" w:rsidRDefault="00282368">
            <w:pPr>
              <w:pBdr>
                <w:top w:val="nil"/>
                <w:left w:val="nil"/>
                <w:bottom w:val="nil"/>
                <w:right w:val="nil"/>
                <w:between w:val="nil"/>
              </w:pBdr>
              <w:spacing w:after="180"/>
              <w:rPr>
                <w:sz w:val="20"/>
                <w:szCs w:val="20"/>
              </w:rPr>
            </w:pPr>
            <w:r>
              <w:rPr>
                <w:sz w:val="20"/>
                <w:szCs w:val="20"/>
              </w:rPr>
              <w:t>Compatibility with Models</w:t>
            </w:r>
          </w:p>
        </w:tc>
        <w:tc>
          <w:tcPr>
            <w:tcW w:w="6230" w:type="dxa"/>
            <w:vAlign w:val="center"/>
          </w:tcPr>
          <w:p w14:paraId="4862B858" w14:textId="77777777" w:rsidR="007D30E0" w:rsidRDefault="00282368">
            <w:pPr>
              <w:pBdr>
                <w:top w:val="nil"/>
                <w:left w:val="nil"/>
                <w:bottom w:val="nil"/>
                <w:right w:val="nil"/>
                <w:between w:val="nil"/>
              </w:pBdr>
              <w:spacing w:after="180"/>
              <w:rPr>
                <w:sz w:val="20"/>
                <w:szCs w:val="20"/>
              </w:rPr>
            </w:pPr>
            <w:r>
              <w:rPr>
                <w:sz w:val="20"/>
                <w:szCs w:val="20"/>
              </w:rPr>
              <w:t>Select sensors and data types that align with forecast model inputs (e.g., WRF, hydrological models) and ensure required variables are collected.</w:t>
            </w:r>
          </w:p>
        </w:tc>
      </w:tr>
      <w:tr w:rsidR="007D30E0" w14:paraId="4862B85C" w14:textId="77777777">
        <w:tc>
          <w:tcPr>
            <w:tcW w:w="2830" w:type="dxa"/>
            <w:vAlign w:val="center"/>
          </w:tcPr>
          <w:p w14:paraId="4862B85A" w14:textId="77777777" w:rsidR="007D30E0" w:rsidRDefault="00282368">
            <w:pPr>
              <w:pBdr>
                <w:top w:val="nil"/>
                <w:left w:val="nil"/>
                <w:bottom w:val="nil"/>
                <w:right w:val="nil"/>
                <w:between w:val="nil"/>
              </w:pBdr>
              <w:spacing w:after="180"/>
              <w:rPr>
                <w:sz w:val="20"/>
                <w:szCs w:val="20"/>
              </w:rPr>
            </w:pPr>
            <w:r>
              <w:rPr>
                <w:sz w:val="20"/>
                <w:szCs w:val="20"/>
              </w:rPr>
              <w:t>Forecast System Readiness</w:t>
            </w:r>
          </w:p>
        </w:tc>
        <w:tc>
          <w:tcPr>
            <w:tcW w:w="6230" w:type="dxa"/>
            <w:vAlign w:val="center"/>
          </w:tcPr>
          <w:p w14:paraId="4862B85B" w14:textId="77777777" w:rsidR="007D30E0" w:rsidRDefault="00282368">
            <w:pPr>
              <w:pBdr>
                <w:top w:val="nil"/>
                <w:left w:val="nil"/>
                <w:bottom w:val="nil"/>
                <w:right w:val="nil"/>
                <w:between w:val="nil"/>
              </w:pBdr>
              <w:spacing w:after="180"/>
              <w:rPr>
                <w:sz w:val="20"/>
                <w:szCs w:val="20"/>
              </w:rPr>
            </w:pPr>
            <w:r>
              <w:rPr>
                <w:sz w:val="20"/>
                <w:szCs w:val="20"/>
              </w:rPr>
              <w:t>Train forecasting teams to use new data sources and integrate them into workflows, ensuring data translates into improved services.</w:t>
            </w:r>
          </w:p>
        </w:tc>
      </w:tr>
      <w:tr w:rsidR="007D30E0" w14:paraId="4862B85F" w14:textId="77777777">
        <w:tc>
          <w:tcPr>
            <w:tcW w:w="2830" w:type="dxa"/>
            <w:vAlign w:val="center"/>
          </w:tcPr>
          <w:p w14:paraId="4862B85D" w14:textId="77777777" w:rsidR="007D30E0" w:rsidRDefault="00282368">
            <w:pPr>
              <w:pBdr>
                <w:top w:val="nil"/>
                <w:left w:val="nil"/>
                <w:bottom w:val="nil"/>
                <w:right w:val="nil"/>
                <w:between w:val="nil"/>
              </w:pBdr>
              <w:spacing w:after="180"/>
              <w:rPr>
                <w:sz w:val="20"/>
                <w:szCs w:val="20"/>
              </w:rPr>
            </w:pPr>
            <w:r>
              <w:rPr>
                <w:sz w:val="20"/>
                <w:szCs w:val="20"/>
              </w:rPr>
              <w:t>Regional Data Sharing</w:t>
            </w:r>
          </w:p>
        </w:tc>
        <w:tc>
          <w:tcPr>
            <w:tcW w:w="6230" w:type="dxa"/>
            <w:vAlign w:val="center"/>
          </w:tcPr>
          <w:p w14:paraId="4862B85E" w14:textId="77777777" w:rsidR="007D30E0" w:rsidRDefault="00282368">
            <w:pPr>
              <w:pBdr>
                <w:top w:val="nil"/>
                <w:left w:val="nil"/>
                <w:bottom w:val="nil"/>
                <w:right w:val="nil"/>
                <w:between w:val="nil"/>
              </w:pBdr>
              <w:spacing w:after="180"/>
              <w:rPr>
                <w:sz w:val="20"/>
                <w:szCs w:val="20"/>
              </w:rPr>
            </w:pPr>
            <w:r>
              <w:rPr>
                <w:sz w:val="20"/>
                <w:szCs w:val="20"/>
              </w:rPr>
              <w:t>Ensure national data supports regional forecasting efforts (e.g., Regional Specialised Meteorological Centres (RSMCs), Pacific Ocean forecast systems) via WIS 2.0-compliant sharing.</w:t>
            </w:r>
          </w:p>
        </w:tc>
      </w:tr>
    </w:tbl>
    <w:p w14:paraId="4862B860" w14:textId="77777777" w:rsidR="007D30E0" w:rsidRDefault="00282368">
      <w:pPr>
        <w:pStyle w:val="Heading2"/>
        <w:numPr>
          <w:ilvl w:val="1"/>
          <w:numId w:val="25"/>
        </w:numPr>
      </w:pPr>
      <w:bookmarkStart w:id="42" w:name="_Toc230362693"/>
      <w:r>
        <w:t>End User and Service Delivery</w:t>
      </w:r>
      <w:bookmarkEnd w:id="42"/>
    </w:p>
    <w:p w14:paraId="4862B861" w14:textId="77777777" w:rsidR="007D30E0" w:rsidRDefault="00282368" w:rsidP="00BE7EFB">
      <w:pPr>
        <w:pBdr>
          <w:top w:val="nil"/>
          <w:left w:val="nil"/>
          <w:bottom w:val="nil"/>
          <w:right w:val="nil"/>
          <w:between w:val="nil"/>
        </w:pBdr>
        <w:spacing w:after="180"/>
        <w:jc w:val="both"/>
      </w:pPr>
      <w:r>
        <w:t xml:space="preserve">Ensure that observations ultimately serve users, including disaster managers, planners, mariners, farmers, and others, with timely, accessible, and usable information products. Key considerations outlined in Table 6. </w:t>
      </w:r>
    </w:p>
    <w:p w14:paraId="4862B862"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43" w:name="_heading=h.vj3q1j9lmy38" w:colFirst="0" w:colLast="0"/>
      <w:bookmarkEnd w:id="43"/>
      <w:r>
        <w:rPr>
          <w:b/>
          <w:bCs/>
          <w:sz w:val="20"/>
          <w:szCs w:val="20"/>
        </w:rPr>
        <w:t xml:space="preserve">Table 6 </w:t>
      </w:r>
      <w:r>
        <w:rPr>
          <w:sz w:val="20"/>
          <w:szCs w:val="20"/>
        </w:rPr>
        <w:t>End user and service delivery considerations for earth observations systems.</w:t>
      </w:r>
    </w:p>
    <w:tbl>
      <w:tblPr>
        <w:tblStyle w:val="a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65" w14:textId="77777777">
        <w:trPr>
          <w:tblHeader/>
        </w:trPr>
        <w:tc>
          <w:tcPr>
            <w:tcW w:w="2830" w:type="dxa"/>
            <w:shd w:val="clear" w:color="auto" w:fill="DBE5F1"/>
            <w:vAlign w:val="center"/>
          </w:tcPr>
          <w:p w14:paraId="4862B863"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64"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68" w14:textId="77777777">
        <w:tc>
          <w:tcPr>
            <w:tcW w:w="2830" w:type="dxa"/>
            <w:vAlign w:val="center"/>
          </w:tcPr>
          <w:p w14:paraId="4862B866" w14:textId="77777777" w:rsidR="007D30E0" w:rsidRDefault="00282368">
            <w:pPr>
              <w:pBdr>
                <w:top w:val="nil"/>
                <w:left w:val="nil"/>
                <w:bottom w:val="nil"/>
                <w:right w:val="nil"/>
                <w:between w:val="nil"/>
              </w:pBdr>
              <w:spacing w:after="180"/>
              <w:rPr>
                <w:sz w:val="20"/>
                <w:szCs w:val="20"/>
              </w:rPr>
            </w:pPr>
            <w:r>
              <w:rPr>
                <w:sz w:val="20"/>
                <w:szCs w:val="20"/>
              </w:rPr>
              <w:t>User-Centric Design</w:t>
            </w:r>
          </w:p>
        </w:tc>
        <w:tc>
          <w:tcPr>
            <w:tcW w:w="6230" w:type="dxa"/>
            <w:vAlign w:val="center"/>
          </w:tcPr>
          <w:p w14:paraId="4862B867" w14:textId="77777777" w:rsidR="007D30E0" w:rsidRDefault="00282368">
            <w:pPr>
              <w:pBdr>
                <w:top w:val="nil"/>
                <w:left w:val="nil"/>
                <w:bottom w:val="nil"/>
                <w:right w:val="nil"/>
                <w:between w:val="nil"/>
              </w:pBdr>
              <w:spacing w:after="180"/>
              <w:rPr>
                <w:sz w:val="20"/>
                <w:szCs w:val="20"/>
              </w:rPr>
            </w:pPr>
            <w:r>
              <w:rPr>
                <w:sz w:val="20"/>
                <w:szCs w:val="20"/>
              </w:rPr>
              <w:t>Systems should be designed with forecast and warning service needs in mind, not just data collection. Work with key stakeholders during planning stages to ensure infrastructure and data outputs meet real-world decision-making needs.</w:t>
            </w:r>
          </w:p>
        </w:tc>
      </w:tr>
      <w:tr w:rsidR="007D30E0" w14:paraId="4862B86B" w14:textId="77777777">
        <w:tc>
          <w:tcPr>
            <w:tcW w:w="2830" w:type="dxa"/>
            <w:vAlign w:val="center"/>
          </w:tcPr>
          <w:p w14:paraId="4862B869" w14:textId="77777777" w:rsidR="007D30E0" w:rsidRDefault="00282368">
            <w:pPr>
              <w:pBdr>
                <w:top w:val="nil"/>
                <w:left w:val="nil"/>
                <w:bottom w:val="nil"/>
                <w:right w:val="nil"/>
                <w:between w:val="nil"/>
              </w:pBdr>
              <w:spacing w:after="180"/>
              <w:rPr>
                <w:sz w:val="20"/>
                <w:szCs w:val="20"/>
              </w:rPr>
            </w:pPr>
            <w:r>
              <w:rPr>
                <w:sz w:val="20"/>
                <w:szCs w:val="20"/>
              </w:rPr>
              <w:t>Feedback Loops</w:t>
            </w:r>
          </w:p>
        </w:tc>
        <w:tc>
          <w:tcPr>
            <w:tcW w:w="6230" w:type="dxa"/>
            <w:vAlign w:val="center"/>
          </w:tcPr>
          <w:p w14:paraId="4862B86A" w14:textId="77777777" w:rsidR="007D30E0" w:rsidRDefault="00282368">
            <w:pPr>
              <w:pBdr>
                <w:top w:val="nil"/>
                <w:left w:val="nil"/>
                <w:bottom w:val="nil"/>
                <w:right w:val="nil"/>
                <w:between w:val="nil"/>
              </w:pBdr>
              <w:spacing w:after="180"/>
              <w:rPr>
                <w:sz w:val="20"/>
                <w:szCs w:val="20"/>
              </w:rPr>
            </w:pPr>
            <w:r>
              <w:rPr>
                <w:sz w:val="20"/>
                <w:szCs w:val="20"/>
              </w:rPr>
              <w:t xml:space="preserve">Enable user input (e.g., disaster managers, ocean users, health sectors) into system design, performance review, and improvements. </w:t>
            </w:r>
          </w:p>
        </w:tc>
      </w:tr>
      <w:tr w:rsidR="007D30E0" w14:paraId="4862B86E" w14:textId="77777777">
        <w:tc>
          <w:tcPr>
            <w:tcW w:w="2830" w:type="dxa"/>
            <w:vAlign w:val="center"/>
          </w:tcPr>
          <w:p w14:paraId="4862B86C" w14:textId="77777777" w:rsidR="007D30E0" w:rsidRDefault="00282368">
            <w:pPr>
              <w:pBdr>
                <w:top w:val="nil"/>
                <w:left w:val="nil"/>
                <w:bottom w:val="nil"/>
                <w:right w:val="nil"/>
                <w:between w:val="nil"/>
              </w:pBdr>
              <w:spacing w:after="180"/>
              <w:rPr>
                <w:sz w:val="20"/>
                <w:szCs w:val="20"/>
              </w:rPr>
            </w:pPr>
            <w:r>
              <w:rPr>
                <w:sz w:val="20"/>
                <w:szCs w:val="20"/>
              </w:rPr>
              <w:t>Communication Tools</w:t>
            </w:r>
          </w:p>
        </w:tc>
        <w:tc>
          <w:tcPr>
            <w:tcW w:w="6230" w:type="dxa"/>
            <w:vAlign w:val="center"/>
          </w:tcPr>
          <w:p w14:paraId="4862B86D" w14:textId="77777777" w:rsidR="007D30E0" w:rsidRDefault="00282368">
            <w:pPr>
              <w:pBdr>
                <w:top w:val="nil"/>
                <w:left w:val="nil"/>
                <w:bottom w:val="nil"/>
                <w:right w:val="nil"/>
                <w:between w:val="nil"/>
              </w:pBdr>
              <w:spacing w:after="180"/>
              <w:rPr>
                <w:sz w:val="20"/>
                <w:szCs w:val="20"/>
              </w:rPr>
            </w:pPr>
            <w:r>
              <w:rPr>
                <w:sz w:val="20"/>
                <w:szCs w:val="20"/>
              </w:rPr>
              <w:t>Invest in the capacity to convert observations into accessible, timely, and trusted information products.</w:t>
            </w:r>
          </w:p>
        </w:tc>
      </w:tr>
    </w:tbl>
    <w:p w14:paraId="4862B86F" w14:textId="77777777" w:rsidR="007D30E0" w:rsidRDefault="00282368">
      <w:pPr>
        <w:pStyle w:val="Heading2"/>
        <w:numPr>
          <w:ilvl w:val="1"/>
          <w:numId w:val="25"/>
        </w:numPr>
      </w:pPr>
      <w:bookmarkStart w:id="44" w:name="_Toc230362694"/>
      <w:r>
        <w:t>Maintenance, Verification, and Calibration</w:t>
      </w:r>
      <w:bookmarkEnd w:id="44"/>
    </w:p>
    <w:p w14:paraId="4862B870" w14:textId="77777777" w:rsidR="007D30E0" w:rsidRDefault="00282368" w:rsidP="00BE7EFB">
      <w:pPr>
        <w:pBdr>
          <w:top w:val="nil"/>
          <w:left w:val="nil"/>
          <w:bottom w:val="nil"/>
          <w:right w:val="nil"/>
          <w:between w:val="nil"/>
        </w:pBdr>
        <w:spacing w:after="180"/>
        <w:jc w:val="both"/>
      </w:pPr>
      <w:r>
        <w:t xml:space="preserve">Use the TCO approach to plan for long-term maintenance, including spare parts, calibration services, training, and ICT upgrades. Key considerations outlined in Table 7. </w:t>
      </w:r>
    </w:p>
    <w:p w14:paraId="4862B871"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45" w:name="_heading=h.o2x7mwnnpn1k" w:colFirst="0" w:colLast="0"/>
      <w:bookmarkEnd w:id="45"/>
      <w:r>
        <w:rPr>
          <w:b/>
          <w:bCs/>
          <w:sz w:val="20"/>
          <w:szCs w:val="20"/>
        </w:rPr>
        <w:t xml:space="preserve">Table 7 </w:t>
      </w:r>
      <w:r>
        <w:rPr>
          <w:sz w:val="20"/>
          <w:szCs w:val="20"/>
        </w:rPr>
        <w:t>Maintenance, verification and calibration considerations for earth observations systems.</w:t>
      </w:r>
    </w:p>
    <w:tbl>
      <w:tblPr>
        <w:tblStyle w:val="a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74" w14:textId="77777777">
        <w:trPr>
          <w:tblHeader/>
        </w:trPr>
        <w:tc>
          <w:tcPr>
            <w:tcW w:w="2830" w:type="dxa"/>
            <w:shd w:val="clear" w:color="auto" w:fill="DBE5F1"/>
            <w:vAlign w:val="center"/>
          </w:tcPr>
          <w:p w14:paraId="4862B872"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73"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77" w14:textId="77777777">
        <w:tc>
          <w:tcPr>
            <w:tcW w:w="2830" w:type="dxa"/>
            <w:vAlign w:val="center"/>
          </w:tcPr>
          <w:p w14:paraId="4862B875" w14:textId="77777777" w:rsidR="007D30E0" w:rsidRDefault="00282368">
            <w:pPr>
              <w:pBdr>
                <w:top w:val="nil"/>
                <w:left w:val="nil"/>
                <w:bottom w:val="nil"/>
                <w:right w:val="nil"/>
                <w:between w:val="nil"/>
              </w:pBdr>
              <w:spacing w:after="180"/>
              <w:rPr>
                <w:sz w:val="20"/>
                <w:szCs w:val="20"/>
              </w:rPr>
            </w:pPr>
            <w:r>
              <w:rPr>
                <w:sz w:val="20"/>
                <w:szCs w:val="20"/>
              </w:rPr>
              <w:t>Maintenance Planning</w:t>
            </w:r>
          </w:p>
        </w:tc>
        <w:tc>
          <w:tcPr>
            <w:tcW w:w="6230" w:type="dxa"/>
            <w:vAlign w:val="center"/>
          </w:tcPr>
          <w:p w14:paraId="4862B876" w14:textId="77777777" w:rsidR="007D30E0" w:rsidRDefault="00282368">
            <w:pPr>
              <w:pBdr>
                <w:top w:val="nil"/>
                <w:left w:val="nil"/>
                <w:bottom w:val="nil"/>
                <w:right w:val="nil"/>
                <w:between w:val="nil"/>
              </w:pBdr>
              <w:spacing w:after="180"/>
              <w:rPr>
                <w:sz w:val="20"/>
                <w:szCs w:val="20"/>
              </w:rPr>
            </w:pPr>
            <w:r>
              <w:rPr>
                <w:sz w:val="20"/>
                <w:szCs w:val="20"/>
              </w:rPr>
              <w:t>Develop national maintenance schedules and Standard Operating Procedures (SOPs), supported by trained staff and stocked spares.</w:t>
            </w:r>
          </w:p>
        </w:tc>
      </w:tr>
      <w:tr w:rsidR="007D30E0" w14:paraId="4862B87A" w14:textId="77777777">
        <w:tc>
          <w:tcPr>
            <w:tcW w:w="2830" w:type="dxa"/>
            <w:vAlign w:val="center"/>
          </w:tcPr>
          <w:p w14:paraId="4862B878" w14:textId="77777777" w:rsidR="007D30E0" w:rsidRDefault="00282368">
            <w:pPr>
              <w:pBdr>
                <w:top w:val="nil"/>
                <w:left w:val="nil"/>
                <w:bottom w:val="nil"/>
                <w:right w:val="nil"/>
                <w:between w:val="nil"/>
              </w:pBdr>
              <w:spacing w:after="180"/>
              <w:rPr>
                <w:sz w:val="20"/>
                <w:szCs w:val="20"/>
              </w:rPr>
            </w:pPr>
            <w:r>
              <w:rPr>
                <w:sz w:val="20"/>
                <w:szCs w:val="20"/>
              </w:rPr>
              <w:t xml:space="preserve">Field Verification </w:t>
            </w:r>
          </w:p>
        </w:tc>
        <w:tc>
          <w:tcPr>
            <w:tcW w:w="6230" w:type="dxa"/>
            <w:vAlign w:val="center"/>
          </w:tcPr>
          <w:p w14:paraId="4862B879" w14:textId="77777777" w:rsidR="007D30E0" w:rsidRDefault="00282368">
            <w:pPr>
              <w:pBdr>
                <w:top w:val="nil"/>
                <w:left w:val="nil"/>
                <w:bottom w:val="nil"/>
                <w:right w:val="nil"/>
                <w:between w:val="nil"/>
              </w:pBdr>
              <w:spacing w:after="180"/>
              <w:rPr>
                <w:sz w:val="20"/>
                <w:szCs w:val="20"/>
              </w:rPr>
            </w:pPr>
            <w:r>
              <w:rPr>
                <w:sz w:val="20"/>
                <w:szCs w:val="20"/>
              </w:rPr>
              <w:t xml:space="preserve">Process of evaluating and confirming the accuracy, reliability and operational performance of measuring instruments at their </w:t>
            </w:r>
            <w:r>
              <w:rPr>
                <w:sz w:val="20"/>
                <w:szCs w:val="20"/>
              </w:rPr>
              <w:lastRenderedPageBreak/>
              <w:t>operational site against pre-defined requirements by comparing their measurements to reference or portable standards. This verification is carried out under actual environmental conditions to ensure that instruments continue to provide reliable, consistent, and accurate data after installation.</w:t>
            </w:r>
            <w:r>
              <w:rPr>
                <w:rFonts w:ascii="Arial" w:eastAsia="Arial" w:hAnsi="Arial" w:cs="Arial"/>
                <w:b/>
                <w:bCs/>
                <w:sz w:val="20"/>
                <w:szCs w:val="20"/>
              </w:rPr>
              <w:t> </w:t>
            </w:r>
          </w:p>
        </w:tc>
      </w:tr>
      <w:tr w:rsidR="007D30E0" w14:paraId="4862B87D" w14:textId="77777777">
        <w:tc>
          <w:tcPr>
            <w:tcW w:w="2830" w:type="dxa"/>
            <w:vAlign w:val="center"/>
          </w:tcPr>
          <w:p w14:paraId="4862B87B" w14:textId="77777777" w:rsidR="007D30E0" w:rsidRDefault="00282368">
            <w:pPr>
              <w:pBdr>
                <w:top w:val="nil"/>
                <w:left w:val="nil"/>
                <w:bottom w:val="nil"/>
                <w:right w:val="nil"/>
                <w:between w:val="nil"/>
              </w:pBdr>
              <w:spacing w:after="180"/>
              <w:rPr>
                <w:sz w:val="20"/>
                <w:szCs w:val="20"/>
              </w:rPr>
            </w:pPr>
            <w:r>
              <w:rPr>
                <w:sz w:val="20"/>
                <w:szCs w:val="20"/>
              </w:rPr>
              <w:lastRenderedPageBreak/>
              <w:t>Calibration Infrastructure</w:t>
            </w:r>
          </w:p>
        </w:tc>
        <w:tc>
          <w:tcPr>
            <w:tcW w:w="6230" w:type="dxa"/>
            <w:vAlign w:val="center"/>
          </w:tcPr>
          <w:p w14:paraId="4862B87C" w14:textId="77777777" w:rsidR="007D30E0" w:rsidRDefault="00282368">
            <w:pPr>
              <w:pBdr>
                <w:top w:val="nil"/>
                <w:left w:val="nil"/>
                <w:bottom w:val="nil"/>
                <w:right w:val="nil"/>
                <w:between w:val="nil"/>
              </w:pBdr>
              <w:spacing w:after="180"/>
              <w:rPr>
                <w:sz w:val="20"/>
                <w:szCs w:val="20"/>
              </w:rPr>
            </w:pPr>
            <w:r>
              <w:rPr>
                <w:sz w:val="20"/>
                <w:szCs w:val="20"/>
              </w:rPr>
              <w:t>Access to regional or national calibration laboratories, including for pressure, radiation, temperature, field verification (travelling) standards, and radar.</w:t>
            </w:r>
          </w:p>
        </w:tc>
      </w:tr>
      <w:tr w:rsidR="007D30E0" w14:paraId="4862B880" w14:textId="77777777">
        <w:tc>
          <w:tcPr>
            <w:tcW w:w="2830" w:type="dxa"/>
            <w:vAlign w:val="center"/>
          </w:tcPr>
          <w:p w14:paraId="4862B87E" w14:textId="77777777" w:rsidR="007D30E0" w:rsidRDefault="00282368">
            <w:pPr>
              <w:pBdr>
                <w:top w:val="nil"/>
                <w:left w:val="nil"/>
                <w:bottom w:val="nil"/>
                <w:right w:val="nil"/>
                <w:between w:val="nil"/>
              </w:pBdr>
              <w:spacing w:after="180"/>
              <w:rPr>
                <w:sz w:val="20"/>
                <w:szCs w:val="20"/>
              </w:rPr>
            </w:pPr>
            <w:r>
              <w:rPr>
                <w:sz w:val="20"/>
                <w:szCs w:val="20"/>
              </w:rPr>
              <w:t>Inventory Management</w:t>
            </w:r>
          </w:p>
        </w:tc>
        <w:tc>
          <w:tcPr>
            <w:tcW w:w="6230" w:type="dxa"/>
            <w:vAlign w:val="center"/>
          </w:tcPr>
          <w:p w14:paraId="4862B87F" w14:textId="77777777" w:rsidR="007D30E0" w:rsidRDefault="00282368">
            <w:pPr>
              <w:pBdr>
                <w:top w:val="nil"/>
                <w:left w:val="nil"/>
                <w:bottom w:val="nil"/>
                <w:right w:val="nil"/>
                <w:between w:val="nil"/>
              </w:pBdr>
              <w:spacing w:after="180"/>
              <w:rPr>
                <w:sz w:val="20"/>
                <w:szCs w:val="20"/>
              </w:rPr>
            </w:pPr>
            <w:r>
              <w:rPr>
                <w:sz w:val="20"/>
                <w:szCs w:val="20"/>
              </w:rPr>
              <w:t>Maintain digital records of assets, serial numbers, warranties, spares, maintenance history, and fault logs.</w:t>
            </w:r>
          </w:p>
        </w:tc>
      </w:tr>
      <w:tr w:rsidR="007D30E0" w14:paraId="4862B883" w14:textId="77777777">
        <w:tc>
          <w:tcPr>
            <w:tcW w:w="2830" w:type="dxa"/>
            <w:vAlign w:val="center"/>
          </w:tcPr>
          <w:p w14:paraId="4862B881" w14:textId="77777777" w:rsidR="007D30E0" w:rsidRDefault="00282368">
            <w:pPr>
              <w:pBdr>
                <w:top w:val="nil"/>
                <w:left w:val="nil"/>
                <w:bottom w:val="nil"/>
                <w:right w:val="nil"/>
                <w:between w:val="nil"/>
              </w:pBdr>
              <w:spacing w:after="180"/>
              <w:rPr>
                <w:sz w:val="20"/>
                <w:szCs w:val="20"/>
              </w:rPr>
            </w:pPr>
            <w:r>
              <w:rPr>
                <w:sz w:val="20"/>
                <w:szCs w:val="20"/>
              </w:rPr>
              <w:t>Environmental Protection</w:t>
            </w:r>
          </w:p>
        </w:tc>
        <w:tc>
          <w:tcPr>
            <w:tcW w:w="6230" w:type="dxa"/>
            <w:vAlign w:val="center"/>
          </w:tcPr>
          <w:p w14:paraId="4862B882" w14:textId="77777777" w:rsidR="007D30E0" w:rsidRDefault="00282368">
            <w:pPr>
              <w:pBdr>
                <w:top w:val="nil"/>
                <w:left w:val="nil"/>
                <w:bottom w:val="nil"/>
                <w:right w:val="nil"/>
                <w:between w:val="nil"/>
              </w:pBdr>
              <w:spacing w:after="180"/>
              <w:rPr>
                <w:sz w:val="20"/>
                <w:szCs w:val="20"/>
              </w:rPr>
            </w:pPr>
            <w:r>
              <w:rPr>
                <w:sz w:val="20"/>
                <w:szCs w:val="20"/>
              </w:rPr>
              <w:t>Regular cleaning, corrosion control, cyclone-proofing, and pest protection to extend asset life.</w:t>
            </w:r>
          </w:p>
        </w:tc>
      </w:tr>
      <w:tr w:rsidR="007D30E0" w14:paraId="4862B886" w14:textId="77777777">
        <w:trPr>
          <w:trHeight w:val="300"/>
        </w:trPr>
        <w:tc>
          <w:tcPr>
            <w:tcW w:w="2830" w:type="dxa"/>
            <w:vAlign w:val="center"/>
          </w:tcPr>
          <w:p w14:paraId="4862B884" w14:textId="77777777" w:rsidR="007D30E0" w:rsidRDefault="00282368">
            <w:pPr>
              <w:pBdr>
                <w:top w:val="nil"/>
                <w:left w:val="nil"/>
                <w:bottom w:val="nil"/>
                <w:right w:val="nil"/>
                <w:between w:val="nil"/>
              </w:pBdr>
              <w:spacing w:after="180"/>
              <w:rPr>
                <w:sz w:val="20"/>
                <w:szCs w:val="20"/>
              </w:rPr>
            </w:pPr>
            <w:r>
              <w:rPr>
                <w:sz w:val="20"/>
                <w:szCs w:val="20"/>
              </w:rPr>
              <w:t>Asset Information System</w:t>
            </w:r>
          </w:p>
        </w:tc>
        <w:tc>
          <w:tcPr>
            <w:tcW w:w="6230" w:type="dxa"/>
            <w:vAlign w:val="center"/>
          </w:tcPr>
          <w:p w14:paraId="4862B885" w14:textId="77777777" w:rsidR="007D30E0" w:rsidRDefault="00282368">
            <w:pPr>
              <w:pBdr>
                <w:top w:val="nil"/>
                <w:left w:val="nil"/>
                <w:bottom w:val="nil"/>
                <w:right w:val="nil"/>
                <w:between w:val="nil"/>
              </w:pBdr>
              <w:spacing w:after="180"/>
              <w:rPr>
                <w:sz w:val="20"/>
                <w:szCs w:val="20"/>
              </w:rPr>
            </w:pPr>
            <w:r>
              <w:rPr>
                <w:sz w:val="20"/>
                <w:szCs w:val="20"/>
              </w:rPr>
              <w:t>Up to date information on equipment and maintenance status is maintained and available via an asset information system</w:t>
            </w:r>
          </w:p>
        </w:tc>
      </w:tr>
    </w:tbl>
    <w:p w14:paraId="4862B887" w14:textId="77777777" w:rsidR="007D30E0" w:rsidRDefault="00282368">
      <w:pPr>
        <w:pStyle w:val="Heading2"/>
        <w:numPr>
          <w:ilvl w:val="1"/>
          <w:numId w:val="25"/>
        </w:numPr>
      </w:pPr>
      <w:bookmarkStart w:id="46" w:name="_Toc230362695"/>
      <w:r>
        <w:t>Financing, Partnerships &amp; Sustainability</w:t>
      </w:r>
      <w:bookmarkEnd w:id="46"/>
    </w:p>
    <w:p w14:paraId="4862B888" w14:textId="77777777" w:rsidR="007D30E0" w:rsidRDefault="00282368" w:rsidP="00BE7EFB">
      <w:pPr>
        <w:pBdr>
          <w:top w:val="nil"/>
          <w:left w:val="nil"/>
          <w:bottom w:val="nil"/>
          <w:right w:val="nil"/>
          <w:between w:val="nil"/>
        </w:pBdr>
        <w:spacing w:after="180"/>
        <w:jc w:val="both"/>
      </w:pPr>
      <w:r>
        <w:t>Sustainable observation networks require long-term financial planning, coordinated partnerships, and alignment with regional standards. Investments should account for total lifecycle costs – procurement, operations, maintenance, and calibration. Leveraging regional procurement, shared services, and aligned donor support enhances cost-efficiency and system compatibility. Strong Monitoring and Evaluation (M&amp;E) systems ensure continued relevance and performance of infrastructure. Key considerations outlined in</w:t>
      </w:r>
      <w:r>
        <w:t xml:space="preserve"> Table 8. </w:t>
      </w:r>
    </w:p>
    <w:p w14:paraId="4862B889"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47" w:name="_heading=h.pfgnbdpxx9iw" w:colFirst="0" w:colLast="0"/>
      <w:bookmarkEnd w:id="47"/>
      <w:r>
        <w:rPr>
          <w:b/>
          <w:bCs/>
          <w:sz w:val="20"/>
          <w:szCs w:val="20"/>
        </w:rPr>
        <w:t xml:space="preserve">Table 8 </w:t>
      </w:r>
      <w:r>
        <w:rPr>
          <w:sz w:val="20"/>
          <w:szCs w:val="20"/>
        </w:rPr>
        <w:t>Financing, partnerships and sustainability considerations for earth observations systems.</w:t>
      </w:r>
    </w:p>
    <w:tbl>
      <w:tblPr>
        <w:tblStyle w:val="a8"/>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8C" w14:textId="77777777">
        <w:trPr>
          <w:tblHeader/>
        </w:trPr>
        <w:tc>
          <w:tcPr>
            <w:tcW w:w="2830" w:type="dxa"/>
            <w:shd w:val="clear" w:color="auto" w:fill="DBE5F1"/>
            <w:vAlign w:val="center"/>
          </w:tcPr>
          <w:p w14:paraId="4862B88A"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8B"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8F" w14:textId="77777777">
        <w:tc>
          <w:tcPr>
            <w:tcW w:w="2830" w:type="dxa"/>
            <w:vAlign w:val="center"/>
          </w:tcPr>
          <w:p w14:paraId="4862B88D" w14:textId="77777777" w:rsidR="007D30E0" w:rsidRDefault="00282368">
            <w:pPr>
              <w:pBdr>
                <w:top w:val="nil"/>
                <w:left w:val="nil"/>
                <w:bottom w:val="nil"/>
                <w:right w:val="nil"/>
                <w:between w:val="nil"/>
              </w:pBdr>
              <w:spacing w:after="180"/>
              <w:rPr>
                <w:sz w:val="20"/>
                <w:szCs w:val="20"/>
              </w:rPr>
            </w:pPr>
            <w:r>
              <w:rPr>
                <w:sz w:val="20"/>
                <w:szCs w:val="20"/>
              </w:rPr>
              <w:t>National Budgeting</w:t>
            </w:r>
          </w:p>
        </w:tc>
        <w:tc>
          <w:tcPr>
            <w:tcW w:w="6230" w:type="dxa"/>
            <w:vAlign w:val="center"/>
          </w:tcPr>
          <w:p w14:paraId="4862B88E" w14:textId="77777777" w:rsidR="007D30E0" w:rsidRDefault="00282368">
            <w:pPr>
              <w:pBdr>
                <w:top w:val="nil"/>
                <w:left w:val="nil"/>
                <w:bottom w:val="nil"/>
                <w:right w:val="nil"/>
                <w:between w:val="nil"/>
              </w:pBdr>
              <w:spacing w:after="180"/>
              <w:rPr>
                <w:sz w:val="20"/>
                <w:szCs w:val="20"/>
              </w:rPr>
            </w:pPr>
            <w:r>
              <w:rPr>
                <w:sz w:val="20"/>
                <w:szCs w:val="20"/>
              </w:rPr>
              <w:t>Advocate for dedicated Operating and Maintenance (O&amp;M) funding lines in national budgets as part of climate resilience or DRR investment.</w:t>
            </w:r>
          </w:p>
        </w:tc>
      </w:tr>
      <w:tr w:rsidR="007D30E0" w14:paraId="4862B892" w14:textId="77777777">
        <w:tc>
          <w:tcPr>
            <w:tcW w:w="2830" w:type="dxa"/>
            <w:vAlign w:val="center"/>
          </w:tcPr>
          <w:p w14:paraId="4862B890" w14:textId="77777777" w:rsidR="007D30E0" w:rsidRDefault="00282368">
            <w:pPr>
              <w:pBdr>
                <w:top w:val="nil"/>
                <w:left w:val="nil"/>
                <w:bottom w:val="nil"/>
                <w:right w:val="nil"/>
                <w:between w:val="nil"/>
              </w:pBdr>
              <w:spacing w:after="180"/>
              <w:rPr>
                <w:sz w:val="20"/>
                <w:szCs w:val="20"/>
              </w:rPr>
            </w:pPr>
            <w:r>
              <w:rPr>
                <w:sz w:val="20"/>
                <w:szCs w:val="20"/>
              </w:rPr>
              <w:t>Regional Procurement</w:t>
            </w:r>
          </w:p>
        </w:tc>
        <w:tc>
          <w:tcPr>
            <w:tcW w:w="6230" w:type="dxa"/>
            <w:vAlign w:val="center"/>
          </w:tcPr>
          <w:p w14:paraId="4862B891" w14:textId="77777777" w:rsidR="007D30E0" w:rsidRDefault="00282368">
            <w:pPr>
              <w:pBdr>
                <w:top w:val="nil"/>
                <w:left w:val="nil"/>
                <w:bottom w:val="nil"/>
                <w:right w:val="nil"/>
                <w:between w:val="nil"/>
              </w:pBdr>
              <w:spacing w:after="180"/>
              <w:rPr>
                <w:sz w:val="20"/>
                <w:szCs w:val="20"/>
              </w:rPr>
            </w:pPr>
            <w:r>
              <w:rPr>
                <w:sz w:val="20"/>
                <w:szCs w:val="20"/>
              </w:rPr>
              <w:t>Use regional platforms (e.g., SPREP, PIFS, WMO) for joint or bulk procurement and cost-sharing.</w:t>
            </w:r>
          </w:p>
        </w:tc>
      </w:tr>
      <w:tr w:rsidR="007D30E0" w14:paraId="4862B895" w14:textId="77777777">
        <w:tc>
          <w:tcPr>
            <w:tcW w:w="2830" w:type="dxa"/>
            <w:vAlign w:val="center"/>
          </w:tcPr>
          <w:p w14:paraId="4862B893" w14:textId="77777777" w:rsidR="007D30E0" w:rsidRDefault="00282368">
            <w:pPr>
              <w:pBdr>
                <w:top w:val="nil"/>
                <w:left w:val="nil"/>
                <w:bottom w:val="nil"/>
                <w:right w:val="nil"/>
                <w:between w:val="nil"/>
              </w:pBdr>
              <w:spacing w:after="180"/>
              <w:rPr>
                <w:sz w:val="20"/>
                <w:szCs w:val="20"/>
              </w:rPr>
            </w:pPr>
            <w:r>
              <w:rPr>
                <w:sz w:val="20"/>
                <w:szCs w:val="20"/>
              </w:rPr>
              <w:t>Donor Coordination</w:t>
            </w:r>
          </w:p>
        </w:tc>
        <w:tc>
          <w:tcPr>
            <w:tcW w:w="6230" w:type="dxa"/>
            <w:vAlign w:val="center"/>
          </w:tcPr>
          <w:p w14:paraId="4862B894" w14:textId="77777777" w:rsidR="007D30E0" w:rsidRDefault="00282368">
            <w:pPr>
              <w:pBdr>
                <w:top w:val="nil"/>
                <w:left w:val="nil"/>
                <w:bottom w:val="nil"/>
                <w:right w:val="nil"/>
                <w:between w:val="nil"/>
              </w:pBdr>
              <w:spacing w:after="180"/>
              <w:rPr>
                <w:sz w:val="20"/>
                <w:szCs w:val="20"/>
              </w:rPr>
            </w:pPr>
            <w:r>
              <w:rPr>
                <w:sz w:val="20"/>
                <w:szCs w:val="20"/>
              </w:rPr>
              <w:t>Harmonise donor support to avoid duplication, conflicting technologies, or unsustainable systems.</w:t>
            </w:r>
          </w:p>
        </w:tc>
      </w:tr>
      <w:tr w:rsidR="007D30E0" w14:paraId="4862B898" w14:textId="77777777">
        <w:tc>
          <w:tcPr>
            <w:tcW w:w="2830" w:type="dxa"/>
            <w:vAlign w:val="center"/>
          </w:tcPr>
          <w:p w14:paraId="4862B896" w14:textId="77777777" w:rsidR="007D30E0" w:rsidRDefault="00282368">
            <w:pPr>
              <w:pBdr>
                <w:top w:val="nil"/>
                <w:left w:val="nil"/>
                <w:bottom w:val="nil"/>
                <w:right w:val="nil"/>
                <w:between w:val="nil"/>
              </w:pBdr>
              <w:spacing w:after="180"/>
              <w:rPr>
                <w:sz w:val="20"/>
                <w:szCs w:val="20"/>
              </w:rPr>
            </w:pPr>
            <w:r>
              <w:rPr>
                <w:sz w:val="20"/>
                <w:szCs w:val="20"/>
              </w:rPr>
              <w:t>Monitoring &amp; Evaluation</w:t>
            </w:r>
          </w:p>
        </w:tc>
        <w:tc>
          <w:tcPr>
            <w:tcW w:w="6230" w:type="dxa"/>
            <w:vAlign w:val="center"/>
          </w:tcPr>
          <w:p w14:paraId="4862B897" w14:textId="77777777" w:rsidR="007D30E0" w:rsidRDefault="00282368">
            <w:pPr>
              <w:pBdr>
                <w:top w:val="nil"/>
                <w:left w:val="nil"/>
                <w:bottom w:val="nil"/>
                <w:right w:val="nil"/>
                <w:between w:val="nil"/>
              </w:pBdr>
              <w:spacing w:after="180"/>
              <w:rPr>
                <w:sz w:val="20"/>
                <w:szCs w:val="20"/>
              </w:rPr>
            </w:pPr>
            <w:r>
              <w:rPr>
                <w:sz w:val="20"/>
                <w:szCs w:val="20"/>
              </w:rPr>
              <w:t>Regularly evaluate station uptime, data quality, capacity metrics, and end-user` satisfaction to inform investment updates.</w:t>
            </w:r>
          </w:p>
        </w:tc>
      </w:tr>
    </w:tbl>
    <w:p w14:paraId="4862B899" w14:textId="77777777" w:rsidR="007D30E0" w:rsidRDefault="00282368">
      <w:pPr>
        <w:pStyle w:val="Heading2"/>
        <w:numPr>
          <w:ilvl w:val="1"/>
          <w:numId w:val="25"/>
        </w:numPr>
      </w:pPr>
      <w:bookmarkStart w:id="48" w:name="_Toc230362696"/>
      <w:r>
        <w:t>Capacity Development and Training</w:t>
      </w:r>
      <w:bookmarkEnd w:id="48"/>
      <w:r>
        <w:t xml:space="preserve"> </w:t>
      </w:r>
    </w:p>
    <w:p w14:paraId="4862B89A" w14:textId="77777777" w:rsidR="007D30E0" w:rsidRDefault="00282368" w:rsidP="00BE7EFB">
      <w:pPr>
        <w:pBdr>
          <w:top w:val="nil"/>
          <w:left w:val="nil"/>
          <w:bottom w:val="nil"/>
          <w:right w:val="nil"/>
          <w:between w:val="nil"/>
        </w:pBdr>
        <w:spacing w:after="180"/>
        <w:jc w:val="both"/>
      </w:pPr>
      <w:r>
        <w:t xml:space="preserve">A sustainable observation network is dependent on a skilled, confident, and well-supported workforce [14, 15]. Capacity development in the Pacific must be strategic, continuous, and tailored to the specific roles within the end-to-end system, from technicians and forecasters to data managers and ICT specialists. A focus on standardised regional training, knowledge sharing, and succession planning is critical to mitigate staff turnover and build enduring institutional capability. Key considerations outlined </w:t>
      </w:r>
      <w:r>
        <w:t xml:space="preserve">in Table 9. </w:t>
      </w:r>
    </w:p>
    <w:p w14:paraId="4862B89B"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49" w:name="_heading=h.u7xt6f1dp65g" w:colFirst="0" w:colLast="0"/>
      <w:bookmarkEnd w:id="49"/>
      <w:r>
        <w:rPr>
          <w:b/>
          <w:bCs/>
          <w:sz w:val="20"/>
          <w:szCs w:val="20"/>
        </w:rPr>
        <w:lastRenderedPageBreak/>
        <w:t xml:space="preserve">Table 9 </w:t>
      </w:r>
      <w:r>
        <w:rPr>
          <w:sz w:val="20"/>
          <w:szCs w:val="20"/>
        </w:rPr>
        <w:t>Capacity development and training considerations for earth observations systems.</w:t>
      </w:r>
    </w:p>
    <w:tbl>
      <w:tblPr>
        <w:tblStyle w:val="a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89E" w14:textId="77777777">
        <w:trPr>
          <w:tblHeader/>
        </w:trPr>
        <w:tc>
          <w:tcPr>
            <w:tcW w:w="2830" w:type="dxa"/>
            <w:shd w:val="clear" w:color="auto" w:fill="DBE5F1"/>
            <w:vAlign w:val="center"/>
          </w:tcPr>
          <w:p w14:paraId="4862B89C"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230" w:type="dxa"/>
            <w:shd w:val="clear" w:color="auto" w:fill="DBE5F1"/>
            <w:vAlign w:val="center"/>
          </w:tcPr>
          <w:p w14:paraId="4862B89D" w14:textId="77777777" w:rsidR="007D30E0" w:rsidRDefault="00282368">
            <w:pPr>
              <w:pBdr>
                <w:top w:val="nil"/>
                <w:left w:val="nil"/>
                <w:bottom w:val="nil"/>
                <w:right w:val="nil"/>
                <w:between w:val="nil"/>
              </w:pBdr>
              <w:spacing w:after="180"/>
              <w:rPr>
                <w:b/>
                <w:bCs/>
                <w:sz w:val="20"/>
                <w:szCs w:val="20"/>
              </w:rPr>
            </w:pPr>
            <w:r>
              <w:rPr>
                <w:b/>
                <w:bCs/>
                <w:sz w:val="20"/>
                <w:szCs w:val="20"/>
              </w:rPr>
              <w:t>Detail</w:t>
            </w:r>
          </w:p>
        </w:tc>
      </w:tr>
      <w:tr w:rsidR="007D30E0" w14:paraId="4862B8A6" w14:textId="77777777">
        <w:trPr>
          <w:trHeight w:val="1217"/>
        </w:trPr>
        <w:tc>
          <w:tcPr>
            <w:tcW w:w="2830" w:type="dxa"/>
            <w:vAlign w:val="center"/>
          </w:tcPr>
          <w:p w14:paraId="4862B89F" w14:textId="77777777" w:rsidR="007D30E0" w:rsidRDefault="00282368">
            <w:pPr>
              <w:pBdr>
                <w:top w:val="nil"/>
                <w:left w:val="nil"/>
                <w:bottom w:val="nil"/>
                <w:right w:val="nil"/>
                <w:between w:val="nil"/>
              </w:pBdr>
              <w:spacing w:after="180"/>
              <w:rPr>
                <w:sz w:val="20"/>
                <w:szCs w:val="20"/>
              </w:rPr>
            </w:pPr>
            <w:r>
              <w:rPr>
                <w:sz w:val="20"/>
                <w:szCs w:val="20"/>
              </w:rPr>
              <w:t>Needs-Based Training Strategy</w:t>
            </w:r>
          </w:p>
        </w:tc>
        <w:tc>
          <w:tcPr>
            <w:tcW w:w="6230" w:type="dxa"/>
            <w:vAlign w:val="center"/>
          </w:tcPr>
          <w:p w14:paraId="4862B8A0" w14:textId="77777777" w:rsidR="007D30E0" w:rsidRDefault="00282368">
            <w:pPr>
              <w:pBdr>
                <w:top w:val="nil"/>
                <w:left w:val="nil"/>
                <w:bottom w:val="nil"/>
                <w:right w:val="nil"/>
                <w:between w:val="nil"/>
              </w:pBdr>
              <w:spacing w:after="180"/>
              <w:rPr>
                <w:sz w:val="20"/>
                <w:szCs w:val="20"/>
              </w:rPr>
            </w:pPr>
            <w:r>
              <w:rPr>
                <w:sz w:val="20"/>
                <w:szCs w:val="20"/>
              </w:rPr>
              <w:t>Develop and regularly update national and regional training plans based on systematic skills gap analyses, aligned with WMO competency frameworks [15] and the specific technology tiers (1, 2, 3) in use.</w:t>
            </w:r>
          </w:p>
          <w:p w14:paraId="4862B8A1" w14:textId="77777777" w:rsidR="007D30E0" w:rsidRDefault="00282368">
            <w:pPr>
              <w:pBdr>
                <w:top w:val="nil"/>
                <w:left w:val="nil"/>
                <w:bottom w:val="nil"/>
                <w:right w:val="nil"/>
                <w:between w:val="nil"/>
              </w:pBdr>
              <w:spacing w:after="180"/>
              <w:ind w:left="1276" w:hanging="1301"/>
              <w:rPr>
                <w:sz w:val="20"/>
                <w:szCs w:val="20"/>
              </w:rPr>
            </w:pPr>
            <w:r>
              <w:rPr>
                <w:sz w:val="20"/>
                <w:szCs w:val="20"/>
              </w:rPr>
              <w:t>Training must be specific:</w:t>
            </w:r>
          </w:p>
          <w:p w14:paraId="4862B8A2" w14:textId="77777777" w:rsidR="007D30E0" w:rsidRDefault="00282368">
            <w:pPr>
              <w:numPr>
                <w:ilvl w:val="0"/>
                <w:numId w:val="23"/>
              </w:numPr>
              <w:pBdr>
                <w:top w:val="nil"/>
                <w:left w:val="nil"/>
                <w:bottom w:val="nil"/>
                <w:right w:val="nil"/>
                <w:between w:val="nil"/>
              </w:pBdr>
              <w:ind w:left="400"/>
              <w:rPr>
                <w:sz w:val="20"/>
                <w:szCs w:val="20"/>
              </w:rPr>
            </w:pPr>
            <w:r>
              <w:rPr>
                <w:sz w:val="20"/>
                <w:szCs w:val="20"/>
              </w:rPr>
              <w:t>Technicians: Equipment-specific maintenance and repair, field verification, grounds maintenance, basic telemetry troubleshooting.</w:t>
            </w:r>
          </w:p>
          <w:p w14:paraId="4862B8A3" w14:textId="77777777" w:rsidR="007D30E0" w:rsidRDefault="00282368">
            <w:pPr>
              <w:numPr>
                <w:ilvl w:val="0"/>
                <w:numId w:val="23"/>
              </w:numPr>
              <w:pBdr>
                <w:top w:val="nil"/>
                <w:left w:val="nil"/>
                <w:bottom w:val="nil"/>
                <w:right w:val="nil"/>
                <w:between w:val="nil"/>
              </w:pBdr>
              <w:ind w:left="400"/>
              <w:rPr>
                <w:sz w:val="20"/>
                <w:szCs w:val="20"/>
              </w:rPr>
            </w:pPr>
            <w:r>
              <w:rPr>
                <w:sz w:val="20"/>
                <w:szCs w:val="20"/>
              </w:rPr>
              <w:t>Data Managers: Data QC procedures, metadata standards, use of data management systems (e.g., CliDE).</w:t>
            </w:r>
          </w:p>
          <w:p w14:paraId="4862B8A4" w14:textId="77777777" w:rsidR="007D30E0" w:rsidRDefault="00282368">
            <w:pPr>
              <w:numPr>
                <w:ilvl w:val="0"/>
                <w:numId w:val="23"/>
              </w:numPr>
              <w:pBdr>
                <w:top w:val="nil"/>
                <w:left w:val="nil"/>
                <w:bottom w:val="nil"/>
                <w:right w:val="nil"/>
                <w:between w:val="nil"/>
              </w:pBdr>
              <w:ind w:left="400"/>
              <w:rPr>
                <w:sz w:val="20"/>
                <w:szCs w:val="20"/>
              </w:rPr>
            </w:pPr>
            <w:r>
              <w:rPr>
                <w:sz w:val="20"/>
                <w:szCs w:val="20"/>
              </w:rPr>
              <w:t>Forecasters: Interpretation and application of new data streams in forecasting and warning workflows.</w:t>
            </w:r>
          </w:p>
          <w:p w14:paraId="4862B8A5" w14:textId="77777777" w:rsidR="007D30E0" w:rsidRDefault="00282368">
            <w:pPr>
              <w:numPr>
                <w:ilvl w:val="0"/>
                <w:numId w:val="23"/>
              </w:numPr>
              <w:pBdr>
                <w:top w:val="nil"/>
                <w:left w:val="nil"/>
                <w:bottom w:val="nil"/>
                <w:right w:val="nil"/>
                <w:between w:val="nil"/>
              </w:pBdr>
              <w:ind w:left="400"/>
              <w:rPr>
                <w:sz w:val="20"/>
                <w:szCs w:val="20"/>
              </w:rPr>
            </w:pPr>
            <w:r>
              <w:rPr>
                <w:sz w:val="20"/>
                <w:szCs w:val="20"/>
              </w:rPr>
              <w:t>Upper-Air Specialists: Radiosonde system operation, maintenance, and data handling.</w:t>
            </w:r>
          </w:p>
        </w:tc>
      </w:tr>
      <w:tr w:rsidR="007D30E0" w14:paraId="4862B8A9" w14:textId="77777777">
        <w:tc>
          <w:tcPr>
            <w:tcW w:w="2830" w:type="dxa"/>
            <w:vAlign w:val="center"/>
          </w:tcPr>
          <w:p w14:paraId="4862B8A7" w14:textId="77777777" w:rsidR="007D30E0" w:rsidRDefault="00282368">
            <w:pPr>
              <w:pBdr>
                <w:top w:val="nil"/>
                <w:left w:val="nil"/>
                <w:bottom w:val="nil"/>
                <w:right w:val="nil"/>
                <w:between w:val="nil"/>
              </w:pBdr>
              <w:spacing w:after="180"/>
              <w:rPr>
                <w:sz w:val="20"/>
                <w:szCs w:val="20"/>
              </w:rPr>
            </w:pPr>
            <w:r>
              <w:rPr>
                <w:sz w:val="20"/>
                <w:szCs w:val="20"/>
              </w:rPr>
              <w:t>Leverage Regional Centres</w:t>
            </w:r>
          </w:p>
        </w:tc>
        <w:tc>
          <w:tcPr>
            <w:tcW w:w="6230" w:type="dxa"/>
            <w:vAlign w:val="center"/>
          </w:tcPr>
          <w:p w14:paraId="4862B8A8" w14:textId="77777777" w:rsidR="007D30E0" w:rsidRDefault="00282368">
            <w:pPr>
              <w:pBdr>
                <w:top w:val="nil"/>
                <w:left w:val="nil"/>
                <w:bottom w:val="nil"/>
                <w:right w:val="nil"/>
                <w:between w:val="nil"/>
              </w:pBdr>
              <w:spacing w:after="180"/>
              <w:rPr>
                <w:sz w:val="20"/>
                <w:szCs w:val="20"/>
              </w:rPr>
            </w:pPr>
            <w:r>
              <w:rPr>
                <w:sz w:val="20"/>
                <w:szCs w:val="20"/>
              </w:rPr>
              <w:t>Prioritise and utilise WMO Regional Training Centres (RTCs) like RTC Nadi and RTC Melbourne, and partner with regional institutions (e.g., USP, SPC) for foundational and advanced training, fostering a cohesive Pacific expertise base.</w:t>
            </w:r>
          </w:p>
        </w:tc>
      </w:tr>
      <w:tr w:rsidR="007D30E0" w14:paraId="4862B8AC" w14:textId="77777777">
        <w:tc>
          <w:tcPr>
            <w:tcW w:w="2830" w:type="dxa"/>
            <w:vAlign w:val="center"/>
          </w:tcPr>
          <w:p w14:paraId="4862B8AA" w14:textId="77777777" w:rsidR="007D30E0" w:rsidRDefault="00282368">
            <w:pPr>
              <w:pBdr>
                <w:top w:val="nil"/>
                <w:left w:val="nil"/>
                <w:bottom w:val="nil"/>
                <w:right w:val="nil"/>
                <w:between w:val="nil"/>
              </w:pBdr>
              <w:spacing w:after="180"/>
              <w:rPr>
                <w:sz w:val="20"/>
                <w:szCs w:val="20"/>
              </w:rPr>
            </w:pPr>
            <w:r>
              <w:rPr>
                <w:sz w:val="20"/>
                <w:szCs w:val="20"/>
              </w:rPr>
              <w:t>Hands-On and Localised Training</w:t>
            </w:r>
          </w:p>
        </w:tc>
        <w:tc>
          <w:tcPr>
            <w:tcW w:w="6230" w:type="dxa"/>
            <w:vAlign w:val="center"/>
          </w:tcPr>
          <w:p w14:paraId="4862B8AB" w14:textId="77777777" w:rsidR="007D30E0" w:rsidRDefault="00282368">
            <w:pPr>
              <w:pBdr>
                <w:top w:val="nil"/>
                <w:left w:val="nil"/>
                <w:bottom w:val="nil"/>
                <w:right w:val="nil"/>
                <w:between w:val="nil"/>
              </w:pBdr>
              <w:spacing w:after="180"/>
              <w:rPr>
                <w:sz w:val="20"/>
                <w:szCs w:val="20"/>
              </w:rPr>
            </w:pPr>
            <w:r>
              <w:rPr>
                <w:sz w:val="20"/>
                <w:szCs w:val="20"/>
              </w:rPr>
              <w:t>Ensure training curricula include substantial practical, hands-on components relevant to Pacific conditions (e.g., cyclone-proofing, corrosion control, vegetation management, troubleshooting in remote settings).</w:t>
            </w:r>
          </w:p>
        </w:tc>
      </w:tr>
      <w:tr w:rsidR="007D30E0" w14:paraId="4862B8AF" w14:textId="77777777">
        <w:tc>
          <w:tcPr>
            <w:tcW w:w="2830" w:type="dxa"/>
            <w:vAlign w:val="center"/>
          </w:tcPr>
          <w:p w14:paraId="4862B8AD" w14:textId="77777777" w:rsidR="007D30E0" w:rsidRDefault="00282368">
            <w:pPr>
              <w:pBdr>
                <w:top w:val="nil"/>
                <w:left w:val="nil"/>
                <w:bottom w:val="nil"/>
                <w:right w:val="nil"/>
                <w:between w:val="nil"/>
              </w:pBdr>
              <w:spacing w:after="180"/>
              <w:rPr>
                <w:sz w:val="20"/>
                <w:szCs w:val="20"/>
              </w:rPr>
            </w:pPr>
            <w:r>
              <w:rPr>
                <w:color w:val="0F1115"/>
                <w:sz w:val="20"/>
                <w:szCs w:val="20"/>
              </w:rPr>
              <w:t>Integrate Training with Procurement</w:t>
            </w:r>
          </w:p>
        </w:tc>
        <w:tc>
          <w:tcPr>
            <w:tcW w:w="6230" w:type="dxa"/>
            <w:vAlign w:val="center"/>
          </w:tcPr>
          <w:p w14:paraId="4862B8AE" w14:textId="77777777" w:rsidR="007D30E0" w:rsidRDefault="00282368">
            <w:pPr>
              <w:pBdr>
                <w:top w:val="nil"/>
                <w:left w:val="nil"/>
                <w:bottom w:val="nil"/>
                <w:right w:val="nil"/>
                <w:between w:val="nil"/>
              </w:pBdr>
              <w:spacing w:after="180"/>
              <w:rPr>
                <w:sz w:val="20"/>
                <w:szCs w:val="20"/>
              </w:rPr>
            </w:pPr>
            <w:r>
              <w:rPr>
                <w:color w:val="0F1115"/>
                <w:sz w:val="20"/>
                <w:szCs w:val="20"/>
              </w:rPr>
              <w:t>Mandate that equipment suppliers provide comprehensive initial training and detailed documentation as a core requirement of all procurement contracts, especially under "Supply &amp; Support" models.</w:t>
            </w:r>
          </w:p>
        </w:tc>
      </w:tr>
      <w:tr w:rsidR="007D30E0" w14:paraId="4862B8B2" w14:textId="77777777">
        <w:tc>
          <w:tcPr>
            <w:tcW w:w="2830" w:type="dxa"/>
            <w:vAlign w:val="center"/>
          </w:tcPr>
          <w:p w14:paraId="4862B8B0" w14:textId="77777777" w:rsidR="007D30E0" w:rsidRDefault="00282368">
            <w:pPr>
              <w:pBdr>
                <w:top w:val="nil"/>
                <w:left w:val="nil"/>
                <w:bottom w:val="nil"/>
                <w:right w:val="nil"/>
                <w:between w:val="nil"/>
              </w:pBdr>
              <w:spacing w:after="180"/>
              <w:rPr>
                <w:sz w:val="20"/>
                <w:szCs w:val="20"/>
              </w:rPr>
            </w:pPr>
            <w:r>
              <w:rPr>
                <w:sz w:val="20"/>
                <w:szCs w:val="20"/>
              </w:rPr>
              <w:t>Continuous Professional Development</w:t>
            </w:r>
          </w:p>
        </w:tc>
        <w:tc>
          <w:tcPr>
            <w:tcW w:w="6230" w:type="dxa"/>
            <w:vAlign w:val="center"/>
          </w:tcPr>
          <w:p w14:paraId="4862B8B1" w14:textId="77777777" w:rsidR="007D30E0" w:rsidRDefault="00282368">
            <w:pPr>
              <w:pBdr>
                <w:top w:val="nil"/>
                <w:left w:val="nil"/>
                <w:bottom w:val="nil"/>
                <w:right w:val="nil"/>
                <w:between w:val="nil"/>
              </w:pBdr>
              <w:spacing w:after="180"/>
              <w:rPr>
                <w:sz w:val="20"/>
                <w:szCs w:val="20"/>
              </w:rPr>
            </w:pPr>
            <w:r>
              <w:rPr>
                <w:sz w:val="20"/>
                <w:szCs w:val="20"/>
              </w:rPr>
              <w:t>Establish programs for ongoing learning beyond initial installation, including workshops on new technologies, data quality control, maintenance Standard Operating Procedures, and the use of observations in service delivery (e.g., for early warnings).</w:t>
            </w:r>
          </w:p>
        </w:tc>
      </w:tr>
    </w:tbl>
    <w:p w14:paraId="4862B8B3" w14:textId="3D6F6306" w:rsidR="007D30E0" w:rsidRDefault="007D30E0">
      <w:pPr>
        <w:pBdr>
          <w:top w:val="nil"/>
          <w:left w:val="nil"/>
          <w:bottom w:val="nil"/>
          <w:right w:val="nil"/>
          <w:between w:val="nil"/>
        </w:pBdr>
        <w:spacing w:after="180"/>
        <w:sectPr w:rsidR="007D30E0">
          <w:footerReference w:type="even" r:id="rId19"/>
          <w:footerReference w:type="default" r:id="rId20"/>
          <w:headerReference w:type="first" r:id="rId21"/>
          <w:footerReference w:type="first" r:id="rId22"/>
          <w:pgSz w:w="11906" w:h="16838"/>
          <w:pgMar w:top="1985" w:right="1418" w:bottom="1134" w:left="1418" w:header="425" w:footer="425" w:gutter="0"/>
          <w:cols w:space="720"/>
        </w:sectPr>
      </w:pPr>
    </w:p>
    <w:p w14:paraId="4862B8B4" w14:textId="77777777" w:rsidR="007D30E0" w:rsidRDefault="00282368">
      <w:pPr>
        <w:pStyle w:val="Heading1"/>
        <w:numPr>
          <w:ilvl w:val="0"/>
          <w:numId w:val="25"/>
        </w:numPr>
      </w:pPr>
      <w:bookmarkStart w:id="50" w:name="_Toc230362697"/>
      <w:r>
        <w:lastRenderedPageBreak/>
        <w:t>The Tiered Framework – A Pacific Solution</w:t>
      </w:r>
      <w:bookmarkEnd w:id="50"/>
    </w:p>
    <w:p w14:paraId="4862B8B5" w14:textId="77777777" w:rsidR="007D30E0" w:rsidRDefault="00282368" w:rsidP="00BE7EFB">
      <w:pPr>
        <w:pBdr>
          <w:top w:val="nil"/>
          <w:left w:val="nil"/>
          <w:bottom w:val="nil"/>
          <w:right w:val="nil"/>
          <w:between w:val="nil"/>
        </w:pBdr>
        <w:shd w:val="clear" w:color="auto" w:fill="FFFFFF"/>
        <w:spacing w:before="280" w:after="280"/>
        <w:jc w:val="both"/>
        <w:rPr>
          <w:color w:val="0F1115"/>
        </w:rPr>
      </w:pPr>
      <w:r>
        <w:rPr>
          <w:color w:val="0F1115"/>
        </w:rPr>
        <w:t xml:space="preserve">With a clear understanding of the observation lifecycle, NMHSs can make informed decisions about the appropriate level of investment and commitment for different observation needs. To ensure practicality and cost-effectiveness, this Guidance Document adopts a three-tiered approach to Pacific Earth observation system standards (shown in </w:t>
      </w:r>
      <w:r>
        <w:rPr>
          <w:color w:val="000000"/>
        </w:rPr>
        <w:t>Figure 2</w:t>
      </w:r>
      <w:r>
        <w:rPr>
          <w:color w:val="0F1115"/>
        </w:rPr>
        <w:t>).</w:t>
      </w:r>
    </w:p>
    <w:p w14:paraId="4862B8B6" w14:textId="66BAE6E7" w:rsidR="007D30E0" w:rsidRDefault="00282368" w:rsidP="00BE7EFB">
      <w:pPr>
        <w:pBdr>
          <w:top w:val="nil"/>
          <w:left w:val="nil"/>
          <w:bottom w:val="nil"/>
          <w:right w:val="nil"/>
          <w:between w:val="nil"/>
        </w:pBdr>
        <w:shd w:val="clear" w:color="auto" w:fill="FFFFFF"/>
        <w:spacing w:before="240" w:after="240"/>
        <w:jc w:val="both"/>
        <w:rPr>
          <w:color w:val="000000"/>
        </w:rPr>
      </w:pPr>
      <w:r>
        <w:rPr>
          <w:color w:val="0F1115"/>
        </w:rPr>
        <w:t>This framework emerged from stakeholder feedback highlighting the need for flexible, purpose-driven standards that match varying national capacities, priorities, and resources. The tiered system is not about creating a hierarchy of importance, but rather a hierarchy of purpose and sustainability. It is a pragmatic and strategic tool that enables Pacific NMHSs to build resilient, fit-for-purpose, and financially sustainable observation networks that directly serve national priorities and contribute effective</w:t>
      </w:r>
      <w:r>
        <w:rPr>
          <w:color w:val="0F1115"/>
        </w:rPr>
        <w:t xml:space="preserve">ly to regional resilience. The tiered system ensures that limited resources are strategically allocated. Not every station needs to meet the highest international standards for climate benchmark monitoring. This approach allows NMHSs to design a cost-effective network tailored to specific applications. </w:t>
      </w:r>
    </w:p>
    <w:p w14:paraId="4862B8B9" w14:textId="4720F8A1" w:rsidR="007D30E0" w:rsidRDefault="00282368">
      <w:pPr>
        <w:pBdr>
          <w:top w:val="nil"/>
          <w:left w:val="nil"/>
          <w:bottom w:val="nil"/>
          <w:right w:val="nil"/>
          <w:between w:val="nil"/>
        </w:pBdr>
        <w:spacing w:after="180"/>
      </w:pPr>
      <w:r>
        <w:rPr>
          <w:noProof/>
        </w:rPr>
        <mc:AlternateContent>
          <mc:Choice Requires="wpg">
            <w:drawing>
              <wp:inline distT="0" distB="0" distL="0" distR="0" wp14:anchorId="4862C007" wp14:editId="4862C008">
                <wp:extent cx="5760720" cy="3268639"/>
                <wp:effectExtent l="0" t="0" r="0" b="0"/>
                <wp:docPr id="6" name="Group 6"/>
                <wp:cNvGraphicFramePr/>
                <a:graphic xmlns:a="http://schemas.openxmlformats.org/drawingml/2006/main">
                  <a:graphicData uri="http://schemas.microsoft.com/office/word/2010/wordprocessingGroup">
                    <wpg:wgp>
                      <wpg:cNvGrpSpPr/>
                      <wpg:grpSpPr>
                        <a:xfrm>
                          <a:off x="0" y="0"/>
                          <a:ext cx="5760720" cy="3268639"/>
                          <a:chOff x="2452925" y="2132975"/>
                          <a:chExt cx="5786150" cy="3294050"/>
                        </a:xfrm>
                      </wpg:grpSpPr>
                      <wpg:grpSp>
                        <wpg:cNvPr id="1315662043" name="Group 1315662043"/>
                        <wpg:cNvGrpSpPr/>
                        <wpg:grpSpPr>
                          <a:xfrm>
                            <a:off x="2465640" y="2145681"/>
                            <a:ext cx="5760720" cy="3268639"/>
                            <a:chOff x="-1292" y="0"/>
                            <a:chExt cx="5860421" cy="1616187"/>
                          </a:xfrm>
                        </wpg:grpSpPr>
                        <wps:wsp>
                          <wps:cNvPr id="300899138" name="Rectangle 300899138"/>
                          <wps:cNvSpPr/>
                          <wps:spPr>
                            <a:xfrm>
                              <a:off x="-1292" y="0"/>
                              <a:ext cx="5860400" cy="1616175"/>
                            </a:xfrm>
                            <a:prstGeom prst="rect">
                              <a:avLst/>
                            </a:prstGeom>
                            <a:noFill/>
                            <a:ln>
                              <a:noFill/>
                            </a:ln>
                          </wps:spPr>
                          <wps:txbx>
                            <w:txbxContent>
                              <w:p w14:paraId="4862C05F" w14:textId="77777777" w:rsidR="007D30E0" w:rsidRDefault="007D30E0">
                                <w:pPr>
                                  <w:textDirection w:val="btLr"/>
                                </w:pPr>
                              </w:p>
                            </w:txbxContent>
                          </wps:txbx>
                          <wps:bodyPr spcFirstLastPara="1" wrap="square" lIns="91425" tIns="91425" rIns="91425" bIns="91425" anchor="ctr" anchorCtr="0">
                            <a:noAutofit/>
                          </wps:bodyPr>
                        </wps:wsp>
                        <wps:wsp>
                          <wps:cNvPr id="47493285" name="Rectangle 47493285"/>
                          <wps:cNvSpPr/>
                          <wps:spPr>
                            <a:xfrm>
                              <a:off x="-1292" y="2"/>
                              <a:ext cx="1953043" cy="1616185"/>
                            </a:xfrm>
                            <a:prstGeom prst="rect">
                              <a:avLst/>
                            </a:prstGeom>
                            <a:solidFill>
                              <a:srgbClr val="E2EBF7"/>
                            </a:solidFill>
                            <a:ln w="25400" cap="flat" cmpd="sng">
                              <a:solidFill>
                                <a:srgbClr val="21364F"/>
                              </a:solidFill>
                              <a:prstDash val="solid"/>
                              <a:round/>
                              <a:headEnd type="none" w="sm" len="sm"/>
                              <a:tailEnd type="none" w="sm" len="sm"/>
                            </a:ln>
                          </wps:spPr>
                          <wps:txbx>
                            <w:txbxContent>
                              <w:p w14:paraId="4862C060" w14:textId="77777777" w:rsidR="007D30E0" w:rsidRDefault="00282368">
                                <w:pPr>
                                  <w:textDirection w:val="btLr"/>
                                </w:pPr>
                                <w:r>
                                  <w:rPr>
                                    <w:b/>
                                    <w:color w:val="000000"/>
                                  </w:rPr>
                                  <w:t>Tier 1</w:t>
                                </w:r>
                              </w:p>
                              <w:p w14:paraId="4862C061" w14:textId="77777777" w:rsidR="007D30E0" w:rsidRDefault="007D30E0">
                                <w:pPr>
                                  <w:textDirection w:val="btLr"/>
                                </w:pPr>
                              </w:p>
                              <w:p w14:paraId="4862C062" w14:textId="77777777" w:rsidR="007D30E0" w:rsidRDefault="00282368">
                                <w:pPr>
                                  <w:textDirection w:val="btLr"/>
                                </w:pPr>
                                <w:r>
                                  <w:rPr>
                                    <w:b/>
                                    <w:i/>
                                    <w:color w:val="000000"/>
                                    <w:sz w:val="20"/>
                                  </w:rPr>
                                  <w:t>Summary:</w:t>
                                </w:r>
                                <w:r>
                                  <w:rPr>
                                    <w:color w:val="000000"/>
                                    <w:sz w:val="20"/>
                                  </w:rPr>
                                  <w:t xml:space="preserve"> Stations meeting the highest accuracy standards for long-term monitoring, serving as national. These stations require the highest specification instruments and most rigorous maintenance schedules.</w:t>
                                </w:r>
                              </w:p>
                              <w:p w14:paraId="4862C063" w14:textId="77777777" w:rsidR="007D30E0" w:rsidRDefault="007D30E0">
                                <w:pPr>
                                  <w:textDirection w:val="btLr"/>
                                </w:pPr>
                              </w:p>
                              <w:p w14:paraId="4862C064" w14:textId="77777777" w:rsidR="007D30E0" w:rsidRDefault="00282368">
                                <w:pPr>
                                  <w:textDirection w:val="btLr"/>
                                </w:pPr>
                                <w:r>
                                  <w:rPr>
                                    <w:b/>
                                    <w:i/>
                                    <w:color w:val="000000"/>
                                    <w:sz w:val="20"/>
                                  </w:rPr>
                                  <w:t>Purpose:</w:t>
                                </w:r>
                                <w:r>
                                  <w:rPr>
                                    <w:color w:val="000000"/>
                                    <w:sz w:val="20"/>
                                  </w:rPr>
                                  <w:t xml:space="preserve"> To establish and maintain definitive, long-term climate records across the atmosphere, ocean, and land; and to contribute to global climate assessment and forecasting systems.</w:t>
                                </w:r>
                              </w:p>
                            </w:txbxContent>
                          </wps:txbx>
                          <wps:bodyPr spcFirstLastPara="1" wrap="square" lIns="91425" tIns="45700" rIns="91425" bIns="45700" anchor="ctr" anchorCtr="0">
                            <a:noAutofit/>
                          </wps:bodyPr>
                        </wps:wsp>
                        <wps:wsp>
                          <wps:cNvPr id="785415251" name="Rectangle 785415251"/>
                          <wps:cNvSpPr/>
                          <wps:spPr>
                            <a:xfrm>
                              <a:off x="1953043" y="0"/>
                              <a:ext cx="1953043" cy="1616185"/>
                            </a:xfrm>
                            <a:prstGeom prst="rect">
                              <a:avLst/>
                            </a:prstGeom>
                            <a:solidFill>
                              <a:srgbClr val="E5DFEC"/>
                            </a:solidFill>
                            <a:ln w="25400" cap="flat" cmpd="sng">
                              <a:solidFill>
                                <a:srgbClr val="21364F"/>
                              </a:solidFill>
                              <a:prstDash val="solid"/>
                              <a:round/>
                              <a:headEnd type="none" w="sm" len="sm"/>
                              <a:tailEnd type="none" w="sm" len="sm"/>
                            </a:ln>
                          </wps:spPr>
                          <wps:txbx>
                            <w:txbxContent>
                              <w:p w14:paraId="4862C065" w14:textId="77777777" w:rsidR="007D30E0" w:rsidRDefault="00282368">
                                <w:pPr>
                                  <w:textDirection w:val="btLr"/>
                                </w:pPr>
                                <w:r>
                                  <w:rPr>
                                    <w:b/>
                                    <w:color w:val="000000"/>
                                  </w:rPr>
                                  <w:t>Tier 2</w:t>
                                </w:r>
                              </w:p>
                              <w:p w14:paraId="4862C066" w14:textId="77777777" w:rsidR="007D30E0" w:rsidRDefault="007D30E0">
                                <w:pPr>
                                  <w:textDirection w:val="btLr"/>
                                </w:pPr>
                              </w:p>
                              <w:p w14:paraId="4862C067" w14:textId="77777777" w:rsidR="007D30E0" w:rsidRDefault="00282368">
                                <w:pPr>
                                  <w:textDirection w:val="btLr"/>
                                </w:pPr>
                                <w:r>
                                  <w:rPr>
                                    <w:b/>
                                    <w:i/>
                                    <w:color w:val="000000"/>
                                    <w:sz w:val="20"/>
                                  </w:rPr>
                                  <w:t>Summary:</w:t>
                                </w:r>
                                <w:r>
                                  <w:rPr>
                                    <w:color w:val="000000"/>
                                    <w:sz w:val="20"/>
                                  </w:rPr>
                                  <w:t xml:space="preserve"> Stations designed for operational weather forecasting and warning. They meet all WMO Regional Basic Observing Network (RBON) requirements and provide high-quality, reliable data for models and nowcasting.</w:t>
                                </w:r>
                              </w:p>
                              <w:p w14:paraId="4862C068" w14:textId="77777777" w:rsidR="007D30E0" w:rsidRDefault="007D30E0">
                                <w:pPr>
                                  <w:textDirection w:val="btLr"/>
                                </w:pPr>
                              </w:p>
                              <w:p w14:paraId="4862C069" w14:textId="77777777" w:rsidR="007D30E0" w:rsidRDefault="00282368">
                                <w:pPr>
                                  <w:textDirection w:val="btLr"/>
                                </w:pPr>
                                <w:r>
                                  <w:rPr>
                                    <w:b/>
                                    <w:i/>
                                    <w:color w:val="000000"/>
                                    <w:sz w:val="20"/>
                                  </w:rPr>
                                  <w:t>Purpose:</w:t>
                                </w:r>
                                <w:r>
                                  <w:rPr>
                                    <w:i/>
                                    <w:color w:val="000000"/>
                                    <w:sz w:val="20"/>
                                  </w:rPr>
                                  <w:t xml:space="preserve"> </w:t>
                                </w:r>
                                <w:r>
                                  <w:rPr>
                                    <w:color w:val="000000"/>
                                    <w:sz w:val="20"/>
                                  </w:rPr>
                                  <w:t>To provide real-time, reliable data for daily forecasting and severe weather warnings, including cyclones, storm surges, floods, and high seas.</w:t>
                                </w:r>
                              </w:p>
                            </w:txbxContent>
                          </wps:txbx>
                          <wps:bodyPr spcFirstLastPara="1" wrap="square" lIns="91425" tIns="45700" rIns="91425" bIns="45700" anchor="ctr" anchorCtr="0">
                            <a:noAutofit/>
                          </wps:bodyPr>
                        </wps:wsp>
                        <wps:wsp>
                          <wps:cNvPr id="2065064935" name="Rectangle 2065064935"/>
                          <wps:cNvSpPr/>
                          <wps:spPr>
                            <a:xfrm>
                              <a:off x="3906086" y="0"/>
                              <a:ext cx="1953043" cy="1616185"/>
                            </a:xfrm>
                            <a:prstGeom prst="rect">
                              <a:avLst/>
                            </a:prstGeom>
                            <a:solidFill>
                              <a:srgbClr val="93B3D7"/>
                            </a:solidFill>
                            <a:ln w="25400" cap="flat" cmpd="sng">
                              <a:solidFill>
                                <a:srgbClr val="21364F"/>
                              </a:solidFill>
                              <a:prstDash val="solid"/>
                              <a:round/>
                              <a:headEnd type="none" w="sm" len="sm"/>
                              <a:tailEnd type="none" w="sm" len="sm"/>
                            </a:ln>
                          </wps:spPr>
                          <wps:txbx>
                            <w:txbxContent>
                              <w:p w14:paraId="4862C06A" w14:textId="77777777" w:rsidR="007D30E0" w:rsidRDefault="00282368">
                                <w:pPr>
                                  <w:textDirection w:val="btLr"/>
                                </w:pPr>
                                <w:r>
                                  <w:rPr>
                                    <w:b/>
                                    <w:color w:val="000000"/>
                                  </w:rPr>
                                  <w:t>Tier 3</w:t>
                                </w:r>
                              </w:p>
                              <w:p w14:paraId="4862C06B" w14:textId="77777777" w:rsidR="007D30E0" w:rsidRDefault="007D30E0">
                                <w:pPr>
                                  <w:textDirection w:val="btLr"/>
                                </w:pPr>
                              </w:p>
                              <w:p w14:paraId="4862C06C" w14:textId="77777777" w:rsidR="007D30E0" w:rsidRDefault="00282368">
                                <w:pPr>
                                  <w:textDirection w:val="btLr"/>
                                </w:pPr>
                                <w:r>
                                  <w:rPr>
                                    <w:b/>
                                    <w:i/>
                                    <w:color w:val="000000"/>
                                    <w:sz w:val="20"/>
                                  </w:rPr>
                                  <w:t>Summary:</w:t>
                                </w:r>
                                <w:r>
                                  <w:rPr>
                                    <w:i/>
                                    <w:color w:val="000000"/>
                                    <w:sz w:val="20"/>
                                  </w:rPr>
                                  <w:t xml:space="preserve"> </w:t>
                                </w:r>
                                <w:r>
                                  <w:rPr>
                                    <w:color w:val="000000"/>
                                    <w:sz w:val="20"/>
                                  </w:rPr>
                                  <w:t>Stations deployed for specific, high-impact applications (e.g., rainfall in flash-flood prone catchments, soil temperature and moisture monitoring for agriculture, etc.). The focus is on robustness, reliability, and cost-effectiveness for a targeted purpose, potentially relaxed accuracy specifications for non-critical parameters.</w:t>
                                </w:r>
                              </w:p>
                              <w:p w14:paraId="4862C06D" w14:textId="77777777" w:rsidR="007D30E0" w:rsidRDefault="007D30E0">
                                <w:pPr>
                                  <w:textDirection w:val="btLr"/>
                                </w:pPr>
                              </w:p>
                              <w:p w14:paraId="4862C06E" w14:textId="77777777" w:rsidR="007D30E0" w:rsidRDefault="00282368">
                                <w:pPr>
                                  <w:textDirection w:val="btLr"/>
                                </w:pPr>
                                <w:r>
                                  <w:rPr>
                                    <w:b/>
                                    <w:i/>
                                    <w:color w:val="000000"/>
                                    <w:sz w:val="20"/>
                                  </w:rPr>
                                  <w:t>Purpose:</w:t>
                                </w:r>
                                <w:r>
                                  <w:rPr>
                                    <w:color w:val="000000"/>
                                    <w:sz w:val="20"/>
                                  </w:rPr>
                                  <w:t xml:space="preserve"> To address specific, local risks or sectoral needs with a practical, cost-effective solution.</w:t>
                                </w:r>
                              </w:p>
                            </w:txbxContent>
                          </wps:txbx>
                          <wps:bodyPr spcFirstLastPara="1" wrap="square" lIns="91425" tIns="45700" rIns="91425" bIns="45700" anchor="ctr" anchorCtr="0">
                            <a:noAutofit/>
                          </wps:bodyPr>
                        </wps:wsp>
                      </wpg:grpSp>
                    </wpg:wgp>
                  </a:graphicData>
                </a:graphic>
              </wp:inline>
            </w:drawing>
          </mc:Choice>
          <mc:Fallback>
            <w:pict>
              <v:group w14:anchorId="4862C007" id="Group 6" o:spid="_x0000_s1026" style="width:453.6pt;height:257.35pt;mso-position-horizontal-relative:char;mso-position-vertical-relative:line" coordorigin="24529,21329" coordsize="57861,3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">
                <v:group id="Group 1315662043" o:spid="_x0000_s1027" style="position:absolute;left:24656;top:21456;width:57607;height:32687" coordorigin="-12" coordsize="58604,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">
                  <v:rect id="Rectangle 300899138" o:spid="_x0000_s1028" style="position:absolute;left:-12;width:58603;height:1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" filled="f" stroked="f">
                    <v:textbox inset="2.53958mm,2.53958mm,2.53958mm,2.53958mm">
                      <w:txbxContent>
                        <w:p w14:paraId="4862C05F" w14:textId="77777777" w:rsidR="007D30E0" w:rsidRDefault="007D30E0">
                          <w:pPr>
                            <w:textDirection w:val="btLr"/>
                          </w:pPr>
                        </w:p>
                      </w:txbxContent>
                    </v:textbox>
                  </v:rect>
                  <v:rect id="Rectangle 47493285" o:spid="_x0000_s1029" style="position:absolute;left:-12;width:19529;height:1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" fillcolor="#e2ebf7" strokecolor="#21364f" strokeweight="2pt">
                    <v:stroke startarrowwidth="narrow" startarrowlength="short" endarrowwidth="narrow" endarrowlength="short" joinstyle="round"/>
                    <v:textbox inset="2.53958mm,1.2694mm,2.53958mm,1.2694mm">
                      <w:txbxContent>
                        <w:p w14:paraId="4862C060" w14:textId="77777777" w:rsidR="007D30E0" w:rsidRDefault="00282368">
                          <w:pPr>
                            <w:textDirection w:val="btLr"/>
                          </w:pPr>
                          <w:r>
                            <w:rPr>
                              <w:b/>
                              <w:color w:val="000000"/>
                            </w:rPr>
                            <w:t>Tier 1</w:t>
                          </w:r>
                        </w:p>
                        <w:p w14:paraId="4862C061" w14:textId="77777777" w:rsidR="007D30E0" w:rsidRDefault="007D30E0">
                          <w:pPr>
                            <w:textDirection w:val="btLr"/>
                          </w:pPr>
                        </w:p>
                        <w:p w14:paraId="4862C062" w14:textId="77777777" w:rsidR="007D30E0" w:rsidRDefault="00282368">
                          <w:pPr>
                            <w:textDirection w:val="btLr"/>
                          </w:pPr>
                          <w:r>
                            <w:rPr>
                              <w:b/>
                              <w:i/>
                              <w:color w:val="000000"/>
                              <w:sz w:val="20"/>
                            </w:rPr>
                            <w:t>Summary:</w:t>
                          </w:r>
                          <w:r>
                            <w:rPr>
                              <w:color w:val="000000"/>
                              <w:sz w:val="20"/>
                            </w:rPr>
                            <w:t xml:space="preserve"> Stations meeting the highest accuracy standards for long-term monitoring, serving as national. These stations require the highest specification instruments and most rigorous maintenance schedules.</w:t>
                          </w:r>
                        </w:p>
                        <w:p w14:paraId="4862C063" w14:textId="77777777" w:rsidR="007D30E0" w:rsidRDefault="007D30E0">
                          <w:pPr>
                            <w:textDirection w:val="btLr"/>
                          </w:pPr>
                        </w:p>
                        <w:p w14:paraId="4862C064" w14:textId="77777777" w:rsidR="007D30E0" w:rsidRDefault="00282368">
                          <w:pPr>
                            <w:textDirection w:val="btLr"/>
                          </w:pPr>
                          <w:r>
                            <w:rPr>
                              <w:b/>
                              <w:i/>
                              <w:color w:val="000000"/>
                              <w:sz w:val="20"/>
                            </w:rPr>
                            <w:t>Purpose:</w:t>
                          </w:r>
                          <w:r>
                            <w:rPr>
                              <w:color w:val="000000"/>
                              <w:sz w:val="20"/>
                            </w:rPr>
                            <w:t xml:space="preserve"> To establish and maintain definitive, long-term climate records across the atmosphere, ocean, and land; and to contribute to global climate assessment and forecasting systems.</w:t>
                          </w:r>
                        </w:p>
                      </w:txbxContent>
                    </v:textbox>
                  </v:rect>
                  <v:rect id="Rectangle 785415251" o:spid="_x0000_s1030" style="position:absolute;left:19530;width:19530;height:1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" fillcolor="#e5dfec" strokecolor="#21364f" strokeweight="2pt">
                    <v:stroke startarrowwidth="narrow" startarrowlength="short" endarrowwidth="narrow" endarrowlength="short" joinstyle="round"/>
                    <v:textbox inset="2.53958mm,1.2694mm,2.53958mm,1.2694mm">
                      <w:txbxContent>
                        <w:p w14:paraId="4862C065" w14:textId="77777777" w:rsidR="007D30E0" w:rsidRDefault="00282368">
                          <w:pPr>
                            <w:textDirection w:val="btLr"/>
                          </w:pPr>
                          <w:r>
                            <w:rPr>
                              <w:b/>
                              <w:color w:val="000000"/>
                            </w:rPr>
                            <w:t>Tier 2</w:t>
                          </w:r>
                        </w:p>
                        <w:p w14:paraId="4862C066" w14:textId="77777777" w:rsidR="007D30E0" w:rsidRDefault="007D30E0">
                          <w:pPr>
                            <w:textDirection w:val="btLr"/>
                          </w:pPr>
                        </w:p>
                        <w:p w14:paraId="4862C067" w14:textId="77777777" w:rsidR="007D30E0" w:rsidRDefault="00282368">
                          <w:pPr>
                            <w:textDirection w:val="btLr"/>
                          </w:pPr>
                          <w:r>
                            <w:rPr>
                              <w:b/>
                              <w:i/>
                              <w:color w:val="000000"/>
                              <w:sz w:val="20"/>
                            </w:rPr>
                            <w:t>Summary:</w:t>
                          </w:r>
                          <w:r>
                            <w:rPr>
                              <w:color w:val="000000"/>
                              <w:sz w:val="20"/>
                            </w:rPr>
                            <w:t xml:space="preserve"> Stations designed for operational weather forecasting and warning. They meet all WMO Regional Basic Observing Network (RBON) requirements and provide high-quality, reliable data for models and nowcasting.</w:t>
                          </w:r>
                        </w:p>
                        <w:p w14:paraId="4862C068" w14:textId="77777777" w:rsidR="007D30E0" w:rsidRDefault="007D30E0">
                          <w:pPr>
                            <w:textDirection w:val="btLr"/>
                          </w:pPr>
                        </w:p>
                        <w:p w14:paraId="4862C069" w14:textId="77777777" w:rsidR="007D30E0" w:rsidRDefault="00282368">
                          <w:pPr>
                            <w:textDirection w:val="btLr"/>
                          </w:pPr>
                          <w:r>
                            <w:rPr>
                              <w:b/>
                              <w:i/>
                              <w:color w:val="000000"/>
                              <w:sz w:val="20"/>
                            </w:rPr>
                            <w:t>Purpose:</w:t>
                          </w:r>
                          <w:r>
                            <w:rPr>
                              <w:i/>
                              <w:color w:val="000000"/>
                              <w:sz w:val="20"/>
                            </w:rPr>
                            <w:t xml:space="preserve"> </w:t>
                          </w:r>
                          <w:r>
                            <w:rPr>
                              <w:color w:val="000000"/>
                              <w:sz w:val="20"/>
                            </w:rPr>
                            <w:t>To provide real-time, reliable data for daily forecasting and severe weather warnings, including cyclones, storm surges, floods, and high seas.</w:t>
                          </w:r>
                        </w:p>
                      </w:txbxContent>
                    </v:textbox>
                  </v:rect>
                  <v:rect id="Rectangle 2065064935" o:spid="_x0000_s1031" style="position:absolute;left:39060;width:19531;height:1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" fillcolor="#93b3d7" strokecolor="#21364f" strokeweight="2pt">
                    <v:stroke startarrowwidth="narrow" startarrowlength="short" endarrowwidth="narrow" endarrowlength="short" joinstyle="round"/>
                    <v:textbox inset="2.53958mm,1.2694mm,2.53958mm,1.2694mm">
                      <w:txbxContent>
                        <w:p w14:paraId="4862C06A" w14:textId="77777777" w:rsidR="007D30E0" w:rsidRDefault="00282368">
                          <w:pPr>
                            <w:textDirection w:val="btLr"/>
                          </w:pPr>
                          <w:r>
                            <w:rPr>
                              <w:b/>
                              <w:color w:val="000000"/>
                            </w:rPr>
                            <w:t>Tier 3</w:t>
                          </w:r>
                        </w:p>
                        <w:p w14:paraId="4862C06B" w14:textId="77777777" w:rsidR="007D30E0" w:rsidRDefault="007D30E0">
                          <w:pPr>
                            <w:textDirection w:val="btLr"/>
                          </w:pPr>
                        </w:p>
                        <w:p w14:paraId="4862C06C" w14:textId="77777777" w:rsidR="007D30E0" w:rsidRDefault="00282368">
                          <w:pPr>
                            <w:textDirection w:val="btLr"/>
                          </w:pPr>
                          <w:r>
                            <w:rPr>
                              <w:b/>
                              <w:i/>
                              <w:color w:val="000000"/>
                              <w:sz w:val="20"/>
                            </w:rPr>
                            <w:t>Summary:</w:t>
                          </w:r>
                          <w:r>
                            <w:rPr>
                              <w:i/>
                              <w:color w:val="000000"/>
                              <w:sz w:val="20"/>
                            </w:rPr>
                            <w:t xml:space="preserve"> </w:t>
                          </w:r>
                          <w:r>
                            <w:rPr>
                              <w:color w:val="000000"/>
                              <w:sz w:val="20"/>
                            </w:rPr>
                            <w:t>Stations deployed for specific, high-impact applications (e.g., rainfall in flash-flood prone catchments, soil temperature and moisture monitoring for agriculture, etc.). The focus is on robustness, reliability, and cost-effectiveness for a targeted purpose, potentially relaxed accuracy specifications for non-critical parameters.</w:t>
                          </w:r>
                        </w:p>
                        <w:p w14:paraId="4862C06D" w14:textId="77777777" w:rsidR="007D30E0" w:rsidRDefault="007D30E0">
                          <w:pPr>
                            <w:textDirection w:val="btLr"/>
                          </w:pPr>
                        </w:p>
                        <w:p w14:paraId="4862C06E" w14:textId="77777777" w:rsidR="007D30E0" w:rsidRDefault="00282368">
                          <w:pPr>
                            <w:textDirection w:val="btLr"/>
                          </w:pPr>
                          <w:r>
                            <w:rPr>
                              <w:b/>
                              <w:i/>
                              <w:color w:val="000000"/>
                              <w:sz w:val="20"/>
                            </w:rPr>
                            <w:t>Purpose:</w:t>
                          </w:r>
                          <w:r>
                            <w:rPr>
                              <w:color w:val="000000"/>
                              <w:sz w:val="20"/>
                            </w:rPr>
                            <w:t xml:space="preserve"> To address specific, local risks or sectoral needs with a practical, cost-effective solution.</w:t>
                          </w:r>
                        </w:p>
                      </w:txbxContent>
                    </v:textbox>
                  </v:rect>
                </v:group>
                <w10:anchorlock/>
              </v:group>
            </w:pict>
          </mc:Fallback>
        </mc:AlternateContent>
      </w:r>
      <w:bookmarkStart w:id="51" w:name="_heading=h.i22gqipbe3rs" w:colFirst="0" w:colLast="0"/>
      <w:bookmarkEnd w:id="51"/>
      <w:r>
        <w:rPr>
          <w:b/>
          <w:bCs/>
          <w:sz w:val="20"/>
          <w:szCs w:val="20"/>
        </w:rPr>
        <w:t xml:space="preserve">Figure </w:t>
      </w:r>
      <w:proofErr w:type="gramStart"/>
      <w:r>
        <w:rPr>
          <w:b/>
          <w:bCs/>
          <w:sz w:val="20"/>
          <w:szCs w:val="20"/>
        </w:rPr>
        <w:t xml:space="preserve">2 </w:t>
      </w:r>
      <w:r>
        <w:rPr>
          <w:sz w:val="20"/>
          <w:szCs w:val="20"/>
        </w:rPr>
        <w:t>Tiered</w:t>
      </w:r>
      <w:proofErr w:type="gramEnd"/>
      <w:r>
        <w:rPr>
          <w:sz w:val="20"/>
          <w:szCs w:val="20"/>
        </w:rPr>
        <w:t xml:space="preserve"> system for Earth observation infrastructure in the Pacific, categorised by purpose, accuracy, and sustainability requirements into Tier 1 (Reference), Tier 2 (Operational Forecasting), and Tier 3 (Targeted Applications).</w:t>
      </w:r>
    </w:p>
    <w:p w14:paraId="4862B8BA" w14:textId="77777777" w:rsidR="007D30E0" w:rsidRDefault="00282368">
      <w:pPr>
        <w:pStyle w:val="Heading2"/>
        <w:numPr>
          <w:ilvl w:val="1"/>
          <w:numId w:val="25"/>
        </w:numPr>
      </w:pPr>
      <w:bookmarkStart w:id="52" w:name="_Toc230362698"/>
      <w:r>
        <w:t>The Three Tiers Explained</w:t>
      </w:r>
      <w:bookmarkEnd w:id="52"/>
    </w:p>
    <w:p w14:paraId="4862B8BB" w14:textId="77777777" w:rsidR="007D30E0" w:rsidRDefault="00282368">
      <w:pPr>
        <w:pStyle w:val="Heading6"/>
      </w:pPr>
      <w:r>
        <w:t>TIER 1: REFERENCE STATIONS</w:t>
      </w:r>
    </w:p>
    <w:p w14:paraId="4862B8BC" w14:textId="77777777" w:rsidR="007D30E0" w:rsidRDefault="00282368">
      <w:pPr>
        <w:pBdr>
          <w:top w:val="nil"/>
          <w:left w:val="nil"/>
          <w:bottom w:val="nil"/>
          <w:right w:val="nil"/>
          <w:between w:val="nil"/>
        </w:pBdr>
        <w:spacing w:after="180"/>
      </w:pPr>
      <w:r>
        <w:rPr>
          <w:b/>
          <w:bCs/>
        </w:rPr>
        <w:t>Purpose:</w:t>
      </w:r>
      <w:r>
        <w:t xml:space="preserve"> To establish and maintain definitive, long-term records across the atmosphere, ocean, and land; and to contribute to global climate assessment and forecasting systems. Key characteristics and specification outlined in Table 10. </w:t>
      </w:r>
    </w:p>
    <w:p w14:paraId="4862B8BD" w14:textId="33DFA73E" w:rsidR="007D30E0" w:rsidRDefault="00360D98">
      <w:pPr>
        <w:keepNext/>
        <w:pBdr>
          <w:top w:val="nil"/>
          <w:left w:val="nil"/>
          <w:bottom w:val="nil"/>
          <w:right w:val="nil"/>
          <w:between w:val="nil"/>
        </w:pBdr>
        <w:tabs>
          <w:tab w:val="left" w:pos="1134"/>
        </w:tabs>
        <w:spacing w:before="240" w:after="60"/>
        <w:rPr>
          <w:b/>
          <w:bCs/>
          <w:sz w:val="20"/>
          <w:szCs w:val="20"/>
        </w:rPr>
      </w:pPr>
      <w:bookmarkStart w:id="53" w:name="_heading=h.4dtkeuywajz" w:colFirst="0" w:colLast="0"/>
      <w:bookmarkEnd w:id="53"/>
      <w:r>
        <w:rPr>
          <w:noProof/>
        </w:rPr>
        <w:lastRenderedPageBreak/>
        <mc:AlternateContent>
          <mc:Choice Requires="wps">
            <w:drawing>
              <wp:anchor distT="45720" distB="45720" distL="114300" distR="114300" simplePos="0" relativeHeight="251658240" behindDoc="0" locked="0" layoutInCell="1" hidden="0" allowOverlap="1" wp14:anchorId="4862C009" wp14:editId="30D7DD34">
                <wp:simplePos x="0" y="0"/>
                <wp:positionH relativeFrom="column">
                  <wp:posOffset>-91199</wp:posOffset>
                </wp:positionH>
                <wp:positionV relativeFrom="paragraph">
                  <wp:posOffset>-197</wp:posOffset>
                </wp:positionV>
                <wp:extent cx="5777865" cy="261874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5777865" cy="2618740"/>
                        </a:xfrm>
                        <a:prstGeom prst="rect">
                          <a:avLst/>
                        </a:prstGeom>
                        <a:solidFill>
                          <a:schemeClr val="lt2"/>
                        </a:solidFill>
                        <a:ln>
                          <a:noFill/>
                        </a:ln>
                      </wps:spPr>
                      <wps:txbx>
                        <w:txbxContent>
                          <w:p w14:paraId="4862C06F" w14:textId="77777777" w:rsidR="007D30E0" w:rsidRDefault="00282368">
                            <w:pPr>
                              <w:spacing w:after="180"/>
                              <w:textDirection w:val="btLr"/>
                            </w:pPr>
                            <w:r>
                              <w:rPr>
                                <w:b/>
                                <w:sz w:val="20"/>
                              </w:rPr>
                              <w:t xml:space="preserve">Important Note: </w:t>
                            </w:r>
                            <w:r>
                              <w:rPr>
                                <w:sz w:val="20"/>
                              </w:rPr>
                              <w:t xml:space="preserve">This document uses the terms Tier 1, 2, and 3 to define operational categories of observing stations. In regard to atmospheric observations, this is distinct from the WMO Measurement Quality Classifications (A, B, C, D) defined in WMO-No. 8  ADDIN EN.CITE </w:t>
                            </w:r>
                            <w:r>
                              <w:rPr>
                                <w:sz w:val="20"/>
                              </w:rPr>
                              <w:t xml:space="preserve">&lt;EndNote&gt;&lt;Cite&gt;&lt;Author&gt;WMO&lt;/Author&gt;&lt;Year&gt;2025&lt;/Year&gt;&lt;RecNum&gt;1&lt;/RecNum&gt;&lt;DisplayText&gt;[1]&lt;/DisplayText&gt;&lt;record&gt;&lt;rec-number&gt;1&lt;/rec-number&gt;&lt;foreign-keys&gt;&lt;key app="EN" </w:t>
                            </w:r>
                            <w:proofErr w:type="spellStart"/>
                            <w:r>
                              <w:rPr>
                                <w:sz w:val="20"/>
                              </w:rPr>
                              <w:t>db</w:t>
                            </w:r>
                            <w:proofErr w:type="spellEnd"/>
                            <w:r>
                              <w:rPr>
                                <w:sz w:val="20"/>
                              </w:rPr>
                              <w:t>-id="5drtpt0wbe95whe50fb5rs0dvsrxsvdrz29t" timestamp="1761767552"&gt;1&lt;/key&gt;&lt;/foreign-keys&gt;&lt;ref-type name="Generic"&gt;13&lt;/ref-type&gt;&lt;contributors&gt;&lt;authors&gt;&lt;author&gt;WMO&lt;/author&gt;&lt;/authors&gt;&lt;/contributors&gt;&lt;titles&gt;&lt;title&gt;Guide to Instruments and Methods of Observation (WMO-No. 8)&lt;/title&gt;&lt;/titles&gt;&lt;dates&gt;&lt;year&gt;2025&lt;/year&gt;&lt;/dates&gt;&lt;urls&gt;&lt;related-</w:t>
                            </w:r>
                            <w:r>
                              <w:rPr>
                                <w:sz w:val="20"/>
                              </w:rPr>
                              <w:t>urls&gt;&lt;url&gt;https://library.wmo.int/idurl/4/41650 &lt;/</w:t>
                            </w:r>
                            <w:proofErr w:type="spellStart"/>
                            <w:r>
                              <w:rPr>
                                <w:sz w:val="20"/>
                              </w:rPr>
                              <w:t>url</w:t>
                            </w:r>
                            <w:proofErr w:type="spellEnd"/>
                            <w:r>
                              <w:rPr>
                                <w:sz w:val="20"/>
                              </w:rPr>
                              <w:t>&gt;&lt;/related-</w:t>
                            </w:r>
                            <w:proofErr w:type="spellStart"/>
                            <w:r>
                              <w:rPr>
                                <w:sz w:val="20"/>
                              </w:rPr>
                              <w:t>urls</w:t>
                            </w:r>
                            <w:proofErr w:type="spellEnd"/>
                            <w:r>
                              <w:rPr>
                                <w:sz w:val="20"/>
                              </w:rPr>
                              <w:t>&gt;&lt;/</w:t>
                            </w:r>
                            <w:proofErr w:type="spellStart"/>
                            <w:r>
                              <w:rPr>
                                <w:sz w:val="20"/>
                              </w:rPr>
                              <w:t>urls</w:t>
                            </w:r>
                            <w:proofErr w:type="spellEnd"/>
                            <w:r>
                              <w:rPr>
                                <w:sz w:val="20"/>
                              </w:rPr>
                              <w:t>&gt;&lt;/record&gt;&lt;/Cite&gt;&lt;/EndNote&gt;[1], which specify the realised uncertainty of individual measurements, accounting for instrument, calibration, environmental, and maintenance factors. A station in this Guidance Document’s operational Tier 1 will typically contain sensors aiming for WMO Measurement Quality Class A or B, but the "Tier" encompasses the entire system's purpose, design, and support model.</w:t>
                            </w:r>
                          </w:p>
                          <w:p w14:paraId="4862C070" w14:textId="77777777" w:rsidR="007D30E0" w:rsidRDefault="007D30E0">
                            <w:pPr>
                              <w:spacing w:after="18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62C009" id="Rectangle 2" o:spid="_x0000_s1032" style="position:absolute;margin-left:-7.2pt;margin-top:0;width:454.95pt;height:20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" fillcolor="#eeece1 [3203]" stroked="f">
                <v:textbox inset="2.53958mm,1.2694mm,2.53958mm,1.2694mm">
                  <w:txbxContent>
                    <w:p w14:paraId="4862C06F" w14:textId="77777777" w:rsidR="007D30E0" w:rsidRDefault="00282368">
                      <w:pPr>
                        <w:spacing w:after="180"/>
                        <w:textDirection w:val="btLr"/>
                      </w:pPr>
                      <w:r>
                        <w:rPr>
                          <w:b/>
                          <w:sz w:val="20"/>
                        </w:rPr>
                        <w:t xml:space="preserve">Important Note: </w:t>
                      </w:r>
                      <w:r>
                        <w:rPr>
                          <w:sz w:val="20"/>
                        </w:rPr>
                        <w:t xml:space="preserve">This document uses the terms Tier 1, 2, and 3 to define operational categories of observing stations. In regard to atmospheric observations, this is distinct from the WMO Measurement Quality Classifications (A, B, C, D) defined in WMO-No. 8  ADDIN EN.CITE </w:t>
                      </w:r>
                      <w:r>
                        <w:rPr>
                          <w:sz w:val="20"/>
                        </w:rPr>
                        <w:t xml:space="preserve">&lt;EndNote&gt;&lt;Cite&gt;&lt;Author&gt;WMO&lt;/Author&gt;&lt;Year&gt;2025&lt;/Year&gt;&lt;RecNum&gt;1&lt;/RecNum&gt;&lt;DisplayText&gt;[1]&lt;/DisplayText&gt;&lt;record&gt;&lt;rec-number&gt;1&lt;/rec-number&gt;&lt;foreign-keys&gt;&lt;key app="EN" </w:t>
                      </w:r>
                      <w:proofErr w:type="spellStart"/>
                      <w:r>
                        <w:rPr>
                          <w:sz w:val="20"/>
                        </w:rPr>
                        <w:t>db</w:t>
                      </w:r>
                      <w:proofErr w:type="spellEnd"/>
                      <w:r>
                        <w:rPr>
                          <w:sz w:val="20"/>
                        </w:rPr>
                        <w:t>-id="5drtpt0wbe95whe50fb5rs0dvsrxsvdrz29t" timestamp="1761767552"&gt;1&lt;/key&gt;&lt;/foreign-keys&gt;&lt;ref-type name="Generic"&gt;13&lt;/ref-type&gt;&lt;contributors&gt;&lt;authors&gt;&lt;author&gt;WMO&lt;/author&gt;&lt;/authors&gt;&lt;/contributors&gt;&lt;titles&gt;&lt;title&gt;Guide to Instruments and Methods of Observation (WMO-No. 8)&lt;/title&gt;&lt;/titles&gt;&lt;dates&gt;&lt;year&gt;2025&lt;/year&gt;&lt;/dates&gt;&lt;urls&gt;&lt;related-</w:t>
                      </w:r>
                      <w:r>
                        <w:rPr>
                          <w:sz w:val="20"/>
                        </w:rPr>
                        <w:t>urls&gt;&lt;url&gt;https://library.wmo.int/idurl/4/41650 &lt;/</w:t>
                      </w:r>
                      <w:proofErr w:type="spellStart"/>
                      <w:r>
                        <w:rPr>
                          <w:sz w:val="20"/>
                        </w:rPr>
                        <w:t>url</w:t>
                      </w:r>
                      <w:proofErr w:type="spellEnd"/>
                      <w:r>
                        <w:rPr>
                          <w:sz w:val="20"/>
                        </w:rPr>
                        <w:t>&gt;&lt;/related-</w:t>
                      </w:r>
                      <w:proofErr w:type="spellStart"/>
                      <w:r>
                        <w:rPr>
                          <w:sz w:val="20"/>
                        </w:rPr>
                        <w:t>urls</w:t>
                      </w:r>
                      <w:proofErr w:type="spellEnd"/>
                      <w:r>
                        <w:rPr>
                          <w:sz w:val="20"/>
                        </w:rPr>
                        <w:t>&gt;&lt;/</w:t>
                      </w:r>
                      <w:proofErr w:type="spellStart"/>
                      <w:r>
                        <w:rPr>
                          <w:sz w:val="20"/>
                        </w:rPr>
                        <w:t>urls</w:t>
                      </w:r>
                      <w:proofErr w:type="spellEnd"/>
                      <w:r>
                        <w:rPr>
                          <w:sz w:val="20"/>
                        </w:rPr>
                        <w:t>&gt;&lt;/record&gt;&lt;/Cite&gt;&lt;/EndNote&gt;[1], which specify the realised uncertainty of individual measurements, accounting for instrument, calibration, environmental, and maintenance factors. A station in this Guidance Document’s operational Tier 1 will typically contain sensors aiming for WMO Measurement Quality Class A or B, but the "Tier" encompasses the entire system's purpose, design, and support model.</w:t>
                      </w:r>
                    </w:p>
                    <w:p w14:paraId="4862C070" w14:textId="77777777" w:rsidR="007D30E0" w:rsidRDefault="007D30E0">
                      <w:pPr>
                        <w:spacing w:after="180"/>
                        <w:textDirection w:val="btLr"/>
                      </w:pPr>
                    </w:p>
                  </w:txbxContent>
                </v:textbox>
                <w10:wrap type="square"/>
              </v:rect>
            </w:pict>
          </mc:Fallback>
        </mc:AlternateContent>
      </w:r>
      <w:r w:rsidR="00282368">
        <w:rPr>
          <w:b/>
          <w:bCs/>
          <w:sz w:val="20"/>
          <w:szCs w:val="20"/>
        </w:rPr>
        <w:t xml:space="preserve">Table 10 </w:t>
      </w:r>
      <w:r w:rsidR="00282368">
        <w:rPr>
          <w:sz w:val="20"/>
          <w:szCs w:val="20"/>
        </w:rPr>
        <w:t>Tier 1 systems characteristics and specifications.</w:t>
      </w:r>
    </w:p>
    <w:tbl>
      <w:tblPr>
        <w:tblStyle w:val="a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1"/>
      </w:tblGrid>
      <w:tr w:rsidR="007D30E0" w14:paraId="4862B8C0" w14:textId="77777777">
        <w:trPr>
          <w:tblHeader/>
        </w:trPr>
        <w:tc>
          <w:tcPr>
            <w:tcW w:w="2689" w:type="dxa"/>
            <w:shd w:val="clear" w:color="auto" w:fill="DBE5F1"/>
            <w:vAlign w:val="center"/>
          </w:tcPr>
          <w:p w14:paraId="4862B8BE" w14:textId="77777777" w:rsidR="007D30E0" w:rsidRDefault="00282368">
            <w:pPr>
              <w:pBdr>
                <w:top w:val="nil"/>
                <w:left w:val="nil"/>
                <w:bottom w:val="nil"/>
                <w:right w:val="nil"/>
                <w:between w:val="nil"/>
              </w:pBdr>
              <w:spacing w:after="180"/>
            </w:pPr>
            <w:r>
              <w:rPr>
                <w:b/>
                <w:bCs/>
                <w:sz w:val="20"/>
                <w:szCs w:val="20"/>
              </w:rPr>
              <w:t>Characteristic</w:t>
            </w:r>
          </w:p>
        </w:tc>
        <w:tc>
          <w:tcPr>
            <w:tcW w:w="6371" w:type="dxa"/>
            <w:shd w:val="clear" w:color="auto" w:fill="DBE5F1"/>
            <w:vAlign w:val="center"/>
          </w:tcPr>
          <w:p w14:paraId="4862B8BF" w14:textId="77777777" w:rsidR="007D30E0" w:rsidRDefault="00282368">
            <w:pPr>
              <w:pBdr>
                <w:top w:val="nil"/>
                <w:left w:val="nil"/>
                <w:bottom w:val="nil"/>
                <w:right w:val="nil"/>
                <w:between w:val="nil"/>
              </w:pBdr>
              <w:spacing w:after="180"/>
            </w:pPr>
            <w:r>
              <w:rPr>
                <w:b/>
                <w:bCs/>
                <w:sz w:val="20"/>
                <w:szCs w:val="20"/>
              </w:rPr>
              <w:t>Tier 1 Specification</w:t>
            </w:r>
          </w:p>
        </w:tc>
      </w:tr>
      <w:tr w:rsidR="007D30E0" w14:paraId="4862B8C3" w14:textId="77777777">
        <w:tc>
          <w:tcPr>
            <w:tcW w:w="2689" w:type="dxa"/>
            <w:vAlign w:val="center"/>
          </w:tcPr>
          <w:p w14:paraId="4862B8C1" w14:textId="77777777" w:rsidR="007D30E0" w:rsidRDefault="00282368">
            <w:pPr>
              <w:pBdr>
                <w:top w:val="nil"/>
                <w:left w:val="nil"/>
                <w:bottom w:val="nil"/>
                <w:right w:val="nil"/>
                <w:between w:val="nil"/>
              </w:pBdr>
              <w:spacing w:after="180"/>
            </w:pPr>
            <w:r>
              <w:rPr>
                <w:sz w:val="20"/>
                <w:szCs w:val="20"/>
              </w:rPr>
              <w:t>Primary Purpose</w:t>
            </w:r>
          </w:p>
        </w:tc>
        <w:tc>
          <w:tcPr>
            <w:tcW w:w="6371" w:type="dxa"/>
            <w:vAlign w:val="center"/>
          </w:tcPr>
          <w:p w14:paraId="4862B8C2" w14:textId="77777777" w:rsidR="007D30E0" w:rsidRDefault="00282368">
            <w:pPr>
              <w:pBdr>
                <w:top w:val="nil"/>
                <w:left w:val="nil"/>
                <w:bottom w:val="nil"/>
                <w:right w:val="nil"/>
                <w:between w:val="nil"/>
              </w:pBdr>
              <w:spacing w:after="180"/>
            </w:pPr>
            <w:r>
              <w:rPr>
                <w:sz w:val="20"/>
                <w:szCs w:val="20"/>
              </w:rPr>
              <w:t>Long-term climate monitoring and trend analysis; Contribution to GBON; Climate research and policy baseline</w:t>
            </w:r>
          </w:p>
        </w:tc>
      </w:tr>
      <w:tr w:rsidR="007D30E0" w14:paraId="4862B8C6" w14:textId="77777777">
        <w:tc>
          <w:tcPr>
            <w:tcW w:w="2689" w:type="dxa"/>
            <w:vAlign w:val="center"/>
          </w:tcPr>
          <w:p w14:paraId="4862B8C4" w14:textId="77777777" w:rsidR="007D30E0" w:rsidRDefault="00282368">
            <w:pPr>
              <w:pBdr>
                <w:top w:val="nil"/>
                <w:left w:val="nil"/>
                <w:bottom w:val="nil"/>
                <w:right w:val="nil"/>
                <w:between w:val="nil"/>
              </w:pBdr>
              <w:spacing w:after="180"/>
            </w:pPr>
            <w:r>
              <w:rPr>
                <w:sz w:val="20"/>
                <w:szCs w:val="20"/>
              </w:rPr>
              <w:t>Key Applications</w:t>
            </w:r>
          </w:p>
        </w:tc>
        <w:tc>
          <w:tcPr>
            <w:tcW w:w="6371" w:type="dxa"/>
            <w:vAlign w:val="center"/>
          </w:tcPr>
          <w:p w14:paraId="4862B8C5" w14:textId="77777777" w:rsidR="007D30E0" w:rsidRDefault="00282368">
            <w:pPr>
              <w:pBdr>
                <w:top w:val="nil"/>
                <w:left w:val="nil"/>
                <w:bottom w:val="nil"/>
                <w:right w:val="nil"/>
                <w:between w:val="nil"/>
              </w:pBdr>
              <w:spacing w:after="180"/>
            </w:pPr>
            <w:r>
              <w:rPr>
                <w:sz w:val="20"/>
                <w:szCs w:val="20"/>
              </w:rPr>
              <w:t>- Climate change detection</w:t>
            </w:r>
            <w:r>
              <w:rPr>
                <w:sz w:val="20"/>
                <w:szCs w:val="20"/>
              </w:rPr>
              <w:br/>
              <w:t>- Global climate assessments (IPCC)</w:t>
            </w:r>
            <w:r>
              <w:rPr>
                <w:sz w:val="20"/>
                <w:szCs w:val="20"/>
              </w:rPr>
              <w:br/>
            </w:r>
            <w:r>
              <w:rPr>
                <w:sz w:val="20"/>
                <w:szCs w:val="20"/>
              </w:rPr>
              <w:t>- Sea-level rise reference monitoring</w:t>
            </w:r>
            <w:r>
              <w:rPr>
                <w:sz w:val="20"/>
                <w:szCs w:val="20"/>
              </w:rPr>
              <w:br/>
              <w:t>- National climate policy development</w:t>
            </w:r>
            <w:r>
              <w:rPr>
                <w:sz w:val="20"/>
                <w:szCs w:val="20"/>
              </w:rPr>
              <w:br/>
              <w:t>- Calibration reference for other stations</w:t>
            </w:r>
          </w:p>
        </w:tc>
      </w:tr>
      <w:tr w:rsidR="007D30E0" w14:paraId="4862B8C9" w14:textId="77777777">
        <w:tc>
          <w:tcPr>
            <w:tcW w:w="2689" w:type="dxa"/>
            <w:vAlign w:val="center"/>
          </w:tcPr>
          <w:p w14:paraId="4862B8C7" w14:textId="77777777" w:rsidR="007D30E0" w:rsidRDefault="00282368">
            <w:pPr>
              <w:pBdr>
                <w:top w:val="nil"/>
                <w:left w:val="nil"/>
                <w:bottom w:val="nil"/>
                <w:right w:val="nil"/>
                <w:between w:val="nil"/>
              </w:pBdr>
              <w:spacing w:after="180"/>
            </w:pPr>
            <w:r>
              <w:rPr>
                <w:sz w:val="20"/>
                <w:szCs w:val="20"/>
              </w:rPr>
              <w:t>Measurement Accuracy</w:t>
            </w:r>
          </w:p>
        </w:tc>
        <w:tc>
          <w:tcPr>
            <w:tcW w:w="6371" w:type="dxa"/>
            <w:vAlign w:val="center"/>
          </w:tcPr>
          <w:p w14:paraId="4862B8C8" w14:textId="77777777" w:rsidR="007D30E0" w:rsidRDefault="00282368">
            <w:pPr>
              <w:pBdr>
                <w:top w:val="nil"/>
                <w:left w:val="nil"/>
                <w:bottom w:val="nil"/>
                <w:right w:val="nil"/>
                <w:between w:val="nil"/>
              </w:pBdr>
              <w:spacing w:after="180"/>
            </w:pPr>
            <w:r>
              <w:rPr>
                <w:sz w:val="20"/>
                <w:szCs w:val="20"/>
              </w:rPr>
              <w:t>Highest technical specifications</w:t>
            </w:r>
          </w:p>
        </w:tc>
      </w:tr>
      <w:tr w:rsidR="007D30E0" w14:paraId="4862B8CC" w14:textId="77777777">
        <w:tc>
          <w:tcPr>
            <w:tcW w:w="2689" w:type="dxa"/>
            <w:vAlign w:val="center"/>
          </w:tcPr>
          <w:p w14:paraId="4862B8CA" w14:textId="77777777" w:rsidR="007D30E0" w:rsidRDefault="00282368">
            <w:pPr>
              <w:pBdr>
                <w:top w:val="nil"/>
                <w:left w:val="nil"/>
                <w:bottom w:val="nil"/>
                <w:right w:val="nil"/>
                <w:between w:val="nil"/>
              </w:pBdr>
              <w:spacing w:after="180"/>
            </w:pPr>
            <w:r>
              <w:rPr>
                <w:sz w:val="20"/>
                <w:szCs w:val="20"/>
              </w:rPr>
              <w:t>Data Completeness</w:t>
            </w:r>
          </w:p>
        </w:tc>
        <w:tc>
          <w:tcPr>
            <w:tcW w:w="6371" w:type="dxa"/>
            <w:vAlign w:val="center"/>
          </w:tcPr>
          <w:p w14:paraId="4862B8CB" w14:textId="77777777" w:rsidR="007D30E0" w:rsidRDefault="00282368">
            <w:pPr>
              <w:pBdr>
                <w:top w:val="nil"/>
                <w:left w:val="nil"/>
                <w:bottom w:val="nil"/>
                <w:right w:val="nil"/>
                <w:between w:val="nil"/>
              </w:pBdr>
              <w:spacing w:after="180"/>
            </w:pPr>
            <w:r>
              <w:rPr>
                <w:sz w:val="20"/>
                <w:szCs w:val="20"/>
              </w:rPr>
              <w:t>&gt;98% data recovery; Gaps must be documented and justified</w:t>
            </w:r>
          </w:p>
        </w:tc>
      </w:tr>
      <w:tr w:rsidR="007D30E0" w14:paraId="4862B8CF" w14:textId="77777777">
        <w:tc>
          <w:tcPr>
            <w:tcW w:w="2689" w:type="dxa"/>
            <w:vAlign w:val="center"/>
          </w:tcPr>
          <w:p w14:paraId="4862B8CD" w14:textId="77777777" w:rsidR="007D30E0" w:rsidRDefault="00282368">
            <w:pPr>
              <w:pBdr>
                <w:top w:val="nil"/>
                <w:left w:val="nil"/>
                <w:bottom w:val="nil"/>
                <w:right w:val="nil"/>
                <w:between w:val="nil"/>
              </w:pBdr>
              <w:spacing w:after="180"/>
            </w:pPr>
            <w:r>
              <w:rPr>
                <w:sz w:val="20"/>
                <w:szCs w:val="20"/>
              </w:rPr>
              <w:t>Redundancy</w:t>
            </w:r>
          </w:p>
        </w:tc>
        <w:tc>
          <w:tcPr>
            <w:tcW w:w="6371" w:type="dxa"/>
            <w:vAlign w:val="center"/>
          </w:tcPr>
          <w:p w14:paraId="4862B8CE" w14:textId="77777777" w:rsidR="007D30E0" w:rsidRDefault="00282368">
            <w:pPr>
              <w:pBdr>
                <w:top w:val="nil"/>
                <w:left w:val="nil"/>
                <w:bottom w:val="nil"/>
                <w:right w:val="nil"/>
                <w:between w:val="nil"/>
              </w:pBdr>
              <w:spacing w:after="180"/>
            </w:pPr>
            <w:r>
              <w:rPr>
                <w:sz w:val="20"/>
                <w:szCs w:val="20"/>
              </w:rPr>
              <w:t>Multiple sensors for critical variables; Backup power and communications</w:t>
            </w:r>
          </w:p>
        </w:tc>
      </w:tr>
      <w:tr w:rsidR="007D30E0" w14:paraId="4862B8D2" w14:textId="77777777">
        <w:tc>
          <w:tcPr>
            <w:tcW w:w="2689" w:type="dxa"/>
            <w:vAlign w:val="center"/>
          </w:tcPr>
          <w:p w14:paraId="4862B8D0" w14:textId="77777777" w:rsidR="007D30E0" w:rsidRDefault="00282368">
            <w:pPr>
              <w:pBdr>
                <w:top w:val="nil"/>
                <w:left w:val="nil"/>
                <w:bottom w:val="nil"/>
                <w:right w:val="nil"/>
                <w:between w:val="nil"/>
              </w:pBdr>
              <w:spacing w:after="180"/>
            </w:pPr>
            <w:r>
              <w:rPr>
                <w:sz w:val="20"/>
                <w:szCs w:val="20"/>
              </w:rPr>
              <w:t>Maintenance Schedule</w:t>
            </w:r>
          </w:p>
        </w:tc>
        <w:tc>
          <w:tcPr>
            <w:tcW w:w="6371" w:type="dxa"/>
            <w:vAlign w:val="center"/>
          </w:tcPr>
          <w:p w14:paraId="4862B8D1" w14:textId="77777777" w:rsidR="007D30E0" w:rsidRDefault="00282368">
            <w:pPr>
              <w:pBdr>
                <w:top w:val="nil"/>
                <w:left w:val="nil"/>
                <w:bottom w:val="nil"/>
                <w:right w:val="nil"/>
                <w:between w:val="nil"/>
              </w:pBdr>
              <w:spacing w:after="180"/>
            </w:pPr>
            <w:r>
              <w:rPr>
                <w:sz w:val="20"/>
                <w:szCs w:val="20"/>
              </w:rPr>
              <w:t>Monthly visual checks; Quarterly detailed inspections; Annual full calibration</w:t>
            </w:r>
          </w:p>
        </w:tc>
      </w:tr>
      <w:tr w:rsidR="007D30E0" w14:paraId="4862B8D5" w14:textId="77777777">
        <w:tc>
          <w:tcPr>
            <w:tcW w:w="2689" w:type="dxa"/>
            <w:vAlign w:val="center"/>
          </w:tcPr>
          <w:p w14:paraId="4862B8D3" w14:textId="77777777" w:rsidR="007D30E0" w:rsidRDefault="00282368">
            <w:pPr>
              <w:pBdr>
                <w:top w:val="nil"/>
                <w:left w:val="nil"/>
                <w:bottom w:val="nil"/>
                <w:right w:val="nil"/>
                <w:between w:val="nil"/>
              </w:pBdr>
              <w:spacing w:after="180"/>
            </w:pPr>
            <w:r>
              <w:rPr>
                <w:sz w:val="20"/>
                <w:szCs w:val="20"/>
              </w:rPr>
              <w:t>Calibration Requirements</w:t>
            </w:r>
          </w:p>
        </w:tc>
        <w:tc>
          <w:tcPr>
            <w:tcW w:w="6371" w:type="dxa"/>
            <w:vAlign w:val="center"/>
          </w:tcPr>
          <w:p w14:paraId="4862B8D4" w14:textId="77777777" w:rsidR="007D30E0" w:rsidRDefault="00282368">
            <w:pPr>
              <w:pBdr>
                <w:top w:val="nil"/>
                <w:left w:val="nil"/>
                <w:bottom w:val="nil"/>
                <w:right w:val="nil"/>
                <w:between w:val="nil"/>
              </w:pBdr>
              <w:spacing w:after="180"/>
            </w:pPr>
            <w:r>
              <w:rPr>
                <w:sz w:val="20"/>
                <w:szCs w:val="20"/>
              </w:rPr>
              <w:t>Annual calibration against national/international standards; Traceable to BIPM</w:t>
            </w:r>
          </w:p>
        </w:tc>
      </w:tr>
      <w:tr w:rsidR="007D30E0" w14:paraId="4862B8D8" w14:textId="77777777">
        <w:tc>
          <w:tcPr>
            <w:tcW w:w="2689" w:type="dxa"/>
            <w:vAlign w:val="center"/>
          </w:tcPr>
          <w:p w14:paraId="4862B8D6" w14:textId="77777777" w:rsidR="007D30E0" w:rsidRDefault="00282368">
            <w:pPr>
              <w:pBdr>
                <w:top w:val="nil"/>
                <w:left w:val="nil"/>
                <w:bottom w:val="nil"/>
                <w:right w:val="nil"/>
                <w:between w:val="nil"/>
              </w:pBdr>
              <w:spacing w:after="180"/>
            </w:pPr>
            <w:r>
              <w:rPr>
                <w:sz w:val="20"/>
                <w:szCs w:val="20"/>
              </w:rPr>
              <w:t>Spare Parts Strategy</w:t>
            </w:r>
          </w:p>
        </w:tc>
        <w:tc>
          <w:tcPr>
            <w:tcW w:w="6371" w:type="dxa"/>
            <w:vAlign w:val="center"/>
          </w:tcPr>
          <w:p w14:paraId="4862B8D7" w14:textId="77777777" w:rsidR="007D30E0" w:rsidRDefault="00282368">
            <w:pPr>
              <w:pBdr>
                <w:top w:val="nil"/>
                <w:left w:val="nil"/>
                <w:bottom w:val="nil"/>
                <w:right w:val="nil"/>
                <w:between w:val="nil"/>
              </w:pBdr>
              <w:spacing w:after="180"/>
            </w:pPr>
            <w:r>
              <w:rPr>
                <w:sz w:val="20"/>
                <w:szCs w:val="20"/>
              </w:rPr>
              <w:t>Full redundancy at site; National inventory of all critical components</w:t>
            </w:r>
          </w:p>
        </w:tc>
      </w:tr>
      <w:tr w:rsidR="007D30E0" w14:paraId="4862B8DB" w14:textId="77777777">
        <w:tc>
          <w:tcPr>
            <w:tcW w:w="2689" w:type="dxa"/>
            <w:vAlign w:val="center"/>
          </w:tcPr>
          <w:p w14:paraId="4862B8D9" w14:textId="77777777" w:rsidR="007D30E0" w:rsidRDefault="00282368">
            <w:pPr>
              <w:pBdr>
                <w:top w:val="nil"/>
                <w:left w:val="nil"/>
                <w:bottom w:val="nil"/>
                <w:right w:val="nil"/>
                <w:between w:val="nil"/>
              </w:pBdr>
              <w:spacing w:after="180"/>
            </w:pPr>
            <w:r>
              <w:rPr>
                <w:sz w:val="20"/>
                <w:szCs w:val="20"/>
              </w:rPr>
              <w:t>Technical Skill Requirements</w:t>
            </w:r>
          </w:p>
        </w:tc>
        <w:tc>
          <w:tcPr>
            <w:tcW w:w="6371" w:type="dxa"/>
            <w:vAlign w:val="center"/>
          </w:tcPr>
          <w:p w14:paraId="4862B8DA" w14:textId="77777777" w:rsidR="007D30E0" w:rsidRDefault="00282368">
            <w:pPr>
              <w:pBdr>
                <w:top w:val="nil"/>
                <w:left w:val="nil"/>
                <w:bottom w:val="nil"/>
                <w:right w:val="nil"/>
                <w:between w:val="nil"/>
              </w:pBdr>
              <w:spacing w:after="180"/>
            </w:pPr>
            <w:r>
              <w:rPr>
                <w:sz w:val="20"/>
                <w:szCs w:val="20"/>
              </w:rPr>
              <w:t>Advanced training in metrology; Specialised calibration skills; Data quality expertise</w:t>
            </w:r>
          </w:p>
        </w:tc>
      </w:tr>
      <w:tr w:rsidR="007D30E0" w14:paraId="4862B8DE" w14:textId="77777777">
        <w:tc>
          <w:tcPr>
            <w:tcW w:w="2689" w:type="dxa"/>
            <w:vAlign w:val="center"/>
          </w:tcPr>
          <w:p w14:paraId="4862B8DC" w14:textId="77777777" w:rsidR="007D30E0" w:rsidRDefault="00282368">
            <w:pPr>
              <w:pBdr>
                <w:top w:val="nil"/>
                <w:left w:val="nil"/>
                <w:bottom w:val="nil"/>
                <w:right w:val="nil"/>
                <w:between w:val="nil"/>
              </w:pBdr>
              <w:spacing w:after="180"/>
            </w:pPr>
            <w:r>
              <w:rPr>
                <w:sz w:val="20"/>
                <w:szCs w:val="20"/>
              </w:rPr>
              <w:t>Site Requirements</w:t>
            </w:r>
          </w:p>
        </w:tc>
        <w:tc>
          <w:tcPr>
            <w:tcW w:w="6371" w:type="dxa"/>
            <w:vAlign w:val="center"/>
          </w:tcPr>
          <w:p w14:paraId="4862B8DD" w14:textId="77777777" w:rsidR="007D30E0" w:rsidRDefault="00282368">
            <w:pPr>
              <w:pBdr>
                <w:top w:val="nil"/>
                <w:left w:val="nil"/>
                <w:bottom w:val="nil"/>
                <w:right w:val="nil"/>
                <w:between w:val="nil"/>
              </w:pBdr>
              <w:spacing w:after="180"/>
            </w:pPr>
            <w:r>
              <w:rPr>
                <w:sz w:val="20"/>
                <w:szCs w:val="20"/>
              </w:rPr>
              <w:t>Long-term stable location (&gt;20 years); Minimal environmental interference; Comprehensive site metadata; Secure from vandalism; Accessible for maintenance</w:t>
            </w:r>
          </w:p>
        </w:tc>
      </w:tr>
      <w:tr w:rsidR="007D30E0" w14:paraId="4862B8E1" w14:textId="77777777">
        <w:tc>
          <w:tcPr>
            <w:tcW w:w="2689" w:type="dxa"/>
            <w:vAlign w:val="center"/>
          </w:tcPr>
          <w:p w14:paraId="4862B8DF" w14:textId="77777777" w:rsidR="007D30E0" w:rsidRDefault="00282368">
            <w:pPr>
              <w:pBdr>
                <w:top w:val="nil"/>
                <w:left w:val="nil"/>
                <w:bottom w:val="nil"/>
                <w:right w:val="nil"/>
                <w:between w:val="nil"/>
              </w:pBdr>
              <w:spacing w:after="180"/>
            </w:pPr>
            <w:r>
              <w:rPr>
                <w:sz w:val="20"/>
                <w:szCs w:val="20"/>
              </w:rPr>
              <w:t>Data Transmission</w:t>
            </w:r>
          </w:p>
        </w:tc>
        <w:tc>
          <w:tcPr>
            <w:tcW w:w="6371" w:type="dxa"/>
            <w:vAlign w:val="center"/>
          </w:tcPr>
          <w:p w14:paraId="4862B8E0" w14:textId="77777777" w:rsidR="007D30E0" w:rsidRDefault="00282368">
            <w:pPr>
              <w:pBdr>
                <w:top w:val="nil"/>
                <w:left w:val="nil"/>
                <w:bottom w:val="nil"/>
                <w:right w:val="nil"/>
                <w:between w:val="nil"/>
              </w:pBdr>
              <w:spacing w:after="180"/>
            </w:pPr>
            <w:r>
              <w:rPr>
                <w:sz w:val="20"/>
                <w:szCs w:val="20"/>
              </w:rPr>
              <w:t>Real-time via redundant links (cellular + satellite); Complete daily datasets transmitted</w:t>
            </w:r>
          </w:p>
        </w:tc>
      </w:tr>
      <w:tr w:rsidR="007D30E0" w14:paraId="4862B8E4" w14:textId="77777777">
        <w:tc>
          <w:tcPr>
            <w:tcW w:w="2689" w:type="dxa"/>
            <w:vAlign w:val="center"/>
          </w:tcPr>
          <w:p w14:paraId="4862B8E2" w14:textId="77777777" w:rsidR="007D30E0" w:rsidRDefault="00282368">
            <w:pPr>
              <w:pBdr>
                <w:top w:val="nil"/>
                <w:left w:val="nil"/>
                <w:bottom w:val="nil"/>
                <w:right w:val="nil"/>
                <w:between w:val="nil"/>
              </w:pBdr>
              <w:spacing w:after="180"/>
            </w:pPr>
            <w:r>
              <w:rPr>
                <w:sz w:val="20"/>
                <w:szCs w:val="20"/>
              </w:rPr>
              <w:t>Metadata Requirements</w:t>
            </w:r>
          </w:p>
        </w:tc>
        <w:tc>
          <w:tcPr>
            <w:tcW w:w="6371" w:type="dxa"/>
            <w:vAlign w:val="center"/>
          </w:tcPr>
          <w:p w14:paraId="4862B8E3" w14:textId="77777777" w:rsidR="007D30E0" w:rsidRDefault="00282368">
            <w:pPr>
              <w:pBdr>
                <w:top w:val="nil"/>
                <w:left w:val="nil"/>
                <w:bottom w:val="nil"/>
                <w:right w:val="nil"/>
                <w:between w:val="nil"/>
              </w:pBdr>
              <w:spacing w:after="180"/>
            </w:pPr>
            <w:r>
              <w:rPr>
                <w:sz w:val="20"/>
                <w:szCs w:val="20"/>
              </w:rPr>
              <w:t>Full WIGOS metadata standard; Complete maintenance and calibration history</w:t>
            </w:r>
          </w:p>
        </w:tc>
      </w:tr>
      <w:tr w:rsidR="007D30E0" w14:paraId="4862B8E7" w14:textId="77777777">
        <w:tc>
          <w:tcPr>
            <w:tcW w:w="2689" w:type="dxa"/>
            <w:vAlign w:val="center"/>
          </w:tcPr>
          <w:p w14:paraId="4862B8E5" w14:textId="77777777" w:rsidR="007D30E0" w:rsidRDefault="00282368">
            <w:pPr>
              <w:pBdr>
                <w:top w:val="nil"/>
                <w:left w:val="nil"/>
                <w:bottom w:val="nil"/>
                <w:right w:val="nil"/>
                <w:between w:val="nil"/>
              </w:pBdr>
              <w:spacing w:after="180"/>
            </w:pPr>
            <w:r>
              <w:rPr>
                <w:sz w:val="20"/>
                <w:szCs w:val="20"/>
              </w:rPr>
              <w:lastRenderedPageBreak/>
              <w:t>Lifecycle Expectation</w:t>
            </w:r>
          </w:p>
        </w:tc>
        <w:tc>
          <w:tcPr>
            <w:tcW w:w="6371" w:type="dxa"/>
            <w:vAlign w:val="center"/>
          </w:tcPr>
          <w:p w14:paraId="4862B8E6" w14:textId="77777777" w:rsidR="007D30E0" w:rsidRDefault="00282368">
            <w:pPr>
              <w:pBdr>
                <w:top w:val="nil"/>
                <w:left w:val="nil"/>
                <w:bottom w:val="nil"/>
                <w:right w:val="nil"/>
                <w:between w:val="nil"/>
              </w:pBdr>
              <w:spacing w:after="180"/>
            </w:pPr>
            <w:r>
              <w:rPr>
                <w:sz w:val="20"/>
                <w:szCs w:val="20"/>
              </w:rPr>
              <w:t>10-12 years with mid-life refurbishment</w:t>
            </w:r>
          </w:p>
        </w:tc>
      </w:tr>
      <w:tr w:rsidR="007D30E0" w14:paraId="4862B8EA" w14:textId="77777777">
        <w:tc>
          <w:tcPr>
            <w:tcW w:w="2689" w:type="dxa"/>
            <w:vAlign w:val="center"/>
          </w:tcPr>
          <w:p w14:paraId="4862B8E8" w14:textId="77777777" w:rsidR="007D30E0" w:rsidRDefault="00282368">
            <w:pPr>
              <w:pBdr>
                <w:top w:val="nil"/>
                <w:left w:val="nil"/>
                <w:bottom w:val="nil"/>
                <w:right w:val="nil"/>
                <w:between w:val="nil"/>
              </w:pBdr>
              <w:spacing w:after="180"/>
            </w:pPr>
            <w:r>
              <w:rPr>
                <w:sz w:val="20"/>
                <w:szCs w:val="20"/>
              </w:rPr>
              <w:t>Typical Sites</w:t>
            </w:r>
          </w:p>
        </w:tc>
        <w:tc>
          <w:tcPr>
            <w:tcW w:w="6371" w:type="dxa"/>
            <w:vAlign w:val="center"/>
          </w:tcPr>
          <w:p w14:paraId="4862B8E9" w14:textId="77777777" w:rsidR="007D30E0" w:rsidRDefault="00282368">
            <w:pPr>
              <w:pBdr>
                <w:top w:val="nil"/>
                <w:left w:val="nil"/>
                <w:bottom w:val="nil"/>
                <w:right w:val="nil"/>
                <w:between w:val="nil"/>
              </w:pBdr>
              <w:spacing w:after="180"/>
            </w:pPr>
            <w:r>
              <w:rPr>
                <w:sz w:val="20"/>
                <w:szCs w:val="20"/>
              </w:rPr>
              <w:t>National climate reference stations; GBON stations; Primary tide gauges; Upper-air reference stations</w:t>
            </w:r>
          </w:p>
        </w:tc>
      </w:tr>
    </w:tbl>
    <w:p w14:paraId="4862B8EB" w14:textId="77777777" w:rsidR="007D30E0" w:rsidRDefault="00282368">
      <w:pPr>
        <w:pStyle w:val="Heading6"/>
      </w:pPr>
      <w:r>
        <w:t>TIER 2: OPERATIONAL FORECASTING STATIONS</w:t>
      </w:r>
    </w:p>
    <w:p w14:paraId="4862B8EC" w14:textId="77777777" w:rsidR="007D30E0" w:rsidRDefault="00282368">
      <w:pPr>
        <w:pBdr>
          <w:top w:val="nil"/>
          <w:left w:val="nil"/>
          <w:bottom w:val="nil"/>
          <w:right w:val="nil"/>
          <w:between w:val="nil"/>
        </w:pBdr>
        <w:spacing w:after="180"/>
      </w:pPr>
      <w:r>
        <w:rPr>
          <w:b/>
          <w:bCs/>
        </w:rPr>
        <w:t>Purpose:</w:t>
      </w:r>
      <w:r>
        <w:t xml:space="preserve"> To provide real-time, reliable data for daily forecasting and warnings, including tropical cyclones, storm surges, floods, and high-impact weather events. Key characteristics and specification outlined in Table 12. </w:t>
      </w:r>
    </w:p>
    <w:p w14:paraId="4862B8ED"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54" w:name="_heading=h.cpdieycemwyz" w:colFirst="0" w:colLast="0"/>
      <w:bookmarkEnd w:id="54"/>
      <w:r>
        <w:rPr>
          <w:b/>
          <w:bCs/>
          <w:sz w:val="20"/>
          <w:szCs w:val="20"/>
        </w:rPr>
        <w:t xml:space="preserve">Table 11 </w:t>
      </w:r>
      <w:r>
        <w:rPr>
          <w:sz w:val="20"/>
          <w:szCs w:val="20"/>
        </w:rPr>
        <w:t>Tier 2 systems characteristics and specifications.</w:t>
      </w:r>
    </w:p>
    <w:tbl>
      <w:tblPr>
        <w:tblStyle w:val="a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1"/>
      </w:tblGrid>
      <w:tr w:rsidR="007D30E0" w14:paraId="4862B8F0" w14:textId="77777777">
        <w:trPr>
          <w:tblHeader/>
        </w:trPr>
        <w:tc>
          <w:tcPr>
            <w:tcW w:w="2689" w:type="dxa"/>
            <w:shd w:val="clear" w:color="auto" w:fill="DBE5F1"/>
            <w:vAlign w:val="center"/>
          </w:tcPr>
          <w:p w14:paraId="4862B8EE" w14:textId="77777777" w:rsidR="007D30E0" w:rsidRDefault="00282368">
            <w:pPr>
              <w:pBdr>
                <w:top w:val="nil"/>
                <w:left w:val="nil"/>
                <w:bottom w:val="nil"/>
                <w:right w:val="nil"/>
                <w:between w:val="nil"/>
              </w:pBdr>
              <w:spacing w:after="180"/>
            </w:pPr>
            <w:r>
              <w:rPr>
                <w:b/>
                <w:bCs/>
                <w:sz w:val="20"/>
                <w:szCs w:val="20"/>
              </w:rPr>
              <w:t>Characteristic</w:t>
            </w:r>
          </w:p>
        </w:tc>
        <w:tc>
          <w:tcPr>
            <w:tcW w:w="6371" w:type="dxa"/>
            <w:shd w:val="clear" w:color="auto" w:fill="DBE5F1"/>
            <w:vAlign w:val="center"/>
          </w:tcPr>
          <w:p w14:paraId="4862B8EF" w14:textId="77777777" w:rsidR="007D30E0" w:rsidRDefault="00282368">
            <w:pPr>
              <w:pBdr>
                <w:top w:val="nil"/>
                <w:left w:val="nil"/>
                <w:bottom w:val="nil"/>
                <w:right w:val="nil"/>
                <w:between w:val="nil"/>
              </w:pBdr>
              <w:spacing w:after="180"/>
            </w:pPr>
            <w:r>
              <w:rPr>
                <w:b/>
                <w:bCs/>
                <w:sz w:val="20"/>
                <w:szCs w:val="20"/>
              </w:rPr>
              <w:t>Tier 2 Specification</w:t>
            </w:r>
          </w:p>
        </w:tc>
      </w:tr>
      <w:tr w:rsidR="007D30E0" w14:paraId="4862B8F3" w14:textId="77777777">
        <w:tc>
          <w:tcPr>
            <w:tcW w:w="2689" w:type="dxa"/>
            <w:vAlign w:val="center"/>
          </w:tcPr>
          <w:p w14:paraId="4862B8F1" w14:textId="77777777" w:rsidR="007D30E0" w:rsidRDefault="00282368">
            <w:pPr>
              <w:pBdr>
                <w:top w:val="nil"/>
                <w:left w:val="nil"/>
                <w:bottom w:val="nil"/>
                <w:right w:val="nil"/>
                <w:between w:val="nil"/>
              </w:pBdr>
              <w:spacing w:after="180"/>
            </w:pPr>
            <w:r>
              <w:rPr>
                <w:sz w:val="20"/>
                <w:szCs w:val="20"/>
              </w:rPr>
              <w:t>Primary Purpose</w:t>
            </w:r>
          </w:p>
        </w:tc>
        <w:tc>
          <w:tcPr>
            <w:tcW w:w="6371" w:type="dxa"/>
            <w:vAlign w:val="center"/>
          </w:tcPr>
          <w:p w14:paraId="4862B8F2" w14:textId="77777777" w:rsidR="007D30E0" w:rsidRDefault="00282368">
            <w:pPr>
              <w:pBdr>
                <w:top w:val="nil"/>
                <w:left w:val="nil"/>
                <w:bottom w:val="nil"/>
                <w:right w:val="nil"/>
                <w:between w:val="nil"/>
              </w:pBdr>
              <w:spacing w:after="180"/>
            </w:pPr>
            <w:r>
              <w:rPr>
                <w:sz w:val="20"/>
                <w:szCs w:val="20"/>
              </w:rPr>
              <w:t>Real-time severe weather warnings; Operational forecasting input; Aviation and maritime safety</w:t>
            </w:r>
          </w:p>
        </w:tc>
      </w:tr>
      <w:tr w:rsidR="007D30E0" w14:paraId="4862B8F6" w14:textId="77777777">
        <w:tc>
          <w:tcPr>
            <w:tcW w:w="2689" w:type="dxa"/>
            <w:vAlign w:val="center"/>
          </w:tcPr>
          <w:p w14:paraId="4862B8F4" w14:textId="77777777" w:rsidR="007D30E0" w:rsidRDefault="00282368">
            <w:pPr>
              <w:pBdr>
                <w:top w:val="nil"/>
                <w:left w:val="nil"/>
                <w:bottom w:val="nil"/>
                <w:right w:val="nil"/>
                <w:between w:val="nil"/>
              </w:pBdr>
              <w:spacing w:after="180"/>
            </w:pPr>
            <w:r>
              <w:rPr>
                <w:sz w:val="20"/>
                <w:szCs w:val="20"/>
              </w:rPr>
              <w:t>Key Applications</w:t>
            </w:r>
          </w:p>
        </w:tc>
        <w:tc>
          <w:tcPr>
            <w:tcW w:w="6371" w:type="dxa"/>
            <w:vAlign w:val="center"/>
          </w:tcPr>
          <w:p w14:paraId="4862B8F5" w14:textId="77777777" w:rsidR="007D30E0" w:rsidRDefault="00282368">
            <w:pPr>
              <w:pBdr>
                <w:top w:val="nil"/>
                <w:left w:val="nil"/>
                <w:bottom w:val="nil"/>
                <w:right w:val="nil"/>
                <w:between w:val="nil"/>
              </w:pBdr>
              <w:spacing w:after="180"/>
            </w:pPr>
            <w:r>
              <w:rPr>
                <w:sz w:val="20"/>
                <w:szCs w:val="20"/>
              </w:rPr>
              <w:t>- Tropical cyclone tracking</w:t>
            </w:r>
            <w:r>
              <w:rPr>
                <w:sz w:val="20"/>
                <w:szCs w:val="20"/>
              </w:rPr>
              <w:br/>
              <w:t>- Flash flood warnings</w:t>
            </w:r>
            <w:r>
              <w:rPr>
                <w:sz w:val="20"/>
                <w:szCs w:val="20"/>
              </w:rPr>
              <w:br/>
              <w:t>- Aviation weather services</w:t>
            </w:r>
            <w:r>
              <w:rPr>
                <w:sz w:val="20"/>
                <w:szCs w:val="20"/>
              </w:rPr>
              <w:br/>
              <w:t>- Marine forecasts and warnings</w:t>
            </w:r>
            <w:r>
              <w:rPr>
                <w:sz w:val="20"/>
                <w:szCs w:val="20"/>
              </w:rPr>
              <w:br/>
              <w:t>- Agricultural advisories</w:t>
            </w:r>
          </w:p>
        </w:tc>
      </w:tr>
      <w:tr w:rsidR="007D30E0" w14:paraId="4862B8F9" w14:textId="77777777">
        <w:tc>
          <w:tcPr>
            <w:tcW w:w="2689" w:type="dxa"/>
            <w:vAlign w:val="center"/>
          </w:tcPr>
          <w:p w14:paraId="4862B8F7" w14:textId="77777777" w:rsidR="007D30E0" w:rsidRDefault="00282368">
            <w:pPr>
              <w:pBdr>
                <w:top w:val="nil"/>
                <w:left w:val="nil"/>
                <w:bottom w:val="nil"/>
                <w:right w:val="nil"/>
                <w:between w:val="nil"/>
              </w:pBdr>
              <w:spacing w:after="180"/>
            </w:pPr>
            <w:r>
              <w:rPr>
                <w:sz w:val="20"/>
                <w:szCs w:val="20"/>
              </w:rPr>
              <w:t>Measurement Accuracy</w:t>
            </w:r>
          </w:p>
        </w:tc>
        <w:tc>
          <w:tcPr>
            <w:tcW w:w="6371" w:type="dxa"/>
            <w:vAlign w:val="center"/>
          </w:tcPr>
          <w:p w14:paraId="4862B8F8" w14:textId="77777777" w:rsidR="007D30E0" w:rsidRDefault="00282368">
            <w:pPr>
              <w:pBdr>
                <w:top w:val="nil"/>
                <w:left w:val="nil"/>
                <w:bottom w:val="nil"/>
                <w:right w:val="nil"/>
                <w:between w:val="nil"/>
              </w:pBdr>
              <w:spacing w:after="180"/>
            </w:pPr>
            <w:r>
              <w:rPr>
                <w:sz w:val="20"/>
                <w:szCs w:val="20"/>
              </w:rPr>
              <w:t>Meets WMO RBON RA IV requirements</w:t>
            </w:r>
          </w:p>
        </w:tc>
      </w:tr>
      <w:tr w:rsidR="007D30E0" w14:paraId="4862B8FC" w14:textId="77777777">
        <w:tc>
          <w:tcPr>
            <w:tcW w:w="2689" w:type="dxa"/>
            <w:vAlign w:val="center"/>
          </w:tcPr>
          <w:p w14:paraId="4862B8FA" w14:textId="77777777" w:rsidR="007D30E0" w:rsidRDefault="00282368">
            <w:pPr>
              <w:pBdr>
                <w:top w:val="nil"/>
                <w:left w:val="nil"/>
                <w:bottom w:val="nil"/>
                <w:right w:val="nil"/>
                <w:between w:val="nil"/>
              </w:pBdr>
              <w:spacing w:after="180"/>
            </w:pPr>
            <w:r>
              <w:rPr>
                <w:sz w:val="20"/>
                <w:szCs w:val="20"/>
              </w:rPr>
              <w:t>Data Completeness</w:t>
            </w:r>
          </w:p>
        </w:tc>
        <w:tc>
          <w:tcPr>
            <w:tcW w:w="6371" w:type="dxa"/>
            <w:vAlign w:val="center"/>
          </w:tcPr>
          <w:p w14:paraId="4862B8FB" w14:textId="77777777" w:rsidR="007D30E0" w:rsidRDefault="00282368">
            <w:pPr>
              <w:pBdr>
                <w:top w:val="nil"/>
                <w:left w:val="nil"/>
                <w:bottom w:val="nil"/>
                <w:right w:val="nil"/>
                <w:between w:val="nil"/>
              </w:pBdr>
              <w:spacing w:after="180"/>
            </w:pPr>
            <w:r>
              <w:rPr>
                <w:sz w:val="20"/>
                <w:szCs w:val="20"/>
              </w:rPr>
              <w:t>&gt;95% data recovery; Critical during severe weather events</w:t>
            </w:r>
          </w:p>
        </w:tc>
      </w:tr>
      <w:tr w:rsidR="007D30E0" w14:paraId="4862B8FF" w14:textId="77777777">
        <w:tc>
          <w:tcPr>
            <w:tcW w:w="2689" w:type="dxa"/>
            <w:vAlign w:val="center"/>
          </w:tcPr>
          <w:p w14:paraId="4862B8FD" w14:textId="77777777" w:rsidR="007D30E0" w:rsidRDefault="00282368">
            <w:pPr>
              <w:pBdr>
                <w:top w:val="nil"/>
                <w:left w:val="nil"/>
                <w:bottom w:val="nil"/>
                <w:right w:val="nil"/>
                <w:between w:val="nil"/>
              </w:pBdr>
              <w:spacing w:after="180"/>
            </w:pPr>
            <w:r>
              <w:rPr>
                <w:sz w:val="20"/>
                <w:szCs w:val="20"/>
              </w:rPr>
              <w:t>Redundancy</w:t>
            </w:r>
          </w:p>
        </w:tc>
        <w:tc>
          <w:tcPr>
            <w:tcW w:w="6371" w:type="dxa"/>
            <w:vAlign w:val="center"/>
          </w:tcPr>
          <w:p w14:paraId="4862B8FE" w14:textId="77777777" w:rsidR="007D30E0" w:rsidRDefault="00282368">
            <w:pPr>
              <w:pBdr>
                <w:top w:val="nil"/>
                <w:left w:val="nil"/>
                <w:bottom w:val="nil"/>
                <w:right w:val="nil"/>
                <w:between w:val="nil"/>
              </w:pBdr>
              <w:spacing w:after="180"/>
            </w:pPr>
            <w:r>
              <w:rPr>
                <w:sz w:val="20"/>
                <w:szCs w:val="20"/>
              </w:rPr>
              <w:t>Backup power essential; Alternative communications pathway recommended</w:t>
            </w:r>
          </w:p>
        </w:tc>
      </w:tr>
      <w:tr w:rsidR="007D30E0" w14:paraId="4862B902" w14:textId="77777777">
        <w:tc>
          <w:tcPr>
            <w:tcW w:w="2689" w:type="dxa"/>
            <w:vAlign w:val="center"/>
          </w:tcPr>
          <w:p w14:paraId="4862B900" w14:textId="77777777" w:rsidR="007D30E0" w:rsidRDefault="00282368">
            <w:pPr>
              <w:pBdr>
                <w:top w:val="nil"/>
                <w:left w:val="nil"/>
                <w:bottom w:val="nil"/>
                <w:right w:val="nil"/>
                <w:between w:val="nil"/>
              </w:pBdr>
              <w:spacing w:after="180"/>
            </w:pPr>
            <w:r>
              <w:rPr>
                <w:sz w:val="20"/>
                <w:szCs w:val="20"/>
              </w:rPr>
              <w:t>Maintenance Schedule</w:t>
            </w:r>
          </w:p>
        </w:tc>
        <w:tc>
          <w:tcPr>
            <w:tcW w:w="6371" w:type="dxa"/>
            <w:vAlign w:val="center"/>
          </w:tcPr>
          <w:p w14:paraId="4862B901" w14:textId="77777777" w:rsidR="007D30E0" w:rsidRDefault="00282368">
            <w:pPr>
              <w:pBdr>
                <w:top w:val="nil"/>
                <w:left w:val="nil"/>
                <w:bottom w:val="nil"/>
                <w:right w:val="nil"/>
                <w:between w:val="nil"/>
              </w:pBdr>
              <w:spacing w:after="180"/>
            </w:pPr>
            <w:r>
              <w:rPr>
                <w:sz w:val="20"/>
                <w:szCs w:val="20"/>
              </w:rPr>
              <w:t>Monthly visual checks; Bi-annual detailed inspections</w:t>
            </w:r>
          </w:p>
        </w:tc>
      </w:tr>
      <w:tr w:rsidR="007D30E0" w14:paraId="4862B905" w14:textId="77777777">
        <w:tc>
          <w:tcPr>
            <w:tcW w:w="2689" w:type="dxa"/>
            <w:vAlign w:val="center"/>
          </w:tcPr>
          <w:p w14:paraId="4862B903" w14:textId="77777777" w:rsidR="007D30E0" w:rsidRDefault="00282368">
            <w:pPr>
              <w:pBdr>
                <w:top w:val="nil"/>
                <w:left w:val="nil"/>
                <w:bottom w:val="nil"/>
                <w:right w:val="nil"/>
                <w:between w:val="nil"/>
              </w:pBdr>
              <w:spacing w:after="180"/>
            </w:pPr>
            <w:r>
              <w:rPr>
                <w:sz w:val="20"/>
                <w:szCs w:val="20"/>
              </w:rPr>
              <w:t>Calibration Requirements</w:t>
            </w:r>
          </w:p>
        </w:tc>
        <w:tc>
          <w:tcPr>
            <w:tcW w:w="6371" w:type="dxa"/>
            <w:vAlign w:val="center"/>
          </w:tcPr>
          <w:p w14:paraId="4862B904" w14:textId="77777777" w:rsidR="007D30E0" w:rsidRDefault="00282368">
            <w:pPr>
              <w:pBdr>
                <w:top w:val="nil"/>
                <w:left w:val="nil"/>
                <w:bottom w:val="nil"/>
                <w:right w:val="nil"/>
                <w:between w:val="nil"/>
              </w:pBdr>
              <w:spacing w:after="180"/>
            </w:pPr>
            <w:r>
              <w:rPr>
                <w:sz w:val="20"/>
                <w:szCs w:val="20"/>
              </w:rPr>
              <w:t>Bi-annual verification; Annual calibration for critical sensors</w:t>
            </w:r>
          </w:p>
        </w:tc>
      </w:tr>
      <w:tr w:rsidR="007D30E0" w14:paraId="4862B908" w14:textId="77777777">
        <w:tc>
          <w:tcPr>
            <w:tcW w:w="2689" w:type="dxa"/>
            <w:vAlign w:val="center"/>
          </w:tcPr>
          <w:p w14:paraId="4862B906" w14:textId="77777777" w:rsidR="007D30E0" w:rsidRDefault="00282368">
            <w:pPr>
              <w:pBdr>
                <w:top w:val="nil"/>
                <w:left w:val="nil"/>
                <w:bottom w:val="nil"/>
                <w:right w:val="nil"/>
                <w:between w:val="nil"/>
              </w:pBdr>
              <w:spacing w:after="180"/>
            </w:pPr>
            <w:r>
              <w:rPr>
                <w:sz w:val="20"/>
                <w:szCs w:val="20"/>
              </w:rPr>
              <w:t>Spare Parts Strategy</w:t>
            </w:r>
          </w:p>
        </w:tc>
        <w:tc>
          <w:tcPr>
            <w:tcW w:w="6371" w:type="dxa"/>
            <w:vAlign w:val="center"/>
          </w:tcPr>
          <w:p w14:paraId="4862B907" w14:textId="77777777" w:rsidR="007D30E0" w:rsidRDefault="00282368">
            <w:pPr>
              <w:pBdr>
                <w:top w:val="nil"/>
                <w:left w:val="nil"/>
                <w:bottom w:val="nil"/>
                <w:right w:val="nil"/>
                <w:between w:val="nil"/>
              </w:pBdr>
              <w:spacing w:after="180"/>
            </w:pPr>
            <w:r>
              <w:rPr>
                <w:sz w:val="20"/>
                <w:szCs w:val="20"/>
              </w:rPr>
              <w:t>Essential spares at national level; Regional pooling for expensive items</w:t>
            </w:r>
          </w:p>
        </w:tc>
      </w:tr>
      <w:tr w:rsidR="007D30E0" w14:paraId="4862B90B" w14:textId="77777777">
        <w:tc>
          <w:tcPr>
            <w:tcW w:w="2689" w:type="dxa"/>
            <w:vAlign w:val="center"/>
          </w:tcPr>
          <w:p w14:paraId="4862B909" w14:textId="77777777" w:rsidR="007D30E0" w:rsidRDefault="00282368">
            <w:pPr>
              <w:pBdr>
                <w:top w:val="nil"/>
                <w:left w:val="nil"/>
                <w:bottom w:val="nil"/>
                <w:right w:val="nil"/>
                <w:between w:val="nil"/>
              </w:pBdr>
              <w:spacing w:after="180"/>
            </w:pPr>
            <w:r>
              <w:rPr>
                <w:sz w:val="20"/>
                <w:szCs w:val="20"/>
              </w:rPr>
              <w:t>Technical Skill Requirements</w:t>
            </w:r>
          </w:p>
        </w:tc>
        <w:tc>
          <w:tcPr>
            <w:tcW w:w="6371" w:type="dxa"/>
            <w:vAlign w:val="center"/>
          </w:tcPr>
          <w:p w14:paraId="4862B90A" w14:textId="77777777" w:rsidR="007D30E0" w:rsidRDefault="00282368">
            <w:pPr>
              <w:pBdr>
                <w:top w:val="nil"/>
                <w:left w:val="nil"/>
                <w:bottom w:val="nil"/>
                <w:right w:val="nil"/>
                <w:between w:val="nil"/>
              </w:pBdr>
              <w:spacing w:after="180"/>
            </w:pPr>
            <w:r>
              <w:rPr>
                <w:sz w:val="20"/>
                <w:szCs w:val="20"/>
              </w:rPr>
              <w:t>Standard meteorological technician training; Basic calibration skills; Fault diagnosis capability</w:t>
            </w:r>
          </w:p>
        </w:tc>
      </w:tr>
      <w:tr w:rsidR="007D30E0" w14:paraId="4862B90E" w14:textId="77777777">
        <w:tc>
          <w:tcPr>
            <w:tcW w:w="2689" w:type="dxa"/>
            <w:vAlign w:val="center"/>
          </w:tcPr>
          <w:p w14:paraId="4862B90C" w14:textId="77777777" w:rsidR="007D30E0" w:rsidRDefault="00282368">
            <w:pPr>
              <w:pBdr>
                <w:top w:val="nil"/>
                <w:left w:val="nil"/>
                <w:bottom w:val="nil"/>
                <w:right w:val="nil"/>
                <w:between w:val="nil"/>
              </w:pBdr>
              <w:spacing w:after="180"/>
            </w:pPr>
            <w:r>
              <w:rPr>
                <w:sz w:val="20"/>
                <w:szCs w:val="20"/>
              </w:rPr>
              <w:t>Site Requirements</w:t>
            </w:r>
          </w:p>
        </w:tc>
        <w:tc>
          <w:tcPr>
            <w:tcW w:w="6371" w:type="dxa"/>
            <w:vAlign w:val="center"/>
          </w:tcPr>
          <w:p w14:paraId="4862B90D" w14:textId="77777777" w:rsidR="007D30E0" w:rsidRDefault="00282368">
            <w:pPr>
              <w:pBdr>
                <w:top w:val="nil"/>
                <w:left w:val="nil"/>
                <w:bottom w:val="nil"/>
                <w:right w:val="nil"/>
                <w:between w:val="nil"/>
              </w:pBdr>
              <w:spacing w:after="180"/>
            </w:pPr>
            <w:r>
              <w:rPr>
                <w:sz w:val="20"/>
                <w:szCs w:val="20"/>
              </w:rPr>
              <w:t>Representative of area; Secure from vandalism; Accessible for maintenance; Comprehensive site metadata</w:t>
            </w:r>
          </w:p>
        </w:tc>
      </w:tr>
      <w:tr w:rsidR="007D30E0" w14:paraId="4862B911" w14:textId="77777777">
        <w:tc>
          <w:tcPr>
            <w:tcW w:w="2689" w:type="dxa"/>
            <w:vAlign w:val="center"/>
          </w:tcPr>
          <w:p w14:paraId="4862B90F" w14:textId="77777777" w:rsidR="007D30E0" w:rsidRDefault="00282368">
            <w:pPr>
              <w:pBdr>
                <w:top w:val="nil"/>
                <w:left w:val="nil"/>
                <w:bottom w:val="nil"/>
                <w:right w:val="nil"/>
                <w:between w:val="nil"/>
              </w:pBdr>
              <w:spacing w:after="180"/>
            </w:pPr>
            <w:r>
              <w:rPr>
                <w:sz w:val="20"/>
                <w:szCs w:val="20"/>
              </w:rPr>
              <w:t>Data Transmission</w:t>
            </w:r>
          </w:p>
        </w:tc>
        <w:tc>
          <w:tcPr>
            <w:tcW w:w="6371" w:type="dxa"/>
            <w:vAlign w:val="center"/>
          </w:tcPr>
          <w:p w14:paraId="4862B910" w14:textId="77777777" w:rsidR="007D30E0" w:rsidRDefault="00282368">
            <w:pPr>
              <w:pBdr>
                <w:top w:val="nil"/>
                <w:left w:val="nil"/>
                <w:bottom w:val="nil"/>
                <w:right w:val="nil"/>
                <w:between w:val="nil"/>
              </w:pBdr>
              <w:spacing w:after="180"/>
            </w:pPr>
            <w:r>
              <w:rPr>
                <w:sz w:val="20"/>
                <w:szCs w:val="20"/>
              </w:rPr>
              <w:t>Real-time via primary link; Daily synoptic transmissions; ≤15-minute latency for warnings</w:t>
            </w:r>
          </w:p>
        </w:tc>
      </w:tr>
      <w:tr w:rsidR="007D30E0" w14:paraId="4862B914" w14:textId="77777777">
        <w:tc>
          <w:tcPr>
            <w:tcW w:w="2689" w:type="dxa"/>
            <w:vAlign w:val="center"/>
          </w:tcPr>
          <w:p w14:paraId="4862B912" w14:textId="77777777" w:rsidR="007D30E0" w:rsidRDefault="00282368">
            <w:pPr>
              <w:pBdr>
                <w:top w:val="nil"/>
                <w:left w:val="nil"/>
                <w:bottom w:val="nil"/>
                <w:right w:val="nil"/>
                <w:between w:val="nil"/>
              </w:pBdr>
              <w:spacing w:after="180"/>
            </w:pPr>
            <w:r>
              <w:rPr>
                <w:sz w:val="20"/>
                <w:szCs w:val="20"/>
              </w:rPr>
              <w:t>Metadata Requirements</w:t>
            </w:r>
          </w:p>
        </w:tc>
        <w:tc>
          <w:tcPr>
            <w:tcW w:w="6371" w:type="dxa"/>
            <w:vAlign w:val="center"/>
          </w:tcPr>
          <w:p w14:paraId="4862B913" w14:textId="77777777" w:rsidR="007D30E0" w:rsidRDefault="00282368">
            <w:pPr>
              <w:pBdr>
                <w:top w:val="nil"/>
                <w:left w:val="nil"/>
                <w:bottom w:val="nil"/>
                <w:right w:val="nil"/>
                <w:between w:val="nil"/>
              </w:pBdr>
              <w:spacing w:after="180"/>
            </w:pPr>
            <w:r>
              <w:rPr>
                <w:sz w:val="20"/>
                <w:szCs w:val="20"/>
              </w:rPr>
              <w:t>Complete WIGOS operational metadata; Maintenance records</w:t>
            </w:r>
          </w:p>
        </w:tc>
      </w:tr>
      <w:tr w:rsidR="007D30E0" w14:paraId="4862B917" w14:textId="77777777">
        <w:tc>
          <w:tcPr>
            <w:tcW w:w="2689" w:type="dxa"/>
            <w:vAlign w:val="center"/>
          </w:tcPr>
          <w:p w14:paraId="4862B915" w14:textId="77777777" w:rsidR="007D30E0" w:rsidRDefault="00282368">
            <w:pPr>
              <w:pBdr>
                <w:top w:val="nil"/>
                <w:left w:val="nil"/>
                <w:bottom w:val="nil"/>
                <w:right w:val="nil"/>
                <w:between w:val="nil"/>
              </w:pBdr>
              <w:spacing w:after="180"/>
            </w:pPr>
            <w:r>
              <w:rPr>
                <w:sz w:val="20"/>
                <w:szCs w:val="20"/>
              </w:rPr>
              <w:t>Lifecycle Expectation</w:t>
            </w:r>
          </w:p>
        </w:tc>
        <w:tc>
          <w:tcPr>
            <w:tcW w:w="6371" w:type="dxa"/>
            <w:vAlign w:val="center"/>
          </w:tcPr>
          <w:p w14:paraId="4862B916" w14:textId="77777777" w:rsidR="007D30E0" w:rsidRDefault="00282368">
            <w:pPr>
              <w:pBdr>
                <w:top w:val="nil"/>
                <w:left w:val="nil"/>
                <w:bottom w:val="nil"/>
                <w:right w:val="nil"/>
                <w:between w:val="nil"/>
              </w:pBdr>
              <w:spacing w:after="180"/>
            </w:pPr>
            <w:r>
              <w:rPr>
                <w:sz w:val="20"/>
                <w:szCs w:val="20"/>
              </w:rPr>
              <w:t>8-10 years with regular maintenance</w:t>
            </w:r>
          </w:p>
        </w:tc>
      </w:tr>
      <w:tr w:rsidR="007D30E0" w14:paraId="4862B91A" w14:textId="77777777">
        <w:tc>
          <w:tcPr>
            <w:tcW w:w="2689" w:type="dxa"/>
            <w:vAlign w:val="center"/>
          </w:tcPr>
          <w:p w14:paraId="4862B918" w14:textId="77777777" w:rsidR="007D30E0" w:rsidRDefault="00282368">
            <w:pPr>
              <w:pBdr>
                <w:top w:val="nil"/>
                <w:left w:val="nil"/>
                <w:bottom w:val="nil"/>
                <w:right w:val="nil"/>
                <w:between w:val="nil"/>
              </w:pBdr>
              <w:spacing w:after="180"/>
            </w:pPr>
            <w:r>
              <w:rPr>
                <w:sz w:val="20"/>
                <w:szCs w:val="20"/>
              </w:rPr>
              <w:t>Typical Sites</w:t>
            </w:r>
          </w:p>
        </w:tc>
        <w:tc>
          <w:tcPr>
            <w:tcW w:w="6371" w:type="dxa"/>
            <w:vAlign w:val="center"/>
          </w:tcPr>
          <w:p w14:paraId="4862B919" w14:textId="77777777" w:rsidR="007D30E0" w:rsidRDefault="00282368">
            <w:pPr>
              <w:pBdr>
                <w:top w:val="nil"/>
                <w:left w:val="nil"/>
                <w:bottom w:val="nil"/>
                <w:right w:val="nil"/>
                <w:between w:val="nil"/>
              </w:pBdr>
              <w:spacing w:after="180"/>
            </w:pPr>
            <w:r>
              <w:rPr>
                <w:sz w:val="20"/>
                <w:szCs w:val="20"/>
              </w:rPr>
              <w:t>Airport meteorological stations; Tsunami warning stations; Flood forecasting points; Cyclone monitoring locations</w:t>
            </w:r>
          </w:p>
        </w:tc>
      </w:tr>
    </w:tbl>
    <w:p w14:paraId="4862B91B" w14:textId="77777777" w:rsidR="007D30E0" w:rsidRDefault="00282368">
      <w:pPr>
        <w:pStyle w:val="Heading6"/>
      </w:pPr>
      <w:r>
        <w:lastRenderedPageBreak/>
        <w:t>TIER 3: TARGETED APPLICATION STATIONS</w:t>
      </w:r>
    </w:p>
    <w:p w14:paraId="4862B91C" w14:textId="77777777" w:rsidR="007D30E0" w:rsidRDefault="00282368">
      <w:pPr>
        <w:pBdr>
          <w:top w:val="nil"/>
          <w:left w:val="nil"/>
          <w:bottom w:val="nil"/>
          <w:right w:val="nil"/>
          <w:between w:val="nil"/>
        </w:pBdr>
        <w:spacing w:after="180"/>
        <w:jc w:val="both"/>
      </w:pPr>
      <w:r>
        <w:rPr>
          <w:b/>
          <w:bCs/>
        </w:rPr>
        <w:t>Purpose:</w:t>
      </w:r>
      <w:r>
        <w:t xml:space="preserve"> To address specific, local risks or sectoral needs with a practical, cost-effective solution where the highest accuracy specifications may be relaxed for non-critical parameters. Key characteristics and </w:t>
      </w:r>
      <w:r>
        <w:t>specifications</w:t>
      </w:r>
      <w:r>
        <w:t xml:space="preserve"> outlined in Table 1</w:t>
      </w:r>
      <w:r>
        <w:t>2</w:t>
      </w:r>
      <w:r>
        <w:t xml:space="preserve">. </w:t>
      </w:r>
    </w:p>
    <w:p w14:paraId="4862B91D"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55" w:name="_heading=h.2zpqjd2ur5r0" w:colFirst="0" w:colLast="0"/>
      <w:bookmarkEnd w:id="55"/>
      <w:r>
        <w:rPr>
          <w:b/>
          <w:bCs/>
          <w:sz w:val="20"/>
          <w:szCs w:val="20"/>
        </w:rPr>
        <w:t xml:space="preserve">Table 12 </w:t>
      </w:r>
      <w:r>
        <w:rPr>
          <w:sz w:val="20"/>
          <w:szCs w:val="20"/>
        </w:rPr>
        <w:t>Tier 3 systems characteristics and specifications.</w:t>
      </w:r>
    </w:p>
    <w:tbl>
      <w:tblPr>
        <w:tblStyle w:val="ac"/>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1"/>
      </w:tblGrid>
      <w:tr w:rsidR="007D30E0" w14:paraId="4862B920" w14:textId="77777777">
        <w:trPr>
          <w:tblHeader/>
        </w:trPr>
        <w:tc>
          <w:tcPr>
            <w:tcW w:w="2689" w:type="dxa"/>
            <w:shd w:val="clear" w:color="auto" w:fill="DBE5F1"/>
            <w:vAlign w:val="center"/>
          </w:tcPr>
          <w:p w14:paraId="4862B91E" w14:textId="77777777" w:rsidR="007D30E0" w:rsidRDefault="00282368">
            <w:pPr>
              <w:pBdr>
                <w:top w:val="nil"/>
                <w:left w:val="nil"/>
                <w:bottom w:val="nil"/>
                <w:right w:val="nil"/>
                <w:between w:val="nil"/>
              </w:pBdr>
              <w:spacing w:after="180"/>
            </w:pPr>
            <w:r>
              <w:rPr>
                <w:b/>
                <w:bCs/>
                <w:sz w:val="20"/>
                <w:szCs w:val="20"/>
              </w:rPr>
              <w:t>Characteristic</w:t>
            </w:r>
          </w:p>
        </w:tc>
        <w:tc>
          <w:tcPr>
            <w:tcW w:w="6371" w:type="dxa"/>
            <w:shd w:val="clear" w:color="auto" w:fill="DBE5F1"/>
            <w:vAlign w:val="center"/>
          </w:tcPr>
          <w:p w14:paraId="4862B91F" w14:textId="77777777" w:rsidR="007D30E0" w:rsidRDefault="00282368">
            <w:pPr>
              <w:pBdr>
                <w:top w:val="nil"/>
                <w:left w:val="nil"/>
                <w:bottom w:val="nil"/>
                <w:right w:val="nil"/>
                <w:between w:val="nil"/>
              </w:pBdr>
              <w:spacing w:after="180"/>
            </w:pPr>
            <w:r>
              <w:rPr>
                <w:b/>
                <w:bCs/>
                <w:sz w:val="20"/>
                <w:szCs w:val="20"/>
              </w:rPr>
              <w:t>Tier 3 Specification</w:t>
            </w:r>
          </w:p>
        </w:tc>
      </w:tr>
      <w:tr w:rsidR="007D30E0" w14:paraId="4862B923" w14:textId="77777777">
        <w:tc>
          <w:tcPr>
            <w:tcW w:w="2689" w:type="dxa"/>
            <w:vAlign w:val="center"/>
          </w:tcPr>
          <w:p w14:paraId="4862B921" w14:textId="77777777" w:rsidR="007D30E0" w:rsidRDefault="00282368">
            <w:pPr>
              <w:pBdr>
                <w:top w:val="nil"/>
                <w:left w:val="nil"/>
                <w:bottom w:val="nil"/>
                <w:right w:val="nil"/>
                <w:between w:val="nil"/>
              </w:pBdr>
              <w:spacing w:after="180"/>
            </w:pPr>
            <w:r>
              <w:rPr>
                <w:sz w:val="20"/>
                <w:szCs w:val="20"/>
              </w:rPr>
              <w:t>Primary Purpose</w:t>
            </w:r>
          </w:p>
        </w:tc>
        <w:tc>
          <w:tcPr>
            <w:tcW w:w="6371" w:type="dxa"/>
            <w:vAlign w:val="center"/>
          </w:tcPr>
          <w:p w14:paraId="4862B922" w14:textId="77777777" w:rsidR="007D30E0" w:rsidRDefault="00282368">
            <w:pPr>
              <w:pBdr>
                <w:top w:val="nil"/>
                <w:left w:val="nil"/>
                <w:bottom w:val="nil"/>
                <w:right w:val="nil"/>
                <w:between w:val="nil"/>
              </w:pBdr>
              <w:spacing w:after="180"/>
            </w:pPr>
            <w:r>
              <w:rPr>
                <w:sz w:val="20"/>
                <w:szCs w:val="20"/>
              </w:rPr>
              <w:t>Specific local risk monitoring; Community-based applications; Sectoral decision support</w:t>
            </w:r>
          </w:p>
        </w:tc>
      </w:tr>
      <w:tr w:rsidR="007D30E0" w14:paraId="4862B926" w14:textId="77777777">
        <w:tc>
          <w:tcPr>
            <w:tcW w:w="2689" w:type="dxa"/>
            <w:vAlign w:val="center"/>
          </w:tcPr>
          <w:p w14:paraId="4862B924" w14:textId="77777777" w:rsidR="007D30E0" w:rsidRDefault="00282368">
            <w:pPr>
              <w:pBdr>
                <w:top w:val="nil"/>
                <w:left w:val="nil"/>
                <w:bottom w:val="nil"/>
                <w:right w:val="nil"/>
                <w:between w:val="nil"/>
              </w:pBdr>
              <w:spacing w:after="180"/>
            </w:pPr>
            <w:r>
              <w:rPr>
                <w:sz w:val="20"/>
                <w:szCs w:val="20"/>
              </w:rPr>
              <w:t>Key Applications</w:t>
            </w:r>
          </w:p>
        </w:tc>
        <w:tc>
          <w:tcPr>
            <w:tcW w:w="6371" w:type="dxa"/>
            <w:vAlign w:val="center"/>
          </w:tcPr>
          <w:p w14:paraId="4862B925" w14:textId="77777777" w:rsidR="007D30E0" w:rsidRDefault="00282368">
            <w:pPr>
              <w:pBdr>
                <w:top w:val="nil"/>
                <w:left w:val="nil"/>
                <w:bottom w:val="nil"/>
                <w:right w:val="nil"/>
                <w:between w:val="nil"/>
              </w:pBdr>
              <w:spacing w:after="180"/>
            </w:pPr>
            <w:r>
              <w:rPr>
                <w:sz w:val="20"/>
                <w:szCs w:val="20"/>
              </w:rPr>
              <w:t>- Community rainfall monitoring</w:t>
            </w:r>
            <w:r>
              <w:rPr>
                <w:sz w:val="20"/>
                <w:szCs w:val="20"/>
              </w:rPr>
              <w:br/>
              <w:t>- Agricultural soil moisture</w:t>
            </w:r>
            <w:r>
              <w:rPr>
                <w:sz w:val="20"/>
                <w:szCs w:val="20"/>
              </w:rPr>
              <w:br/>
            </w:r>
            <w:r>
              <w:rPr>
                <w:sz w:val="20"/>
                <w:szCs w:val="20"/>
              </w:rPr>
              <w:t>- Small catchment flood alerts</w:t>
            </w:r>
            <w:r>
              <w:rPr>
                <w:sz w:val="20"/>
                <w:szCs w:val="20"/>
              </w:rPr>
              <w:br/>
              <w:t>- Localised wind for renewable energy</w:t>
            </w:r>
            <w:r>
              <w:rPr>
                <w:sz w:val="20"/>
                <w:szCs w:val="20"/>
              </w:rPr>
              <w:br/>
              <w:t>- Water resource management</w:t>
            </w:r>
          </w:p>
        </w:tc>
      </w:tr>
      <w:tr w:rsidR="007D30E0" w14:paraId="4862B929" w14:textId="77777777">
        <w:tc>
          <w:tcPr>
            <w:tcW w:w="2689" w:type="dxa"/>
            <w:vAlign w:val="center"/>
          </w:tcPr>
          <w:p w14:paraId="4862B927" w14:textId="77777777" w:rsidR="007D30E0" w:rsidRDefault="00282368">
            <w:pPr>
              <w:pBdr>
                <w:top w:val="nil"/>
                <w:left w:val="nil"/>
                <w:bottom w:val="nil"/>
                <w:right w:val="nil"/>
                <w:between w:val="nil"/>
              </w:pBdr>
              <w:spacing w:after="180"/>
            </w:pPr>
            <w:r>
              <w:rPr>
                <w:sz w:val="20"/>
                <w:szCs w:val="20"/>
              </w:rPr>
              <w:t>Measurement Accuracy</w:t>
            </w:r>
          </w:p>
        </w:tc>
        <w:tc>
          <w:tcPr>
            <w:tcW w:w="6371" w:type="dxa"/>
            <w:vAlign w:val="center"/>
          </w:tcPr>
          <w:p w14:paraId="4862B928" w14:textId="77777777" w:rsidR="007D30E0" w:rsidRDefault="00282368">
            <w:pPr>
              <w:pBdr>
                <w:top w:val="nil"/>
                <w:left w:val="nil"/>
                <w:bottom w:val="nil"/>
                <w:right w:val="nil"/>
                <w:between w:val="nil"/>
              </w:pBdr>
              <w:spacing w:after="180"/>
            </w:pPr>
            <w:r>
              <w:rPr>
                <w:sz w:val="20"/>
                <w:szCs w:val="20"/>
              </w:rPr>
              <w:t>Fit-for-purpose accuracy</w:t>
            </w:r>
          </w:p>
        </w:tc>
      </w:tr>
      <w:tr w:rsidR="007D30E0" w14:paraId="4862B92C" w14:textId="77777777">
        <w:tc>
          <w:tcPr>
            <w:tcW w:w="2689" w:type="dxa"/>
            <w:vAlign w:val="center"/>
          </w:tcPr>
          <w:p w14:paraId="4862B92A" w14:textId="77777777" w:rsidR="007D30E0" w:rsidRDefault="00282368">
            <w:pPr>
              <w:pBdr>
                <w:top w:val="nil"/>
                <w:left w:val="nil"/>
                <w:bottom w:val="nil"/>
                <w:right w:val="nil"/>
                <w:between w:val="nil"/>
              </w:pBdr>
              <w:spacing w:after="180"/>
            </w:pPr>
            <w:r>
              <w:rPr>
                <w:sz w:val="20"/>
                <w:szCs w:val="20"/>
              </w:rPr>
              <w:t>Data Completeness</w:t>
            </w:r>
          </w:p>
        </w:tc>
        <w:tc>
          <w:tcPr>
            <w:tcW w:w="6371" w:type="dxa"/>
            <w:vAlign w:val="center"/>
          </w:tcPr>
          <w:p w14:paraId="4862B92B" w14:textId="77777777" w:rsidR="007D30E0" w:rsidRDefault="00282368">
            <w:pPr>
              <w:pBdr>
                <w:top w:val="nil"/>
                <w:left w:val="nil"/>
                <w:bottom w:val="nil"/>
                <w:right w:val="nil"/>
                <w:between w:val="nil"/>
              </w:pBdr>
              <w:spacing w:after="180"/>
            </w:pPr>
            <w:r>
              <w:rPr>
                <w:sz w:val="20"/>
                <w:szCs w:val="20"/>
              </w:rPr>
              <w:t>Gaps acceptable if documented</w:t>
            </w:r>
          </w:p>
        </w:tc>
      </w:tr>
      <w:tr w:rsidR="007D30E0" w14:paraId="4862B92F" w14:textId="77777777">
        <w:tc>
          <w:tcPr>
            <w:tcW w:w="2689" w:type="dxa"/>
            <w:vAlign w:val="center"/>
          </w:tcPr>
          <w:p w14:paraId="4862B92D" w14:textId="77777777" w:rsidR="007D30E0" w:rsidRDefault="00282368">
            <w:pPr>
              <w:pBdr>
                <w:top w:val="nil"/>
                <w:left w:val="nil"/>
                <w:bottom w:val="nil"/>
                <w:right w:val="nil"/>
                <w:between w:val="nil"/>
              </w:pBdr>
              <w:spacing w:after="180"/>
            </w:pPr>
            <w:r>
              <w:rPr>
                <w:sz w:val="20"/>
                <w:szCs w:val="20"/>
              </w:rPr>
              <w:t>Redundancy</w:t>
            </w:r>
          </w:p>
        </w:tc>
        <w:tc>
          <w:tcPr>
            <w:tcW w:w="6371" w:type="dxa"/>
            <w:vAlign w:val="center"/>
          </w:tcPr>
          <w:p w14:paraId="4862B92E" w14:textId="77777777" w:rsidR="007D30E0" w:rsidRDefault="00282368">
            <w:pPr>
              <w:pBdr>
                <w:top w:val="nil"/>
                <w:left w:val="nil"/>
                <w:bottom w:val="nil"/>
                <w:right w:val="nil"/>
                <w:between w:val="nil"/>
              </w:pBdr>
              <w:spacing w:after="180"/>
            </w:pPr>
            <w:r>
              <w:rPr>
                <w:sz w:val="20"/>
                <w:szCs w:val="20"/>
              </w:rPr>
              <w:t>Minimal; Single power and communication systems</w:t>
            </w:r>
          </w:p>
        </w:tc>
      </w:tr>
      <w:tr w:rsidR="007D30E0" w14:paraId="4862B932" w14:textId="77777777">
        <w:tc>
          <w:tcPr>
            <w:tcW w:w="2689" w:type="dxa"/>
            <w:vAlign w:val="center"/>
          </w:tcPr>
          <w:p w14:paraId="4862B930" w14:textId="77777777" w:rsidR="007D30E0" w:rsidRDefault="00282368">
            <w:pPr>
              <w:pBdr>
                <w:top w:val="nil"/>
                <w:left w:val="nil"/>
                <w:bottom w:val="nil"/>
                <w:right w:val="nil"/>
                <w:between w:val="nil"/>
              </w:pBdr>
              <w:spacing w:after="180"/>
            </w:pPr>
            <w:r>
              <w:rPr>
                <w:sz w:val="20"/>
                <w:szCs w:val="20"/>
              </w:rPr>
              <w:t>Maintenance Schedule</w:t>
            </w:r>
          </w:p>
        </w:tc>
        <w:tc>
          <w:tcPr>
            <w:tcW w:w="6371" w:type="dxa"/>
            <w:vAlign w:val="center"/>
          </w:tcPr>
          <w:p w14:paraId="4862B931" w14:textId="77777777" w:rsidR="007D30E0" w:rsidRDefault="00282368">
            <w:pPr>
              <w:pBdr>
                <w:top w:val="nil"/>
                <w:left w:val="nil"/>
                <w:bottom w:val="nil"/>
                <w:right w:val="nil"/>
                <w:between w:val="nil"/>
              </w:pBdr>
              <w:spacing w:after="180"/>
            </w:pPr>
            <w:r>
              <w:rPr>
                <w:sz w:val="20"/>
                <w:szCs w:val="20"/>
              </w:rPr>
              <w:t>Quarterly visual checks; Annual inspections; Reactive maintenance approach</w:t>
            </w:r>
          </w:p>
        </w:tc>
      </w:tr>
      <w:tr w:rsidR="007D30E0" w14:paraId="4862B935" w14:textId="77777777">
        <w:tc>
          <w:tcPr>
            <w:tcW w:w="2689" w:type="dxa"/>
            <w:vAlign w:val="center"/>
          </w:tcPr>
          <w:p w14:paraId="4862B933" w14:textId="77777777" w:rsidR="007D30E0" w:rsidRDefault="00282368">
            <w:pPr>
              <w:pBdr>
                <w:top w:val="nil"/>
                <w:left w:val="nil"/>
                <w:bottom w:val="nil"/>
                <w:right w:val="nil"/>
                <w:between w:val="nil"/>
              </w:pBdr>
              <w:spacing w:after="180"/>
            </w:pPr>
            <w:r>
              <w:rPr>
                <w:sz w:val="20"/>
                <w:szCs w:val="20"/>
              </w:rPr>
              <w:t>Calibration Requirements</w:t>
            </w:r>
          </w:p>
        </w:tc>
        <w:tc>
          <w:tcPr>
            <w:tcW w:w="6371" w:type="dxa"/>
            <w:vAlign w:val="center"/>
          </w:tcPr>
          <w:p w14:paraId="4862B934" w14:textId="77777777" w:rsidR="007D30E0" w:rsidRDefault="00282368">
            <w:pPr>
              <w:pBdr>
                <w:top w:val="nil"/>
                <w:left w:val="nil"/>
                <w:bottom w:val="nil"/>
                <w:right w:val="nil"/>
                <w:between w:val="nil"/>
              </w:pBdr>
              <w:spacing w:after="180"/>
            </w:pPr>
            <w:r>
              <w:rPr>
                <w:sz w:val="20"/>
                <w:szCs w:val="20"/>
              </w:rPr>
              <w:t>Factory calibration with periodic verification (2-3 years); "As-failed" recalibration</w:t>
            </w:r>
          </w:p>
        </w:tc>
      </w:tr>
      <w:tr w:rsidR="007D30E0" w14:paraId="4862B938" w14:textId="77777777">
        <w:tc>
          <w:tcPr>
            <w:tcW w:w="2689" w:type="dxa"/>
            <w:vAlign w:val="center"/>
          </w:tcPr>
          <w:p w14:paraId="4862B936" w14:textId="77777777" w:rsidR="007D30E0" w:rsidRDefault="00282368">
            <w:pPr>
              <w:pBdr>
                <w:top w:val="nil"/>
                <w:left w:val="nil"/>
                <w:bottom w:val="nil"/>
                <w:right w:val="nil"/>
                <w:between w:val="nil"/>
              </w:pBdr>
              <w:spacing w:after="180"/>
            </w:pPr>
            <w:r>
              <w:rPr>
                <w:sz w:val="20"/>
                <w:szCs w:val="20"/>
              </w:rPr>
              <w:t>Spare Parts Strategy</w:t>
            </w:r>
          </w:p>
        </w:tc>
        <w:tc>
          <w:tcPr>
            <w:tcW w:w="6371" w:type="dxa"/>
            <w:vAlign w:val="center"/>
          </w:tcPr>
          <w:p w14:paraId="4862B937" w14:textId="77777777" w:rsidR="007D30E0" w:rsidRDefault="00282368">
            <w:pPr>
              <w:pBdr>
                <w:top w:val="nil"/>
                <w:left w:val="nil"/>
                <w:bottom w:val="nil"/>
                <w:right w:val="nil"/>
                <w:between w:val="nil"/>
              </w:pBdr>
              <w:spacing w:after="180"/>
            </w:pPr>
            <w:r>
              <w:rPr>
                <w:sz w:val="20"/>
                <w:szCs w:val="20"/>
              </w:rPr>
              <w:t>Minimal spares; Vendor-supported replacement; Regional pooling for common items</w:t>
            </w:r>
          </w:p>
        </w:tc>
      </w:tr>
      <w:tr w:rsidR="007D30E0" w14:paraId="4862B93B" w14:textId="77777777">
        <w:tc>
          <w:tcPr>
            <w:tcW w:w="2689" w:type="dxa"/>
            <w:vAlign w:val="center"/>
          </w:tcPr>
          <w:p w14:paraId="4862B939" w14:textId="77777777" w:rsidR="007D30E0" w:rsidRDefault="00282368">
            <w:pPr>
              <w:pBdr>
                <w:top w:val="nil"/>
                <w:left w:val="nil"/>
                <w:bottom w:val="nil"/>
                <w:right w:val="nil"/>
                <w:between w:val="nil"/>
              </w:pBdr>
              <w:spacing w:after="180"/>
            </w:pPr>
            <w:r>
              <w:rPr>
                <w:sz w:val="20"/>
                <w:szCs w:val="20"/>
              </w:rPr>
              <w:t>Technical Skill Requirements</w:t>
            </w:r>
          </w:p>
        </w:tc>
        <w:tc>
          <w:tcPr>
            <w:tcW w:w="6371" w:type="dxa"/>
            <w:vAlign w:val="center"/>
          </w:tcPr>
          <w:p w14:paraId="4862B93A" w14:textId="77777777" w:rsidR="007D30E0" w:rsidRDefault="00282368">
            <w:pPr>
              <w:pBdr>
                <w:top w:val="nil"/>
                <w:left w:val="nil"/>
                <w:bottom w:val="nil"/>
                <w:right w:val="nil"/>
                <w:between w:val="nil"/>
              </w:pBdr>
              <w:spacing w:after="180"/>
            </w:pPr>
            <w:r>
              <w:rPr>
                <w:sz w:val="20"/>
                <w:szCs w:val="20"/>
              </w:rPr>
              <w:t>Basic maintenance training; Community-based technicians acceptable</w:t>
            </w:r>
          </w:p>
        </w:tc>
      </w:tr>
      <w:tr w:rsidR="007D30E0" w14:paraId="4862B93E" w14:textId="77777777">
        <w:tc>
          <w:tcPr>
            <w:tcW w:w="2689" w:type="dxa"/>
            <w:vAlign w:val="center"/>
          </w:tcPr>
          <w:p w14:paraId="4862B93C" w14:textId="77777777" w:rsidR="007D30E0" w:rsidRDefault="00282368">
            <w:pPr>
              <w:pBdr>
                <w:top w:val="nil"/>
                <w:left w:val="nil"/>
                <w:bottom w:val="nil"/>
                <w:right w:val="nil"/>
                <w:between w:val="nil"/>
              </w:pBdr>
              <w:spacing w:after="180"/>
            </w:pPr>
            <w:r>
              <w:rPr>
                <w:sz w:val="20"/>
                <w:szCs w:val="20"/>
              </w:rPr>
              <w:t>Site Requirements</w:t>
            </w:r>
          </w:p>
        </w:tc>
        <w:tc>
          <w:tcPr>
            <w:tcW w:w="6371" w:type="dxa"/>
            <w:vAlign w:val="center"/>
          </w:tcPr>
          <w:p w14:paraId="4862B93D" w14:textId="77777777" w:rsidR="007D30E0" w:rsidRDefault="00282368">
            <w:pPr>
              <w:pBdr>
                <w:top w:val="nil"/>
                <w:left w:val="nil"/>
                <w:bottom w:val="nil"/>
                <w:right w:val="nil"/>
                <w:between w:val="nil"/>
              </w:pBdr>
              <w:spacing w:after="180"/>
            </w:pPr>
            <w:r>
              <w:rPr>
                <w:sz w:val="20"/>
                <w:szCs w:val="20"/>
              </w:rPr>
              <w:t>Practical location for application; Community-managed sites acceptable</w:t>
            </w:r>
          </w:p>
        </w:tc>
      </w:tr>
      <w:tr w:rsidR="007D30E0" w14:paraId="4862B941" w14:textId="77777777">
        <w:tc>
          <w:tcPr>
            <w:tcW w:w="2689" w:type="dxa"/>
            <w:vAlign w:val="center"/>
          </w:tcPr>
          <w:p w14:paraId="4862B93F" w14:textId="77777777" w:rsidR="007D30E0" w:rsidRDefault="00282368">
            <w:pPr>
              <w:pBdr>
                <w:top w:val="nil"/>
                <w:left w:val="nil"/>
                <w:bottom w:val="nil"/>
                <w:right w:val="nil"/>
                <w:between w:val="nil"/>
              </w:pBdr>
              <w:spacing w:after="180"/>
            </w:pPr>
            <w:r>
              <w:rPr>
                <w:sz w:val="20"/>
                <w:szCs w:val="20"/>
              </w:rPr>
              <w:t>Data Transmission</w:t>
            </w:r>
          </w:p>
        </w:tc>
        <w:tc>
          <w:tcPr>
            <w:tcW w:w="6371" w:type="dxa"/>
            <w:vAlign w:val="center"/>
          </w:tcPr>
          <w:p w14:paraId="4862B940" w14:textId="77777777" w:rsidR="007D30E0" w:rsidRDefault="00282368">
            <w:pPr>
              <w:pBdr>
                <w:top w:val="nil"/>
                <w:left w:val="nil"/>
                <w:bottom w:val="nil"/>
                <w:right w:val="nil"/>
                <w:between w:val="nil"/>
              </w:pBdr>
              <w:spacing w:after="180"/>
            </w:pPr>
            <w:r>
              <w:rPr>
                <w:sz w:val="20"/>
                <w:szCs w:val="20"/>
              </w:rPr>
              <w:t>Daily or weekly transmissions acceptable; Cellular or manual download</w:t>
            </w:r>
          </w:p>
        </w:tc>
      </w:tr>
      <w:tr w:rsidR="007D30E0" w14:paraId="4862B944" w14:textId="77777777">
        <w:tc>
          <w:tcPr>
            <w:tcW w:w="2689" w:type="dxa"/>
            <w:vAlign w:val="center"/>
          </w:tcPr>
          <w:p w14:paraId="4862B942" w14:textId="77777777" w:rsidR="007D30E0" w:rsidRDefault="00282368">
            <w:pPr>
              <w:pBdr>
                <w:top w:val="nil"/>
                <w:left w:val="nil"/>
                <w:bottom w:val="nil"/>
                <w:right w:val="nil"/>
                <w:between w:val="nil"/>
              </w:pBdr>
              <w:spacing w:after="180"/>
            </w:pPr>
            <w:r>
              <w:rPr>
                <w:sz w:val="20"/>
                <w:szCs w:val="20"/>
              </w:rPr>
              <w:t>Metadata Requirements</w:t>
            </w:r>
          </w:p>
        </w:tc>
        <w:tc>
          <w:tcPr>
            <w:tcW w:w="6371" w:type="dxa"/>
            <w:vAlign w:val="center"/>
          </w:tcPr>
          <w:p w14:paraId="4862B943" w14:textId="77777777" w:rsidR="007D30E0" w:rsidRDefault="00282368">
            <w:pPr>
              <w:pBdr>
                <w:top w:val="nil"/>
                <w:left w:val="nil"/>
                <w:bottom w:val="nil"/>
                <w:right w:val="nil"/>
                <w:between w:val="nil"/>
              </w:pBdr>
              <w:spacing w:after="180"/>
            </w:pPr>
            <w:r>
              <w:rPr>
                <w:sz w:val="20"/>
                <w:szCs w:val="20"/>
              </w:rPr>
              <w:t>Minimum metadata for interpretation; Site and sensor documentation</w:t>
            </w:r>
          </w:p>
        </w:tc>
      </w:tr>
      <w:tr w:rsidR="007D30E0" w14:paraId="4862B947" w14:textId="77777777">
        <w:tc>
          <w:tcPr>
            <w:tcW w:w="2689" w:type="dxa"/>
            <w:vAlign w:val="center"/>
          </w:tcPr>
          <w:p w14:paraId="4862B945" w14:textId="77777777" w:rsidR="007D30E0" w:rsidRDefault="00282368">
            <w:pPr>
              <w:pBdr>
                <w:top w:val="nil"/>
                <w:left w:val="nil"/>
                <w:bottom w:val="nil"/>
                <w:right w:val="nil"/>
                <w:between w:val="nil"/>
              </w:pBdr>
              <w:spacing w:after="180"/>
            </w:pPr>
            <w:r>
              <w:rPr>
                <w:sz w:val="20"/>
                <w:szCs w:val="20"/>
              </w:rPr>
              <w:t>Lifecycle Expectation</w:t>
            </w:r>
          </w:p>
        </w:tc>
        <w:tc>
          <w:tcPr>
            <w:tcW w:w="6371" w:type="dxa"/>
            <w:vAlign w:val="center"/>
          </w:tcPr>
          <w:p w14:paraId="4862B946" w14:textId="77777777" w:rsidR="007D30E0" w:rsidRDefault="00282368">
            <w:pPr>
              <w:pBdr>
                <w:top w:val="nil"/>
                <w:left w:val="nil"/>
                <w:bottom w:val="nil"/>
                <w:right w:val="nil"/>
                <w:between w:val="nil"/>
              </w:pBdr>
              <w:spacing w:after="180"/>
            </w:pPr>
            <w:r>
              <w:rPr>
                <w:sz w:val="20"/>
                <w:szCs w:val="20"/>
              </w:rPr>
              <w:t>5-7 years; Lower-cost replacement strategy</w:t>
            </w:r>
          </w:p>
        </w:tc>
      </w:tr>
      <w:tr w:rsidR="007D30E0" w14:paraId="4862B94A" w14:textId="77777777">
        <w:tc>
          <w:tcPr>
            <w:tcW w:w="2689" w:type="dxa"/>
            <w:vAlign w:val="center"/>
          </w:tcPr>
          <w:p w14:paraId="4862B948" w14:textId="77777777" w:rsidR="007D30E0" w:rsidRDefault="00282368">
            <w:pPr>
              <w:pBdr>
                <w:top w:val="nil"/>
                <w:left w:val="nil"/>
                <w:bottom w:val="nil"/>
                <w:right w:val="nil"/>
                <w:between w:val="nil"/>
              </w:pBdr>
              <w:spacing w:after="180"/>
            </w:pPr>
            <w:r>
              <w:rPr>
                <w:sz w:val="20"/>
                <w:szCs w:val="20"/>
              </w:rPr>
              <w:t>Typical Sites</w:t>
            </w:r>
          </w:p>
        </w:tc>
        <w:tc>
          <w:tcPr>
            <w:tcW w:w="6371" w:type="dxa"/>
            <w:vAlign w:val="center"/>
          </w:tcPr>
          <w:p w14:paraId="4862B949" w14:textId="77777777" w:rsidR="007D30E0" w:rsidRDefault="00282368">
            <w:pPr>
              <w:pBdr>
                <w:top w:val="nil"/>
                <w:left w:val="nil"/>
                <w:bottom w:val="nil"/>
                <w:right w:val="nil"/>
                <w:between w:val="nil"/>
              </w:pBdr>
              <w:spacing w:after="180"/>
            </w:pPr>
            <w:r>
              <w:rPr>
                <w:sz w:val="20"/>
                <w:szCs w:val="20"/>
              </w:rPr>
              <w:t>Community rain gauges; School weather stations; Agricultural monitoring; Small river level gauges; Coastal erosion points</w:t>
            </w:r>
          </w:p>
        </w:tc>
      </w:tr>
    </w:tbl>
    <w:p w14:paraId="4862B94B" w14:textId="77777777" w:rsidR="007D30E0" w:rsidRDefault="00282368">
      <w:pPr>
        <w:pStyle w:val="Heading2"/>
        <w:numPr>
          <w:ilvl w:val="1"/>
          <w:numId w:val="25"/>
        </w:numPr>
      </w:pPr>
      <w:bookmarkStart w:id="56" w:name="_Toc230362699"/>
      <w:r>
        <w:t>Mixed-Tier Stations &amp; Tier Migration</w:t>
      </w:r>
      <w:bookmarkEnd w:id="56"/>
    </w:p>
    <w:p w14:paraId="4862B94C" w14:textId="77777777" w:rsidR="007D30E0" w:rsidRDefault="00282368">
      <w:pPr>
        <w:pStyle w:val="Heading6"/>
      </w:pPr>
      <w:r>
        <w:t>Mixed-Tier Stations</w:t>
      </w:r>
    </w:p>
    <w:p w14:paraId="4862B94D" w14:textId="77777777" w:rsidR="007D30E0" w:rsidRDefault="00282368">
      <w:pPr>
        <w:pBdr>
          <w:top w:val="nil"/>
          <w:left w:val="nil"/>
          <w:bottom w:val="nil"/>
          <w:right w:val="nil"/>
          <w:between w:val="nil"/>
        </w:pBdr>
        <w:spacing w:after="180"/>
        <w:jc w:val="both"/>
      </w:pPr>
      <w:r>
        <w:t xml:space="preserve">A single site may include instruments from different tiers (e.g., Tier 1 climate sensors alongside Tier 3 application sensors). Each instrument stream should be </w:t>
      </w:r>
      <w:r>
        <w:rPr>
          <w:b/>
          <w:bCs/>
        </w:rPr>
        <w:t>clearly documented</w:t>
      </w:r>
      <w:r>
        <w:t xml:space="preserve"> with its tier classification.</w:t>
      </w:r>
    </w:p>
    <w:p w14:paraId="4862B94E" w14:textId="77777777" w:rsidR="007D30E0" w:rsidRDefault="00282368">
      <w:pPr>
        <w:pStyle w:val="Heading6"/>
      </w:pPr>
      <w:r>
        <w:lastRenderedPageBreak/>
        <w:t>Tier Migration</w:t>
      </w:r>
    </w:p>
    <w:p w14:paraId="4862B94F" w14:textId="77777777" w:rsidR="007D30E0" w:rsidRDefault="00282368">
      <w:pPr>
        <w:pBdr>
          <w:top w:val="nil"/>
          <w:left w:val="nil"/>
          <w:bottom w:val="nil"/>
          <w:right w:val="nil"/>
          <w:between w:val="nil"/>
        </w:pBdr>
        <w:spacing w:after="180"/>
      </w:pPr>
      <w:r>
        <w:t>Stations may change tiers over time due to:</w:t>
      </w:r>
    </w:p>
    <w:p w14:paraId="4862B950" w14:textId="77777777" w:rsidR="007D30E0" w:rsidRDefault="00282368">
      <w:pPr>
        <w:numPr>
          <w:ilvl w:val="0"/>
          <w:numId w:val="23"/>
        </w:numPr>
        <w:pBdr>
          <w:top w:val="nil"/>
          <w:left w:val="nil"/>
          <w:bottom w:val="nil"/>
          <w:right w:val="nil"/>
          <w:between w:val="nil"/>
        </w:pBdr>
        <w:spacing w:after="180"/>
      </w:pPr>
      <w:r>
        <w:t>Changing national priorities</w:t>
      </w:r>
    </w:p>
    <w:p w14:paraId="4862B951" w14:textId="77777777" w:rsidR="007D30E0" w:rsidRDefault="00282368">
      <w:pPr>
        <w:numPr>
          <w:ilvl w:val="0"/>
          <w:numId w:val="23"/>
        </w:numPr>
        <w:pBdr>
          <w:top w:val="nil"/>
          <w:left w:val="nil"/>
          <w:bottom w:val="nil"/>
          <w:right w:val="nil"/>
          <w:between w:val="nil"/>
        </w:pBdr>
        <w:spacing w:after="180"/>
      </w:pPr>
      <w:r>
        <w:t>Improved technical capacity</w:t>
      </w:r>
    </w:p>
    <w:p w14:paraId="4862B952" w14:textId="77777777" w:rsidR="007D30E0" w:rsidRDefault="00282368">
      <w:pPr>
        <w:numPr>
          <w:ilvl w:val="0"/>
          <w:numId w:val="23"/>
        </w:numPr>
        <w:pBdr>
          <w:top w:val="nil"/>
          <w:left w:val="nil"/>
          <w:bottom w:val="nil"/>
          <w:right w:val="nil"/>
          <w:between w:val="nil"/>
        </w:pBdr>
        <w:spacing w:after="180"/>
      </w:pPr>
      <w:r>
        <w:t>Budget constraints</w:t>
      </w:r>
    </w:p>
    <w:p w14:paraId="4862B953" w14:textId="77777777" w:rsidR="007D30E0" w:rsidRDefault="00282368">
      <w:pPr>
        <w:numPr>
          <w:ilvl w:val="0"/>
          <w:numId w:val="23"/>
        </w:numPr>
        <w:pBdr>
          <w:top w:val="nil"/>
          <w:left w:val="nil"/>
          <w:bottom w:val="nil"/>
          <w:right w:val="nil"/>
          <w:between w:val="nil"/>
        </w:pBdr>
        <w:spacing w:after="180"/>
      </w:pPr>
      <w:r>
        <w:t>Evolving risks</w:t>
      </w:r>
    </w:p>
    <w:p w14:paraId="4862B954" w14:textId="77777777" w:rsidR="007D30E0" w:rsidRDefault="00282368">
      <w:pPr>
        <w:pBdr>
          <w:top w:val="nil"/>
          <w:left w:val="nil"/>
          <w:bottom w:val="nil"/>
          <w:right w:val="nil"/>
          <w:between w:val="nil"/>
        </w:pBdr>
        <w:spacing w:after="180"/>
      </w:pPr>
      <w:r>
        <w:t>Migration plans should include:</w:t>
      </w:r>
    </w:p>
    <w:p w14:paraId="4862B955" w14:textId="77777777" w:rsidR="007D30E0" w:rsidRDefault="00282368">
      <w:pPr>
        <w:numPr>
          <w:ilvl w:val="0"/>
          <w:numId w:val="23"/>
        </w:numPr>
        <w:pBdr>
          <w:top w:val="nil"/>
          <w:left w:val="nil"/>
          <w:bottom w:val="nil"/>
          <w:right w:val="nil"/>
          <w:between w:val="nil"/>
        </w:pBdr>
        <w:spacing w:after="180"/>
      </w:pPr>
      <w:r>
        <w:t>Assessment of current vs. desired tier specifications</w:t>
      </w:r>
    </w:p>
    <w:p w14:paraId="4862B956" w14:textId="77777777" w:rsidR="007D30E0" w:rsidRDefault="00282368">
      <w:pPr>
        <w:numPr>
          <w:ilvl w:val="0"/>
          <w:numId w:val="23"/>
        </w:numPr>
        <w:pBdr>
          <w:top w:val="nil"/>
          <w:left w:val="nil"/>
          <w:bottom w:val="nil"/>
          <w:right w:val="nil"/>
          <w:between w:val="nil"/>
        </w:pBdr>
        <w:spacing w:after="180"/>
      </w:pPr>
      <w:r>
        <w:t>Budget implications for upgraded maintenance and calibration</w:t>
      </w:r>
    </w:p>
    <w:p w14:paraId="4862B957" w14:textId="77777777" w:rsidR="007D30E0" w:rsidRDefault="00282368">
      <w:pPr>
        <w:numPr>
          <w:ilvl w:val="0"/>
          <w:numId w:val="23"/>
        </w:numPr>
        <w:pBdr>
          <w:top w:val="nil"/>
          <w:left w:val="nil"/>
          <w:bottom w:val="nil"/>
          <w:right w:val="nil"/>
          <w:between w:val="nil"/>
        </w:pBdr>
        <w:spacing w:after="180"/>
      </w:pPr>
      <w:r>
        <w:t>Training requirements for staff</w:t>
      </w:r>
    </w:p>
    <w:p w14:paraId="4862B958" w14:textId="77777777" w:rsidR="007D30E0" w:rsidRDefault="00282368">
      <w:pPr>
        <w:numPr>
          <w:ilvl w:val="0"/>
          <w:numId w:val="23"/>
        </w:numPr>
        <w:pBdr>
          <w:top w:val="nil"/>
          <w:left w:val="nil"/>
          <w:bottom w:val="nil"/>
          <w:right w:val="nil"/>
          <w:between w:val="nil"/>
        </w:pBdr>
        <w:spacing w:after="180"/>
      </w:pPr>
      <w:r>
        <w:t>Timeline for transition with minimal data disruption</w:t>
      </w:r>
    </w:p>
    <w:p w14:paraId="4862B959" w14:textId="77777777" w:rsidR="007D30E0" w:rsidRDefault="00282368">
      <w:pPr>
        <w:pStyle w:val="Heading2"/>
        <w:numPr>
          <w:ilvl w:val="1"/>
          <w:numId w:val="25"/>
        </w:numPr>
      </w:pPr>
      <w:bookmarkStart w:id="57" w:name="_Toc230362700"/>
      <w:r>
        <w:t>Pacific-Specific Design Requirements</w:t>
      </w:r>
      <w:bookmarkEnd w:id="57"/>
    </w:p>
    <w:p w14:paraId="4862B95A" w14:textId="77777777" w:rsidR="007D30E0" w:rsidRDefault="00282368">
      <w:pPr>
        <w:pBdr>
          <w:top w:val="nil"/>
          <w:left w:val="nil"/>
          <w:bottom w:val="nil"/>
          <w:right w:val="nil"/>
          <w:between w:val="nil"/>
        </w:pBdr>
        <w:spacing w:after="180"/>
        <w:jc w:val="both"/>
      </w:pPr>
      <w:r>
        <w:t>All tiers must include Pacific-specific adaptations to ensure resilience in the region's challenging environments. Details outlined in Table 13.</w:t>
      </w:r>
    </w:p>
    <w:p w14:paraId="4862B95B"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58" w:name="_heading=h.j2nxl7hcxwdq" w:colFirst="0" w:colLast="0"/>
      <w:bookmarkEnd w:id="58"/>
      <w:r>
        <w:rPr>
          <w:b/>
          <w:bCs/>
          <w:sz w:val="20"/>
          <w:szCs w:val="20"/>
        </w:rPr>
        <w:t xml:space="preserve">Table 13 </w:t>
      </w:r>
      <w:r>
        <w:rPr>
          <w:sz w:val="20"/>
          <w:szCs w:val="20"/>
        </w:rPr>
        <w:t xml:space="preserve">Pacific-specific design requirements for all tiers to ensure resilience in tropical and coastal environments. </w:t>
      </w:r>
    </w:p>
    <w:tbl>
      <w:tblPr>
        <w:tblStyle w:val="ad"/>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7D30E0" w14:paraId="4862B95E" w14:textId="77777777">
        <w:trPr>
          <w:tblHeader/>
        </w:trPr>
        <w:tc>
          <w:tcPr>
            <w:tcW w:w="2830" w:type="dxa"/>
            <w:shd w:val="clear" w:color="auto" w:fill="DBE5F1"/>
            <w:vAlign w:val="center"/>
          </w:tcPr>
          <w:p w14:paraId="4862B95C" w14:textId="77777777" w:rsidR="007D30E0" w:rsidRDefault="00282368">
            <w:pPr>
              <w:pBdr>
                <w:top w:val="nil"/>
                <w:left w:val="nil"/>
                <w:bottom w:val="nil"/>
                <w:right w:val="nil"/>
                <w:between w:val="nil"/>
              </w:pBdr>
              <w:spacing w:after="180"/>
              <w:rPr>
                <w:b/>
                <w:bCs/>
                <w:sz w:val="20"/>
                <w:szCs w:val="20"/>
              </w:rPr>
            </w:pPr>
            <w:r>
              <w:rPr>
                <w:b/>
                <w:bCs/>
                <w:sz w:val="20"/>
                <w:szCs w:val="20"/>
              </w:rPr>
              <w:t>Requirement</w:t>
            </w:r>
          </w:p>
        </w:tc>
        <w:tc>
          <w:tcPr>
            <w:tcW w:w="6230" w:type="dxa"/>
            <w:shd w:val="clear" w:color="auto" w:fill="DBE5F1"/>
            <w:vAlign w:val="center"/>
          </w:tcPr>
          <w:p w14:paraId="4862B95D" w14:textId="77777777" w:rsidR="007D30E0" w:rsidRDefault="00282368">
            <w:pPr>
              <w:pBdr>
                <w:top w:val="nil"/>
                <w:left w:val="nil"/>
                <w:bottom w:val="nil"/>
                <w:right w:val="nil"/>
                <w:between w:val="nil"/>
              </w:pBdr>
              <w:spacing w:after="180"/>
              <w:rPr>
                <w:b/>
                <w:bCs/>
                <w:sz w:val="20"/>
                <w:szCs w:val="20"/>
              </w:rPr>
            </w:pPr>
            <w:r>
              <w:rPr>
                <w:b/>
                <w:bCs/>
                <w:sz w:val="20"/>
                <w:szCs w:val="20"/>
              </w:rPr>
              <w:t>Specification</w:t>
            </w:r>
          </w:p>
        </w:tc>
      </w:tr>
      <w:tr w:rsidR="007D30E0" w14:paraId="4862B961" w14:textId="77777777">
        <w:tc>
          <w:tcPr>
            <w:tcW w:w="2830" w:type="dxa"/>
            <w:vAlign w:val="center"/>
          </w:tcPr>
          <w:p w14:paraId="4862B95F" w14:textId="77777777" w:rsidR="007D30E0" w:rsidRDefault="00282368">
            <w:pPr>
              <w:pBdr>
                <w:top w:val="nil"/>
                <w:left w:val="nil"/>
                <w:bottom w:val="nil"/>
                <w:right w:val="nil"/>
                <w:between w:val="nil"/>
              </w:pBdr>
              <w:spacing w:after="180"/>
              <w:rPr>
                <w:sz w:val="20"/>
                <w:szCs w:val="20"/>
              </w:rPr>
            </w:pPr>
            <w:r>
              <w:rPr>
                <w:sz w:val="20"/>
                <w:szCs w:val="20"/>
              </w:rPr>
              <w:t>Cyclone Resistance</w:t>
            </w:r>
          </w:p>
        </w:tc>
        <w:tc>
          <w:tcPr>
            <w:tcW w:w="6230" w:type="dxa"/>
            <w:vAlign w:val="center"/>
          </w:tcPr>
          <w:p w14:paraId="4862B960" w14:textId="77777777" w:rsidR="007D30E0" w:rsidRDefault="00282368">
            <w:pPr>
              <w:pBdr>
                <w:top w:val="nil"/>
                <w:left w:val="nil"/>
                <w:bottom w:val="nil"/>
                <w:right w:val="nil"/>
                <w:between w:val="nil"/>
              </w:pBdr>
              <w:spacing w:after="180"/>
              <w:rPr>
                <w:sz w:val="20"/>
                <w:szCs w:val="20"/>
              </w:rPr>
            </w:pPr>
            <w:r>
              <w:rPr>
                <w:sz w:val="20"/>
                <w:szCs w:val="20"/>
              </w:rPr>
              <w:t>Structures and mounts designed to withstand Category 4+ cyclonic winds</w:t>
            </w:r>
          </w:p>
        </w:tc>
      </w:tr>
      <w:tr w:rsidR="007D30E0" w14:paraId="4862B964" w14:textId="77777777">
        <w:tc>
          <w:tcPr>
            <w:tcW w:w="2830" w:type="dxa"/>
            <w:vAlign w:val="center"/>
          </w:tcPr>
          <w:p w14:paraId="4862B962" w14:textId="77777777" w:rsidR="007D30E0" w:rsidRDefault="00282368">
            <w:pPr>
              <w:pBdr>
                <w:top w:val="nil"/>
                <w:left w:val="nil"/>
                <w:bottom w:val="nil"/>
                <w:right w:val="nil"/>
                <w:between w:val="nil"/>
              </w:pBdr>
              <w:spacing w:after="180"/>
              <w:rPr>
                <w:sz w:val="20"/>
                <w:szCs w:val="20"/>
              </w:rPr>
            </w:pPr>
            <w:r>
              <w:rPr>
                <w:sz w:val="20"/>
                <w:szCs w:val="20"/>
              </w:rPr>
              <w:t>Salt Spray Protection</w:t>
            </w:r>
          </w:p>
        </w:tc>
        <w:tc>
          <w:tcPr>
            <w:tcW w:w="6230" w:type="dxa"/>
            <w:vAlign w:val="center"/>
          </w:tcPr>
          <w:p w14:paraId="4862B963" w14:textId="77777777" w:rsidR="007D30E0" w:rsidRDefault="00282368">
            <w:pPr>
              <w:pBdr>
                <w:top w:val="nil"/>
                <w:left w:val="nil"/>
                <w:bottom w:val="nil"/>
                <w:right w:val="nil"/>
                <w:between w:val="nil"/>
              </w:pBdr>
              <w:spacing w:after="180"/>
              <w:rPr>
                <w:sz w:val="20"/>
                <w:szCs w:val="20"/>
              </w:rPr>
            </w:pPr>
            <w:r>
              <w:rPr>
                <w:sz w:val="20"/>
                <w:szCs w:val="20"/>
              </w:rPr>
              <w:t>Corrosion-resistant materials (marine-grade stainless steel, powder-coated aluminium)</w:t>
            </w:r>
          </w:p>
        </w:tc>
      </w:tr>
      <w:tr w:rsidR="007D30E0" w14:paraId="4862B967" w14:textId="77777777">
        <w:tc>
          <w:tcPr>
            <w:tcW w:w="2830" w:type="dxa"/>
            <w:vAlign w:val="center"/>
          </w:tcPr>
          <w:p w14:paraId="4862B965" w14:textId="77777777" w:rsidR="007D30E0" w:rsidRDefault="00282368">
            <w:pPr>
              <w:pBdr>
                <w:top w:val="nil"/>
                <w:left w:val="nil"/>
                <w:bottom w:val="nil"/>
                <w:right w:val="nil"/>
                <w:between w:val="nil"/>
              </w:pBdr>
              <w:spacing w:after="180"/>
              <w:rPr>
                <w:sz w:val="20"/>
                <w:szCs w:val="20"/>
              </w:rPr>
            </w:pPr>
            <w:r>
              <w:rPr>
                <w:sz w:val="20"/>
                <w:szCs w:val="20"/>
              </w:rPr>
              <w:t>UV Stability</w:t>
            </w:r>
          </w:p>
        </w:tc>
        <w:tc>
          <w:tcPr>
            <w:tcW w:w="6230" w:type="dxa"/>
            <w:vAlign w:val="center"/>
          </w:tcPr>
          <w:p w14:paraId="4862B966" w14:textId="77777777" w:rsidR="007D30E0" w:rsidRDefault="00282368">
            <w:pPr>
              <w:pBdr>
                <w:top w:val="nil"/>
                <w:left w:val="nil"/>
                <w:bottom w:val="nil"/>
                <w:right w:val="nil"/>
                <w:between w:val="nil"/>
              </w:pBdr>
              <w:spacing w:after="180"/>
              <w:rPr>
                <w:sz w:val="20"/>
                <w:szCs w:val="20"/>
              </w:rPr>
            </w:pPr>
            <w:r>
              <w:rPr>
                <w:sz w:val="20"/>
                <w:szCs w:val="20"/>
              </w:rPr>
              <w:t>UV-stable enclosures and sensor materials</w:t>
            </w:r>
          </w:p>
        </w:tc>
      </w:tr>
      <w:tr w:rsidR="007D30E0" w14:paraId="4862B96A" w14:textId="77777777">
        <w:tc>
          <w:tcPr>
            <w:tcW w:w="2830" w:type="dxa"/>
            <w:vAlign w:val="center"/>
          </w:tcPr>
          <w:p w14:paraId="4862B968" w14:textId="77777777" w:rsidR="007D30E0" w:rsidRDefault="00282368">
            <w:pPr>
              <w:pBdr>
                <w:top w:val="nil"/>
                <w:left w:val="nil"/>
                <w:bottom w:val="nil"/>
                <w:right w:val="nil"/>
                <w:between w:val="nil"/>
              </w:pBdr>
              <w:spacing w:after="180"/>
              <w:rPr>
                <w:sz w:val="20"/>
                <w:szCs w:val="20"/>
              </w:rPr>
            </w:pPr>
            <w:r>
              <w:rPr>
                <w:sz w:val="20"/>
                <w:szCs w:val="20"/>
              </w:rPr>
              <w:t>Waterproofing</w:t>
            </w:r>
          </w:p>
        </w:tc>
        <w:tc>
          <w:tcPr>
            <w:tcW w:w="6230" w:type="dxa"/>
            <w:vAlign w:val="center"/>
          </w:tcPr>
          <w:p w14:paraId="4862B969" w14:textId="77777777" w:rsidR="007D30E0" w:rsidRDefault="00282368">
            <w:pPr>
              <w:pBdr>
                <w:top w:val="nil"/>
                <w:left w:val="nil"/>
                <w:bottom w:val="nil"/>
                <w:right w:val="nil"/>
                <w:between w:val="nil"/>
              </w:pBdr>
              <w:spacing w:after="180"/>
              <w:rPr>
                <w:sz w:val="20"/>
                <w:szCs w:val="20"/>
              </w:rPr>
            </w:pPr>
            <w:r>
              <w:rPr>
                <w:sz w:val="20"/>
                <w:szCs w:val="20"/>
              </w:rPr>
              <w:t>Minimum IP65 rating for all outdoor components; IP68 for coastal/marine installations</w:t>
            </w:r>
          </w:p>
        </w:tc>
      </w:tr>
      <w:tr w:rsidR="007D30E0" w14:paraId="4862B96D" w14:textId="77777777">
        <w:tc>
          <w:tcPr>
            <w:tcW w:w="2830" w:type="dxa"/>
            <w:vAlign w:val="center"/>
          </w:tcPr>
          <w:p w14:paraId="4862B96B" w14:textId="77777777" w:rsidR="007D30E0" w:rsidRDefault="00282368">
            <w:pPr>
              <w:pBdr>
                <w:top w:val="nil"/>
                <w:left w:val="nil"/>
                <w:bottom w:val="nil"/>
                <w:right w:val="nil"/>
                <w:between w:val="nil"/>
              </w:pBdr>
              <w:spacing w:after="180"/>
              <w:rPr>
                <w:sz w:val="20"/>
                <w:szCs w:val="20"/>
              </w:rPr>
            </w:pPr>
            <w:r>
              <w:rPr>
                <w:sz w:val="20"/>
                <w:szCs w:val="20"/>
              </w:rPr>
              <w:t>Solar Power Compatibility</w:t>
            </w:r>
          </w:p>
        </w:tc>
        <w:tc>
          <w:tcPr>
            <w:tcW w:w="6230" w:type="dxa"/>
            <w:vAlign w:val="center"/>
          </w:tcPr>
          <w:p w14:paraId="4862B96C" w14:textId="77777777" w:rsidR="007D30E0" w:rsidRDefault="00282368">
            <w:pPr>
              <w:pBdr>
                <w:top w:val="nil"/>
                <w:left w:val="nil"/>
                <w:bottom w:val="nil"/>
                <w:right w:val="nil"/>
                <w:between w:val="nil"/>
              </w:pBdr>
              <w:spacing w:after="180"/>
              <w:rPr>
                <w:sz w:val="20"/>
                <w:szCs w:val="20"/>
              </w:rPr>
            </w:pPr>
            <w:r>
              <w:rPr>
                <w:sz w:val="20"/>
                <w:szCs w:val="20"/>
              </w:rPr>
              <w:t>Designed for off-grid solar operation with battery backup</w:t>
            </w:r>
          </w:p>
        </w:tc>
      </w:tr>
    </w:tbl>
    <w:p w14:paraId="4862B96E" w14:textId="77777777" w:rsidR="007D30E0" w:rsidRDefault="00282368">
      <w:pPr>
        <w:pStyle w:val="Heading2"/>
        <w:numPr>
          <w:ilvl w:val="1"/>
          <w:numId w:val="25"/>
        </w:numPr>
      </w:pPr>
      <w:bookmarkStart w:id="59" w:name="_Toc230362701"/>
      <w:r>
        <w:t>Regional Minimum Standards</w:t>
      </w:r>
      <w:bookmarkEnd w:id="59"/>
    </w:p>
    <w:p w14:paraId="4862B96F" w14:textId="77777777" w:rsidR="007D30E0" w:rsidRDefault="00282368">
      <w:pPr>
        <w:pBdr>
          <w:top w:val="nil"/>
          <w:left w:val="nil"/>
          <w:bottom w:val="nil"/>
          <w:right w:val="nil"/>
          <w:between w:val="nil"/>
        </w:pBdr>
        <w:spacing w:after="180"/>
        <w:jc w:val="both"/>
      </w:pPr>
      <w:r>
        <w:t>While the tiers have different performance levels, they all operate within a single, unified regional framework. This promotes interoperability by ensuring that data from a Tier 3 station is still shared in standard formats and can be understood and used alongside data from a Tier 1 station. It prevents technological fragmentation and supports the goal of a cohesive system for the Pacific.</w:t>
      </w:r>
    </w:p>
    <w:p w14:paraId="4862B970" w14:textId="77777777" w:rsidR="007D30E0" w:rsidRDefault="00282368">
      <w:pPr>
        <w:pBdr>
          <w:top w:val="nil"/>
          <w:left w:val="nil"/>
          <w:bottom w:val="nil"/>
          <w:right w:val="nil"/>
          <w:between w:val="nil"/>
        </w:pBdr>
        <w:spacing w:after="180"/>
      </w:pPr>
      <w:r>
        <w:t>All tiers must meet minimum regional standards for:</w:t>
      </w:r>
    </w:p>
    <w:p w14:paraId="4862B971" w14:textId="77777777" w:rsidR="007D30E0" w:rsidRDefault="00282368">
      <w:pPr>
        <w:numPr>
          <w:ilvl w:val="0"/>
          <w:numId w:val="23"/>
        </w:numPr>
        <w:pBdr>
          <w:top w:val="nil"/>
          <w:left w:val="nil"/>
          <w:bottom w:val="nil"/>
          <w:right w:val="nil"/>
          <w:between w:val="nil"/>
        </w:pBdr>
        <w:spacing w:after="180"/>
      </w:pPr>
      <w:r>
        <w:t>Standardised data formats and transmission protocols (WIS 2.0)</w:t>
      </w:r>
    </w:p>
    <w:p w14:paraId="4862B972" w14:textId="77777777" w:rsidR="007D30E0" w:rsidRDefault="00282368">
      <w:pPr>
        <w:numPr>
          <w:ilvl w:val="0"/>
          <w:numId w:val="23"/>
        </w:numPr>
        <w:pBdr>
          <w:top w:val="nil"/>
          <w:left w:val="nil"/>
          <w:bottom w:val="nil"/>
          <w:right w:val="nil"/>
          <w:between w:val="nil"/>
        </w:pBdr>
        <w:spacing w:after="180"/>
      </w:pPr>
      <w:r>
        <w:t xml:space="preserve">Complete WIGOS metadata required </w:t>
      </w:r>
    </w:p>
    <w:p w14:paraId="4862B973" w14:textId="77777777" w:rsidR="007D30E0" w:rsidRDefault="00282368">
      <w:pPr>
        <w:numPr>
          <w:ilvl w:val="0"/>
          <w:numId w:val="23"/>
        </w:numPr>
        <w:pBdr>
          <w:top w:val="nil"/>
          <w:left w:val="nil"/>
          <w:bottom w:val="nil"/>
          <w:right w:val="nil"/>
          <w:between w:val="nil"/>
        </w:pBdr>
        <w:spacing w:after="180"/>
      </w:pPr>
      <w:r>
        <w:lastRenderedPageBreak/>
        <w:t xml:space="preserve">CliDE, or other NMHS preferred database, compatible systems to ensure secure and sovereign data collection </w:t>
      </w:r>
    </w:p>
    <w:p w14:paraId="4862B974" w14:textId="77777777" w:rsidR="007D30E0" w:rsidRDefault="00282368">
      <w:pPr>
        <w:numPr>
          <w:ilvl w:val="0"/>
          <w:numId w:val="23"/>
        </w:numPr>
        <w:pBdr>
          <w:top w:val="nil"/>
          <w:left w:val="nil"/>
          <w:bottom w:val="nil"/>
          <w:right w:val="nil"/>
          <w:between w:val="nil"/>
        </w:pBdr>
        <w:spacing w:after="180"/>
      </w:pPr>
      <w:r>
        <w:t>WRP regional observation standards outlined in this Guidance Document</w:t>
      </w:r>
    </w:p>
    <w:p w14:paraId="4862B975" w14:textId="77777777" w:rsidR="007D30E0" w:rsidRDefault="00282368">
      <w:pPr>
        <w:pStyle w:val="Heading2"/>
        <w:numPr>
          <w:ilvl w:val="1"/>
          <w:numId w:val="25"/>
        </w:numPr>
      </w:pPr>
      <w:bookmarkStart w:id="60" w:name="_Toc230362702"/>
      <w:r>
        <w:t>Facilitating Effective Procurement and Capacity Building</w:t>
      </w:r>
      <w:bookmarkEnd w:id="60"/>
    </w:p>
    <w:p w14:paraId="4862B976" w14:textId="77777777" w:rsidR="007D30E0" w:rsidRDefault="00282368" w:rsidP="00DC574E">
      <w:pPr>
        <w:pBdr>
          <w:top w:val="nil"/>
          <w:left w:val="nil"/>
          <w:bottom w:val="nil"/>
          <w:right w:val="nil"/>
          <w:between w:val="nil"/>
        </w:pBdr>
        <w:spacing w:after="180"/>
        <w:jc w:val="both"/>
      </w:pPr>
      <w:r>
        <w:t>The tier specifications provide a clear basis for procurement. Partners and NMHSs can issue tenders with confidence that all bids will be evaluated against the same technical criteria.</w:t>
      </w:r>
    </w:p>
    <w:p w14:paraId="4862B977" w14:textId="77777777" w:rsidR="007D30E0" w:rsidRDefault="00282368" w:rsidP="00DC574E">
      <w:pPr>
        <w:pBdr>
          <w:top w:val="nil"/>
          <w:left w:val="nil"/>
          <w:bottom w:val="nil"/>
          <w:right w:val="nil"/>
          <w:between w:val="nil"/>
        </w:pBdr>
        <w:spacing w:after="180"/>
        <w:jc w:val="both"/>
      </w:pPr>
      <w:r>
        <w:t xml:space="preserve">Furthermore, training and capacity development can </w:t>
      </w:r>
      <w:r>
        <w:rPr>
          <w:b/>
          <w:bCs/>
        </w:rPr>
        <w:t>be tailored to tier requirements</w:t>
      </w:r>
      <w:r>
        <w:t>:</w:t>
      </w:r>
    </w:p>
    <w:p w14:paraId="4862B978" w14:textId="77777777" w:rsidR="007D30E0" w:rsidRDefault="00282368" w:rsidP="00DC574E">
      <w:pPr>
        <w:numPr>
          <w:ilvl w:val="0"/>
          <w:numId w:val="8"/>
        </w:numPr>
        <w:pBdr>
          <w:top w:val="nil"/>
          <w:left w:val="nil"/>
          <w:bottom w:val="nil"/>
          <w:right w:val="nil"/>
          <w:between w:val="nil"/>
        </w:pBdr>
        <w:spacing w:after="180"/>
        <w:jc w:val="both"/>
      </w:pPr>
      <w:r>
        <w:rPr>
          <w:b/>
          <w:bCs/>
        </w:rPr>
        <w:t>Tier 1 Technicians:</w:t>
      </w:r>
      <w:r>
        <w:t> Advanced calibration, meteorology, data quality assurance</w:t>
      </w:r>
    </w:p>
    <w:p w14:paraId="4862B979" w14:textId="77777777" w:rsidR="007D30E0" w:rsidRDefault="00282368" w:rsidP="00DC574E">
      <w:pPr>
        <w:numPr>
          <w:ilvl w:val="0"/>
          <w:numId w:val="8"/>
        </w:numPr>
        <w:pBdr>
          <w:top w:val="nil"/>
          <w:left w:val="nil"/>
          <w:bottom w:val="nil"/>
          <w:right w:val="nil"/>
          <w:between w:val="nil"/>
        </w:pBdr>
        <w:spacing w:after="180"/>
        <w:jc w:val="both"/>
      </w:pPr>
      <w:r>
        <w:rPr>
          <w:b/>
          <w:bCs/>
        </w:rPr>
        <w:t>Tier 2 Technicians:</w:t>
      </w:r>
      <w:r>
        <w:t> Routine maintenance, troubleshooting, basic calibration</w:t>
      </w:r>
    </w:p>
    <w:p w14:paraId="4862B97A" w14:textId="77777777" w:rsidR="007D30E0" w:rsidRDefault="00282368" w:rsidP="00DC574E">
      <w:pPr>
        <w:numPr>
          <w:ilvl w:val="0"/>
          <w:numId w:val="8"/>
        </w:numPr>
        <w:pBdr>
          <w:top w:val="nil"/>
          <w:left w:val="nil"/>
          <w:bottom w:val="nil"/>
          <w:right w:val="nil"/>
          <w:between w:val="nil"/>
        </w:pBdr>
        <w:spacing w:after="180"/>
        <w:jc w:val="both"/>
      </w:pPr>
      <w:r>
        <w:rPr>
          <w:b/>
          <w:bCs/>
        </w:rPr>
        <w:t>Tier 3 Technicians/Community Observers:</w:t>
      </w:r>
      <w:r>
        <w:t> Basic operation, visual checks, data collection</w:t>
      </w:r>
    </w:p>
    <w:p w14:paraId="4862B97B" w14:textId="77777777" w:rsidR="007D30E0" w:rsidRDefault="00282368" w:rsidP="00DC574E">
      <w:pPr>
        <w:pBdr>
          <w:top w:val="nil"/>
          <w:left w:val="nil"/>
          <w:bottom w:val="nil"/>
          <w:right w:val="nil"/>
          <w:between w:val="nil"/>
        </w:pBdr>
        <w:spacing w:after="180"/>
        <w:jc w:val="both"/>
      </w:pPr>
      <w:r>
        <w:t>This allows for more targeted and efficient workforce development, ensuring that limited training resources are allocated where they are most needed.</w:t>
      </w:r>
    </w:p>
    <w:p w14:paraId="4862B97C" w14:textId="77777777" w:rsidR="007D30E0" w:rsidRDefault="00282368">
      <w:pPr>
        <w:pStyle w:val="Heading1"/>
        <w:numPr>
          <w:ilvl w:val="0"/>
          <w:numId w:val="25"/>
        </w:numPr>
      </w:pPr>
      <w:bookmarkStart w:id="61" w:name="_Toc230362703"/>
      <w:r>
        <w:t>Observing Network Variables</w:t>
      </w:r>
      <w:bookmarkEnd w:id="61"/>
    </w:p>
    <w:p w14:paraId="4862B97D" w14:textId="77777777" w:rsidR="007D30E0" w:rsidRDefault="00282368" w:rsidP="00DC574E">
      <w:pPr>
        <w:pBdr>
          <w:top w:val="nil"/>
          <w:left w:val="nil"/>
          <w:bottom w:val="nil"/>
          <w:right w:val="nil"/>
          <w:between w:val="nil"/>
        </w:pBdr>
        <w:spacing w:after="180"/>
        <w:jc w:val="both"/>
      </w:pPr>
      <w:r>
        <w:t xml:space="preserve">This section provides a prioritised list of variables essential to support PICTs’ national mandates. These align with: </w:t>
      </w:r>
    </w:p>
    <w:p w14:paraId="4862B97E" w14:textId="77777777" w:rsidR="007D30E0" w:rsidRDefault="00282368" w:rsidP="00DC574E">
      <w:pPr>
        <w:numPr>
          <w:ilvl w:val="0"/>
          <w:numId w:val="23"/>
        </w:numPr>
        <w:pBdr>
          <w:top w:val="nil"/>
          <w:left w:val="nil"/>
          <w:bottom w:val="nil"/>
          <w:right w:val="nil"/>
          <w:between w:val="nil"/>
        </w:pBdr>
        <w:spacing w:after="180"/>
        <w:jc w:val="both"/>
      </w:pPr>
      <w:r>
        <w:t>WMO’s GBON guidelines [7]</w:t>
      </w:r>
    </w:p>
    <w:p w14:paraId="4862B97F" w14:textId="77777777" w:rsidR="007D30E0" w:rsidRDefault="00282368" w:rsidP="00DC574E">
      <w:pPr>
        <w:numPr>
          <w:ilvl w:val="0"/>
          <w:numId w:val="23"/>
        </w:numPr>
        <w:pBdr>
          <w:top w:val="nil"/>
          <w:left w:val="nil"/>
          <w:bottom w:val="nil"/>
          <w:right w:val="nil"/>
          <w:between w:val="nil"/>
        </w:pBdr>
        <w:spacing w:after="180"/>
        <w:jc w:val="both"/>
      </w:pPr>
      <w:r>
        <w:t xml:space="preserve">Regional Basic Observing Network (RBON) guidelines for Regional Association (RA) V [17] which encompasses the South-West Pacific </w:t>
      </w:r>
    </w:p>
    <w:p w14:paraId="4862B980" w14:textId="77777777" w:rsidR="007D30E0" w:rsidRDefault="00282368" w:rsidP="00DC574E">
      <w:pPr>
        <w:numPr>
          <w:ilvl w:val="0"/>
          <w:numId w:val="23"/>
        </w:numPr>
        <w:pBdr>
          <w:top w:val="nil"/>
          <w:left w:val="nil"/>
          <w:bottom w:val="nil"/>
          <w:right w:val="nil"/>
          <w:between w:val="nil"/>
        </w:pBdr>
        <w:spacing w:after="180"/>
        <w:jc w:val="both"/>
      </w:pPr>
      <w:r>
        <w:t>The Pacific Island Communications, Infrastructure (PICI) Panel’s [18] focus areas</w:t>
      </w:r>
    </w:p>
    <w:p w14:paraId="4862B981" w14:textId="77777777" w:rsidR="007D30E0" w:rsidRDefault="00282368" w:rsidP="00DC574E">
      <w:pPr>
        <w:numPr>
          <w:ilvl w:val="0"/>
          <w:numId w:val="23"/>
        </w:numPr>
        <w:pBdr>
          <w:top w:val="nil"/>
          <w:left w:val="nil"/>
          <w:bottom w:val="nil"/>
          <w:right w:val="nil"/>
          <w:between w:val="nil"/>
        </w:pBdr>
        <w:spacing w:after="180"/>
        <w:jc w:val="both"/>
      </w:pPr>
      <w:r>
        <w:t>Regional consultation outcomes from the WRP programme</w:t>
      </w:r>
    </w:p>
    <w:p w14:paraId="4862B982" w14:textId="77777777" w:rsidR="007D30E0" w:rsidRDefault="00282368" w:rsidP="00DC574E">
      <w:pPr>
        <w:pBdr>
          <w:top w:val="nil"/>
          <w:left w:val="nil"/>
          <w:bottom w:val="nil"/>
          <w:right w:val="nil"/>
          <w:between w:val="nil"/>
        </w:pBdr>
        <w:spacing w:after="180"/>
        <w:jc w:val="both"/>
      </w:pPr>
      <w:r>
        <w:t>The following tables categorise variables by domain, indicating their key applications and available technologies.</w:t>
      </w:r>
    </w:p>
    <w:p w14:paraId="4862B983" w14:textId="77777777" w:rsidR="007D30E0" w:rsidRDefault="00282368">
      <w:pPr>
        <w:pStyle w:val="Heading2"/>
        <w:numPr>
          <w:ilvl w:val="1"/>
          <w:numId w:val="25"/>
        </w:numPr>
      </w:pPr>
      <w:bookmarkStart w:id="62" w:name="_Toc230362704"/>
      <w:r>
        <w:t>Variables</w:t>
      </w:r>
      <w:bookmarkEnd w:id="62"/>
    </w:p>
    <w:p w14:paraId="4862B984" w14:textId="77777777" w:rsidR="007D30E0" w:rsidRDefault="00282368" w:rsidP="00CA2E3E">
      <w:pPr>
        <w:keepNext/>
        <w:pBdr>
          <w:top w:val="nil"/>
          <w:left w:val="nil"/>
          <w:bottom w:val="nil"/>
          <w:right w:val="nil"/>
          <w:between w:val="nil"/>
        </w:pBdr>
        <w:tabs>
          <w:tab w:val="left" w:pos="1134"/>
        </w:tabs>
        <w:spacing w:before="240" w:after="60"/>
        <w:jc w:val="both"/>
        <w:rPr>
          <w:b/>
          <w:bCs/>
          <w:sz w:val="20"/>
          <w:szCs w:val="20"/>
        </w:rPr>
      </w:pPr>
      <w:bookmarkStart w:id="63" w:name="_heading=h.simo3bfs50ka" w:colFirst="0" w:colLast="0"/>
      <w:bookmarkEnd w:id="63"/>
      <w:r>
        <w:rPr>
          <w:b/>
          <w:bCs/>
          <w:sz w:val="20"/>
          <w:szCs w:val="20"/>
        </w:rPr>
        <w:t xml:space="preserve">Table 14 </w:t>
      </w:r>
      <w:r>
        <w:rPr>
          <w:sz w:val="20"/>
          <w:szCs w:val="20"/>
        </w:rPr>
        <w:t>List of key observation variables by category (Atmosphere, Marine, Freshwater &amp; Hydrology, Land), with application areas and available technologies.</w:t>
      </w:r>
      <w:r>
        <w:rPr>
          <w:b/>
          <w:bCs/>
          <w:sz w:val="20"/>
          <w:szCs w:val="20"/>
        </w:rPr>
        <w:t xml:space="preserve"> </w:t>
      </w:r>
    </w:p>
    <w:tbl>
      <w:tblPr>
        <w:tblStyle w:val="ae"/>
        <w:tblW w:w="9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1"/>
        <w:gridCol w:w="2160"/>
        <w:gridCol w:w="2391"/>
        <w:gridCol w:w="3144"/>
      </w:tblGrid>
      <w:tr w:rsidR="007D30E0" w14:paraId="4862B989" w14:textId="77777777">
        <w:trPr>
          <w:tblHeader/>
        </w:trPr>
        <w:tc>
          <w:tcPr>
            <w:tcW w:w="1601" w:type="dxa"/>
            <w:shd w:val="clear" w:color="auto" w:fill="DBE5F1"/>
            <w:vAlign w:val="center"/>
          </w:tcPr>
          <w:p w14:paraId="4862B985" w14:textId="77777777" w:rsidR="007D30E0" w:rsidRDefault="00282368">
            <w:pPr>
              <w:pBdr>
                <w:top w:val="nil"/>
                <w:left w:val="nil"/>
                <w:bottom w:val="nil"/>
                <w:right w:val="nil"/>
                <w:between w:val="nil"/>
              </w:pBdr>
              <w:spacing w:after="180"/>
              <w:rPr>
                <w:b/>
                <w:bCs/>
                <w:sz w:val="20"/>
                <w:szCs w:val="20"/>
              </w:rPr>
            </w:pPr>
            <w:r>
              <w:rPr>
                <w:b/>
                <w:bCs/>
                <w:sz w:val="20"/>
                <w:szCs w:val="20"/>
              </w:rPr>
              <w:t>Category</w:t>
            </w:r>
          </w:p>
        </w:tc>
        <w:tc>
          <w:tcPr>
            <w:tcW w:w="2160" w:type="dxa"/>
            <w:shd w:val="clear" w:color="auto" w:fill="DBE5F1"/>
            <w:vAlign w:val="center"/>
          </w:tcPr>
          <w:p w14:paraId="4862B986" w14:textId="77777777" w:rsidR="007D30E0" w:rsidRDefault="00282368">
            <w:pPr>
              <w:pBdr>
                <w:top w:val="nil"/>
                <w:left w:val="nil"/>
                <w:bottom w:val="nil"/>
                <w:right w:val="nil"/>
                <w:between w:val="nil"/>
              </w:pBdr>
              <w:spacing w:after="180"/>
              <w:rPr>
                <w:b/>
                <w:bCs/>
                <w:sz w:val="20"/>
                <w:szCs w:val="20"/>
              </w:rPr>
            </w:pPr>
            <w:r>
              <w:rPr>
                <w:b/>
                <w:bCs/>
                <w:sz w:val="20"/>
                <w:szCs w:val="20"/>
              </w:rPr>
              <w:t>Variables</w:t>
            </w:r>
          </w:p>
        </w:tc>
        <w:tc>
          <w:tcPr>
            <w:tcW w:w="2391" w:type="dxa"/>
            <w:shd w:val="clear" w:color="auto" w:fill="DBE5F1"/>
            <w:vAlign w:val="center"/>
          </w:tcPr>
          <w:p w14:paraId="4862B987" w14:textId="77777777" w:rsidR="007D30E0" w:rsidRDefault="00282368">
            <w:pPr>
              <w:pBdr>
                <w:top w:val="nil"/>
                <w:left w:val="nil"/>
                <w:bottom w:val="nil"/>
                <w:right w:val="nil"/>
                <w:between w:val="nil"/>
              </w:pBdr>
              <w:spacing w:after="180"/>
              <w:rPr>
                <w:b/>
                <w:bCs/>
                <w:sz w:val="20"/>
                <w:szCs w:val="20"/>
              </w:rPr>
            </w:pPr>
            <w:r>
              <w:rPr>
                <w:b/>
                <w:bCs/>
                <w:sz w:val="20"/>
                <w:szCs w:val="20"/>
              </w:rPr>
              <w:t>Key Application Areas</w:t>
            </w:r>
          </w:p>
        </w:tc>
        <w:tc>
          <w:tcPr>
            <w:tcW w:w="3144" w:type="dxa"/>
            <w:shd w:val="clear" w:color="auto" w:fill="DBE5F1"/>
            <w:vAlign w:val="center"/>
          </w:tcPr>
          <w:p w14:paraId="4862B988" w14:textId="77777777" w:rsidR="007D30E0" w:rsidRDefault="00282368">
            <w:pPr>
              <w:pBdr>
                <w:top w:val="nil"/>
                <w:left w:val="nil"/>
                <w:bottom w:val="nil"/>
                <w:right w:val="nil"/>
                <w:between w:val="nil"/>
              </w:pBdr>
              <w:spacing w:after="180"/>
              <w:rPr>
                <w:b/>
                <w:bCs/>
                <w:sz w:val="20"/>
                <w:szCs w:val="20"/>
              </w:rPr>
            </w:pPr>
            <w:r>
              <w:rPr>
                <w:b/>
                <w:bCs/>
                <w:sz w:val="20"/>
                <w:szCs w:val="20"/>
              </w:rPr>
              <w:t xml:space="preserve">Available technologies (non-exhaustive) </w:t>
            </w:r>
          </w:p>
        </w:tc>
      </w:tr>
      <w:tr w:rsidR="007D30E0" w14:paraId="4862B98F" w14:textId="77777777">
        <w:tc>
          <w:tcPr>
            <w:tcW w:w="1601" w:type="dxa"/>
            <w:vMerge w:val="restart"/>
            <w:vAlign w:val="center"/>
          </w:tcPr>
          <w:p w14:paraId="4862B98A" w14:textId="77777777" w:rsidR="007D30E0" w:rsidRDefault="00282368">
            <w:pPr>
              <w:pBdr>
                <w:top w:val="nil"/>
                <w:left w:val="nil"/>
                <w:bottom w:val="nil"/>
                <w:right w:val="nil"/>
                <w:between w:val="nil"/>
              </w:pBdr>
              <w:spacing w:after="180"/>
              <w:rPr>
                <w:sz w:val="20"/>
                <w:szCs w:val="20"/>
              </w:rPr>
            </w:pPr>
            <w:r>
              <w:rPr>
                <w:sz w:val="20"/>
                <w:szCs w:val="20"/>
              </w:rPr>
              <w:t>Atmosphere (Near Surface)</w:t>
            </w:r>
          </w:p>
        </w:tc>
        <w:tc>
          <w:tcPr>
            <w:tcW w:w="2160" w:type="dxa"/>
            <w:vAlign w:val="center"/>
          </w:tcPr>
          <w:p w14:paraId="4862B98B" w14:textId="77777777" w:rsidR="007D30E0" w:rsidRDefault="00282368">
            <w:pPr>
              <w:pBdr>
                <w:top w:val="nil"/>
                <w:left w:val="nil"/>
                <w:bottom w:val="nil"/>
                <w:right w:val="nil"/>
                <w:between w:val="nil"/>
              </w:pBdr>
              <w:spacing w:after="180"/>
              <w:rPr>
                <w:sz w:val="20"/>
                <w:szCs w:val="20"/>
              </w:rPr>
            </w:pPr>
            <w:r>
              <w:rPr>
                <w:sz w:val="20"/>
                <w:szCs w:val="20"/>
              </w:rPr>
              <w:t>Air Temperature (Instantaneous)</w:t>
            </w:r>
          </w:p>
        </w:tc>
        <w:tc>
          <w:tcPr>
            <w:tcW w:w="2391" w:type="dxa"/>
            <w:vAlign w:val="center"/>
          </w:tcPr>
          <w:p w14:paraId="4862B98C" w14:textId="77777777" w:rsidR="007D30E0" w:rsidRDefault="00282368">
            <w:pPr>
              <w:pBdr>
                <w:top w:val="nil"/>
                <w:left w:val="nil"/>
                <w:bottom w:val="nil"/>
                <w:right w:val="nil"/>
                <w:between w:val="nil"/>
              </w:pBdr>
              <w:spacing w:after="180"/>
              <w:rPr>
                <w:sz w:val="20"/>
                <w:szCs w:val="20"/>
              </w:rPr>
            </w:pPr>
            <w:r>
              <w:rPr>
                <w:sz w:val="20"/>
                <w:szCs w:val="20"/>
              </w:rPr>
              <w:t>Real-time monitoring for forecasting, agriculture, health (heat stress), aviation, and climate monitoring</w:t>
            </w:r>
          </w:p>
        </w:tc>
        <w:tc>
          <w:tcPr>
            <w:tcW w:w="3144" w:type="dxa"/>
            <w:vAlign w:val="center"/>
          </w:tcPr>
          <w:p w14:paraId="4862B98D" w14:textId="77777777" w:rsidR="007D30E0" w:rsidRDefault="00282368">
            <w:pPr>
              <w:pBdr>
                <w:top w:val="nil"/>
                <w:left w:val="nil"/>
                <w:bottom w:val="nil"/>
                <w:right w:val="nil"/>
                <w:between w:val="nil"/>
              </w:pBdr>
              <w:spacing w:after="180"/>
              <w:rPr>
                <w:sz w:val="20"/>
                <w:szCs w:val="20"/>
              </w:rPr>
            </w:pPr>
            <w:r>
              <w:rPr>
                <w:sz w:val="20"/>
                <w:szCs w:val="20"/>
              </w:rPr>
              <w:t>Integrated AWS sensors (Temperature probe/Digital thermometer)</w:t>
            </w:r>
          </w:p>
          <w:p w14:paraId="4862B98E" w14:textId="77777777" w:rsidR="007D30E0" w:rsidRDefault="00282368">
            <w:pPr>
              <w:pBdr>
                <w:top w:val="nil"/>
                <w:left w:val="nil"/>
                <w:bottom w:val="nil"/>
                <w:right w:val="nil"/>
                <w:between w:val="nil"/>
              </w:pBdr>
              <w:spacing w:after="180"/>
              <w:rPr>
                <w:sz w:val="20"/>
                <w:szCs w:val="20"/>
              </w:rPr>
            </w:pPr>
            <w:r>
              <w:rPr>
                <w:sz w:val="20"/>
                <w:szCs w:val="20"/>
              </w:rPr>
              <w:t>Manual Observers (alcohol thermometers or digital with display)</w:t>
            </w:r>
          </w:p>
        </w:tc>
      </w:tr>
      <w:tr w:rsidR="007D30E0" w14:paraId="4862B995" w14:textId="77777777">
        <w:tc>
          <w:tcPr>
            <w:tcW w:w="1601" w:type="dxa"/>
            <w:vMerge/>
            <w:vAlign w:val="center"/>
          </w:tcPr>
          <w:p w14:paraId="4862B990"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91" w14:textId="77777777" w:rsidR="007D30E0" w:rsidRDefault="00282368">
            <w:pPr>
              <w:rPr>
                <w:color w:val="000000"/>
                <w:sz w:val="20"/>
                <w:szCs w:val="20"/>
              </w:rPr>
            </w:pPr>
            <w:r>
              <w:rPr>
                <w:color w:val="000000"/>
                <w:sz w:val="20"/>
                <w:szCs w:val="20"/>
              </w:rPr>
              <w:t>Daily Maximum Air Temperature</w:t>
            </w:r>
          </w:p>
        </w:tc>
        <w:tc>
          <w:tcPr>
            <w:tcW w:w="2391" w:type="dxa"/>
            <w:vAlign w:val="center"/>
          </w:tcPr>
          <w:p w14:paraId="4862B992" w14:textId="77777777" w:rsidR="007D30E0" w:rsidRDefault="00282368">
            <w:pPr>
              <w:pBdr>
                <w:top w:val="nil"/>
                <w:left w:val="nil"/>
                <w:bottom w:val="nil"/>
                <w:right w:val="nil"/>
                <w:between w:val="nil"/>
              </w:pBdr>
              <w:spacing w:after="180"/>
              <w:rPr>
                <w:sz w:val="20"/>
                <w:szCs w:val="20"/>
              </w:rPr>
            </w:pPr>
            <w:r>
              <w:rPr>
                <w:sz w:val="20"/>
                <w:szCs w:val="20"/>
              </w:rPr>
              <w:t xml:space="preserve">Heatwave and health warnings, climate records, agricultural </w:t>
            </w:r>
            <w:r>
              <w:rPr>
                <w:sz w:val="20"/>
                <w:szCs w:val="20"/>
              </w:rPr>
              <w:lastRenderedPageBreak/>
              <w:t>stress indices, fire weather indices</w:t>
            </w:r>
          </w:p>
        </w:tc>
        <w:tc>
          <w:tcPr>
            <w:tcW w:w="3144" w:type="dxa"/>
            <w:vAlign w:val="center"/>
          </w:tcPr>
          <w:p w14:paraId="4862B993" w14:textId="77777777" w:rsidR="007D30E0" w:rsidRDefault="00282368">
            <w:pPr>
              <w:pBdr>
                <w:top w:val="nil"/>
                <w:left w:val="nil"/>
                <w:bottom w:val="nil"/>
                <w:right w:val="nil"/>
                <w:between w:val="nil"/>
              </w:pBdr>
              <w:spacing w:after="180"/>
              <w:rPr>
                <w:sz w:val="20"/>
                <w:szCs w:val="20"/>
              </w:rPr>
            </w:pPr>
            <w:r>
              <w:rPr>
                <w:sz w:val="20"/>
                <w:szCs w:val="20"/>
              </w:rPr>
              <w:lastRenderedPageBreak/>
              <w:t xml:space="preserve">Integrated AWS sensors (Temperature probe/Digital </w:t>
            </w:r>
            <w:r>
              <w:rPr>
                <w:sz w:val="20"/>
                <w:szCs w:val="20"/>
              </w:rPr>
              <w:lastRenderedPageBreak/>
              <w:t>thermometer with max temperature logging capability)</w:t>
            </w:r>
          </w:p>
          <w:p w14:paraId="4862B994" w14:textId="77777777" w:rsidR="007D30E0" w:rsidRDefault="00282368">
            <w:pPr>
              <w:pBdr>
                <w:top w:val="nil"/>
                <w:left w:val="nil"/>
                <w:bottom w:val="nil"/>
                <w:right w:val="nil"/>
                <w:between w:val="nil"/>
              </w:pBdr>
              <w:spacing w:after="180"/>
              <w:rPr>
                <w:sz w:val="20"/>
                <w:szCs w:val="20"/>
              </w:rPr>
            </w:pPr>
            <w:r>
              <w:rPr>
                <w:sz w:val="20"/>
                <w:szCs w:val="20"/>
              </w:rPr>
              <w:t>Manual Observers (alcohol thermometers or digital with display)</w:t>
            </w:r>
          </w:p>
        </w:tc>
      </w:tr>
      <w:tr w:rsidR="007D30E0" w14:paraId="4862B99B" w14:textId="77777777">
        <w:tc>
          <w:tcPr>
            <w:tcW w:w="1601" w:type="dxa"/>
            <w:vMerge/>
            <w:vAlign w:val="center"/>
          </w:tcPr>
          <w:p w14:paraId="4862B996"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97" w14:textId="77777777" w:rsidR="007D30E0" w:rsidRDefault="00282368">
            <w:pPr>
              <w:rPr>
                <w:color w:val="000000"/>
                <w:sz w:val="20"/>
                <w:szCs w:val="20"/>
              </w:rPr>
            </w:pPr>
            <w:r>
              <w:rPr>
                <w:color w:val="000000"/>
                <w:sz w:val="20"/>
                <w:szCs w:val="20"/>
              </w:rPr>
              <w:t>Daily Minimum Air Temperature</w:t>
            </w:r>
          </w:p>
        </w:tc>
        <w:tc>
          <w:tcPr>
            <w:tcW w:w="2391" w:type="dxa"/>
            <w:vAlign w:val="center"/>
          </w:tcPr>
          <w:p w14:paraId="4862B998" w14:textId="77777777" w:rsidR="007D30E0" w:rsidRDefault="00282368">
            <w:pPr>
              <w:pBdr>
                <w:top w:val="nil"/>
                <w:left w:val="nil"/>
                <w:bottom w:val="nil"/>
                <w:right w:val="nil"/>
                <w:between w:val="nil"/>
              </w:pBdr>
              <w:spacing w:after="180"/>
              <w:rPr>
                <w:sz w:val="20"/>
                <w:szCs w:val="20"/>
              </w:rPr>
            </w:pPr>
            <w:r>
              <w:rPr>
                <w:sz w:val="20"/>
                <w:szCs w:val="20"/>
              </w:rPr>
              <w:t>Frost monitoring, agricultural impacts (crop damage), climate records, public health (cold stress)</w:t>
            </w:r>
          </w:p>
        </w:tc>
        <w:tc>
          <w:tcPr>
            <w:tcW w:w="3144" w:type="dxa"/>
            <w:vAlign w:val="center"/>
          </w:tcPr>
          <w:p w14:paraId="4862B999" w14:textId="77777777" w:rsidR="007D30E0" w:rsidRDefault="00282368">
            <w:pPr>
              <w:pBdr>
                <w:top w:val="nil"/>
                <w:left w:val="nil"/>
                <w:bottom w:val="nil"/>
                <w:right w:val="nil"/>
                <w:between w:val="nil"/>
              </w:pBdr>
              <w:spacing w:after="180"/>
              <w:rPr>
                <w:sz w:val="20"/>
                <w:szCs w:val="20"/>
              </w:rPr>
            </w:pPr>
            <w:r>
              <w:rPr>
                <w:sz w:val="20"/>
                <w:szCs w:val="20"/>
              </w:rPr>
              <w:t>Integrated AWS sensors (Temperature probe/Digital thermometer with min temperature logging capability)</w:t>
            </w:r>
          </w:p>
          <w:p w14:paraId="4862B99A" w14:textId="77777777" w:rsidR="007D30E0" w:rsidRDefault="00282368">
            <w:pPr>
              <w:pBdr>
                <w:top w:val="nil"/>
                <w:left w:val="nil"/>
                <w:bottom w:val="nil"/>
                <w:right w:val="nil"/>
                <w:between w:val="nil"/>
              </w:pBdr>
              <w:spacing w:after="180"/>
              <w:rPr>
                <w:sz w:val="20"/>
                <w:szCs w:val="20"/>
              </w:rPr>
            </w:pPr>
            <w:r>
              <w:rPr>
                <w:sz w:val="20"/>
                <w:szCs w:val="20"/>
              </w:rPr>
              <w:t>Manual Observers (alcohol thermometers or electronic handhelds used instead)</w:t>
            </w:r>
          </w:p>
        </w:tc>
      </w:tr>
      <w:tr w:rsidR="007D30E0" w14:paraId="4862B9A2" w14:textId="77777777">
        <w:tc>
          <w:tcPr>
            <w:tcW w:w="1601" w:type="dxa"/>
            <w:vMerge/>
            <w:vAlign w:val="center"/>
          </w:tcPr>
          <w:p w14:paraId="4862B99C"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9D" w14:textId="77777777" w:rsidR="007D30E0" w:rsidRDefault="00282368">
            <w:pPr>
              <w:pBdr>
                <w:top w:val="nil"/>
                <w:left w:val="nil"/>
                <w:bottom w:val="nil"/>
                <w:right w:val="nil"/>
                <w:between w:val="nil"/>
              </w:pBdr>
              <w:spacing w:after="180"/>
              <w:rPr>
                <w:sz w:val="20"/>
                <w:szCs w:val="20"/>
              </w:rPr>
            </w:pPr>
            <w:r>
              <w:rPr>
                <w:sz w:val="20"/>
                <w:szCs w:val="20"/>
              </w:rPr>
              <w:t>Air relative humidity</w:t>
            </w:r>
          </w:p>
        </w:tc>
        <w:tc>
          <w:tcPr>
            <w:tcW w:w="2391" w:type="dxa"/>
            <w:vAlign w:val="center"/>
          </w:tcPr>
          <w:p w14:paraId="4862B99E" w14:textId="77777777" w:rsidR="007D30E0" w:rsidRDefault="00282368">
            <w:pPr>
              <w:pBdr>
                <w:top w:val="nil"/>
                <w:left w:val="nil"/>
                <w:bottom w:val="nil"/>
                <w:right w:val="nil"/>
                <w:between w:val="nil"/>
              </w:pBdr>
              <w:spacing w:after="180"/>
              <w:rPr>
                <w:sz w:val="20"/>
                <w:szCs w:val="20"/>
              </w:rPr>
            </w:pPr>
            <w:r>
              <w:rPr>
                <w:sz w:val="20"/>
                <w:szCs w:val="20"/>
              </w:rPr>
              <w:t>Weather warnings, health, fire weather</w:t>
            </w:r>
          </w:p>
        </w:tc>
        <w:tc>
          <w:tcPr>
            <w:tcW w:w="3144" w:type="dxa"/>
            <w:vAlign w:val="center"/>
          </w:tcPr>
          <w:p w14:paraId="4862B99F" w14:textId="77777777" w:rsidR="007D30E0" w:rsidRDefault="00282368">
            <w:pPr>
              <w:pBdr>
                <w:top w:val="nil"/>
                <w:left w:val="nil"/>
                <w:bottom w:val="nil"/>
                <w:right w:val="nil"/>
                <w:between w:val="nil"/>
              </w:pBdr>
              <w:spacing w:after="180"/>
              <w:rPr>
                <w:sz w:val="20"/>
                <w:szCs w:val="20"/>
              </w:rPr>
            </w:pPr>
            <w:r>
              <w:rPr>
                <w:sz w:val="20"/>
                <w:szCs w:val="20"/>
              </w:rPr>
              <w:t>Integrated AWS sensors (Humidity Probe/Digital hygrometer/Wet bulb temperature probe)</w:t>
            </w:r>
          </w:p>
          <w:p w14:paraId="4862B9A0" w14:textId="77777777" w:rsidR="007D30E0" w:rsidRDefault="00282368">
            <w:pPr>
              <w:pBdr>
                <w:top w:val="nil"/>
                <w:left w:val="nil"/>
                <w:bottom w:val="nil"/>
                <w:right w:val="nil"/>
                <w:between w:val="nil"/>
              </w:pBdr>
              <w:spacing w:after="180"/>
              <w:rPr>
                <w:sz w:val="20"/>
                <w:szCs w:val="20"/>
              </w:rPr>
            </w:pPr>
            <w:r>
              <w:rPr>
                <w:sz w:val="20"/>
                <w:szCs w:val="20"/>
              </w:rPr>
              <w:t>Manual Observers (dry and wet bulb thermometer or digital with display)</w:t>
            </w:r>
          </w:p>
          <w:p w14:paraId="4862B9A1" w14:textId="77777777" w:rsidR="007D30E0" w:rsidRDefault="00282368">
            <w:pPr>
              <w:pBdr>
                <w:top w:val="nil"/>
                <w:left w:val="nil"/>
                <w:bottom w:val="nil"/>
                <w:right w:val="nil"/>
                <w:between w:val="nil"/>
              </w:pBdr>
              <w:spacing w:after="180"/>
              <w:rPr>
                <w:sz w:val="20"/>
                <w:szCs w:val="20"/>
              </w:rPr>
            </w:pPr>
            <w:r>
              <w:rPr>
                <w:sz w:val="20"/>
                <w:szCs w:val="20"/>
              </w:rPr>
              <w:t>Radiosondes </w:t>
            </w:r>
          </w:p>
        </w:tc>
      </w:tr>
      <w:tr w:rsidR="007D30E0" w14:paraId="4862B9A8" w14:textId="77777777">
        <w:trPr>
          <w:trHeight w:val="300"/>
        </w:trPr>
        <w:tc>
          <w:tcPr>
            <w:tcW w:w="1601" w:type="dxa"/>
            <w:vMerge/>
            <w:vAlign w:val="center"/>
          </w:tcPr>
          <w:p w14:paraId="4862B9A3"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A4" w14:textId="77777777" w:rsidR="007D30E0" w:rsidRDefault="00282368">
            <w:pPr>
              <w:pBdr>
                <w:top w:val="nil"/>
                <w:left w:val="nil"/>
                <w:bottom w:val="nil"/>
                <w:right w:val="nil"/>
                <w:between w:val="nil"/>
              </w:pBdr>
              <w:spacing w:after="180"/>
              <w:rPr>
                <w:sz w:val="20"/>
                <w:szCs w:val="20"/>
              </w:rPr>
            </w:pPr>
            <w:r>
              <w:rPr>
                <w:sz w:val="20"/>
                <w:szCs w:val="20"/>
              </w:rPr>
              <w:t>Temperature dew point</w:t>
            </w:r>
          </w:p>
        </w:tc>
        <w:tc>
          <w:tcPr>
            <w:tcW w:w="2391" w:type="dxa"/>
            <w:vAlign w:val="center"/>
          </w:tcPr>
          <w:p w14:paraId="4862B9A5" w14:textId="77777777" w:rsidR="007D30E0" w:rsidRDefault="00282368">
            <w:pPr>
              <w:pBdr>
                <w:top w:val="nil"/>
                <w:left w:val="nil"/>
                <w:bottom w:val="nil"/>
                <w:right w:val="nil"/>
                <w:between w:val="nil"/>
              </w:pBdr>
              <w:spacing w:after="180"/>
              <w:rPr>
                <w:sz w:val="20"/>
                <w:szCs w:val="20"/>
              </w:rPr>
            </w:pPr>
            <w:r>
              <w:rPr>
                <w:sz w:val="20"/>
                <w:szCs w:val="20"/>
              </w:rPr>
              <w:t>Forecasting, Aviation</w:t>
            </w:r>
          </w:p>
        </w:tc>
        <w:tc>
          <w:tcPr>
            <w:tcW w:w="3144" w:type="dxa"/>
            <w:vAlign w:val="center"/>
          </w:tcPr>
          <w:p w14:paraId="4862B9A6" w14:textId="77777777" w:rsidR="007D30E0" w:rsidRDefault="00282368">
            <w:pPr>
              <w:pBdr>
                <w:top w:val="nil"/>
                <w:left w:val="nil"/>
                <w:bottom w:val="nil"/>
                <w:right w:val="nil"/>
                <w:between w:val="nil"/>
              </w:pBdr>
              <w:spacing w:after="180"/>
              <w:rPr>
                <w:sz w:val="20"/>
                <w:szCs w:val="20"/>
              </w:rPr>
            </w:pPr>
            <w:r>
              <w:rPr>
                <w:sz w:val="20"/>
                <w:szCs w:val="20"/>
              </w:rPr>
              <w:t>Integrated AWS sensors (Dew point probe/Digital hygrometer/Wet bulb temperature probe)</w:t>
            </w:r>
          </w:p>
          <w:p w14:paraId="4862B9A7" w14:textId="77777777" w:rsidR="007D30E0" w:rsidRDefault="00282368">
            <w:pPr>
              <w:pBdr>
                <w:top w:val="nil"/>
                <w:left w:val="nil"/>
                <w:bottom w:val="nil"/>
                <w:right w:val="nil"/>
                <w:between w:val="nil"/>
              </w:pBdr>
              <w:spacing w:after="180"/>
              <w:rPr>
                <w:sz w:val="20"/>
                <w:szCs w:val="20"/>
              </w:rPr>
            </w:pPr>
            <w:r>
              <w:rPr>
                <w:sz w:val="20"/>
                <w:szCs w:val="20"/>
              </w:rPr>
              <w:t>Manual Observers (dry and wet bulb thermometer or digital with display)</w:t>
            </w:r>
          </w:p>
        </w:tc>
      </w:tr>
      <w:tr w:rsidR="007D30E0" w14:paraId="4862B9AE" w14:textId="77777777">
        <w:tc>
          <w:tcPr>
            <w:tcW w:w="1601" w:type="dxa"/>
            <w:vMerge/>
            <w:vAlign w:val="center"/>
          </w:tcPr>
          <w:p w14:paraId="4862B9A9"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AA" w14:textId="77777777" w:rsidR="007D30E0" w:rsidRDefault="00282368">
            <w:pPr>
              <w:pBdr>
                <w:top w:val="nil"/>
                <w:left w:val="nil"/>
                <w:bottom w:val="nil"/>
                <w:right w:val="nil"/>
                <w:between w:val="nil"/>
              </w:pBdr>
              <w:spacing w:after="180"/>
              <w:rPr>
                <w:sz w:val="20"/>
                <w:szCs w:val="20"/>
              </w:rPr>
            </w:pPr>
            <w:r>
              <w:rPr>
                <w:sz w:val="20"/>
                <w:szCs w:val="20"/>
              </w:rPr>
              <w:t>Air pressure</w:t>
            </w:r>
          </w:p>
        </w:tc>
        <w:tc>
          <w:tcPr>
            <w:tcW w:w="2391" w:type="dxa"/>
            <w:vAlign w:val="center"/>
          </w:tcPr>
          <w:p w14:paraId="4862B9AB" w14:textId="77777777" w:rsidR="007D30E0" w:rsidRDefault="00282368">
            <w:pPr>
              <w:pBdr>
                <w:top w:val="nil"/>
                <w:left w:val="nil"/>
                <w:bottom w:val="nil"/>
                <w:right w:val="nil"/>
                <w:between w:val="nil"/>
              </w:pBdr>
              <w:spacing w:after="180"/>
              <w:rPr>
                <w:sz w:val="20"/>
                <w:szCs w:val="20"/>
              </w:rPr>
            </w:pPr>
            <w:r>
              <w:rPr>
                <w:sz w:val="20"/>
                <w:szCs w:val="20"/>
              </w:rPr>
              <w:t>Forecasting, storm surge modelling</w:t>
            </w:r>
          </w:p>
        </w:tc>
        <w:tc>
          <w:tcPr>
            <w:tcW w:w="3144" w:type="dxa"/>
            <w:vAlign w:val="center"/>
          </w:tcPr>
          <w:p w14:paraId="4862B9AC" w14:textId="77777777" w:rsidR="007D30E0" w:rsidRDefault="00282368">
            <w:pPr>
              <w:pBdr>
                <w:top w:val="nil"/>
                <w:left w:val="nil"/>
                <w:bottom w:val="nil"/>
                <w:right w:val="nil"/>
                <w:between w:val="nil"/>
              </w:pBdr>
              <w:spacing w:after="180"/>
              <w:rPr>
                <w:sz w:val="20"/>
                <w:szCs w:val="20"/>
              </w:rPr>
            </w:pPr>
            <w:r>
              <w:rPr>
                <w:sz w:val="20"/>
                <w:szCs w:val="20"/>
              </w:rPr>
              <w:t>Integrated AWS sensors (digital barometers)</w:t>
            </w:r>
          </w:p>
          <w:p w14:paraId="4862B9AD" w14:textId="77777777" w:rsidR="007D30E0" w:rsidRDefault="00282368">
            <w:pPr>
              <w:pBdr>
                <w:top w:val="nil"/>
                <w:left w:val="nil"/>
                <w:bottom w:val="nil"/>
                <w:right w:val="nil"/>
                <w:between w:val="nil"/>
              </w:pBdr>
              <w:spacing w:after="180"/>
              <w:rPr>
                <w:sz w:val="20"/>
                <w:szCs w:val="20"/>
              </w:rPr>
            </w:pPr>
            <w:r>
              <w:rPr>
                <w:sz w:val="20"/>
                <w:szCs w:val="20"/>
              </w:rPr>
              <w:t>Standalone Barometers/Barographs </w:t>
            </w:r>
          </w:p>
        </w:tc>
      </w:tr>
      <w:tr w:rsidR="007D30E0" w14:paraId="4862B9B4" w14:textId="77777777">
        <w:trPr>
          <w:trHeight w:val="990"/>
        </w:trPr>
        <w:tc>
          <w:tcPr>
            <w:tcW w:w="1601" w:type="dxa"/>
            <w:vMerge/>
            <w:vAlign w:val="center"/>
          </w:tcPr>
          <w:p w14:paraId="4862B9AF"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B0" w14:textId="77777777" w:rsidR="007D30E0" w:rsidRDefault="00282368">
            <w:pPr>
              <w:pBdr>
                <w:top w:val="nil"/>
                <w:left w:val="nil"/>
                <w:bottom w:val="nil"/>
                <w:right w:val="nil"/>
                <w:between w:val="nil"/>
              </w:pBdr>
              <w:spacing w:after="180"/>
              <w:rPr>
                <w:sz w:val="20"/>
                <w:szCs w:val="20"/>
              </w:rPr>
            </w:pPr>
            <w:r>
              <w:rPr>
                <w:sz w:val="20"/>
                <w:szCs w:val="20"/>
              </w:rPr>
              <w:t>Wind speed and direction</w:t>
            </w:r>
          </w:p>
        </w:tc>
        <w:tc>
          <w:tcPr>
            <w:tcW w:w="2391" w:type="dxa"/>
            <w:vMerge w:val="restart"/>
            <w:vAlign w:val="center"/>
          </w:tcPr>
          <w:p w14:paraId="4862B9B1" w14:textId="77777777" w:rsidR="007D30E0" w:rsidRDefault="00282368">
            <w:pPr>
              <w:pBdr>
                <w:top w:val="nil"/>
                <w:left w:val="nil"/>
                <w:bottom w:val="nil"/>
                <w:right w:val="nil"/>
                <w:between w:val="nil"/>
              </w:pBdr>
              <w:spacing w:after="180"/>
              <w:rPr>
                <w:sz w:val="20"/>
                <w:szCs w:val="20"/>
              </w:rPr>
            </w:pPr>
            <w:r>
              <w:rPr>
                <w:sz w:val="20"/>
                <w:szCs w:val="20"/>
              </w:rPr>
              <w:t>Cyclone monitoring, aviation, maritime safety</w:t>
            </w:r>
          </w:p>
        </w:tc>
        <w:tc>
          <w:tcPr>
            <w:tcW w:w="3144" w:type="dxa"/>
            <w:vMerge w:val="restart"/>
            <w:vAlign w:val="center"/>
          </w:tcPr>
          <w:p w14:paraId="4862B9B2" w14:textId="77777777" w:rsidR="007D30E0" w:rsidRDefault="00282368">
            <w:pPr>
              <w:pBdr>
                <w:top w:val="nil"/>
                <w:left w:val="nil"/>
                <w:bottom w:val="nil"/>
                <w:right w:val="nil"/>
                <w:between w:val="nil"/>
              </w:pBdr>
              <w:spacing w:after="180"/>
              <w:rPr>
                <w:sz w:val="20"/>
                <w:szCs w:val="20"/>
              </w:rPr>
            </w:pPr>
            <w:r>
              <w:rPr>
                <w:sz w:val="20"/>
                <w:szCs w:val="20"/>
              </w:rPr>
              <w:t>Integrated AWS sensors (Anemometer, cup counter, propeller, Ultrasonic anemometer)</w:t>
            </w:r>
          </w:p>
          <w:p w14:paraId="4862B9B3" w14:textId="77777777" w:rsidR="007D30E0" w:rsidRDefault="00282368">
            <w:pPr>
              <w:pBdr>
                <w:top w:val="nil"/>
                <w:left w:val="nil"/>
                <w:bottom w:val="nil"/>
                <w:right w:val="nil"/>
                <w:between w:val="nil"/>
              </w:pBdr>
              <w:spacing w:after="180"/>
              <w:rPr>
                <w:sz w:val="20"/>
                <w:szCs w:val="20"/>
              </w:rPr>
            </w:pPr>
            <w:r>
              <w:rPr>
                <w:sz w:val="20"/>
                <w:szCs w:val="20"/>
              </w:rPr>
              <w:t>Radiosondes </w:t>
            </w:r>
          </w:p>
        </w:tc>
      </w:tr>
      <w:tr w:rsidR="007D30E0" w14:paraId="4862B9B9" w14:textId="77777777">
        <w:tc>
          <w:tcPr>
            <w:tcW w:w="1601" w:type="dxa"/>
            <w:vMerge/>
            <w:vAlign w:val="center"/>
          </w:tcPr>
          <w:p w14:paraId="4862B9B5"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B6" w14:textId="77777777" w:rsidR="007D30E0" w:rsidRDefault="00282368">
            <w:pPr>
              <w:pBdr>
                <w:top w:val="nil"/>
                <w:left w:val="nil"/>
                <w:bottom w:val="nil"/>
                <w:right w:val="nil"/>
                <w:between w:val="nil"/>
              </w:pBdr>
              <w:spacing w:after="180"/>
              <w:rPr>
                <w:sz w:val="20"/>
                <w:szCs w:val="20"/>
              </w:rPr>
            </w:pPr>
            <w:r>
              <w:rPr>
                <w:sz w:val="20"/>
                <w:szCs w:val="20"/>
              </w:rPr>
              <w:t>Wind gust</w:t>
            </w:r>
          </w:p>
        </w:tc>
        <w:tc>
          <w:tcPr>
            <w:tcW w:w="2391" w:type="dxa"/>
            <w:vMerge/>
            <w:vAlign w:val="center"/>
          </w:tcPr>
          <w:p w14:paraId="4862B9B7" w14:textId="77777777" w:rsidR="007D30E0" w:rsidRDefault="007D30E0">
            <w:pPr>
              <w:widowControl w:val="0"/>
              <w:pBdr>
                <w:top w:val="nil"/>
                <w:left w:val="nil"/>
                <w:bottom w:val="nil"/>
                <w:right w:val="nil"/>
                <w:between w:val="nil"/>
              </w:pBdr>
              <w:spacing w:line="276" w:lineRule="auto"/>
              <w:rPr>
                <w:sz w:val="20"/>
                <w:szCs w:val="20"/>
              </w:rPr>
            </w:pPr>
          </w:p>
        </w:tc>
        <w:tc>
          <w:tcPr>
            <w:tcW w:w="3144" w:type="dxa"/>
            <w:vMerge/>
            <w:vAlign w:val="center"/>
          </w:tcPr>
          <w:p w14:paraId="4862B9B8" w14:textId="77777777" w:rsidR="007D30E0" w:rsidRDefault="007D30E0">
            <w:pPr>
              <w:widowControl w:val="0"/>
              <w:pBdr>
                <w:top w:val="nil"/>
                <w:left w:val="nil"/>
                <w:bottom w:val="nil"/>
                <w:right w:val="nil"/>
                <w:between w:val="nil"/>
              </w:pBdr>
              <w:spacing w:line="276" w:lineRule="auto"/>
              <w:rPr>
                <w:sz w:val="20"/>
                <w:szCs w:val="20"/>
              </w:rPr>
            </w:pPr>
          </w:p>
        </w:tc>
      </w:tr>
      <w:tr w:rsidR="007D30E0" w14:paraId="4862B9C2" w14:textId="77777777">
        <w:trPr>
          <w:trHeight w:val="1171"/>
        </w:trPr>
        <w:tc>
          <w:tcPr>
            <w:tcW w:w="1601" w:type="dxa"/>
            <w:vMerge/>
            <w:vAlign w:val="center"/>
          </w:tcPr>
          <w:p w14:paraId="4862B9BA"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BB" w14:textId="77777777" w:rsidR="007D30E0" w:rsidRDefault="00282368">
            <w:pPr>
              <w:pBdr>
                <w:top w:val="nil"/>
                <w:left w:val="nil"/>
                <w:bottom w:val="nil"/>
                <w:right w:val="nil"/>
                <w:between w:val="nil"/>
              </w:pBdr>
              <w:spacing w:after="180"/>
              <w:rPr>
                <w:sz w:val="20"/>
                <w:szCs w:val="20"/>
              </w:rPr>
            </w:pPr>
            <w:r>
              <w:rPr>
                <w:sz w:val="20"/>
                <w:szCs w:val="20"/>
              </w:rPr>
              <w:t xml:space="preserve">Accumulated precipitation </w:t>
            </w:r>
          </w:p>
        </w:tc>
        <w:tc>
          <w:tcPr>
            <w:tcW w:w="2391" w:type="dxa"/>
            <w:vMerge w:val="restart"/>
            <w:vAlign w:val="center"/>
          </w:tcPr>
          <w:p w14:paraId="4862B9BC" w14:textId="77777777" w:rsidR="007D30E0" w:rsidRDefault="00282368">
            <w:pPr>
              <w:pBdr>
                <w:top w:val="nil"/>
                <w:left w:val="nil"/>
                <w:bottom w:val="nil"/>
                <w:right w:val="nil"/>
                <w:between w:val="nil"/>
              </w:pBdr>
              <w:spacing w:after="180"/>
              <w:rPr>
                <w:sz w:val="20"/>
                <w:szCs w:val="20"/>
              </w:rPr>
            </w:pPr>
            <w:r>
              <w:rPr>
                <w:sz w:val="20"/>
                <w:szCs w:val="20"/>
              </w:rPr>
              <w:t>Hydrology, flood early warnings, agriculture</w:t>
            </w:r>
          </w:p>
        </w:tc>
        <w:tc>
          <w:tcPr>
            <w:tcW w:w="3144" w:type="dxa"/>
            <w:vMerge w:val="restart"/>
            <w:vAlign w:val="center"/>
          </w:tcPr>
          <w:p w14:paraId="4862B9BD" w14:textId="77777777" w:rsidR="007D30E0" w:rsidRDefault="00282368">
            <w:pPr>
              <w:pBdr>
                <w:top w:val="nil"/>
                <w:left w:val="nil"/>
                <w:bottom w:val="nil"/>
                <w:right w:val="nil"/>
                <w:between w:val="nil"/>
              </w:pBdr>
              <w:spacing w:after="180"/>
              <w:rPr>
                <w:sz w:val="20"/>
                <w:szCs w:val="20"/>
              </w:rPr>
            </w:pPr>
            <w:r>
              <w:rPr>
                <w:sz w:val="20"/>
                <w:szCs w:val="20"/>
              </w:rPr>
              <w:t>AWS (Tipping Bucket Rain Gauge TBRG)</w:t>
            </w:r>
          </w:p>
          <w:p w14:paraId="4862B9BE" w14:textId="77777777" w:rsidR="007D30E0" w:rsidRDefault="00282368">
            <w:pPr>
              <w:pBdr>
                <w:top w:val="nil"/>
                <w:left w:val="nil"/>
                <w:bottom w:val="nil"/>
                <w:right w:val="nil"/>
                <w:between w:val="nil"/>
              </w:pBdr>
              <w:spacing w:after="180"/>
              <w:rPr>
                <w:sz w:val="20"/>
                <w:szCs w:val="20"/>
              </w:rPr>
            </w:pPr>
            <w:r>
              <w:rPr>
                <w:sz w:val="20"/>
                <w:szCs w:val="20"/>
              </w:rPr>
              <w:t>Manual Observers (manual rain gauge)</w:t>
            </w:r>
          </w:p>
          <w:p w14:paraId="4862B9BF" w14:textId="77777777" w:rsidR="007D30E0" w:rsidRDefault="00282368">
            <w:pPr>
              <w:pBdr>
                <w:top w:val="nil"/>
                <w:left w:val="nil"/>
                <w:bottom w:val="nil"/>
                <w:right w:val="nil"/>
                <w:between w:val="nil"/>
              </w:pBdr>
              <w:spacing w:after="180"/>
              <w:rPr>
                <w:sz w:val="20"/>
                <w:szCs w:val="20"/>
              </w:rPr>
            </w:pPr>
            <w:proofErr w:type="spellStart"/>
            <w:r>
              <w:rPr>
                <w:sz w:val="20"/>
                <w:szCs w:val="20"/>
              </w:rPr>
              <w:t>Pluviograph</w:t>
            </w:r>
            <w:proofErr w:type="spellEnd"/>
          </w:p>
          <w:p w14:paraId="4862B9C0" w14:textId="77777777" w:rsidR="007D30E0" w:rsidRDefault="00282368">
            <w:pPr>
              <w:pBdr>
                <w:top w:val="nil"/>
                <w:left w:val="nil"/>
                <w:bottom w:val="nil"/>
                <w:right w:val="nil"/>
                <w:between w:val="nil"/>
              </w:pBdr>
              <w:spacing w:after="180"/>
              <w:rPr>
                <w:sz w:val="20"/>
                <w:szCs w:val="20"/>
              </w:rPr>
            </w:pPr>
            <w:r>
              <w:rPr>
                <w:sz w:val="20"/>
                <w:szCs w:val="20"/>
              </w:rPr>
              <w:lastRenderedPageBreak/>
              <w:t>Standalone TBRG</w:t>
            </w:r>
          </w:p>
          <w:p w14:paraId="4862B9C1" w14:textId="77777777" w:rsidR="007D30E0" w:rsidRDefault="00282368">
            <w:pPr>
              <w:pBdr>
                <w:top w:val="nil"/>
                <w:left w:val="nil"/>
                <w:bottom w:val="nil"/>
                <w:right w:val="nil"/>
                <w:between w:val="nil"/>
              </w:pBdr>
              <w:spacing w:after="180"/>
              <w:rPr>
                <w:sz w:val="20"/>
                <w:szCs w:val="20"/>
              </w:rPr>
            </w:pPr>
            <w:r>
              <w:rPr>
                <w:sz w:val="20"/>
                <w:szCs w:val="20"/>
              </w:rPr>
              <w:t>Radars </w:t>
            </w:r>
          </w:p>
        </w:tc>
      </w:tr>
      <w:tr w:rsidR="007D30E0" w14:paraId="4862B9C7" w14:textId="77777777">
        <w:tc>
          <w:tcPr>
            <w:tcW w:w="1601" w:type="dxa"/>
            <w:vMerge/>
            <w:vAlign w:val="center"/>
          </w:tcPr>
          <w:p w14:paraId="4862B9C3"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C4" w14:textId="77777777" w:rsidR="007D30E0" w:rsidRDefault="00282368">
            <w:pPr>
              <w:pBdr>
                <w:top w:val="nil"/>
                <w:left w:val="nil"/>
                <w:bottom w:val="nil"/>
                <w:right w:val="nil"/>
                <w:between w:val="nil"/>
              </w:pBdr>
              <w:spacing w:after="180"/>
              <w:rPr>
                <w:sz w:val="20"/>
                <w:szCs w:val="20"/>
              </w:rPr>
            </w:pPr>
            <w:r>
              <w:rPr>
                <w:sz w:val="20"/>
                <w:szCs w:val="20"/>
              </w:rPr>
              <w:t xml:space="preserve">Precipitation intensity </w:t>
            </w:r>
          </w:p>
        </w:tc>
        <w:tc>
          <w:tcPr>
            <w:tcW w:w="2391" w:type="dxa"/>
            <w:vMerge/>
            <w:vAlign w:val="center"/>
          </w:tcPr>
          <w:p w14:paraId="4862B9C5" w14:textId="77777777" w:rsidR="007D30E0" w:rsidRDefault="007D30E0">
            <w:pPr>
              <w:widowControl w:val="0"/>
              <w:pBdr>
                <w:top w:val="nil"/>
                <w:left w:val="nil"/>
                <w:bottom w:val="nil"/>
                <w:right w:val="nil"/>
                <w:between w:val="nil"/>
              </w:pBdr>
              <w:spacing w:line="276" w:lineRule="auto"/>
              <w:rPr>
                <w:sz w:val="20"/>
                <w:szCs w:val="20"/>
              </w:rPr>
            </w:pPr>
          </w:p>
        </w:tc>
        <w:tc>
          <w:tcPr>
            <w:tcW w:w="3144" w:type="dxa"/>
            <w:vMerge/>
            <w:vAlign w:val="center"/>
          </w:tcPr>
          <w:p w14:paraId="4862B9C6" w14:textId="77777777" w:rsidR="007D30E0" w:rsidRDefault="007D30E0">
            <w:pPr>
              <w:widowControl w:val="0"/>
              <w:pBdr>
                <w:top w:val="nil"/>
                <w:left w:val="nil"/>
                <w:bottom w:val="nil"/>
                <w:right w:val="nil"/>
                <w:between w:val="nil"/>
              </w:pBdr>
              <w:spacing w:line="276" w:lineRule="auto"/>
              <w:rPr>
                <w:sz w:val="20"/>
                <w:szCs w:val="20"/>
              </w:rPr>
            </w:pPr>
          </w:p>
        </w:tc>
      </w:tr>
      <w:tr w:rsidR="007D30E0" w14:paraId="4862B9CF" w14:textId="77777777">
        <w:tc>
          <w:tcPr>
            <w:tcW w:w="1601" w:type="dxa"/>
            <w:vAlign w:val="center"/>
          </w:tcPr>
          <w:p w14:paraId="4862B9C8" w14:textId="77777777" w:rsidR="007D30E0" w:rsidRDefault="007D30E0">
            <w:pPr>
              <w:pBdr>
                <w:top w:val="nil"/>
                <w:left w:val="nil"/>
                <w:bottom w:val="nil"/>
                <w:right w:val="nil"/>
                <w:between w:val="nil"/>
              </w:pBdr>
              <w:spacing w:after="180"/>
              <w:rPr>
                <w:sz w:val="20"/>
                <w:szCs w:val="20"/>
              </w:rPr>
            </w:pPr>
          </w:p>
        </w:tc>
        <w:tc>
          <w:tcPr>
            <w:tcW w:w="2160" w:type="dxa"/>
            <w:vAlign w:val="center"/>
          </w:tcPr>
          <w:p w14:paraId="4862B9C9" w14:textId="77777777" w:rsidR="007D30E0" w:rsidRDefault="00282368">
            <w:pPr>
              <w:pBdr>
                <w:top w:val="nil"/>
                <w:left w:val="nil"/>
                <w:bottom w:val="nil"/>
                <w:right w:val="nil"/>
                <w:between w:val="nil"/>
              </w:pBdr>
              <w:spacing w:after="180"/>
              <w:rPr>
                <w:sz w:val="20"/>
                <w:szCs w:val="20"/>
              </w:rPr>
            </w:pPr>
            <w:r>
              <w:rPr>
                <w:sz w:val="20"/>
                <w:szCs w:val="20"/>
              </w:rPr>
              <w:t>Solar radiation &amp; sunshine duration</w:t>
            </w:r>
          </w:p>
        </w:tc>
        <w:tc>
          <w:tcPr>
            <w:tcW w:w="2391" w:type="dxa"/>
            <w:vAlign w:val="center"/>
          </w:tcPr>
          <w:p w14:paraId="4862B9CA" w14:textId="77777777" w:rsidR="007D30E0" w:rsidRDefault="00282368">
            <w:pPr>
              <w:pBdr>
                <w:top w:val="nil"/>
                <w:left w:val="nil"/>
                <w:bottom w:val="nil"/>
                <w:right w:val="nil"/>
                <w:between w:val="nil"/>
              </w:pBdr>
              <w:spacing w:after="180"/>
              <w:rPr>
                <w:sz w:val="20"/>
                <w:szCs w:val="20"/>
              </w:rPr>
            </w:pPr>
            <w:r>
              <w:rPr>
                <w:sz w:val="20"/>
                <w:szCs w:val="20"/>
              </w:rPr>
              <w:t>Energy generation, agriculture productivity, modelling climate, public health assessment, urban planning</w:t>
            </w:r>
          </w:p>
        </w:tc>
        <w:tc>
          <w:tcPr>
            <w:tcW w:w="3144" w:type="dxa"/>
            <w:vAlign w:val="center"/>
          </w:tcPr>
          <w:p w14:paraId="4862B9CB" w14:textId="77777777" w:rsidR="007D30E0" w:rsidRDefault="00282368">
            <w:pPr>
              <w:pBdr>
                <w:top w:val="nil"/>
                <w:left w:val="nil"/>
                <w:bottom w:val="nil"/>
                <w:right w:val="nil"/>
                <w:between w:val="nil"/>
              </w:pBdr>
              <w:spacing w:after="180"/>
              <w:rPr>
                <w:sz w:val="20"/>
                <w:szCs w:val="20"/>
              </w:rPr>
            </w:pPr>
            <w:r>
              <w:rPr>
                <w:sz w:val="20"/>
                <w:szCs w:val="20"/>
              </w:rPr>
              <w:t>Sunshine recorders (e.g. Campbell-Stokes)</w:t>
            </w:r>
          </w:p>
          <w:p w14:paraId="4862B9CC" w14:textId="77777777" w:rsidR="007D30E0" w:rsidRDefault="00282368">
            <w:pPr>
              <w:pBdr>
                <w:top w:val="nil"/>
                <w:left w:val="nil"/>
                <w:bottom w:val="nil"/>
                <w:right w:val="nil"/>
                <w:between w:val="nil"/>
              </w:pBdr>
              <w:spacing w:after="180"/>
              <w:rPr>
                <w:sz w:val="20"/>
                <w:szCs w:val="20"/>
              </w:rPr>
            </w:pPr>
            <w:r>
              <w:rPr>
                <w:sz w:val="20"/>
                <w:szCs w:val="20"/>
              </w:rPr>
              <w:t>Silicon photodiode sensors, All-sky cameras</w:t>
            </w:r>
          </w:p>
          <w:p w14:paraId="4862B9CD" w14:textId="77777777" w:rsidR="007D30E0" w:rsidRDefault="00282368">
            <w:pPr>
              <w:pBdr>
                <w:top w:val="nil"/>
                <w:left w:val="nil"/>
                <w:bottom w:val="nil"/>
                <w:right w:val="nil"/>
                <w:between w:val="nil"/>
              </w:pBdr>
              <w:spacing w:after="180"/>
              <w:rPr>
                <w:sz w:val="20"/>
                <w:szCs w:val="20"/>
              </w:rPr>
            </w:pPr>
            <w:r>
              <w:rPr>
                <w:sz w:val="20"/>
                <w:szCs w:val="20"/>
              </w:rPr>
              <w:t>Integrated AWS radiation sensors</w:t>
            </w:r>
          </w:p>
          <w:p w14:paraId="4862B9CE" w14:textId="77777777" w:rsidR="007D30E0" w:rsidRDefault="00282368">
            <w:pPr>
              <w:pBdr>
                <w:top w:val="nil"/>
                <w:left w:val="nil"/>
                <w:bottom w:val="nil"/>
                <w:right w:val="nil"/>
                <w:between w:val="nil"/>
              </w:pBdr>
              <w:spacing w:after="180"/>
              <w:rPr>
                <w:sz w:val="20"/>
                <w:szCs w:val="20"/>
              </w:rPr>
            </w:pPr>
            <w:r>
              <w:rPr>
                <w:sz w:val="20"/>
                <w:szCs w:val="20"/>
              </w:rPr>
              <w:t>Satellite remote sensing</w:t>
            </w:r>
          </w:p>
        </w:tc>
      </w:tr>
      <w:tr w:rsidR="007D30E0" w14:paraId="4862B9DA" w14:textId="77777777">
        <w:tc>
          <w:tcPr>
            <w:tcW w:w="1601" w:type="dxa"/>
            <w:vMerge w:val="restart"/>
            <w:vAlign w:val="center"/>
          </w:tcPr>
          <w:p w14:paraId="4862B9D0" w14:textId="77777777" w:rsidR="007D30E0" w:rsidRDefault="00282368">
            <w:pPr>
              <w:pBdr>
                <w:top w:val="nil"/>
                <w:left w:val="nil"/>
                <w:bottom w:val="nil"/>
                <w:right w:val="nil"/>
                <w:between w:val="nil"/>
              </w:pBdr>
              <w:spacing w:after="180"/>
              <w:rPr>
                <w:sz w:val="20"/>
                <w:szCs w:val="20"/>
              </w:rPr>
            </w:pPr>
            <w:r>
              <w:rPr>
                <w:sz w:val="20"/>
                <w:szCs w:val="20"/>
              </w:rPr>
              <w:t>Atmosphere (Upper Air)</w:t>
            </w:r>
          </w:p>
        </w:tc>
        <w:tc>
          <w:tcPr>
            <w:tcW w:w="2160" w:type="dxa"/>
            <w:vAlign w:val="center"/>
          </w:tcPr>
          <w:p w14:paraId="4862B9D1" w14:textId="77777777" w:rsidR="007D30E0" w:rsidRDefault="00282368">
            <w:pPr>
              <w:pBdr>
                <w:top w:val="nil"/>
                <w:left w:val="nil"/>
                <w:bottom w:val="nil"/>
                <w:right w:val="nil"/>
                <w:between w:val="nil"/>
              </w:pBdr>
              <w:spacing w:after="180"/>
              <w:rPr>
                <w:sz w:val="20"/>
                <w:szCs w:val="20"/>
              </w:rPr>
            </w:pPr>
            <w:r>
              <w:rPr>
                <w:sz w:val="20"/>
                <w:szCs w:val="20"/>
              </w:rPr>
              <w:t>Atmospheric Temperature (Profile)</w:t>
            </w:r>
          </w:p>
        </w:tc>
        <w:tc>
          <w:tcPr>
            <w:tcW w:w="2391" w:type="dxa"/>
            <w:vAlign w:val="center"/>
          </w:tcPr>
          <w:p w14:paraId="4862B9D2" w14:textId="77777777" w:rsidR="007D30E0" w:rsidRDefault="00282368">
            <w:pPr>
              <w:pBdr>
                <w:top w:val="nil"/>
                <w:left w:val="nil"/>
                <w:bottom w:val="nil"/>
                <w:right w:val="nil"/>
                <w:between w:val="nil"/>
              </w:pBdr>
              <w:spacing w:after="180"/>
              <w:rPr>
                <w:sz w:val="20"/>
                <w:szCs w:val="20"/>
              </w:rPr>
            </w:pPr>
            <w:r>
              <w:rPr>
                <w:sz w:val="20"/>
                <w:szCs w:val="20"/>
              </w:rPr>
              <w:t>Forecast modelling, aviation, cyclone prediction</w:t>
            </w:r>
          </w:p>
        </w:tc>
        <w:tc>
          <w:tcPr>
            <w:tcW w:w="3144" w:type="dxa"/>
            <w:vMerge w:val="restart"/>
            <w:vAlign w:val="center"/>
          </w:tcPr>
          <w:p w14:paraId="4862B9D3" w14:textId="77777777" w:rsidR="007D30E0" w:rsidRDefault="00282368">
            <w:pPr>
              <w:pBdr>
                <w:top w:val="nil"/>
                <w:left w:val="nil"/>
                <w:bottom w:val="nil"/>
                <w:right w:val="nil"/>
                <w:between w:val="nil"/>
              </w:pBdr>
              <w:spacing w:after="180"/>
              <w:rPr>
                <w:sz w:val="20"/>
                <w:szCs w:val="20"/>
              </w:rPr>
            </w:pPr>
            <w:r>
              <w:rPr>
                <w:sz w:val="20"/>
                <w:szCs w:val="20"/>
              </w:rPr>
              <w:t>Radiosondes</w:t>
            </w:r>
          </w:p>
          <w:p w14:paraId="4862B9D4" w14:textId="77777777" w:rsidR="007D30E0" w:rsidRDefault="00282368">
            <w:pPr>
              <w:pBdr>
                <w:top w:val="nil"/>
                <w:left w:val="nil"/>
                <w:bottom w:val="nil"/>
                <w:right w:val="nil"/>
                <w:between w:val="nil"/>
              </w:pBdr>
              <w:spacing w:after="180"/>
              <w:rPr>
                <w:sz w:val="20"/>
                <w:szCs w:val="20"/>
              </w:rPr>
            </w:pPr>
            <w:r>
              <w:rPr>
                <w:sz w:val="20"/>
                <w:szCs w:val="20"/>
              </w:rPr>
              <w:t>Pilot balloons</w:t>
            </w:r>
          </w:p>
          <w:p w14:paraId="4862B9D5" w14:textId="77777777" w:rsidR="007D30E0" w:rsidRDefault="00282368">
            <w:pPr>
              <w:pBdr>
                <w:top w:val="nil"/>
                <w:left w:val="nil"/>
                <w:bottom w:val="nil"/>
                <w:right w:val="nil"/>
                <w:between w:val="nil"/>
              </w:pBdr>
              <w:spacing w:after="180"/>
              <w:rPr>
                <w:sz w:val="20"/>
                <w:szCs w:val="20"/>
              </w:rPr>
            </w:pPr>
            <w:r>
              <w:rPr>
                <w:sz w:val="20"/>
                <w:szCs w:val="20"/>
              </w:rPr>
              <w:t>Aircraft observations</w:t>
            </w:r>
          </w:p>
          <w:p w14:paraId="4862B9D6" w14:textId="77777777" w:rsidR="007D30E0" w:rsidRDefault="00282368">
            <w:pPr>
              <w:pBdr>
                <w:top w:val="nil"/>
                <w:left w:val="nil"/>
                <w:bottom w:val="nil"/>
                <w:right w:val="nil"/>
                <w:between w:val="nil"/>
              </w:pBdr>
              <w:spacing w:after="180"/>
              <w:rPr>
                <w:sz w:val="20"/>
                <w:szCs w:val="20"/>
              </w:rPr>
            </w:pPr>
            <w:r>
              <w:rPr>
                <w:sz w:val="20"/>
                <w:szCs w:val="20"/>
              </w:rPr>
              <w:t>(Doppler) Weather Radar</w:t>
            </w:r>
          </w:p>
          <w:p w14:paraId="4862B9D7" w14:textId="77777777" w:rsidR="007D30E0" w:rsidRDefault="00282368">
            <w:pPr>
              <w:pBdr>
                <w:top w:val="nil"/>
                <w:left w:val="nil"/>
                <w:bottom w:val="nil"/>
                <w:right w:val="nil"/>
                <w:between w:val="nil"/>
              </w:pBdr>
              <w:spacing w:after="180"/>
              <w:rPr>
                <w:sz w:val="20"/>
                <w:szCs w:val="20"/>
              </w:rPr>
            </w:pPr>
            <w:r>
              <w:rPr>
                <w:sz w:val="20"/>
                <w:szCs w:val="20"/>
              </w:rPr>
              <w:t>Wind profiler radar </w:t>
            </w:r>
          </w:p>
          <w:p w14:paraId="4862B9D8" w14:textId="77777777" w:rsidR="007D30E0" w:rsidRDefault="00282368">
            <w:pPr>
              <w:pBdr>
                <w:top w:val="nil"/>
                <w:left w:val="nil"/>
                <w:bottom w:val="nil"/>
                <w:right w:val="nil"/>
                <w:between w:val="nil"/>
              </w:pBdr>
              <w:spacing w:after="180"/>
              <w:rPr>
                <w:sz w:val="20"/>
                <w:szCs w:val="20"/>
              </w:rPr>
            </w:pPr>
            <w:r>
              <w:rPr>
                <w:sz w:val="20"/>
                <w:szCs w:val="20"/>
              </w:rPr>
              <w:t>GNSS-Radio Occultation (RO)</w:t>
            </w:r>
          </w:p>
          <w:p w14:paraId="4862B9D9" w14:textId="77777777" w:rsidR="007D30E0" w:rsidRDefault="00282368">
            <w:pPr>
              <w:pBdr>
                <w:top w:val="nil"/>
                <w:left w:val="nil"/>
                <w:bottom w:val="nil"/>
                <w:right w:val="nil"/>
                <w:between w:val="nil"/>
              </w:pBdr>
              <w:spacing w:after="180"/>
              <w:rPr>
                <w:sz w:val="20"/>
                <w:szCs w:val="20"/>
              </w:rPr>
            </w:pPr>
            <w:r>
              <w:rPr>
                <w:sz w:val="20"/>
                <w:szCs w:val="20"/>
              </w:rPr>
              <w:t>Surface-based remote sensing stations such as Microwave Radiometers, Raman Lidar, DIAL</w:t>
            </w:r>
          </w:p>
        </w:tc>
      </w:tr>
      <w:tr w:rsidR="007D30E0" w14:paraId="4862B9DF" w14:textId="77777777">
        <w:tc>
          <w:tcPr>
            <w:tcW w:w="1601" w:type="dxa"/>
            <w:vMerge/>
            <w:vAlign w:val="center"/>
          </w:tcPr>
          <w:p w14:paraId="4862B9DB"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DC" w14:textId="77777777" w:rsidR="007D30E0" w:rsidRDefault="00282368">
            <w:pPr>
              <w:pBdr>
                <w:top w:val="nil"/>
                <w:left w:val="nil"/>
                <w:bottom w:val="nil"/>
                <w:right w:val="nil"/>
                <w:between w:val="nil"/>
              </w:pBdr>
              <w:spacing w:after="180"/>
              <w:rPr>
                <w:sz w:val="20"/>
                <w:szCs w:val="20"/>
              </w:rPr>
            </w:pPr>
            <w:r>
              <w:rPr>
                <w:sz w:val="20"/>
                <w:szCs w:val="20"/>
              </w:rPr>
              <w:t>Atmospheric Pressure (Profile)</w:t>
            </w:r>
          </w:p>
        </w:tc>
        <w:tc>
          <w:tcPr>
            <w:tcW w:w="2391" w:type="dxa"/>
            <w:vAlign w:val="center"/>
          </w:tcPr>
          <w:p w14:paraId="4862B9DD" w14:textId="77777777" w:rsidR="007D30E0" w:rsidRDefault="00282368">
            <w:pPr>
              <w:pBdr>
                <w:top w:val="nil"/>
                <w:left w:val="nil"/>
                <w:bottom w:val="nil"/>
                <w:right w:val="nil"/>
                <w:between w:val="nil"/>
              </w:pBdr>
              <w:spacing w:after="180"/>
              <w:rPr>
                <w:sz w:val="20"/>
                <w:szCs w:val="20"/>
              </w:rPr>
            </w:pPr>
            <w:r>
              <w:rPr>
                <w:sz w:val="20"/>
                <w:szCs w:val="20"/>
              </w:rPr>
              <w:t>Synoptic analysis, model assimilation</w:t>
            </w:r>
          </w:p>
        </w:tc>
        <w:tc>
          <w:tcPr>
            <w:tcW w:w="3144" w:type="dxa"/>
            <w:vMerge/>
            <w:vAlign w:val="center"/>
          </w:tcPr>
          <w:p w14:paraId="4862B9DE" w14:textId="77777777" w:rsidR="007D30E0" w:rsidRDefault="007D30E0">
            <w:pPr>
              <w:widowControl w:val="0"/>
              <w:pBdr>
                <w:top w:val="nil"/>
                <w:left w:val="nil"/>
                <w:bottom w:val="nil"/>
                <w:right w:val="nil"/>
                <w:between w:val="nil"/>
              </w:pBdr>
              <w:spacing w:line="276" w:lineRule="auto"/>
              <w:rPr>
                <w:sz w:val="20"/>
                <w:szCs w:val="20"/>
              </w:rPr>
            </w:pPr>
          </w:p>
        </w:tc>
      </w:tr>
      <w:tr w:rsidR="007D30E0" w14:paraId="4862B9E4" w14:textId="77777777">
        <w:tc>
          <w:tcPr>
            <w:tcW w:w="1601" w:type="dxa"/>
            <w:vMerge/>
            <w:vAlign w:val="center"/>
          </w:tcPr>
          <w:p w14:paraId="4862B9E0"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E1" w14:textId="77777777" w:rsidR="007D30E0" w:rsidRDefault="00282368">
            <w:pPr>
              <w:pBdr>
                <w:top w:val="nil"/>
                <w:left w:val="nil"/>
                <w:bottom w:val="nil"/>
                <w:right w:val="nil"/>
                <w:between w:val="nil"/>
              </w:pBdr>
              <w:spacing w:after="180"/>
              <w:rPr>
                <w:sz w:val="20"/>
                <w:szCs w:val="20"/>
              </w:rPr>
            </w:pPr>
            <w:r>
              <w:rPr>
                <w:sz w:val="20"/>
                <w:szCs w:val="20"/>
              </w:rPr>
              <w:t>Relative humidity (Profile)</w:t>
            </w:r>
          </w:p>
        </w:tc>
        <w:tc>
          <w:tcPr>
            <w:tcW w:w="2391" w:type="dxa"/>
            <w:vAlign w:val="center"/>
          </w:tcPr>
          <w:p w14:paraId="4862B9E2" w14:textId="77777777" w:rsidR="007D30E0" w:rsidRDefault="00282368">
            <w:pPr>
              <w:pBdr>
                <w:top w:val="nil"/>
                <w:left w:val="nil"/>
                <w:bottom w:val="nil"/>
                <w:right w:val="nil"/>
                <w:between w:val="nil"/>
              </w:pBdr>
              <w:spacing w:after="180"/>
              <w:rPr>
                <w:sz w:val="20"/>
                <w:szCs w:val="20"/>
              </w:rPr>
            </w:pPr>
            <w:r>
              <w:rPr>
                <w:sz w:val="20"/>
                <w:szCs w:val="20"/>
              </w:rPr>
              <w:t>Cloud formation, storm development</w:t>
            </w:r>
          </w:p>
        </w:tc>
        <w:tc>
          <w:tcPr>
            <w:tcW w:w="3144" w:type="dxa"/>
            <w:vMerge/>
            <w:vAlign w:val="center"/>
          </w:tcPr>
          <w:p w14:paraId="4862B9E3" w14:textId="77777777" w:rsidR="007D30E0" w:rsidRDefault="007D30E0">
            <w:pPr>
              <w:widowControl w:val="0"/>
              <w:pBdr>
                <w:top w:val="nil"/>
                <w:left w:val="nil"/>
                <w:bottom w:val="nil"/>
                <w:right w:val="nil"/>
                <w:between w:val="nil"/>
              </w:pBdr>
              <w:spacing w:line="276" w:lineRule="auto"/>
              <w:rPr>
                <w:sz w:val="20"/>
                <w:szCs w:val="20"/>
              </w:rPr>
            </w:pPr>
          </w:p>
        </w:tc>
      </w:tr>
      <w:tr w:rsidR="007D30E0" w14:paraId="4862B9E9" w14:textId="77777777">
        <w:tc>
          <w:tcPr>
            <w:tcW w:w="1601" w:type="dxa"/>
            <w:vMerge/>
            <w:vAlign w:val="center"/>
          </w:tcPr>
          <w:p w14:paraId="4862B9E5"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E6" w14:textId="77777777" w:rsidR="007D30E0" w:rsidRDefault="00282368">
            <w:pPr>
              <w:pBdr>
                <w:top w:val="nil"/>
                <w:left w:val="nil"/>
                <w:bottom w:val="nil"/>
                <w:right w:val="nil"/>
                <w:between w:val="nil"/>
              </w:pBdr>
              <w:spacing w:after="180"/>
              <w:rPr>
                <w:sz w:val="20"/>
                <w:szCs w:val="20"/>
              </w:rPr>
            </w:pPr>
            <w:r>
              <w:rPr>
                <w:sz w:val="20"/>
                <w:szCs w:val="20"/>
              </w:rPr>
              <w:t>Wind/wind shear</w:t>
            </w:r>
          </w:p>
        </w:tc>
        <w:tc>
          <w:tcPr>
            <w:tcW w:w="2391" w:type="dxa"/>
            <w:vAlign w:val="center"/>
          </w:tcPr>
          <w:p w14:paraId="4862B9E7" w14:textId="77777777" w:rsidR="007D30E0" w:rsidRDefault="00282368">
            <w:pPr>
              <w:pBdr>
                <w:top w:val="nil"/>
                <w:left w:val="nil"/>
                <w:bottom w:val="nil"/>
                <w:right w:val="nil"/>
                <w:between w:val="nil"/>
              </w:pBdr>
              <w:spacing w:after="180"/>
              <w:rPr>
                <w:sz w:val="20"/>
                <w:szCs w:val="20"/>
              </w:rPr>
            </w:pPr>
            <w:r>
              <w:rPr>
                <w:sz w:val="20"/>
                <w:szCs w:val="20"/>
              </w:rPr>
              <w:t>Jet streams, vertical wind shear analysis</w:t>
            </w:r>
          </w:p>
        </w:tc>
        <w:tc>
          <w:tcPr>
            <w:tcW w:w="3144" w:type="dxa"/>
            <w:vMerge/>
            <w:vAlign w:val="center"/>
          </w:tcPr>
          <w:p w14:paraId="4862B9E8" w14:textId="77777777" w:rsidR="007D30E0" w:rsidRDefault="007D30E0">
            <w:pPr>
              <w:widowControl w:val="0"/>
              <w:pBdr>
                <w:top w:val="nil"/>
                <w:left w:val="nil"/>
                <w:bottom w:val="nil"/>
                <w:right w:val="nil"/>
                <w:between w:val="nil"/>
              </w:pBdr>
              <w:spacing w:line="276" w:lineRule="auto"/>
              <w:rPr>
                <w:sz w:val="20"/>
                <w:szCs w:val="20"/>
              </w:rPr>
            </w:pPr>
          </w:p>
        </w:tc>
      </w:tr>
      <w:tr w:rsidR="007D30E0" w14:paraId="4862B9F0" w14:textId="77777777">
        <w:tc>
          <w:tcPr>
            <w:tcW w:w="1601" w:type="dxa"/>
            <w:vMerge w:val="restart"/>
            <w:vAlign w:val="center"/>
          </w:tcPr>
          <w:p w14:paraId="4862B9EA" w14:textId="77777777" w:rsidR="007D30E0" w:rsidRDefault="00282368">
            <w:pPr>
              <w:pBdr>
                <w:top w:val="nil"/>
                <w:left w:val="nil"/>
                <w:bottom w:val="nil"/>
                <w:right w:val="nil"/>
                <w:between w:val="nil"/>
              </w:pBdr>
              <w:spacing w:after="180"/>
              <w:rPr>
                <w:sz w:val="20"/>
                <w:szCs w:val="20"/>
              </w:rPr>
            </w:pPr>
            <w:r>
              <w:rPr>
                <w:sz w:val="20"/>
                <w:szCs w:val="20"/>
              </w:rPr>
              <w:t>Marine</w:t>
            </w:r>
          </w:p>
        </w:tc>
        <w:tc>
          <w:tcPr>
            <w:tcW w:w="2160" w:type="dxa"/>
            <w:vAlign w:val="center"/>
          </w:tcPr>
          <w:p w14:paraId="4862B9EB" w14:textId="77777777" w:rsidR="007D30E0" w:rsidRDefault="00282368">
            <w:pPr>
              <w:pBdr>
                <w:top w:val="nil"/>
                <w:left w:val="nil"/>
                <w:bottom w:val="nil"/>
                <w:right w:val="nil"/>
                <w:between w:val="nil"/>
              </w:pBdr>
              <w:spacing w:after="180"/>
              <w:rPr>
                <w:sz w:val="20"/>
                <w:szCs w:val="20"/>
              </w:rPr>
            </w:pPr>
            <w:r>
              <w:rPr>
                <w:sz w:val="20"/>
                <w:szCs w:val="20"/>
              </w:rPr>
              <w:t>Sea surface temperature (SST)</w:t>
            </w:r>
          </w:p>
        </w:tc>
        <w:tc>
          <w:tcPr>
            <w:tcW w:w="2391" w:type="dxa"/>
            <w:vAlign w:val="center"/>
          </w:tcPr>
          <w:p w14:paraId="4862B9EC" w14:textId="77777777" w:rsidR="007D30E0" w:rsidRDefault="00282368">
            <w:pPr>
              <w:pBdr>
                <w:top w:val="nil"/>
                <w:left w:val="nil"/>
                <w:bottom w:val="nil"/>
                <w:right w:val="nil"/>
                <w:between w:val="nil"/>
              </w:pBdr>
              <w:spacing w:after="180"/>
              <w:rPr>
                <w:sz w:val="20"/>
                <w:szCs w:val="20"/>
              </w:rPr>
            </w:pPr>
            <w:r>
              <w:rPr>
                <w:sz w:val="20"/>
                <w:szCs w:val="20"/>
              </w:rPr>
              <w:t>Coral bleaching monitoring, ocean heat content tracking, cyclone forecasting, fisheries management</w:t>
            </w:r>
          </w:p>
        </w:tc>
        <w:tc>
          <w:tcPr>
            <w:tcW w:w="3144" w:type="dxa"/>
            <w:vAlign w:val="center"/>
          </w:tcPr>
          <w:p w14:paraId="4862B9ED" w14:textId="77777777" w:rsidR="007D30E0" w:rsidRDefault="00282368">
            <w:pPr>
              <w:pBdr>
                <w:top w:val="nil"/>
                <w:left w:val="nil"/>
                <w:bottom w:val="nil"/>
                <w:right w:val="nil"/>
                <w:between w:val="nil"/>
              </w:pBdr>
              <w:spacing w:after="180"/>
              <w:rPr>
                <w:sz w:val="20"/>
                <w:szCs w:val="20"/>
              </w:rPr>
            </w:pPr>
            <w:r>
              <w:rPr>
                <w:sz w:val="20"/>
                <w:szCs w:val="20"/>
              </w:rPr>
              <w:t>In situ thermistors (Drifting/Moored Wave Buoys, Argo Floats)</w:t>
            </w:r>
          </w:p>
          <w:p w14:paraId="4862B9EE" w14:textId="77777777" w:rsidR="007D30E0" w:rsidRDefault="00282368">
            <w:pPr>
              <w:pBdr>
                <w:top w:val="nil"/>
                <w:left w:val="nil"/>
                <w:bottom w:val="nil"/>
                <w:right w:val="nil"/>
                <w:between w:val="nil"/>
              </w:pBdr>
              <w:spacing w:after="180"/>
              <w:rPr>
                <w:sz w:val="20"/>
                <w:szCs w:val="20"/>
              </w:rPr>
            </w:pPr>
            <w:r>
              <w:rPr>
                <w:sz w:val="20"/>
                <w:szCs w:val="20"/>
              </w:rPr>
              <w:t>Manual Measurements </w:t>
            </w:r>
          </w:p>
          <w:p w14:paraId="4862B9EF" w14:textId="77777777" w:rsidR="007D30E0" w:rsidRDefault="00282368">
            <w:pPr>
              <w:pBdr>
                <w:top w:val="nil"/>
                <w:left w:val="nil"/>
                <w:bottom w:val="nil"/>
                <w:right w:val="nil"/>
                <w:between w:val="nil"/>
              </w:pBdr>
              <w:spacing w:after="180"/>
              <w:rPr>
                <w:sz w:val="20"/>
                <w:szCs w:val="20"/>
              </w:rPr>
            </w:pPr>
            <w:r>
              <w:rPr>
                <w:sz w:val="20"/>
                <w:szCs w:val="20"/>
              </w:rPr>
              <w:t>Satellite infrared sensors</w:t>
            </w:r>
          </w:p>
        </w:tc>
      </w:tr>
      <w:tr w:rsidR="007D30E0" w14:paraId="4862B9FB" w14:textId="77777777">
        <w:tc>
          <w:tcPr>
            <w:tcW w:w="1601" w:type="dxa"/>
            <w:vMerge/>
            <w:vAlign w:val="center"/>
          </w:tcPr>
          <w:p w14:paraId="4862B9F1"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F2" w14:textId="77777777" w:rsidR="007D30E0" w:rsidRDefault="00282368">
            <w:pPr>
              <w:pBdr>
                <w:top w:val="nil"/>
                <w:left w:val="nil"/>
                <w:bottom w:val="nil"/>
                <w:right w:val="nil"/>
                <w:between w:val="nil"/>
              </w:pBdr>
              <w:spacing w:after="180"/>
              <w:rPr>
                <w:sz w:val="20"/>
                <w:szCs w:val="20"/>
              </w:rPr>
            </w:pPr>
            <w:r>
              <w:rPr>
                <w:sz w:val="20"/>
                <w:szCs w:val="20"/>
              </w:rPr>
              <w:t>Coastal sea level (tide) including:</w:t>
            </w:r>
          </w:p>
          <w:p w14:paraId="4862B9F3" w14:textId="77777777" w:rsidR="007D30E0" w:rsidRDefault="00282368">
            <w:pPr>
              <w:numPr>
                <w:ilvl w:val="0"/>
                <w:numId w:val="23"/>
              </w:numPr>
              <w:pBdr>
                <w:top w:val="nil"/>
                <w:left w:val="nil"/>
                <w:bottom w:val="nil"/>
                <w:right w:val="nil"/>
                <w:between w:val="nil"/>
              </w:pBdr>
              <w:spacing w:after="180"/>
              <w:ind w:left="205" w:hanging="237"/>
              <w:rPr>
                <w:sz w:val="20"/>
                <w:szCs w:val="20"/>
              </w:rPr>
            </w:pPr>
            <w:r>
              <w:rPr>
                <w:sz w:val="20"/>
                <w:szCs w:val="20"/>
              </w:rPr>
              <w:t xml:space="preserve">storm surge, </w:t>
            </w:r>
          </w:p>
          <w:p w14:paraId="4862B9F4" w14:textId="77777777" w:rsidR="007D30E0" w:rsidRDefault="00282368">
            <w:pPr>
              <w:numPr>
                <w:ilvl w:val="0"/>
                <w:numId w:val="23"/>
              </w:numPr>
              <w:pBdr>
                <w:top w:val="nil"/>
                <w:left w:val="nil"/>
                <w:bottom w:val="nil"/>
                <w:right w:val="nil"/>
                <w:between w:val="nil"/>
              </w:pBdr>
              <w:spacing w:after="180"/>
              <w:ind w:left="205" w:hanging="237"/>
              <w:rPr>
                <w:sz w:val="20"/>
                <w:szCs w:val="20"/>
              </w:rPr>
            </w:pPr>
            <w:r>
              <w:rPr>
                <w:sz w:val="20"/>
                <w:szCs w:val="20"/>
              </w:rPr>
              <w:t xml:space="preserve">coastal sea level, </w:t>
            </w:r>
          </w:p>
          <w:p w14:paraId="4862B9F5" w14:textId="77777777" w:rsidR="007D30E0" w:rsidRDefault="00282368">
            <w:pPr>
              <w:numPr>
                <w:ilvl w:val="0"/>
                <w:numId w:val="23"/>
              </w:numPr>
              <w:pBdr>
                <w:top w:val="nil"/>
                <w:left w:val="nil"/>
                <w:bottom w:val="nil"/>
                <w:right w:val="nil"/>
                <w:between w:val="nil"/>
              </w:pBdr>
              <w:spacing w:after="180"/>
              <w:ind w:left="205" w:hanging="237"/>
              <w:rPr>
                <w:sz w:val="20"/>
                <w:szCs w:val="20"/>
              </w:rPr>
            </w:pPr>
            <w:r>
              <w:rPr>
                <w:sz w:val="20"/>
                <w:szCs w:val="20"/>
              </w:rPr>
              <w:t xml:space="preserve">coastal inundation, and </w:t>
            </w:r>
          </w:p>
          <w:p w14:paraId="4862B9F6" w14:textId="77777777" w:rsidR="007D30E0" w:rsidRDefault="00282368">
            <w:pPr>
              <w:numPr>
                <w:ilvl w:val="0"/>
                <w:numId w:val="23"/>
              </w:numPr>
              <w:pBdr>
                <w:top w:val="nil"/>
                <w:left w:val="nil"/>
                <w:bottom w:val="nil"/>
                <w:right w:val="nil"/>
                <w:between w:val="nil"/>
              </w:pBdr>
              <w:spacing w:after="180"/>
              <w:ind w:left="205" w:hanging="237"/>
              <w:rPr>
                <w:sz w:val="20"/>
                <w:szCs w:val="20"/>
              </w:rPr>
            </w:pPr>
            <w:r>
              <w:rPr>
                <w:sz w:val="20"/>
                <w:szCs w:val="20"/>
              </w:rPr>
              <w:t>sea surface anomaly</w:t>
            </w:r>
          </w:p>
        </w:tc>
        <w:tc>
          <w:tcPr>
            <w:tcW w:w="2391" w:type="dxa"/>
            <w:vAlign w:val="center"/>
          </w:tcPr>
          <w:p w14:paraId="4862B9F7" w14:textId="77777777" w:rsidR="007D30E0" w:rsidRDefault="00282368">
            <w:pPr>
              <w:pBdr>
                <w:top w:val="nil"/>
                <w:left w:val="nil"/>
                <w:bottom w:val="nil"/>
                <w:right w:val="nil"/>
                <w:between w:val="nil"/>
              </w:pBdr>
              <w:spacing w:after="180"/>
              <w:rPr>
                <w:sz w:val="20"/>
                <w:szCs w:val="20"/>
              </w:rPr>
            </w:pPr>
            <w:r>
              <w:rPr>
                <w:sz w:val="20"/>
                <w:szCs w:val="20"/>
              </w:rPr>
              <w:t>Coastal flood forecasting, infrastructure planning &amp; zoning, tide predictions for navigation &amp; fishing, sea level rise monitoring</w:t>
            </w:r>
          </w:p>
        </w:tc>
        <w:tc>
          <w:tcPr>
            <w:tcW w:w="3144" w:type="dxa"/>
            <w:vAlign w:val="center"/>
          </w:tcPr>
          <w:p w14:paraId="4862B9F8" w14:textId="77777777" w:rsidR="007D30E0" w:rsidRDefault="00282368">
            <w:pPr>
              <w:pBdr>
                <w:top w:val="nil"/>
                <w:left w:val="nil"/>
                <w:bottom w:val="nil"/>
                <w:right w:val="nil"/>
                <w:between w:val="nil"/>
              </w:pBdr>
              <w:spacing w:after="180"/>
              <w:rPr>
                <w:sz w:val="20"/>
                <w:szCs w:val="20"/>
              </w:rPr>
            </w:pPr>
            <w:r>
              <w:rPr>
                <w:sz w:val="20"/>
                <w:szCs w:val="20"/>
              </w:rPr>
              <w:t>Water (Tidal) Level Gauges (radar, bottom pressure)</w:t>
            </w:r>
          </w:p>
          <w:p w14:paraId="4862B9F9" w14:textId="77777777" w:rsidR="007D30E0" w:rsidRDefault="00282368">
            <w:pPr>
              <w:pBdr>
                <w:top w:val="nil"/>
                <w:left w:val="nil"/>
                <w:bottom w:val="nil"/>
                <w:right w:val="nil"/>
                <w:between w:val="nil"/>
              </w:pBdr>
              <w:spacing w:after="180"/>
              <w:rPr>
                <w:sz w:val="20"/>
                <w:szCs w:val="20"/>
              </w:rPr>
            </w:pPr>
            <w:r>
              <w:rPr>
                <w:sz w:val="20"/>
                <w:szCs w:val="20"/>
              </w:rPr>
              <w:t>High-frequency (HF) near-shore water level sensors</w:t>
            </w:r>
          </w:p>
          <w:p w14:paraId="4862B9FA" w14:textId="77777777" w:rsidR="007D30E0" w:rsidRDefault="00282368">
            <w:pPr>
              <w:pBdr>
                <w:top w:val="nil"/>
                <w:left w:val="nil"/>
                <w:bottom w:val="nil"/>
                <w:right w:val="nil"/>
                <w:between w:val="nil"/>
              </w:pBdr>
              <w:spacing w:after="180"/>
              <w:rPr>
                <w:sz w:val="20"/>
                <w:szCs w:val="20"/>
              </w:rPr>
            </w:pPr>
            <w:r>
              <w:rPr>
                <w:sz w:val="20"/>
                <w:szCs w:val="20"/>
              </w:rPr>
              <w:t xml:space="preserve">Satellite </w:t>
            </w:r>
            <w:proofErr w:type="spellStart"/>
            <w:r>
              <w:rPr>
                <w:sz w:val="20"/>
                <w:szCs w:val="20"/>
              </w:rPr>
              <w:t>scatterometers</w:t>
            </w:r>
            <w:proofErr w:type="spellEnd"/>
          </w:p>
        </w:tc>
      </w:tr>
      <w:tr w:rsidR="007D30E0" w14:paraId="4862BA09" w14:textId="77777777">
        <w:tc>
          <w:tcPr>
            <w:tcW w:w="1601" w:type="dxa"/>
            <w:vMerge/>
            <w:vAlign w:val="center"/>
          </w:tcPr>
          <w:p w14:paraId="4862B9FC"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9FD" w14:textId="77777777" w:rsidR="007D30E0" w:rsidRDefault="00282368">
            <w:pPr>
              <w:pBdr>
                <w:top w:val="nil"/>
                <w:left w:val="nil"/>
                <w:bottom w:val="nil"/>
                <w:right w:val="nil"/>
                <w:between w:val="nil"/>
              </w:pBdr>
              <w:spacing w:after="180"/>
              <w:rPr>
                <w:sz w:val="20"/>
                <w:szCs w:val="20"/>
              </w:rPr>
            </w:pPr>
            <w:r>
              <w:rPr>
                <w:sz w:val="20"/>
                <w:szCs w:val="20"/>
              </w:rPr>
              <w:t>Sea state including:</w:t>
            </w:r>
          </w:p>
          <w:p w14:paraId="4862B9FE" w14:textId="77777777" w:rsidR="007D30E0" w:rsidRDefault="00282368">
            <w:pPr>
              <w:numPr>
                <w:ilvl w:val="0"/>
                <w:numId w:val="23"/>
              </w:numPr>
              <w:pBdr>
                <w:top w:val="nil"/>
                <w:left w:val="nil"/>
                <w:bottom w:val="nil"/>
                <w:right w:val="nil"/>
                <w:between w:val="nil"/>
              </w:pBdr>
              <w:spacing w:after="180"/>
              <w:ind w:left="252" w:hanging="252"/>
              <w:rPr>
                <w:sz w:val="20"/>
                <w:szCs w:val="20"/>
              </w:rPr>
            </w:pPr>
            <w:r>
              <w:rPr>
                <w:sz w:val="20"/>
                <w:szCs w:val="20"/>
              </w:rPr>
              <w:t xml:space="preserve">significant wave height, </w:t>
            </w:r>
          </w:p>
          <w:p w14:paraId="4862B9FF" w14:textId="77777777" w:rsidR="007D30E0" w:rsidRDefault="00282368">
            <w:pPr>
              <w:numPr>
                <w:ilvl w:val="0"/>
                <w:numId w:val="23"/>
              </w:numPr>
              <w:pBdr>
                <w:top w:val="nil"/>
                <w:left w:val="nil"/>
                <w:bottom w:val="nil"/>
                <w:right w:val="nil"/>
                <w:between w:val="nil"/>
              </w:pBdr>
              <w:spacing w:after="180"/>
              <w:ind w:left="252" w:hanging="252"/>
              <w:rPr>
                <w:sz w:val="20"/>
                <w:szCs w:val="20"/>
              </w:rPr>
            </w:pPr>
            <w:r>
              <w:rPr>
                <w:sz w:val="20"/>
                <w:szCs w:val="20"/>
              </w:rPr>
              <w:t xml:space="preserve">dominant (or peak) wave period, </w:t>
            </w:r>
          </w:p>
          <w:p w14:paraId="4862BA00" w14:textId="77777777" w:rsidR="007D30E0" w:rsidRDefault="00282368">
            <w:pPr>
              <w:numPr>
                <w:ilvl w:val="0"/>
                <w:numId w:val="23"/>
              </w:numPr>
              <w:pBdr>
                <w:top w:val="nil"/>
                <w:left w:val="nil"/>
                <w:bottom w:val="nil"/>
                <w:right w:val="nil"/>
                <w:between w:val="nil"/>
              </w:pBdr>
              <w:spacing w:after="180"/>
              <w:ind w:left="252" w:hanging="252"/>
              <w:rPr>
                <w:sz w:val="20"/>
                <w:szCs w:val="20"/>
              </w:rPr>
            </w:pPr>
            <w:r>
              <w:rPr>
                <w:sz w:val="20"/>
                <w:szCs w:val="20"/>
              </w:rPr>
              <w:lastRenderedPageBreak/>
              <w:t>mean wave period,</w:t>
            </w:r>
          </w:p>
          <w:p w14:paraId="4862BA01" w14:textId="77777777" w:rsidR="007D30E0" w:rsidRDefault="00282368">
            <w:pPr>
              <w:numPr>
                <w:ilvl w:val="0"/>
                <w:numId w:val="23"/>
              </w:numPr>
              <w:pBdr>
                <w:top w:val="nil"/>
                <w:left w:val="nil"/>
                <w:bottom w:val="nil"/>
                <w:right w:val="nil"/>
                <w:between w:val="nil"/>
              </w:pBdr>
              <w:spacing w:after="180"/>
              <w:ind w:left="252" w:hanging="252"/>
              <w:rPr>
                <w:sz w:val="20"/>
                <w:szCs w:val="20"/>
              </w:rPr>
            </w:pPr>
            <w:r>
              <w:rPr>
                <w:sz w:val="20"/>
                <w:szCs w:val="20"/>
              </w:rPr>
              <w:t>dominant (or peak) wave direction and</w:t>
            </w:r>
          </w:p>
          <w:p w14:paraId="4862BA02" w14:textId="77777777" w:rsidR="007D30E0" w:rsidRDefault="00282368">
            <w:pPr>
              <w:numPr>
                <w:ilvl w:val="0"/>
                <w:numId w:val="23"/>
              </w:numPr>
              <w:pBdr>
                <w:top w:val="nil"/>
                <w:left w:val="nil"/>
                <w:bottom w:val="nil"/>
                <w:right w:val="nil"/>
                <w:between w:val="nil"/>
              </w:pBdr>
              <w:spacing w:after="180"/>
              <w:ind w:left="252" w:hanging="252"/>
              <w:rPr>
                <w:sz w:val="20"/>
                <w:szCs w:val="20"/>
              </w:rPr>
            </w:pPr>
            <w:r>
              <w:rPr>
                <w:sz w:val="20"/>
                <w:szCs w:val="20"/>
              </w:rPr>
              <w:t>mean direction</w:t>
            </w:r>
          </w:p>
        </w:tc>
        <w:tc>
          <w:tcPr>
            <w:tcW w:w="2391" w:type="dxa"/>
            <w:vAlign w:val="center"/>
          </w:tcPr>
          <w:p w14:paraId="4862BA03" w14:textId="77777777" w:rsidR="007D30E0" w:rsidRDefault="00282368">
            <w:pPr>
              <w:pBdr>
                <w:top w:val="nil"/>
                <w:left w:val="nil"/>
                <w:bottom w:val="nil"/>
                <w:right w:val="nil"/>
                <w:between w:val="nil"/>
              </w:pBdr>
              <w:spacing w:after="180"/>
              <w:rPr>
                <w:sz w:val="20"/>
                <w:szCs w:val="20"/>
              </w:rPr>
            </w:pPr>
            <w:r>
              <w:rPr>
                <w:sz w:val="20"/>
                <w:szCs w:val="20"/>
              </w:rPr>
              <w:lastRenderedPageBreak/>
              <w:t>Marine safety and navigation, port operations, coastal erosion forecasting, wave energy potential</w:t>
            </w:r>
          </w:p>
        </w:tc>
        <w:tc>
          <w:tcPr>
            <w:tcW w:w="3144" w:type="dxa"/>
            <w:vAlign w:val="center"/>
          </w:tcPr>
          <w:p w14:paraId="4862BA04" w14:textId="77777777" w:rsidR="007D30E0" w:rsidRDefault="00282368">
            <w:pPr>
              <w:pBdr>
                <w:top w:val="nil"/>
                <w:left w:val="nil"/>
                <w:bottom w:val="nil"/>
                <w:right w:val="nil"/>
                <w:between w:val="nil"/>
              </w:pBdr>
              <w:spacing w:after="180"/>
              <w:rPr>
                <w:sz w:val="20"/>
                <w:szCs w:val="20"/>
              </w:rPr>
            </w:pPr>
            <w:r>
              <w:rPr>
                <w:sz w:val="20"/>
                <w:szCs w:val="20"/>
              </w:rPr>
              <w:t>HF radars</w:t>
            </w:r>
          </w:p>
          <w:p w14:paraId="4862BA05" w14:textId="77777777" w:rsidR="007D30E0" w:rsidRDefault="00282368">
            <w:pPr>
              <w:pBdr>
                <w:top w:val="nil"/>
                <w:left w:val="nil"/>
                <w:bottom w:val="nil"/>
                <w:right w:val="nil"/>
                <w:between w:val="nil"/>
              </w:pBdr>
              <w:spacing w:after="180"/>
              <w:rPr>
                <w:sz w:val="20"/>
                <w:szCs w:val="20"/>
              </w:rPr>
            </w:pPr>
            <w:r>
              <w:rPr>
                <w:sz w:val="20"/>
                <w:szCs w:val="20"/>
              </w:rPr>
              <w:t>Pressure sensors</w:t>
            </w:r>
          </w:p>
          <w:p w14:paraId="4862BA06" w14:textId="77777777" w:rsidR="007D30E0" w:rsidRDefault="00282368">
            <w:pPr>
              <w:pBdr>
                <w:top w:val="nil"/>
                <w:left w:val="nil"/>
                <w:bottom w:val="nil"/>
                <w:right w:val="nil"/>
                <w:between w:val="nil"/>
              </w:pBdr>
              <w:spacing w:after="180"/>
              <w:rPr>
                <w:sz w:val="20"/>
                <w:szCs w:val="20"/>
              </w:rPr>
            </w:pPr>
            <w:r>
              <w:rPr>
                <w:sz w:val="20"/>
                <w:szCs w:val="20"/>
              </w:rPr>
              <w:t>Acoustic Doppler Current Profiler (ACP)</w:t>
            </w:r>
          </w:p>
          <w:p w14:paraId="4862BA07" w14:textId="77777777" w:rsidR="007D30E0" w:rsidRDefault="00282368">
            <w:pPr>
              <w:pBdr>
                <w:top w:val="nil"/>
                <w:left w:val="nil"/>
                <w:bottom w:val="nil"/>
                <w:right w:val="nil"/>
                <w:between w:val="nil"/>
              </w:pBdr>
              <w:spacing w:after="180"/>
              <w:rPr>
                <w:sz w:val="20"/>
                <w:szCs w:val="20"/>
              </w:rPr>
            </w:pPr>
            <w:r>
              <w:rPr>
                <w:sz w:val="20"/>
                <w:szCs w:val="20"/>
              </w:rPr>
              <w:lastRenderedPageBreak/>
              <w:t>Wave Buoys</w:t>
            </w:r>
          </w:p>
          <w:p w14:paraId="4862BA08" w14:textId="77777777" w:rsidR="007D30E0" w:rsidRDefault="00282368">
            <w:pPr>
              <w:pBdr>
                <w:top w:val="nil"/>
                <w:left w:val="nil"/>
                <w:bottom w:val="nil"/>
                <w:right w:val="nil"/>
                <w:between w:val="nil"/>
              </w:pBdr>
              <w:spacing w:after="180"/>
              <w:rPr>
                <w:sz w:val="20"/>
                <w:szCs w:val="20"/>
              </w:rPr>
            </w:pPr>
            <w:r>
              <w:rPr>
                <w:sz w:val="20"/>
                <w:szCs w:val="20"/>
              </w:rPr>
              <w:t>Manual Observations </w:t>
            </w:r>
          </w:p>
        </w:tc>
      </w:tr>
      <w:tr w:rsidR="007D30E0" w14:paraId="4862BA10" w14:textId="77777777">
        <w:tc>
          <w:tcPr>
            <w:tcW w:w="1601" w:type="dxa"/>
            <w:vMerge w:val="restart"/>
            <w:vAlign w:val="center"/>
          </w:tcPr>
          <w:p w14:paraId="4862BA0A" w14:textId="77777777" w:rsidR="007D30E0" w:rsidRDefault="00282368">
            <w:pPr>
              <w:pBdr>
                <w:top w:val="nil"/>
                <w:left w:val="nil"/>
                <w:bottom w:val="nil"/>
                <w:right w:val="nil"/>
                <w:between w:val="nil"/>
              </w:pBdr>
              <w:spacing w:after="180"/>
              <w:rPr>
                <w:sz w:val="20"/>
                <w:szCs w:val="20"/>
              </w:rPr>
            </w:pPr>
            <w:r>
              <w:rPr>
                <w:sz w:val="20"/>
                <w:szCs w:val="20"/>
              </w:rPr>
              <w:lastRenderedPageBreak/>
              <w:t>Freshwater &amp; Hydrology</w:t>
            </w:r>
          </w:p>
        </w:tc>
        <w:tc>
          <w:tcPr>
            <w:tcW w:w="2160" w:type="dxa"/>
            <w:vAlign w:val="center"/>
          </w:tcPr>
          <w:p w14:paraId="4862BA0B" w14:textId="77777777" w:rsidR="007D30E0" w:rsidRDefault="00282368">
            <w:pPr>
              <w:pBdr>
                <w:top w:val="nil"/>
                <w:left w:val="nil"/>
                <w:bottom w:val="nil"/>
                <w:right w:val="nil"/>
                <w:between w:val="nil"/>
              </w:pBdr>
              <w:spacing w:after="180"/>
              <w:rPr>
                <w:sz w:val="20"/>
                <w:szCs w:val="20"/>
              </w:rPr>
            </w:pPr>
            <w:r>
              <w:rPr>
                <w:sz w:val="20"/>
                <w:szCs w:val="20"/>
              </w:rPr>
              <w:t>River Height / Discharge</w:t>
            </w:r>
          </w:p>
        </w:tc>
        <w:tc>
          <w:tcPr>
            <w:tcW w:w="2391" w:type="dxa"/>
            <w:vAlign w:val="center"/>
          </w:tcPr>
          <w:p w14:paraId="4862BA0C" w14:textId="77777777" w:rsidR="007D30E0" w:rsidRDefault="00282368">
            <w:pPr>
              <w:pBdr>
                <w:top w:val="nil"/>
                <w:left w:val="nil"/>
                <w:bottom w:val="nil"/>
                <w:right w:val="nil"/>
                <w:between w:val="nil"/>
              </w:pBdr>
              <w:spacing w:after="180"/>
              <w:rPr>
                <w:sz w:val="20"/>
                <w:szCs w:val="20"/>
              </w:rPr>
            </w:pPr>
            <w:r>
              <w:rPr>
                <w:sz w:val="20"/>
                <w:szCs w:val="20"/>
              </w:rPr>
              <w:t>Flood early warning systems, water resource allocation, dam and reservoir operations, hydrological modelling</w:t>
            </w:r>
          </w:p>
        </w:tc>
        <w:tc>
          <w:tcPr>
            <w:tcW w:w="3144" w:type="dxa"/>
            <w:vAlign w:val="center"/>
          </w:tcPr>
          <w:p w14:paraId="4862BA0D" w14:textId="77777777" w:rsidR="007D30E0" w:rsidRDefault="00282368">
            <w:pPr>
              <w:pBdr>
                <w:top w:val="nil"/>
                <w:left w:val="nil"/>
                <w:bottom w:val="nil"/>
                <w:right w:val="nil"/>
                <w:between w:val="nil"/>
              </w:pBdr>
              <w:spacing w:after="180"/>
              <w:rPr>
                <w:sz w:val="20"/>
                <w:szCs w:val="20"/>
              </w:rPr>
            </w:pPr>
            <w:r>
              <w:rPr>
                <w:sz w:val="20"/>
                <w:szCs w:val="20"/>
              </w:rPr>
              <w:t xml:space="preserve">Pressure or radar water level sensors </w:t>
            </w:r>
          </w:p>
          <w:p w14:paraId="4862BA0E" w14:textId="77777777" w:rsidR="007D30E0" w:rsidRDefault="00282368">
            <w:pPr>
              <w:pBdr>
                <w:top w:val="nil"/>
                <w:left w:val="nil"/>
                <w:bottom w:val="nil"/>
                <w:right w:val="nil"/>
                <w:between w:val="nil"/>
              </w:pBdr>
              <w:spacing w:after="180"/>
              <w:rPr>
                <w:sz w:val="20"/>
                <w:szCs w:val="20"/>
              </w:rPr>
            </w:pPr>
            <w:r>
              <w:rPr>
                <w:sz w:val="20"/>
                <w:szCs w:val="20"/>
              </w:rPr>
              <w:t xml:space="preserve">Acoustic Doppler sensors </w:t>
            </w:r>
          </w:p>
          <w:p w14:paraId="4862BA0F" w14:textId="77777777" w:rsidR="007D30E0" w:rsidRDefault="00282368">
            <w:pPr>
              <w:pBdr>
                <w:top w:val="nil"/>
                <w:left w:val="nil"/>
                <w:bottom w:val="nil"/>
                <w:right w:val="nil"/>
                <w:between w:val="nil"/>
              </w:pBdr>
              <w:spacing w:after="180"/>
              <w:rPr>
                <w:sz w:val="20"/>
                <w:szCs w:val="20"/>
              </w:rPr>
            </w:pPr>
            <w:r>
              <w:rPr>
                <w:sz w:val="20"/>
                <w:szCs w:val="20"/>
              </w:rPr>
              <w:t>Staff gauges (manual)</w:t>
            </w:r>
          </w:p>
        </w:tc>
      </w:tr>
      <w:tr w:rsidR="007D30E0" w14:paraId="4862BA16" w14:textId="77777777">
        <w:tc>
          <w:tcPr>
            <w:tcW w:w="1601" w:type="dxa"/>
            <w:vMerge/>
            <w:vAlign w:val="center"/>
          </w:tcPr>
          <w:p w14:paraId="4862BA11"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A12" w14:textId="77777777" w:rsidR="007D30E0" w:rsidRDefault="00282368">
            <w:pPr>
              <w:pBdr>
                <w:top w:val="nil"/>
                <w:left w:val="nil"/>
                <w:bottom w:val="nil"/>
                <w:right w:val="nil"/>
                <w:between w:val="nil"/>
              </w:pBdr>
              <w:spacing w:after="180"/>
              <w:rPr>
                <w:sz w:val="20"/>
                <w:szCs w:val="20"/>
              </w:rPr>
            </w:pPr>
            <w:r>
              <w:rPr>
                <w:sz w:val="20"/>
                <w:szCs w:val="20"/>
              </w:rPr>
              <w:t>Groundwater Levels</w:t>
            </w:r>
          </w:p>
        </w:tc>
        <w:tc>
          <w:tcPr>
            <w:tcW w:w="2391" w:type="dxa"/>
            <w:vAlign w:val="center"/>
          </w:tcPr>
          <w:p w14:paraId="4862BA13" w14:textId="77777777" w:rsidR="007D30E0" w:rsidRDefault="00282368">
            <w:pPr>
              <w:pBdr>
                <w:top w:val="nil"/>
                <w:left w:val="nil"/>
                <w:bottom w:val="nil"/>
                <w:right w:val="nil"/>
                <w:between w:val="nil"/>
              </w:pBdr>
              <w:spacing w:after="180"/>
              <w:rPr>
                <w:sz w:val="20"/>
                <w:szCs w:val="20"/>
              </w:rPr>
            </w:pPr>
            <w:r>
              <w:rPr>
                <w:sz w:val="20"/>
                <w:szCs w:val="20"/>
              </w:rPr>
              <w:t>Drought monitoring, sustainable water extraction, climate change impact assessment, agricultural planning</w:t>
            </w:r>
          </w:p>
        </w:tc>
        <w:tc>
          <w:tcPr>
            <w:tcW w:w="3144" w:type="dxa"/>
            <w:vAlign w:val="center"/>
          </w:tcPr>
          <w:p w14:paraId="4862BA14" w14:textId="77777777" w:rsidR="007D30E0" w:rsidRDefault="00282368">
            <w:pPr>
              <w:pBdr>
                <w:top w:val="nil"/>
                <w:left w:val="nil"/>
                <w:bottom w:val="nil"/>
                <w:right w:val="nil"/>
                <w:between w:val="nil"/>
              </w:pBdr>
              <w:spacing w:after="180"/>
              <w:rPr>
                <w:sz w:val="20"/>
                <w:szCs w:val="20"/>
              </w:rPr>
            </w:pPr>
            <w:r>
              <w:rPr>
                <w:sz w:val="20"/>
                <w:szCs w:val="20"/>
              </w:rPr>
              <w:t xml:space="preserve">Pressure transducers in boreholes </w:t>
            </w:r>
          </w:p>
          <w:p w14:paraId="4862BA15" w14:textId="77777777" w:rsidR="007D30E0" w:rsidRDefault="00282368">
            <w:pPr>
              <w:pBdr>
                <w:top w:val="nil"/>
                <w:left w:val="nil"/>
                <w:bottom w:val="nil"/>
                <w:right w:val="nil"/>
                <w:between w:val="nil"/>
              </w:pBdr>
              <w:spacing w:after="180"/>
              <w:rPr>
                <w:sz w:val="20"/>
                <w:szCs w:val="20"/>
              </w:rPr>
            </w:pPr>
            <w:r>
              <w:rPr>
                <w:sz w:val="20"/>
                <w:szCs w:val="20"/>
              </w:rPr>
              <w:t>Datalogger systems for continuous monitoring</w:t>
            </w:r>
          </w:p>
        </w:tc>
      </w:tr>
      <w:tr w:rsidR="007D30E0" w14:paraId="4862BA1D" w14:textId="77777777">
        <w:tc>
          <w:tcPr>
            <w:tcW w:w="1601" w:type="dxa"/>
            <w:vMerge/>
            <w:vAlign w:val="center"/>
          </w:tcPr>
          <w:p w14:paraId="4862BA17"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A18" w14:textId="77777777" w:rsidR="007D30E0" w:rsidRDefault="00282368">
            <w:pPr>
              <w:pBdr>
                <w:top w:val="nil"/>
                <w:left w:val="nil"/>
                <w:bottom w:val="nil"/>
                <w:right w:val="nil"/>
                <w:between w:val="nil"/>
              </w:pBdr>
              <w:spacing w:after="180"/>
              <w:rPr>
                <w:sz w:val="20"/>
                <w:szCs w:val="20"/>
              </w:rPr>
            </w:pPr>
            <w:r>
              <w:rPr>
                <w:sz w:val="20"/>
                <w:szCs w:val="20"/>
              </w:rPr>
              <w:t xml:space="preserve">Water Quality </w:t>
            </w:r>
          </w:p>
        </w:tc>
        <w:tc>
          <w:tcPr>
            <w:tcW w:w="2391" w:type="dxa"/>
            <w:vAlign w:val="center"/>
          </w:tcPr>
          <w:p w14:paraId="4862BA19" w14:textId="77777777" w:rsidR="007D30E0" w:rsidRDefault="00282368">
            <w:pPr>
              <w:pBdr>
                <w:top w:val="nil"/>
                <w:left w:val="nil"/>
                <w:bottom w:val="nil"/>
                <w:right w:val="nil"/>
                <w:between w:val="nil"/>
              </w:pBdr>
              <w:spacing w:after="180"/>
              <w:rPr>
                <w:sz w:val="20"/>
                <w:szCs w:val="20"/>
              </w:rPr>
            </w:pPr>
            <w:r>
              <w:rPr>
                <w:sz w:val="20"/>
                <w:szCs w:val="20"/>
              </w:rPr>
              <w:t>Drinking water safety, pollution control, public health monitoring, ecosystem health assessments</w:t>
            </w:r>
          </w:p>
        </w:tc>
        <w:tc>
          <w:tcPr>
            <w:tcW w:w="3144" w:type="dxa"/>
            <w:vAlign w:val="center"/>
          </w:tcPr>
          <w:p w14:paraId="4862BA1A" w14:textId="77777777" w:rsidR="007D30E0" w:rsidRDefault="00282368">
            <w:pPr>
              <w:pBdr>
                <w:top w:val="nil"/>
                <w:left w:val="nil"/>
                <w:bottom w:val="nil"/>
                <w:right w:val="nil"/>
                <w:between w:val="nil"/>
              </w:pBdr>
              <w:spacing w:after="180"/>
              <w:rPr>
                <w:sz w:val="20"/>
                <w:szCs w:val="20"/>
              </w:rPr>
            </w:pPr>
            <w:r>
              <w:rPr>
                <w:sz w:val="20"/>
                <w:szCs w:val="20"/>
              </w:rPr>
              <w:t xml:space="preserve">In situ multivariable sondes </w:t>
            </w:r>
          </w:p>
          <w:p w14:paraId="4862BA1B" w14:textId="77777777" w:rsidR="007D30E0" w:rsidRDefault="00282368">
            <w:pPr>
              <w:pBdr>
                <w:top w:val="nil"/>
                <w:left w:val="nil"/>
                <w:bottom w:val="nil"/>
                <w:right w:val="nil"/>
                <w:between w:val="nil"/>
              </w:pBdr>
              <w:spacing w:after="180"/>
              <w:rPr>
                <w:sz w:val="20"/>
                <w:szCs w:val="20"/>
              </w:rPr>
            </w:pPr>
            <w:r>
              <w:rPr>
                <w:sz w:val="20"/>
                <w:szCs w:val="20"/>
              </w:rPr>
              <w:t>Handheld field meters</w:t>
            </w:r>
          </w:p>
          <w:p w14:paraId="4862BA1C" w14:textId="77777777" w:rsidR="007D30E0" w:rsidRDefault="00282368">
            <w:pPr>
              <w:pBdr>
                <w:top w:val="nil"/>
                <w:left w:val="nil"/>
                <w:bottom w:val="nil"/>
                <w:right w:val="nil"/>
                <w:between w:val="nil"/>
              </w:pBdr>
              <w:spacing w:after="180"/>
              <w:rPr>
                <w:sz w:val="20"/>
                <w:szCs w:val="20"/>
              </w:rPr>
            </w:pPr>
            <w:r>
              <w:rPr>
                <w:sz w:val="20"/>
                <w:szCs w:val="20"/>
              </w:rPr>
              <w:t>Lab analysis kits</w:t>
            </w:r>
          </w:p>
        </w:tc>
      </w:tr>
      <w:tr w:rsidR="007D30E0" w14:paraId="4862BA23" w14:textId="77777777">
        <w:tc>
          <w:tcPr>
            <w:tcW w:w="1601" w:type="dxa"/>
            <w:vMerge w:val="restart"/>
            <w:vAlign w:val="center"/>
          </w:tcPr>
          <w:p w14:paraId="4862BA1E" w14:textId="77777777" w:rsidR="007D30E0" w:rsidRDefault="00282368">
            <w:pPr>
              <w:pBdr>
                <w:top w:val="nil"/>
                <w:left w:val="nil"/>
                <w:bottom w:val="nil"/>
                <w:right w:val="nil"/>
                <w:between w:val="nil"/>
              </w:pBdr>
              <w:spacing w:after="180"/>
              <w:rPr>
                <w:sz w:val="20"/>
                <w:szCs w:val="20"/>
              </w:rPr>
            </w:pPr>
            <w:r>
              <w:rPr>
                <w:sz w:val="20"/>
                <w:szCs w:val="20"/>
              </w:rPr>
              <w:t>Land</w:t>
            </w:r>
          </w:p>
        </w:tc>
        <w:tc>
          <w:tcPr>
            <w:tcW w:w="2160" w:type="dxa"/>
            <w:vAlign w:val="center"/>
          </w:tcPr>
          <w:p w14:paraId="4862BA1F" w14:textId="77777777" w:rsidR="007D30E0" w:rsidRDefault="00282368">
            <w:pPr>
              <w:pBdr>
                <w:top w:val="nil"/>
                <w:left w:val="nil"/>
                <w:bottom w:val="nil"/>
                <w:right w:val="nil"/>
                <w:between w:val="nil"/>
              </w:pBdr>
              <w:spacing w:after="180"/>
              <w:rPr>
                <w:sz w:val="20"/>
                <w:szCs w:val="20"/>
              </w:rPr>
            </w:pPr>
            <w:r>
              <w:rPr>
                <w:sz w:val="20"/>
                <w:szCs w:val="20"/>
              </w:rPr>
              <w:t>Soil moisture</w:t>
            </w:r>
          </w:p>
        </w:tc>
        <w:tc>
          <w:tcPr>
            <w:tcW w:w="2391" w:type="dxa"/>
            <w:vAlign w:val="center"/>
          </w:tcPr>
          <w:p w14:paraId="4862BA20" w14:textId="77777777" w:rsidR="007D30E0" w:rsidRDefault="00282368">
            <w:pPr>
              <w:pBdr>
                <w:top w:val="nil"/>
                <w:left w:val="nil"/>
                <w:bottom w:val="nil"/>
                <w:right w:val="nil"/>
                <w:between w:val="nil"/>
              </w:pBdr>
              <w:spacing w:after="180"/>
              <w:rPr>
                <w:sz w:val="20"/>
                <w:szCs w:val="20"/>
              </w:rPr>
            </w:pPr>
            <w:r>
              <w:rPr>
                <w:sz w:val="20"/>
                <w:szCs w:val="20"/>
              </w:rPr>
              <w:t>Agricultural productivity &amp; drought monitoring, irrigation scheduling, landslide risk assessment, flash flood warning</w:t>
            </w:r>
          </w:p>
        </w:tc>
        <w:tc>
          <w:tcPr>
            <w:tcW w:w="3144" w:type="dxa"/>
            <w:vAlign w:val="center"/>
          </w:tcPr>
          <w:p w14:paraId="4862BA21" w14:textId="77777777" w:rsidR="007D30E0" w:rsidRDefault="00282368">
            <w:pPr>
              <w:pBdr>
                <w:top w:val="nil"/>
                <w:left w:val="nil"/>
                <w:bottom w:val="nil"/>
                <w:right w:val="nil"/>
                <w:between w:val="nil"/>
              </w:pBdr>
              <w:spacing w:after="180"/>
              <w:rPr>
                <w:sz w:val="20"/>
                <w:szCs w:val="20"/>
              </w:rPr>
            </w:pPr>
            <w:r>
              <w:rPr>
                <w:sz w:val="20"/>
                <w:szCs w:val="20"/>
              </w:rPr>
              <w:t>Integrated AWS sensors (capacitance sensors)</w:t>
            </w:r>
          </w:p>
          <w:p w14:paraId="4862BA22" w14:textId="77777777" w:rsidR="007D30E0" w:rsidRDefault="00282368">
            <w:pPr>
              <w:pBdr>
                <w:top w:val="nil"/>
                <w:left w:val="nil"/>
                <w:bottom w:val="nil"/>
                <w:right w:val="nil"/>
                <w:between w:val="nil"/>
              </w:pBdr>
              <w:spacing w:after="180"/>
              <w:rPr>
                <w:sz w:val="20"/>
                <w:szCs w:val="20"/>
              </w:rPr>
            </w:pPr>
            <w:r>
              <w:rPr>
                <w:sz w:val="20"/>
                <w:szCs w:val="20"/>
              </w:rPr>
              <w:t>Remote sensing</w:t>
            </w:r>
          </w:p>
        </w:tc>
      </w:tr>
      <w:tr w:rsidR="007D30E0" w14:paraId="4862BA2A" w14:textId="77777777">
        <w:tc>
          <w:tcPr>
            <w:tcW w:w="1601" w:type="dxa"/>
            <w:vMerge/>
            <w:vAlign w:val="center"/>
          </w:tcPr>
          <w:p w14:paraId="4862BA24"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A25" w14:textId="77777777" w:rsidR="007D30E0" w:rsidRDefault="00282368">
            <w:pPr>
              <w:pBdr>
                <w:top w:val="nil"/>
                <w:left w:val="nil"/>
                <w:bottom w:val="nil"/>
                <w:right w:val="nil"/>
                <w:between w:val="nil"/>
              </w:pBdr>
              <w:spacing w:after="180"/>
              <w:rPr>
                <w:sz w:val="20"/>
                <w:szCs w:val="20"/>
              </w:rPr>
            </w:pPr>
            <w:r>
              <w:rPr>
                <w:sz w:val="20"/>
                <w:szCs w:val="20"/>
              </w:rPr>
              <w:t>Ground (earth) temperature</w:t>
            </w:r>
          </w:p>
        </w:tc>
        <w:tc>
          <w:tcPr>
            <w:tcW w:w="2391" w:type="dxa"/>
            <w:vAlign w:val="center"/>
          </w:tcPr>
          <w:p w14:paraId="4862BA26" w14:textId="77777777" w:rsidR="007D30E0" w:rsidRDefault="00282368">
            <w:pPr>
              <w:pBdr>
                <w:top w:val="nil"/>
                <w:left w:val="nil"/>
                <w:bottom w:val="nil"/>
                <w:right w:val="nil"/>
                <w:between w:val="nil"/>
              </w:pBdr>
              <w:spacing w:after="180"/>
              <w:rPr>
                <w:sz w:val="20"/>
                <w:szCs w:val="20"/>
              </w:rPr>
            </w:pPr>
            <w:r>
              <w:rPr>
                <w:sz w:val="20"/>
                <w:szCs w:val="20"/>
              </w:rPr>
              <w:t>Agricultural productivity &amp; drought monitoring, soil &amp; ecosystem health, climate change &amp; carbon monitoring, environmental monitoring, landslide risk assessment</w:t>
            </w:r>
          </w:p>
        </w:tc>
        <w:tc>
          <w:tcPr>
            <w:tcW w:w="3144" w:type="dxa"/>
            <w:vAlign w:val="center"/>
          </w:tcPr>
          <w:p w14:paraId="4862BA27" w14:textId="77777777" w:rsidR="007D30E0" w:rsidRDefault="00282368">
            <w:pPr>
              <w:pBdr>
                <w:top w:val="nil"/>
                <w:left w:val="nil"/>
                <w:bottom w:val="nil"/>
                <w:right w:val="nil"/>
                <w:between w:val="nil"/>
              </w:pBdr>
              <w:spacing w:after="180"/>
              <w:rPr>
                <w:sz w:val="20"/>
                <w:szCs w:val="20"/>
              </w:rPr>
            </w:pPr>
            <w:r>
              <w:rPr>
                <w:sz w:val="20"/>
                <w:szCs w:val="20"/>
              </w:rPr>
              <w:t>Integrated AWS sensors (thermistors)</w:t>
            </w:r>
          </w:p>
          <w:p w14:paraId="4862BA28" w14:textId="77777777" w:rsidR="007D30E0" w:rsidRDefault="00282368">
            <w:pPr>
              <w:pBdr>
                <w:top w:val="nil"/>
                <w:left w:val="nil"/>
                <w:bottom w:val="nil"/>
                <w:right w:val="nil"/>
                <w:between w:val="nil"/>
              </w:pBdr>
              <w:spacing w:after="180"/>
              <w:rPr>
                <w:sz w:val="20"/>
                <w:szCs w:val="20"/>
              </w:rPr>
            </w:pPr>
            <w:r>
              <w:rPr>
                <w:sz w:val="20"/>
                <w:szCs w:val="20"/>
              </w:rPr>
              <w:t>Data loggers with temperature probes</w:t>
            </w:r>
          </w:p>
          <w:p w14:paraId="4862BA29" w14:textId="77777777" w:rsidR="007D30E0" w:rsidRDefault="00282368">
            <w:pPr>
              <w:pBdr>
                <w:top w:val="nil"/>
                <w:left w:val="nil"/>
                <w:bottom w:val="nil"/>
                <w:right w:val="nil"/>
                <w:between w:val="nil"/>
              </w:pBdr>
              <w:spacing w:after="180"/>
              <w:rPr>
                <w:sz w:val="20"/>
                <w:szCs w:val="20"/>
              </w:rPr>
            </w:pPr>
            <w:r>
              <w:rPr>
                <w:sz w:val="20"/>
                <w:szCs w:val="20"/>
              </w:rPr>
              <w:t>Remote sensing</w:t>
            </w:r>
          </w:p>
        </w:tc>
      </w:tr>
      <w:tr w:rsidR="007D30E0" w14:paraId="4862BA31" w14:textId="77777777">
        <w:tc>
          <w:tcPr>
            <w:tcW w:w="1601" w:type="dxa"/>
            <w:vMerge/>
            <w:vAlign w:val="center"/>
          </w:tcPr>
          <w:p w14:paraId="4862BA2B" w14:textId="77777777" w:rsidR="007D30E0" w:rsidRDefault="007D30E0">
            <w:pPr>
              <w:widowControl w:val="0"/>
              <w:pBdr>
                <w:top w:val="nil"/>
                <w:left w:val="nil"/>
                <w:bottom w:val="nil"/>
                <w:right w:val="nil"/>
                <w:between w:val="nil"/>
              </w:pBdr>
              <w:spacing w:line="276" w:lineRule="auto"/>
              <w:rPr>
                <w:sz w:val="20"/>
                <w:szCs w:val="20"/>
              </w:rPr>
            </w:pPr>
          </w:p>
        </w:tc>
        <w:tc>
          <w:tcPr>
            <w:tcW w:w="2160" w:type="dxa"/>
            <w:vAlign w:val="center"/>
          </w:tcPr>
          <w:p w14:paraId="4862BA2C" w14:textId="77777777" w:rsidR="007D30E0" w:rsidRDefault="00282368">
            <w:pPr>
              <w:pBdr>
                <w:top w:val="nil"/>
                <w:left w:val="nil"/>
                <w:bottom w:val="nil"/>
                <w:right w:val="nil"/>
                <w:between w:val="nil"/>
              </w:pBdr>
              <w:spacing w:after="180"/>
              <w:rPr>
                <w:sz w:val="20"/>
                <w:szCs w:val="20"/>
              </w:rPr>
            </w:pPr>
            <w:r>
              <w:rPr>
                <w:sz w:val="20"/>
                <w:szCs w:val="20"/>
              </w:rPr>
              <w:t>Land Use / Cover</w:t>
            </w:r>
          </w:p>
        </w:tc>
        <w:tc>
          <w:tcPr>
            <w:tcW w:w="2391" w:type="dxa"/>
            <w:vAlign w:val="center"/>
          </w:tcPr>
          <w:p w14:paraId="4862BA2D" w14:textId="77777777" w:rsidR="007D30E0" w:rsidRDefault="00282368">
            <w:pPr>
              <w:pBdr>
                <w:top w:val="nil"/>
                <w:left w:val="nil"/>
                <w:bottom w:val="nil"/>
                <w:right w:val="nil"/>
                <w:between w:val="nil"/>
              </w:pBdr>
              <w:spacing w:after="180"/>
              <w:rPr>
                <w:sz w:val="20"/>
                <w:szCs w:val="20"/>
              </w:rPr>
            </w:pPr>
            <w:r>
              <w:rPr>
                <w:sz w:val="20"/>
                <w:szCs w:val="20"/>
              </w:rPr>
              <w:t>Deforestation tracking, urban expansion monitoring, disaster impact assessments, emissions reporting &amp; carbon stock estimates, hydrological modelling</w:t>
            </w:r>
          </w:p>
        </w:tc>
        <w:tc>
          <w:tcPr>
            <w:tcW w:w="3144" w:type="dxa"/>
            <w:vAlign w:val="center"/>
          </w:tcPr>
          <w:p w14:paraId="4862BA2E" w14:textId="77777777" w:rsidR="007D30E0" w:rsidRDefault="00282368">
            <w:pPr>
              <w:pBdr>
                <w:top w:val="nil"/>
                <w:left w:val="nil"/>
                <w:bottom w:val="nil"/>
                <w:right w:val="nil"/>
                <w:between w:val="nil"/>
              </w:pBdr>
              <w:spacing w:after="180"/>
              <w:rPr>
                <w:sz w:val="20"/>
                <w:szCs w:val="20"/>
              </w:rPr>
            </w:pPr>
            <w:r>
              <w:rPr>
                <w:sz w:val="20"/>
                <w:szCs w:val="20"/>
              </w:rPr>
              <w:t xml:space="preserve">Satellite imagery (e.g., Sentinel-2, Landsat) </w:t>
            </w:r>
          </w:p>
          <w:p w14:paraId="4862BA2F" w14:textId="77777777" w:rsidR="007D30E0" w:rsidRDefault="00282368">
            <w:pPr>
              <w:pBdr>
                <w:top w:val="nil"/>
                <w:left w:val="nil"/>
                <w:bottom w:val="nil"/>
                <w:right w:val="nil"/>
                <w:between w:val="nil"/>
              </w:pBdr>
              <w:spacing w:after="180"/>
              <w:rPr>
                <w:sz w:val="20"/>
                <w:szCs w:val="20"/>
              </w:rPr>
            </w:pPr>
            <w:r>
              <w:rPr>
                <w:sz w:val="20"/>
                <w:szCs w:val="20"/>
              </w:rPr>
              <w:t xml:space="preserve">Aerial surveys </w:t>
            </w:r>
          </w:p>
          <w:p w14:paraId="4862BA30" w14:textId="77777777" w:rsidR="007D30E0" w:rsidRDefault="00282368">
            <w:pPr>
              <w:pBdr>
                <w:top w:val="nil"/>
                <w:left w:val="nil"/>
                <w:bottom w:val="nil"/>
                <w:right w:val="nil"/>
                <w:between w:val="nil"/>
              </w:pBdr>
              <w:spacing w:after="180"/>
              <w:rPr>
                <w:sz w:val="20"/>
                <w:szCs w:val="20"/>
              </w:rPr>
            </w:pPr>
            <w:r>
              <w:rPr>
                <w:sz w:val="20"/>
                <w:szCs w:val="20"/>
              </w:rPr>
              <w:t>Field surveys</w:t>
            </w:r>
          </w:p>
        </w:tc>
      </w:tr>
    </w:tbl>
    <w:p w14:paraId="4862BA32" w14:textId="77777777" w:rsidR="007D30E0" w:rsidRDefault="007D30E0"/>
    <w:p w14:paraId="2D7180AF" w14:textId="77777777" w:rsidR="00CA2E3E" w:rsidRDefault="00CA2E3E"/>
    <w:p w14:paraId="4862BA33" w14:textId="77777777" w:rsidR="007D30E0" w:rsidRDefault="00282368">
      <w:pPr>
        <w:pStyle w:val="Heading2"/>
        <w:numPr>
          <w:ilvl w:val="1"/>
          <w:numId w:val="25"/>
        </w:numPr>
      </w:pPr>
      <w:bookmarkStart w:id="64" w:name="_Toc230362705"/>
      <w:r>
        <w:lastRenderedPageBreak/>
        <w:t>Variable Selection Guidance</w:t>
      </w:r>
      <w:bookmarkEnd w:id="64"/>
    </w:p>
    <w:p w14:paraId="4862BA34" w14:textId="77777777" w:rsidR="007D30E0" w:rsidRDefault="00282368">
      <w:pPr>
        <w:pBdr>
          <w:top w:val="nil"/>
          <w:left w:val="nil"/>
          <w:bottom w:val="nil"/>
          <w:right w:val="nil"/>
          <w:between w:val="nil"/>
        </w:pBdr>
        <w:spacing w:after="180"/>
      </w:pPr>
      <w:r>
        <w:t>When planning an observing network, consider:</w:t>
      </w:r>
    </w:p>
    <w:p w14:paraId="4862BA35" w14:textId="77777777" w:rsidR="007D30E0" w:rsidRDefault="00282368">
      <w:pPr>
        <w:numPr>
          <w:ilvl w:val="0"/>
          <w:numId w:val="9"/>
        </w:numPr>
        <w:pBdr>
          <w:top w:val="nil"/>
          <w:left w:val="nil"/>
          <w:bottom w:val="nil"/>
          <w:right w:val="nil"/>
          <w:between w:val="nil"/>
        </w:pBdr>
        <w:spacing w:after="180"/>
      </w:pPr>
      <w:r>
        <w:rPr>
          <w:b/>
          <w:bCs/>
        </w:rPr>
        <w:t>Service-Driven Selection</w:t>
      </w:r>
    </w:p>
    <w:p w14:paraId="4862BA36" w14:textId="77777777" w:rsidR="007D30E0" w:rsidRDefault="00282368">
      <w:pPr>
        <w:numPr>
          <w:ilvl w:val="0"/>
          <w:numId w:val="10"/>
        </w:numPr>
        <w:pBdr>
          <w:top w:val="nil"/>
          <w:left w:val="nil"/>
          <w:bottom w:val="nil"/>
          <w:right w:val="nil"/>
          <w:between w:val="nil"/>
        </w:pBdr>
        <w:spacing w:after="180"/>
        <w:ind w:left="426"/>
      </w:pPr>
      <w:r>
        <w:t>Which variables are needed for specific services (e.g., flood warnings → rainfall, river level)?</w:t>
      </w:r>
    </w:p>
    <w:p w14:paraId="4862BA37" w14:textId="77777777" w:rsidR="007D30E0" w:rsidRDefault="00282368">
      <w:pPr>
        <w:numPr>
          <w:ilvl w:val="0"/>
          <w:numId w:val="10"/>
        </w:numPr>
        <w:pBdr>
          <w:top w:val="nil"/>
          <w:left w:val="nil"/>
          <w:bottom w:val="nil"/>
          <w:right w:val="nil"/>
          <w:between w:val="nil"/>
        </w:pBdr>
        <w:spacing w:after="180"/>
        <w:ind w:left="426"/>
      </w:pPr>
      <w:r>
        <w:t>Which user groups depend on which variables?</w:t>
      </w:r>
    </w:p>
    <w:p w14:paraId="4862BA38" w14:textId="77777777" w:rsidR="007D30E0" w:rsidRDefault="00282368">
      <w:pPr>
        <w:numPr>
          <w:ilvl w:val="0"/>
          <w:numId w:val="9"/>
        </w:numPr>
        <w:pBdr>
          <w:top w:val="nil"/>
          <w:left w:val="nil"/>
          <w:bottom w:val="nil"/>
          <w:right w:val="nil"/>
          <w:between w:val="nil"/>
        </w:pBdr>
        <w:spacing w:after="180"/>
      </w:pPr>
      <w:r>
        <w:rPr>
          <w:b/>
          <w:bCs/>
        </w:rPr>
        <w:t>Tier-Appropriate Instrumentation</w:t>
      </w:r>
    </w:p>
    <w:p w14:paraId="4862BA39" w14:textId="77777777" w:rsidR="007D30E0" w:rsidRDefault="00282368">
      <w:pPr>
        <w:numPr>
          <w:ilvl w:val="0"/>
          <w:numId w:val="11"/>
        </w:numPr>
        <w:pBdr>
          <w:top w:val="nil"/>
          <w:left w:val="nil"/>
          <w:bottom w:val="nil"/>
          <w:right w:val="nil"/>
          <w:between w:val="nil"/>
        </w:pBdr>
        <w:spacing w:after="180"/>
        <w:ind w:left="426"/>
      </w:pPr>
      <w:r>
        <w:t>Tier 1: Highest accuracy, redundancy, regular calibration</w:t>
      </w:r>
    </w:p>
    <w:p w14:paraId="4862BA3A" w14:textId="77777777" w:rsidR="007D30E0" w:rsidRDefault="00282368">
      <w:pPr>
        <w:numPr>
          <w:ilvl w:val="0"/>
          <w:numId w:val="11"/>
        </w:numPr>
        <w:pBdr>
          <w:top w:val="nil"/>
          <w:left w:val="nil"/>
          <w:bottom w:val="nil"/>
          <w:right w:val="nil"/>
          <w:between w:val="nil"/>
        </w:pBdr>
        <w:spacing w:after="180"/>
        <w:ind w:left="426"/>
      </w:pPr>
      <w:r>
        <w:t>Tier 2: Operational reliability, real-time transmission</w:t>
      </w:r>
    </w:p>
    <w:p w14:paraId="4862BA3B" w14:textId="77777777" w:rsidR="007D30E0" w:rsidRDefault="00282368">
      <w:pPr>
        <w:numPr>
          <w:ilvl w:val="0"/>
          <w:numId w:val="11"/>
        </w:numPr>
        <w:pBdr>
          <w:top w:val="nil"/>
          <w:left w:val="nil"/>
          <w:bottom w:val="nil"/>
          <w:right w:val="nil"/>
          <w:between w:val="nil"/>
        </w:pBdr>
        <w:spacing w:after="180"/>
        <w:ind w:left="426"/>
      </w:pPr>
      <w:r>
        <w:t>Tier 3: Fit-for-purpose, cost-effective, low maintenance</w:t>
      </w:r>
    </w:p>
    <w:p w14:paraId="4862BA3C" w14:textId="77777777" w:rsidR="007D30E0" w:rsidRDefault="00282368">
      <w:pPr>
        <w:numPr>
          <w:ilvl w:val="0"/>
          <w:numId w:val="9"/>
        </w:numPr>
        <w:pBdr>
          <w:top w:val="nil"/>
          <w:left w:val="nil"/>
          <w:bottom w:val="nil"/>
          <w:right w:val="nil"/>
          <w:between w:val="nil"/>
        </w:pBdr>
        <w:spacing w:after="180"/>
      </w:pPr>
      <w:r>
        <w:rPr>
          <w:b/>
          <w:bCs/>
        </w:rPr>
        <w:t>Integration Potential</w:t>
      </w:r>
    </w:p>
    <w:p w14:paraId="4862BA3D" w14:textId="77777777" w:rsidR="007D30E0" w:rsidRDefault="00282368">
      <w:pPr>
        <w:numPr>
          <w:ilvl w:val="0"/>
          <w:numId w:val="12"/>
        </w:numPr>
        <w:pBdr>
          <w:top w:val="nil"/>
          <w:left w:val="nil"/>
          <w:bottom w:val="nil"/>
          <w:right w:val="nil"/>
          <w:between w:val="nil"/>
        </w:pBdr>
        <w:spacing w:after="180"/>
        <w:ind w:left="426"/>
      </w:pPr>
      <w:r>
        <w:t>Can one sensor measure multiple variables (e.g., multi-parameter sonde)?</w:t>
      </w:r>
    </w:p>
    <w:p w14:paraId="4862BA3E" w14:textId="77777777" w:rsidR="007D30E0" w:rsidRDefault="00282368">
      <w:pPr>
        <w:numPr>
          <w:ilvl w:val="0"/>
          <w:numId w:val="12"/>
        </w:numPr>
        <w:pBdr>
          <w:top w:val="nil"/>
          <w:left w:val="nil"/>
          <w:bottom w:val="nil"/>
          <w:right w:val="nil"/>
          <w:between w:val="nil"/>
        </w:pBdr>
        <w:spacing w:after="180"/>
        <w:ind w:left="426"/>
      </w:pPr>
      <w:r>
        <w:t>How will data flow into national and regional systems?</w:t>
      </w:r>
    </w:p>
    <w:p w14:paraId="4862BA3F" w14:textId="77777777" w:rsidR="007D30E0" w:rsidRDefault="00282368">
      <w:pPr>
        <w:numPr>
          <w:ilvl w:val="0"/>
          <w:numId w:val="9"/>
        </w:numPr>
        <w:pBdr>
          <w:top w:val="nil"/>
          <w:left w:val="nil"/>
          <w:bottom w:val="nil"/>
          <w:right w:val="nil"/>
          <w:between w:val="nil"/>
        </w:pBdr>
        <w:spacing w:after="180"/>
      </w:pPr>
      <w:r>
        <w:rPr>
          <w:b/>
          <w:bCs/>
        </w:rPr>
        <w:t>Sustainability</w:t>
      </w:r>
    </w:p>
    <w:p w14:paraId="4862BA40" w14:textId="77777777" w:rsidR="007D30E0" w:rsidRDefault="00282368">
      <w:pPr>
        <w:numPr>
          <w:ilvl w:val="0"/>
          <w:numId w:val="13"/>
        </w:numPr>
        <w:pBdr>
          <w:top w:val="nil"/>
          <w:left w:val="nil"/>
          <w:bottom w:val="nil"/>
          <w:right w:val="nil"/>
          <w:between w:val="nil"/>
        </w:pBdr>
        <w:spacing w:after="180"/>
        <w:ind w:left="426"/>
      </w:pPr>
      <w:r>
        <w:t>What are the long-term costs for calibration, maintenance, and replacement?</w:t>
      </w:r>
    </w:p>
    <w:p w14:paraId="4862BA41" w14:textId="77777777" w:rsidR="007D30E0" w:rsidRDefault="00282368">
      <w:pPr>
        <w:numPr>
          <w:ilvl w:val="0"/>
          <w:numId w:val="13"/>
        </w:numPr>
        <w:pBdr>
          <w:top w:val="nil"/>
          <w:left w:val="nil"/>
          <w:bottom w:val="nil"/>
          <w:right w:val="nil"/>
          <w:between w:val="nil"/>
        </w:pBdr>
        <w:spacing w:after="180"/>
        <w:ind w:left="426"/>
      </w:pPr>
      <w:r>
        <w:t>Is there regional capacity to support this variable's measurement?</w:t>
      </w:r>
    </w:p>
    <w:p w14:paraId="4862BA42" w14:textId="77777777" w:rsidR="007D30E0" w:rsidRDefault="00282368">
      <w:pPr>
        <w:rPr>
          <w:color w:val="1822F8"/>
          <w:sz w:val="32"/>
          <w:szCs w:val="32"/>
        </w:rPr>
      </w:pPr>
      <w:r>
        <w:br w:type="page"/>
      </w:r>
    </w:p>
    <w:p w14:paraId="4862BA43" w14:textId="77777777" w:rsidR="007D30E0" w:rsidRDefault="00282368">
      <w:pPr>
        <w:pStyle w:val="Heading1"/>
        <w:numPr>
          <w:ilvl w:val="0"/>
          <w:numId w:val="25"/>
        </w:numPr>
      </w:pPr>
      <w:bookmarkStart w:id="65" w:name="_Toc230362706"/>
      <w:r>
        <w:lastRenderedPageBreak/>
        <w:t>Infrastructure &amp; Sensor Specifications</w:t>
      </w:r>
      <w:bookmarkEnd w:id="65"/>
    </w:p>
    <w:p w14:paraId="4862BA44" w14:textId="77777777" w:rsidR="007D30E0" w:rsidRDefault="00282368" w:rsidP="00CA2E3E">
      <w:pPr>
        <w:pBdr>
          <w:top w:val="nil"/>
          <w:left w:val="nil"/>
          <w:bottom w:val="nil"/>
          <w:right w:val="nil"/>
          <w:between w:val="nil"/>
        </w:pBdr>
        <w:spacing w:after="180"/>
        <w:jc w:val="both"/>
      </w:pPr>
      <w:r>
        <w:t xml:space="preserve">This section outlines the recommended specifications for observation infrastructure and sensors across marine, freshwater, land, and atmospheric domains for the Pacific. </w:t>
      </w:r>
    </w:p>
    <w:p w14:paraId="4862BA45" w14:textId="77777777" w:rsidR="007D30E0" w:rsidRDefault="00282368" w:rsidP="00CA2E3E">
      <w:pPr>
        <w:pBdr>
          <w:top w:val="nil"/>
          <w:left w:val="nil"/>
          <w:bottom w:val="nil"/>
          <w:right w:val="nil"/>
          <w:between w:val="nil"/>
        </w:pBdr>
        <w:spacing w:after="180"/>
        <w:jc w:val="both"/>
      </w:pPr>
      <w:r>
        <w:t>All infrastructure investments should align with regional and WMO standards, where possible, ensure compatibility with national forecasting and early warning systems, and follow a whole-of-system approach that supports sustainability, capacity development, and data-sharing.</w:t>
      </w:r>
    </w:p>
    <w:p w14:paraId="4862BA46" w14:textId="77777777" w:rsidR="007D30E0" w:rsidRDefault="00282368">
      <w:pPr>
        <w:pStyle w:val="Heading2"/>
        <w:numPr>
          <w:ilvl w:val="1"/>
          <w:numId w:val="25"/>
        </w:numPr>
      </w:pPr>
      <w:bookmarkStart w:id="66" w:name="_Toc230362707"/>
      <w:r>
        <w:t>Pacific Requirements</w:t>
      </w:r>
      <w:bookmarkEnd w:id="66"/>
    </w:p>
    <w:p w14:paraId="4862BA47" w14:textId="77777777" w:rsidR="007D30E0" w:rsidRDefault="00282368" w:rsidP="00CA2E3E">
      <w:pPr>
        <w:pBdr>
          <w:top w:val="nil"/>
          <w:left w:val="nil"/>
          <w:bottom w:val="nil"/>
          <w:right w:val="nil"/>
          <w:between w:val="nil"/>
        </w:pBdr>
        <w:spacing w:after="180"/>
        <w:jc w:val="both"/>
      </w:pPr>
      <w:r>
        <w:t xml:space="preserve">All observing equipment and systems (all tiers) should meet the following minimum general requirements outlined in Table 15. </w:t>
      </w:r>
    </w:p>
    <w:p w14:paraId="4862BA48" w14:textId="77777777" w:rsidR="007D30E0" w:rsidRDefault="00282368" w:rsidP="00CA2E3E">
      <w:pPr>
        <w:keepNext/>
        <w:pBdr>
          <w:top w:val="nil"/>
          <w:left w:val="nil"/>
          <w:bottom w:val="nil"/>
          <w:right w:val="nil"/>
          <w:between w:val="nil"/>
        </w:pBdr>
        <w:tabs>
          <w:tab w:val="left" w:pos="1134"/>
        </w:tabs>
        <w:spacing w:before="240" w:after="60"/>
        <w:jc w:val="both"/>
        <w:rPr>
          <w:b/>
          <w:bCs/>
          <w:sz w:val="20"/>
          <w:szCs w:val="20"/>
        </w:rPr>
      </w:pPr>
      <w:bookmarkStart w:id="67" w:name="_heading=h.wajzgd8no1z0" w:colFirst="0" w:colLast="0"/>
      <w:bookmarkEnd w:id="67"/>
      <w:r>
        <w:rPr>
          <w:b/>
          <w:bCs/>
          <w:sz w:val="20"/>
          <w:szCs w:val="20"/>
        </w:rPr>
        <w:t xml:space="preserve">Table 15 </w:t>
      </w:r>
      <w:r>
        <w:rPr>
          <w:sz w:val="20"/>
          <w:szCs w:val="20"/>
        </w:rPr>
        <w:t>General Pacific infrastructure and sensor requirements applicable to all tiers.</w:t>
      </w:r>
    </w:p>
    <w:tbl>
      <w:tblPr>
        <w:tblStyle w:val="a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1"/>
      </w:tblGrid>
      <w:tr w:rsidR="007D30E0" w14:paraId="4862BA4B" w14:textId="77777777">
        <w:trPr>
          <w:tblHeader/>
        </w:trPr>
        <w:tc>
          <w:tcPr>
            <w:tcW w:w="2689" w:type="dxa"/>
            <w:shd w:val="clear" w:color="auto" w:fill="DBE5F1"/>
            <w:vAlign w:val="center"/>
          </w:tcPr>
          <w:p w14:paraId="4862BA49" w14:textId="77777777" w:rsidR="007D30E0" w:rsidRDefault="00282368">
            <w:pPr>
              <w:pBdr>
                <w:top w:val="nil"/>
                <w:left w:val="nil"/>
                <w:bottom w:val="nil"/>
                <w:right w:val="nil"/>
                <w:between w:val="nil"/>
              </w:pBdr>
              <w:spacing w:after="180"/>
              <w:rPr>
                <w:b/>
                <w:bCs/>
                <w:sz w:val="20"/>
                <w:szCs w:val="20"/>
              </w:rPr>
            </w:pPr>
            <w:r>
              <w:rPr>
                <w:b/>
                <w:bCs/>
                <w:sz w:val="20"/>
                <w:szCs w:val="20"/>
              </w:rPr>
              <w:t>Requirement Category</w:t>
            </w:r>
          </w:p>
        </w:tc>
        <w:tc>
          <w:tcPr>
            <w:tcW w:w="6371" w:type="dxa"/>
            <w:shd w:val="clear" w:color="auto" w:fill="DBE5F1"/>
            <w:vAlign w:val="center"/>
          </w:tcPr>
          <w:p w14:paraId="4862BA4A" w14:textId="77777777" w:rsidR="007D30E0" w:rsidRDefault="00282368">
            <w:pPr>
              <w:pBdr>
                <w:top w:val="nil"/>
                <w:left w:val="nil"/>
                <w:bottom w:val="nil"/>
                <w:right w:val="nil"/>
                <w:between w:val="nil"/>
              </w:pBdr>
              <w:spacing w:after="180"/>
              <w:rPr>
                <w:b/>
                <w:bCs/>
                <w:sz w:val="20"/>
                <w:szCs w:val="20"/>
              </w:rPr>
            </w:pPr>
            <w:r>
              <w:rPr>
                <w:b/>
                <w:bCs/>
                <w:sz w:val="20"/>
                <w:szCs w:val="20"/>
              </w:rPr>
              <w:t>Specification</w:t>
            </w:r>
          </w:p>
        </w:tc>
      </w:tr>
      <w:tr w:rsidR="007D30E0" w14:paraId="4862BA4E" w14:textId="77777777">
        <w:tc>
          <w:tcPr>
            <w:tcW w:w="2689" w:type="dxa"/>
            <w:vAlign w:val="center"/>
          </w:tcPr>
          <w:p w14:paraId="4862BA4C" w14:textId="77777777" w:rsidR="007D30E0" w:rsidRDefault="00282368">
            <w:pPr>
              <w:pBdr>
                <w:top w:val="nil"/>
                <w:left w:val="nil"/>
                <w:bottom w:val="nil"/>
                <w:right w:val="nil"/>
                <w:between w:val="nil"/>
              </w:pBdr>
              <w:spacing w:after="180"/>
              <w:rPr>
                <w:sz w:val="20"/>
                <w:szCs w:val="20"/>
              </w:rPr>
            </w:pPr>
            <w:r>
              <w:rPr>
                <w:sz w:val="20"/>
                <w:szCs w:val="20"/>
              </w:rPr>
              <w:t>Pacific-Resilient Design</w:t>
            </w:r>
          </w:p>
        </w:tc>
        <w:tc>
          <w:tcPr>
            <w:tcW w:w="6371" w:type="dxa"/>
            <w:vAlign w:val="center"/>
          </w:tcPr>
          <w:p w14:paraId="4862BA4D" w14:textId="77777777" w:rsidR="007D30E0" w:rsidRDefault="00282368" w:rsidP="00CA2E3E">
            <w:pPr>
              <w:pBdr>
                <w:top w:val="nil"/>
                <w:left w:val="nil"/>
                <w:bottom w:val="nil"/>
                <w:right w:val="nil"/>
                <w:between w:val="nil"/>
              </w:pBdr>
              <w:spacing w:after="180"/>
              <w:jc w:val="both"/>
              <w:rPr>
                <w:sz w:val="20"/>
                <w:szCs w:val="20"/>
              </w:rPr>
            </w:pPr>
            <w:r>
              <w:rPr>
                <w:sz w:val="20"/>
                <w:szCs w:val="20"/>
              </w:rPr>
              <w:t>Equipment must be corrosion-resistant, UV-stable, cyclone-resilient, and waterproof to at least IP65 standards. Coastal/marine deployments must withstand salt spray and high humidity.</w:t>
            </w:r>
          </w:p>
        </w:tc>
      </w:tr>
      <w:tr w:rsidR="007D30E0" w14:paraId="4862BA51" w14:textId="77777777">
        <w:tc>
          <w:tcPr>
            <w:tcW w:w="2689" w:type="dxa"/>
            <w:vAlign w:val="center"/>
          </w:tcPr>
          <w:p w14:paraId="4862BA4F" w14:textId="77777777" w:rsidR="007D30E0" w:rsidRDefault="00282368">
            <w:pPr>
              <w:pBdr>
                <w:top w:val="nil"/>
                <w:left w:val="nil"/>
                <w:bottom w:val="nil"/>
                <w:right w:val="nil"/>
                <w:between w:val="nil"/>
              </w:pBdr>
              <w:spacing w:after="180"/>
              <w:rPr>
                <w:sz w:val="20"/>
                <w:szCs w:val="20"/>
              </w:rPr>
            </w:pPr>
            <w:r>
              <w:rPr>
                <w:sz w:val="20"/>
                <w:szCs w:val="20"/>
              </w:rPr>
              <w:t>Power Supply</w:t>
            </w:r>
          </w:p>
        </w:tc>
        <w:tc>
          <w:tcPr>
            <w:tcW w:w="6371" w:type="dxa"/>
            <w:vAlign w:val="center"/>
          </w:tcPr>
          <w:p w14:paraId="4862BA50" w14:textId="77777777" w:rsidR="007D30E0" w:rsidRDefault="00282368" w:rsidP="00CA2E3E">
            <w:pPr>
              <w:pBdr>
                <w:top w:val="nil"/>
                <w:left w:val="nil"/>
                <w:bottom w:val="nil"/>
                <w:right w:val="nil"/>
                <w:between w:val="nil"/>
              </w:pBdr>
              <w:spacing w:after="180"/>
              <w:jc w:val="both"/>
              <w:rPr>
                <w:sz w:val="20"/>
                <w:szCs w:val="20"/>
              </w:rPr>
            </w:pPr>
            <w:r>
              <w:rPr>
                <w:sz w:val="20"/>
                <w:szCs w:val="20"/>
              </w:rPr>
              <w:t>Solar-powered with minimum 14 days battery backup. Must include surge protection, voltage regulation, and local replacement capacity.</w:t>
            </w:r>
          </w:p>
        </w:tc>
      </w:tr>
      <w:tr w:rsidR="007D30E0" w14:paraId="4862BA54" w14:textId="77777777">
        <w:tc>
          <w:tcPr>
            <w:tcW w:w="2689" w:type="dxa"/>
            <w:vAlign w:val="center"/>
          </w:tcPr>
          <w:p w14:paraId="4862BA52" w14:textId="77777777" w:rsidR="007D30E0" w:rsidRDefault="00282368">
            <w:pPr>
              <w:pBdr>
                <w:top w:val="nil"/>
                <w:left w:val="nil"/>
                <w:bottom w:val="nil"/>
                <w:right w:val="nil"/>
                <w:between w:val="nil"/>
              </w:pBdr>
              <w:spacing w:after="180"/>
              <w:rPr>
                <w:sz w:val="20"/>
                <w:szCs w:val="20"/>
              </w:rPr>
            </w:pPr>
            <w:r>
              <w:rPr>
                <w:sz w:val="20"/>
                <w:szCs w:val="20"/>
              </w:rPr>
              <w:t>Telemetry</w:t>
            </w:r>
          </w:p>
        </w:tc>
        <w:tc>
          <w:tcPr>
            <w:tcW w:w="6371" w:type="dxa"/>
            <w:vAlign w:val="center"/>
          </w:tcPr>
          <w:p w14:paraId="4862BA53" w14:textId="77777777" w:rsidR="007D30E0" w:rsidRDefault="00282368" w:rsidP="00CA2E3E">
            <w:pPr>
              <w:pBdr>
                <w:top w:val="nil"/>
                <w:left w:val="nil"/>
                <w:bottom w:val="nil"/>
                <w:right w:val="nil"/>
                <w:between w:val="nil"/>
              </w:pBdr>
              <w:spacing w:after="180"/>
              <w:jc w:val="both"/>
              <w:rPr>
                <w:sz w:val="20"/>
                <w:szCs w:val="20"/>
              </w:rPr>
            </w:pPr>
            <w:r>
              <w:rPr>
                <w:sz w:val="20"/>
                <w:szCs w:val="20"/>
              </w:rPr>
              <w:t>Reliable and redundant communications (e.g., GPRS, 3G/4G, Inmarsat BGAN, Iridium, VSAT, Starlink) compatible with national ICT infrastructure. Must support data transmission to CliDE or equivalent NMHS databases.</w:t>
            </w:r>
          </w:p>
        </w:tc>
      </w:tr>
      <w:tr w:rsidR="007D30E0" w14:paraId="4862BA57" w14:textId="77777777">
        <w:tc>
          <w:tcPr>
            <w:tcW w:w="2689" w:type="dxa"/>
            <w:vAlign w:val="center"/>
          </w:tcPr>
          <w:p w14:paraId="4862BA55" w14:textId="77777777" w:rsidR="007D30E0" w:rsidRDefault="00282368">
            <w:pPr>
              <w:pBdr>
                <w:top w:val="nil"/>
                <w:left w:val="nil"/>
                <w:bottom w:val="nil"/>
                <w:right w:val="nil"/>
                <w:between w:val="nil"/>
              </w:pBdr>
              <w:spacing w:after="180"/>
              <w:rPr>
                <w:sz w:val="20"/>
                <w:szCs w:val="20"/>
              </w:rPr>
            </w:pPr>
            <w:r>
              <w:rPr>
                <w:sz w:val="20"/>
                <w:szCs w:val="20"/>
              </w:rPr>
              <w:t>Data Storage</w:t>
            </w:r>
          </w:p>
        </w:tc>
        <w:tc>
          <w:tcPr>
            <w:tcW w:w="6371" w:type="dxa"/>
            <w:vAlign w:val="center"/>
          </w:tcPr>
          <w:p w14:paraId="4862BA56" w14:textId="77777777" w:rsidR="007D30E0" w:rsidRDefault="00282368" w:rsidP="00CA2E3E">
            <w:pPr>
              <w:pBdr>
                <w:top w:val="nil"/>
                <w:left w:val="nil"/>
                <w:bottom w:val="nil"/>
                <w:right w:val="nil"/>
                <w:between w:val="nil"/>
              </w:pBdr>
              <w:spacing w:after="180"/>
              <w:jc w:val="both"/>
              <w:rPr>
                <w:sz w:val="20"/>
                <w:szCs w:val="20"/>
              </w:rPr>
            </w:pPr>
            <w:r>
              <w:rPr>
                <w:sz w:val="20"/>
                <w:szCs w:val="20"/>
              </w:rPr>
              <w:t>On-device storage for ≥1 year of data. Support for open data formats (CSV, JSON, WMO BUFR/</w:t>
            </w:r>
            <w:proofErr w:type="spellStart"/>
            <w:r>
              <w:rPr>
                <w:sz w:val="20"/>
                <w:szCs w:val="20"/>
              </w:rPr>
              <w:t>netCDF</w:t>
            </w:r>
            <w:proofErr w:type="spellEnd"/>
            <w:r>
              <w:rPr>
                <w:sz w:val="20"/>
                <w:szCs w:val="20"/>
              </w:rPr>
              <w:t>).</w:t>
            </w:r>
          </w:p>
        </w:tc>
      </w:tr>
      <w:tr w:rsidR="007D30E0" w14:paraId="4862BA5A" w14:textId="77777777">
        <w:tc>
          <w:tcPr>
            <w:tcW w:w="2689" w:type="dxa"/>
            <w:vAlign w:val="center"/>
          </w:tcPr>
          <w:p w14:paraId="4862BA58" w14:textId="77777777" w:rsidR="007D30E0" w:rsidRDefault="00282368">
            <w:pPr>
              <w:pBdr>
                <w:top w:val="nil"/>
                <w:left w:val="nil"/>
                <w:bottom w:val="nil"/>
                <w:right w:val="nil"/>
                <w:between w:val="nil"/>
              </w:pBdr>
              <w:spacing w:after="180"/>
              <w:rPr>
                <w:sz w:val="20"/>
                <w:szCs w:val="20"/>
              </w:rPr>
            </w:pPr>
            <w:r>
              <w:rPr>
                <w:sz w:val="20"/>
                <w:szCs w:val="20"/>
              </w:rPr>
              <w:t>Calibration Readiness</w:t>
            </w:r>
          </w:p>
        </w:tc>
        <w:tc>
          <w:tcPr>
            <w:tcW w:w="6371" w:type="dxa"/>
            <w:vAlign w:val="center"/>
          </w:tcPr>
          <w:p w14:paraId="4862BA59" w14:textId="77777777" w:rsidR="007D30E0" w:rsidRDefault="00282368" w:rsidP="00CA2E3E">
            <w:pPr>
              <w:pBdr>
                <w:top w:val="nil"/>
                <w:left w:val="nil"/>
                <w:bottom w:val="nil"/>
                <w:right w:val="nil"/>
                <w:between w:val="nil"/>
              </w:pBdr>
              <w:spacing w:after="180"/>
              <w:jc w:val="both"/>
              <w:rPr>
                <w:sz w:val="20"/>
                <w:szCs w:val="20"/>
              </w:rPr>
            </w:pPr>
            <w:r>
              <w:rPr>
                <w:sz w:val="20"/>
                <w:szCs w:val="20"/>
              </w:rPr>
              <w:t>Designed for regular calibration cycles with accessible ports/connectors. Support for field verification using portable standards.</w:t>
            </w:r>
          </w:p>
        </w:tc>
      </w:tr>
      <w:tr w:rsidR="007D30E0" w14:paraId="4862BA5D" w14:textId="77777777">
        <w:tc>
          <w:tcPr>
            <w:tcW w:w="2689" w:type="dxa"/>
            <w:vAlign w:val="center"/>
          </w:tcPr>
          <w:p w14:paraId="4862BA5B" w14:textId="77777777" w:rsidR="007D30E0" w:rsidRDefault="00282368">
            <w:pPr>
              <w:pBdr>
                <w:top w:val="nil"/>
                <w:left w:val="nil"/>
                <w:bottom w:val="nil"/>
                <w:right w:val="nil"/>
                <w:between w:val="nil"/>
              </w:pBdr>
              <w:spacing w:after="180"/>
              <w:rPr>
                <w:sz w:val="20"/>
                <w:szCs w:val="20"/>
              </w:rPr>
            </w:pPr>
            <w:r>
              <w:rPr>
                <w:sz w:val="20"/>
                <w:szCs w:val="20"/>
              </w:rPr>
              <w:t>Vendor Support</w:t>
            </w:r>
          </w:p>
        </w:tc>
        <w:tc>
          <w:tcPr>
            <w:tcW w:w="6371" w:type="dxa"/>
            <w:vAlign w:val="center"/>
          </w:tcPr>
          <w:p w14:paraId="4862BA5C" w14:textId="77777777" w:rsidR="007D30E0" w:rsidRDefault="00282368" w:rsidP="00CA2E3E">
            <w:pPr>
              <w:pBdr>
                <w:top w:val="nil"/>
                <w:left w:val="nil"/>
                <w:bottom w:val="nil"/>
                <w:right w:val="nil"/>
                <w:between w:val="nil"/>
              </w:pBdr>
              <w:spacing w:after="180"/>
              <w:jc w:val="both"/>
              <w:rPr>
                <w:sz w:val="20"/>
                <w:szCs w:val="20"/>
              </w:rPr>
            </w:pPr>
            <w:r>
              <w:rPr>
                <w:sz w:val="20"/>
                <w:szCs w:val="20"/>
              </w:rPr>
              <w:t>Minimum 3-year warranty. Access to spare parts, local/regional technical support, remote diagnostics. Vendor must have ≥3 years’ experience operating in PICTs with ≥5 successful tropical/marine installations. Regional office or dedicated Pacific support team preferred.</w:t>
            </w:r>
          </w:p>
        </w:tc>
      </w:tr>
    </w:tbl>
    <w:p w14:paraId="4862BA5E" w14:textId="77777777" w:rsidR="007D30E0" w:rsidRDefault="007D30E0">
      <w:pPr>
        <w:pBdr>
          <w:top w:val="nil"/>
          <w:left w:val="nil"/>
          <w:bottom w:val="nil"/>
          <w:right w:val="nil"/>
          <w:between w:val="nil"/>
        </w:pBdr>
        <w:spacing w:after="180"/>
      </w:pPr>
    </w:p>
    <w:p w14:paraId="4862BA5F" w14:textId="77777777" w:rsidR="007D30E0" w:rsidRDefault="00282368">
      <w:pPr>
        <w:pStyle w:val="Heading2"/>
        <w:numPr>
          <w:ilvl w:val="1"/>
          <w:numId w:val="25"/>
        </w:numPr>
      </w:pPr>
      <w:bookmarkStart w:id="68" w:name="_Toc230362708"/>
      <w:r>
        <w:t>Tier Sensor Specification by Variable</w:t>
      </w:r>
      <w:bookmarkEnd w:id="68"/>
    </w:p>
    <w:p w14:paraId="4862BA60" w14:textId="77777777" w:rsidR="007D30E0" w:rsidRDefault="00282368" w:rsidP="00CA2E3E">
      <w:pPr>
        <w:pBdr>
          <w:top w:val="nil"/>
          <w:left w:val="nil"/>
          <w:bottom w:val="nil"/>
          <w:right w:val="nil"/>
          <w:between w:val="nil"/>
        </w:pBdr>
        <w:spacing w:after="180"/>
        <w:jc w:val="both"/>
      </w:pPr>
      <w:r>
        <w:t xml:space="preserve">The Tier 1, 2, and 3 values in </w:t>
      </w:r>
      <w:r>
        <w:rPr>
          <w:b/>
          <w:bCs/>
          <w:sz w:val="20"/>
          <w:szCs w:val="20"/>
        </w:rPr>
        <w:t>Table 16</w:t>
      </w:r>
      <w:r>
        <w:t xml:space="preserve"> to </w:t>
      </w:r>
      <w:r>
        <w:rPr>
          <w:b/>
          <w:bCs/>
          <w:sz w:val="20"/>
          <w:szCs w:val="20"/>
        </w:rPr>
        <w:t>Table 20</w:t>
      </w:r>
      <w:r>
        <w:t xml:space="preserve"> are derived from and aligned with primarily with:</w:t>
      </w:r>
    </w:p>
    <w:p w14:paraId="4862BA61" w14:textId="77777777" w:rsidR="007D30E0" w:rsidRDefault="00282368" w:rsidP="00CA2E3E">
      <w:pPr>
        <w:numPr>
          <w:ilvl w:val="0"/>
          <w:numId w:val="27"/>
        </w:numPr>
        <w:pBdr>
          <w:top w:val="nil"/>
          <w:left w:val="nil"/>
          <w:bottom w:val="nil"/>
          <w:right w:val="nil"/>
          <w:between w:val="nil"/>
        </w:pBdr>
        <w:jc w:val="both"/>
      </w:pPr>
      <w:r>
        <w:t>WMO Guidance [1, 19] for atmosphere near surface and upper air</w:t>
      </w:r>
    </w:p>
    <w:p w14:paraId="4862BA62" w14:textId="77777777" w:rsidR="007D30E0" w:rsidRDefault="00282368" w:rsidP="00CA2E3E">
      <w:pPr>
        <w:numPr>
          <w:ilvl w:val="0"/>
          <w:numId w:val="27"/>
        </w:numPr>
        <w:pBdr>
          <w:top w:val="nil"/>
          <w:left w:val="nil"/>
          <w:bottom w:val="nil"/>
          <w:right w:val="nil"/>
          <w:between w:val="nil"/>
        </w:pBdr>
        <w:jc w:val="both"/>
      </w:pPr>
      <w:r>
        <w:t>National Environmental Monitoring Standards (NEMS) New Zealand [9-13] for freshwater and hydrology</w:t>
      </w:r>
    </w:p>
    <w:p w14:paraId="4862BA63" w14:textId="77777777" w:rsidR="007D30E0" w:rsidRDefault="00282368" w:rsidP="00CA2E3E">
      <w:pPr>
        <w:numPr>
          <w:ilvl w:val="0"/>
          <w:numId w:val="27"/>
        </w:numPr>
        <w:pBdr>
          <w:top w:val="nil"/>
          <w:left w:val="nil"/>
          <w:bottom w:val="nil"/>
          <w:right w:val="nil"/>
          <w:between w:val="nil"/>
        </w:pBdr>
        <w:jc w:val="both"/>
      </w:pPr>
      <w:r>
        <w:t xml:space="preserve">Technical specifications developed under the Intra-ACP CLIMSA Programme which were widely circulated and reviewed by regional experts from WMO, SPREP, BoM, Earth Sciences New Zealand, and Pacific NMHSs. Covers atmosphere near surface and land. </w:t>
      </w:r>
    </w:p>
    <w:p w14:paraId="4862BA64" w14:textId="77777777" w:rsidR="007D30E0" w:rsidRDefault="00282368" w:rsidP="00CA2E3E">
      <w:pPr>
        <w:numPr>
          <w:ilvl w:val="0"/>
          <w:numId w:val="27"/>
        </w:numPr>
        <w:pBdr>
          <w:top w:val="nil"/>
          <w:left w:val="nil"/>
          <w:bottom w:val="nil"/>
          <w:right w:val="nil"/>
          <w:between w:val="nil"/>
        </w:pBdr>
        <w:jc w:val="both"/>
      </w:pPr>
      <w:r>
        <w:t xml:space="preserve">Manufacturing specifications for equipment typically used in the systems [20-30]. </w:t>
      </w:r>
    </w:p>
    <w:p w14:paraId="4862BA65" w14:textId="77777777" w:rsidR="007D30E0" w:rsidRDefault="00282368" w:rsidP="00CA2E3E">
      <w:pPr>
        <w:pBdr>
          <w:top w:val="nil"/>
          <w:left w:val="nil"/>
          <w:bottom w:val="nil"/>
          <w:right w:val="nil"/>
          <w:between w:val="nil"/>
        </w:pBdr>
        <w:jc w:val="both"/>
      </w:pPr>
      <w:r>
        <w:lastRenderedPageBreak/>
        <w:t>Practical experience with instrument performance in Pacific environments (high humidity, salt spray, intense UV, tropical rainfall).</w:t>
      </w:r>
    </w:p>
    <w:p w14:paraId="4862BA66" w14:textId="77777777" w:rsidR="007D30E0" w:rsidRDefault="007D30E0">
      <w:pPr>
        <w:pBdr>
          <w:top w:val="nil"/>
          <w:left w:val="nil"/>
          <w:bottom w:val="nil"/>
          <w:right w:val="nil"/>
          <w:between w:val="nil"/>
        </w:pBdr>
        <w:ind w:left="1276" w:hanging="425"/>
      </w:pPr>
    </w:p>
    <w:p w14:paraId="4862BA67" w14:textId="77777777" w:rsidR="007D30E0" w:rsidRDefault="00282368" w:rsidP="00CA2E3E">
      <w:pPr>
        <w:pBdr>
          <w:top w:val="nil"/>
          <w:left w:val="nil"/>
          <w:bottom w:val="nil"/>
          <w:right w:val="nil"/>
          <w:between w:val="nil"/>
        </w:pBdr>
        <w:spacing w:after="180"/>
        <w:jc w:val="both"/>
        <w:sectPr w:rsidR="007D30E0">
          <w:footerReference w:type="even" r:id="rId23"/>
          <w:footerReference w:type="default" r:id="rId24"/>
          <w:headerReference w:type="first" r:id="rId25"/>
          <w:footerReference w:type="first" r:id="rId26"/>
          <w:pgSz w:w="11906" w:h="16838"/>
          <w:pgMar w:top="1985" w:right="1418" w:bottom="1134" w:left="1418" w:header="425" w:footer="425" w:gutter="0"/>
          <w:cols w:space="720"/>
        </w:sectPr>
      </w:pPr>
      <w:r>
        <w:t xml:space="preserve">Where sensor specifications were not available from WMO guidance, defined in previous regional projects, or from other primary sources, regional expert opinion has been relied upon.  </w:t>
      </w:r>
      <w:r>
        <w:rPr>
          <w:noProof/>
        </w:rPr>
        <mc:AlternateContent>
          <mc:Choice Requires="wps">
            <w:drawing>
              <wp:anchor distT="45720" distB="45720" distL="114300" distR="114300" simplePos="0" relativeHeight="251659264" behindDoc="0" locked="0" layoutInCell="1" hidden="0" allowOverlap="1" wp14:anchorId="4862C00B" wp14:editId="4862C00C">
                <wp:simplePos x="0" y="0"/>
                <wp:positionH relativeFrom="column">
                  <wp:posOffset>-316</wp:posOffset>
                </wp:positionH>
                <wp:positionV relativeFrom="paragraph">
                  <wp:posOffset>519113</wp:posOffset>
                </wp:positionV>
                <wp:extent cx="5787525" cy="1889760"/>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2457000" y="2839883"/>
                          <a:ext cx="5778000" cy="1880235"/>
                        </a:xfrm>
                        <a:prstGeom prst="rect">
                          <a:avLst/>
                        </a:prstGeom>
                        <a:solidFill>
                          <a:schemeClr val="lt2"/>
                        </a:solidFill>
                        <a:ln>
                          <a:noFill/>
                        </a:ln>
                      </wps:spPr>
                      <wps:txbx>
                        <w:txbxContent>
                          <w:p w14:paraId="4862C071" w14:textId="77777777" w:rsidR="007D30E0" w:rsidRDefault="00282368">
                            <w:pPr>
                              <w:spacing w:after="180"/>
                              <w:textDirection w:val="btLr"/>
                            </w:pPr>
                            <w:r>
                              <w:rPr>
                                <w:b/>
                                <w:sz w:val="20"/>
                              </w:rPr>
                              <w:t>Important Note on Specifications and Uncertainty: </w:t>
                            </w:r>
                            <w:r>
                              <w:rPr>
                                <w:sz w:val="20"/>
                              </w:rPr>
                              <w:t>The uncertainties specified in Tables 2-6 represent </w:t>
                            </w:r>
                            <w:r>
                              <w:rPr>
                                <w:i/>
                                <w:sz w:val="20"/>
                              </w:rPr>
                              <w:t>sensor performance under ideal test conditions</w:t>
                            </w:r>
                            <w:r>
                              <w:rPr>
                                <w:sz w:val="20"/>
                              </w:rPr>
                              <w:t>. The </w:t>
                            </w:r>
                            <w:r>
                              <w:rPr>
                                <w:i/>
                                <w:sz w:val="20"/>
                              </w:rPr>
                              <w:t>realised system uncertainty</w:t>
                            </w:r>
                            <w:r>
                              <w:rPr>
                                <w:sz w:val="20"/>
                              </w:rPr>
                              <w:t xml:space="preserve"> will be higher due to environmental exposure, installation effects, maintenance schedules, and calibration drift. These specifications are designed as a procurement tool to select instruments capable of meeting the intended operational tier's purpose and data quality goals, as defined by the WMO Measurement Quality Classifications. </w:t>
                            </w:r>
                          </w:p>
                          <w:p w14:paraId="4862C072" w14:textId="77777777" w:rsidR="007D30E0" w:rsidRDefault="00282368">
                            <w:pPr>
                              <w:spacing w:after="180"/>
                              <w:textDirection w:val="btLr"/>
                            </w:pPr>
                            <w:r>
                              <w:rPr>
                                <w:sz w:val="20"/>
                              </w:rPr>
                              <w:t xml:space="preserve">Use WMO Measurement Quality Classifications (A, B, C, D) defined in WMO-No. 8  ADDIN EN.CITE &lt;EndNote&gt;&lt;Cite&gt;&lt;Author&gt;WMO&lt;/Author&gt;&lt;Year&gt;2025&lt;/Year&gt;&lt;RecNum&gt;1&lt;/RecNum&gt;&lt;DisplayText&gt;[1]&lt;/DisplayText&gt;&lt;record&gt;&lt;rec-number&gt;1&lt;/rec-number&gt;&lt;foreign-keys&gt;&lt;key app="EN" </w:t>
                            </w:r>
                            <w:proofErr w:type="spellStart"/>
                            <w:r>
                              <w:rPr>
                                <w:sz w:val="20"/>
                              </w:rPr>
                              <w:t>db</w:t>
                            </w:r>
                            <w:proofErr w:type="spellEnd"/>
                            <w:r>
                              <w:rPr>
                                <w:sz w:val="20"/>
                              </w:rPr>
                              <w:t>-id="5drtpt0wbe95whe50fb5rs0dvsrxsvdrz29t" timestamp="1761767552"&gt;1&lt;/key&gt;&lt;/foreign-keys&gt;&lt;ref-type name="Generic"&gt;13&lt;/ref-type&gt;&lt;contributors&gt;&lt;authors&gt;&lt;author&gt;WMO&lt;/author&gt;&lt;/authors&gt;&lt;/contributors&gt;&lt;titles&gt;&lt;title&gt;Guide to Instruments and Methods of Observation (WMO-No. 8)&lt;/title&gt;&lt;/titles&gt;&lt;dates&gt;&lt;year&gt;2025&lt;/year&gt;&lt;/dates&gt;&lt;urls&gt;&lt;related-urls&gt;&lt;url&gt;https://library.wmo.int/idurl/4/41650 &lt;/</w:t>
                            </w:r>
                            <w:proofErr w:type="spellStart"/>
                            <w:r>
                              <w:rPr>
                                <w:sz w:val="20"/>
                              </w:rPr>
                              <w:t>url</w:t>
                            </w:r>
                            <w:proofErr w:type="spellEnd"/>
                            <w:r>
                              <w:rPr>
                                <w:sz w:val="20"/>
                              </w:rPr>
                              <w:t>&gt;&lt;/related-</w:t>
                            </w:r>
                            <w:proofErr w:type="spellStart"/>
                            <w:r>
                              <w:rPr>
                                <w:sz w:val="20"/>
                              </w:rPr>
                              <w:t>urls</w:t>
                            </w:r>
                            <w:proofErr w:type="spellEnd"/>
                            <w:r>
                              <w:rPr>
                                <w:sz w:val="20"/>
                              </w:rPr>
                              <w:t>&gt;&lt;/</w:t>
                            </w:r>
                            <w:proofErr w:type="spellStart"/>
                            <w:r>
                              <w:rPr>
                                <w:sz w:val="20"/>
                              </w:rPr>
                              <w:t>urls</w:t>
                            </w:r>
                            <w:proofErr w:type="spellEnd"/>
                            <w:r>
                              <w:rPr>
                                <w:sz w:val="20"/>
                              </w:rPr>
                              <w:t>&gt;&lt;/record&gt;&lt;/Cite&gt;&lt;/EndNote&gt;[1] to account fully for the </w:t>
                            </w:r>
                            <w:r>
                              <w:rPr>
                                <w:i/>
                                <w:sz w:val="20"/>
                              </w:rPr>
                              <w:t>realised uncertainty</w:t>
                            </w:r>
                            <w:r>
                              <w:rPr>
                                <w:sz w:val="20"/>
                              </w:rPr>
                              <w:t> of individual measurements</w:t>
                            </w:r>
                            <w:r>
                              <w:rPr>
                                <w:sz w:val="20"/>
                              </w:rPr>
                              <w:t>, accounting for instrument, calibration, environmental, and maintenance factors.</w:t>
                            </w:r>
                          </w:p>
                        </w:txbxContent>
                      </wps:txbx>
                      <wps:bodyPr spcFirstLastPara="1" wrap="square" lIns="91425" tIns="45700" rIns="91425" bIns="45700" anchor="t" anchorCtr="0">
                        <a:noAutofit/>
                      </wps:bodyPr>
                    </wps:wsp>
                  </a:graphicData>
                </a:graphic>
              </wp:anchor>
            </w:drawing>
          </mc:Choice>
          <mc:Fallback>
            <w:pict>
              <v:rect w14:anchorId="4862C00B" id="Rectangle 8" o:spid="_x0000_s1033" style="position:absolute;left:0;text-align:left;margin-left:0;margin-top:40.9pt;width:455.7pt;height:148.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" fillcolor="#eeece1 [3203]" stroked="f">
                <v:textbox inset="2.53958mm,1.2694mm,2.53958mm,1.2694mm">
                  <w:txbxContent>
                    <w:p w14:paraId="4862C071" w14:textId="77777777" w:rsidR="007D30E0" w:rsidRDefault="00282368">
                      <w:pPr>
                        <w:spacing w:after="180"/>
                        <w:textDirection w:val="btLr"/>
                      </w:pPr>
                      <w:r>
                        <w:rPr>
                          <w:b/>
                          <w:sz w:val="20"/>
                        </w:rPr>
                        <w:t>Important Note on Specifications and Uncertainty: </w:t>
                      </w:r>
                      <w:r>
                        <w:rPr>
                          <w:sz w:val="20"/>
                        </w:rPr>
                        <w:t>The uncertainties specified in Tables 2-6 represent </w:t>
                      </w:r>
                      <w:r>
                        <w:rPr>
                          <w:i/>
                          <w:sz w:val="20"/>
                        </w:rPr>
                        <w:t>sensor performance under ideal test conditions</w:t>
                      </w:r>
                      <w:r>
                        <w:rPr>
                          <w:sz w:val="20"/>
                        </w:rPr>
                        <w:t>. The </w:t>
                      </w:r>
                      <w:r>
                        <w:rPr>
                          <w:i/>
                          <w:sz w:val="20"/>
                        </w:rPr>
                        <w:t>realised system uncertainty</w:t>
                      </w:r>
                      <w:r>
                        <w:rPr>
                          <w:sz w:val="20"/>
                        </w:rPr>
                        <w:t xml:space="preserve"> will be higher due to environmental exposure, installation effects, maintenance schedules, and calibration drift. These specifications are designed as a procurement tool to select instruments capable of meeting the intended operational tier's purpose and data quality goals, as defined by the WMO Measurement Quality Classifications. </w:t>
                      </w:r>
                    </w:p>
                    <w:p w14:paraId="4862C072" w14:textId="77777777" w:rsidR="007D30E0" w:rsidRDefault="00282368">
                      <w:pPr>
                        <w:spacing w:after="180"/>
                        <w:textDirection w:val="btLr"/>
                      </w:pPr>
                      <w:r>
                        <w:rPr>
                          <w:sz w:val="20"/>
                        </w:rPr>
                        <w:t xml:space="preserve">Use WMO Measurement Quality Classifications (A, B, C, D) defined in WMO-No. 8  ADDIN EN.CITE &lt;EndNote&gt;&lt;Cite&gt;&lt;Author&gt;WMO&lt;/Author&gt;&lt;Year&gt;2025&lt;/Year&gt;&lt;RecNum&gt;1&lt;/RecNum&gt;&lt;DisplayText&gt;[1]&lt;/DisplayText&gt;&lt;record&gt;&lt;rec-number&gt;1&lt;/rec-number&gt;&lt;foreign-keys&gt;&lt;key app="EN" </w:t>
                      </w:r>
                      <w:proofErr w:type="spellStart"/>
                      <w:r>
                        <w:rPr>
                          <w:sz w:val="20"/>
                        </w:rPr>
                        <w:t>db</w:t>
                      </w:r>
                      <w:proofErr w:type="spellEnd"/>
                      <w:r>
                        <w:rPr>
                          <w:sz w:val="20"/>
                        </w:rPr>
                        <w:t>-id="5drtpt0wbe95whe50fb5rs0dvsrxsvdrz29t" timestamp="1761767552"&gt;1&lt;/key&gt;&lt;/foreign-keys&gt;&lt;ref-type name="Generic"&gt;13&lt;/ref-type&gt;&lt;contributors&gt;&lt;authors&gt;&lt;author&gt;WMO&lt;/author&gt;&lt;/authors&gt;&lt;/contributors&gt;&lt;titles&gt;&lt;title&gt;Guide to Instruments and Methods of Observation (WMO-No. 8)&lt;/title&gt;&lt;/titles&gt;&lt;dates&gt;&lt;year&gt;2025&lt;/year&gt;&lt;/dates&gt;&lt;urls&gt;&lt;related-urls&gt;&lt;url&gt;https://library.wmo.int/idurl/4/41650 &lt;/</w:t>
                      </w:r>
                      <w:proofErr w:type="spellStart"/>
                      <w:r>
                        <w:rPr>
                          <w:sz w:val="20"/>
                        </w:rPr>
                        <w:t>url</w:t>
                      </w:r>
                      <w:proofErr w:type="spellEnd"/>
                      <w:r>
                        <w:rPr>
                          <w:sz w:val="20"/>
                        </w:rPr>
                        <w:t>&gt;&lt;/related-</w:t>
                      </w:r>
                      <w:proofErr w:type="spellStart"/>
                      <w:r>
                        <w:rPr>
                          <w:sz w:val="20"/>
                        </w:rPr>
                        <w:t>urls</w:t>
                      </w:r>
                      <w:proofErr w:type="spellEnd"/>
                      <w:r>
                        <w:rPr>
                          <w:sz w:val="20"/>
                        </w:rPr>
                        <w:t>&gt;&lt;/</w:t>
                      </w:r>
                      <w:proofErr w:type="spellStart"/>
                      <w:r>
                        <w:rPr>
                          <w:sz w:val="20"/>
                        </w:rPr>
                        <w:t>urls</w:t>
                      </w:r>
                      <w:proofErr w:type="spellEnd"/>
                      <w:r>
                        <w:rPr>
                          <w:sz w:val="20"/>
                        </w:rPr>
                        <w:t>&gt;&lt;/record&gt;&lt;/Cite&gt;&lt;/EndNote&gt;[1] to account fully for the </w:t>
                      </w:r>
                      <w:r>
                        <w:rPr>
                          <w:i/>
                          <w:sz w:val="20"/>
                        </w:rPr>
                        <w:t>realised uncertainty</w:t>
                      </w:r>
                      <w:r>
                        <w:rPr>
                          <w:sz w:val="20"/>
                        </w:rPr>
                        <w:t> of individual measurements</w:t>
                      </w:r>
                      <w:r>
                        <w:rPr>
                          <w:sz w:val="20"/>
                        </w:rPr>
                        <w:t>, accounting for instrument, calibration, environmental, and maintenance factors.</w:t>
                      </w:r>
                    </w:p>
                  </w:txbxContent>
                </v:textbox>
                <w10:wrap type="square"/>
              </v:rect>
            </w:pict>
          </mc:Fallback>
        </mc:AlternateContent>
      </w:r>
    </w:p>
    <w:p w14:paraId="4862BA68" w14:textId="77777777" w:rsidR="007D30E0" w:rsidRDefault="00282368">
      <w:pPr>
        <w:pStyle w:val="Heading3"/>
        <w:numPr>
          <w:ilvl w:val="2"/>
          <w:numId w:val="25"/>
        </w:numPr>
      </w:pPr>
      <w:r>
        <w:lastRenderedPageBreak/>
        <w:t>Atmosphere (Near Surface)</w:t>
      </w:r>
    </w:p>
    <w:p w14:paraId="4862BA69" w14:textId="77777777" w:rsidR="007D30E0" w:rsidRDefault="00282368">
      <w:pPr>
        <w:pBdr>
          <w:top w:val="nil"/>
          <w:left w:val="nil"/>
          <w:bottom w:val="nil"/>
          <w:right w:val="nil"/>
          <w:between w:val="nil"/>
        </w:pBdr>
        <w:rPr>
          <w:sz w:val="20"/>
          <w:szCs w:val="20"/>
        </w:rPr>
      </w:pPr>
      <w:bookmarkStart w:id="69" w:name="_heading=h.mo8qdcvcyjhe" w:colFirst="0" w:colLast="0"/>
      <w:bookmarkEnd w:id="69"/>
      <w:r>
        <w:rPr>
          <w:b/>
          <w:bCs/>
          <w:sz w:val="20"/>
          <w:szCs w:val="20"/>
        </w:rPr>
        <w:t>Table 16</w:t>
      </w:r>
      <w:r>
        <w:rPr>
          <w:sz w:val="20"/>
          <w:szCs w:val="20"/>
        </w:rPr>
        <w:t xml:space="preserve"> Atmosphere (Near Surface) variable specification for each Tier (1-3). Tier 1 aligned with WMO No. 8 Annex 1.A and 1.G [1]. Tier 2 and 3 extrapolated from Tier 1 and informed by other sources, including expert judgement. </w:t>
      </w:r>
      <w:proofErr w:type="spellStart"/>
      <w:r>
        <w:rPr>
          <w:sz w:val="20"/>
          <w:szCs w:val="20"/>
        </w:rPr>
        <w:t>Uncert</w:t>
      </w:r>
      <w:proofErr w:type="spellEnd"/>
      <w:r>
        <w:rPr>
          <w:sz w:val="20"/>
          <w:szCs w:val="20"/>
        </w:rPr>
        <w:t>. = Uncertainty; Res. = Resolution</w:t>
      </w:r>
    </w:p>
    <w:tbl>
      <w:tblPr>
        <w:tblStyle w:val="af0"/>
        <w:tblW w:w="14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886"/>
        <w:gridCol w:w="2572"/>
        <w:gridCol w:w="2572"/>
        <w:gridCol w:w="2572"/>
        <w:gridCol w:w="3197"/>
      </w:tblGrid>
      <w:tr w:rsidR="007D30E0" w14:paraId="4862BA70" w14:textId="77777777">
        <w:trPr>
          <w:trHeight w:val="181"/>
          <w:tblHeader/>
        </w:trPr>
        <w:tc>
          <w:tcPr>
            <w:tcW w:w="1272" w:type="dxa"/>
            <w:shd w:val="clear" w:color="auto" w:fill="DBE5F1"/>
            <w:vAlign w:val="center"/>
          </w:tcPr>
          <w:p w14:paraId="4862BA6A" w14:textId="77777777" w:rsidR="007D30E0" w:rsidRDefault="00282368">
            <w:pPr>
              <w:pBdr>
                <w:top w:val="nil"/>
                <w:left w:val="nil"/>
                <w:bottom w:val="nil"/>
                <w:right w:val="nil"/>
                <w:between w:val="nil"/>
              </w:pBdr>
              <w:spacing w:after="180"/>
              <w:jc w:val="center"/>
              <w:rPr>
                <w:b/>
                <w:bCs/>
                <w:sz w:val="20"/>
                <w:szCs w:val="20"/>
              </w:rPr>
            </w:pPr>
            <w:r>
              <w:rPr>
                <w:b/>
                <w:bCs/>
                <w:sz w:val="20"/>
                <w:szCs w:val="20"/>
              </w:rPr>
              <w:t>Category</w:t>
            </w:r>
          </w:p>
        </w:tc>
        <w:tc>
          <w:tcPr>
            <w:tcW w:w="1886" w:type="dxa"/>
            <w:shd w:val="clear" w:color="auto" w:fill="DBE5F1"/>
            <w:vAlign w:val="center"/>
          </w:tcPr>
          <w:p w14:paraId="4862BA6B" w14:textId="77777777" w:rsidR="007D30E0" w:rsidRDefault="00282368">
            <w:pPr>
              <w:pBdr>
                <w:top w:val="nil"/>
                <w:left w:val="nil"/>
                <w:bottom w:val="nil"/>
                <w:right w:val="nil"/>
                <w:between w:val="nil"/>
              </w:pBdr>
              <w:spacing w:after="180"/>
              <w:jc w:val="center"/>
              <w:rPr>
                <w:b/>
                <w:bCs/>
                <w:sz w:val="20"/>
                <w:szCs w:val="20"/>
              </w:rPr>
            </w:pPr>
            <w:r>
              <w:rPr>
                <w:b/>
                <w:bCs/>
                <w:sz w:val="20"/>
                <w:szCs w:val="20"/>
              </w:rPr>
              <w:t>Variable</w:t>
            </w:r>
          </w:p>
        </w:tc>
        <w:tc>
          <w:tcPr>
            <w:tcW w:w="2572" w:type="dxa"/>
            <w:shd w:val="clear" w:color="auto" w:fill="DBE5F1"/>
            <w:vAlign w:val="center"/>
          </w:tcPr>
          <w:p w14:paraId="4862BA6C" w14:textId="77777777" w:rsidR="007D30E0" w:rsidRDefault="00282368">
            <w:pPr>
              <w:pBdr>
                <w:top w:val="nil"/>
                <w:left w:val="nil"/>
                <w:bottom w:val="nil"/>
                <w:right w:val="nil"/>
                <w:between w:val="nil"/>
              </w:pBdr>
              <w:spacing w:after="180"/>
              <w:jc w:val="center"/>
              <w:rPr>
                <w:b/>
                <w:bCs/>
                <w:sz w:val="20"/>
                <w:szCs w:val="20"/>
              </w:rPr>
            </w:pPr>
            <w:r>
              <w:rPr>
                <w:b/>
                <w:bCs/>
                <w:sz w:val="20"/>
                <w:szCs w:val="20"/>
              </w:rPr>
              <w:t>Tier 1</w:t>
            </w:r>
          </w:p>
        </w:tc>
        <w:tc>
          <w:tcPr>
            <w:tcW w:w="2572" w:type="dxa"/>
            <w:shd w:val="clear" w:color="auto" w:fill="DBE5F1"/>
            <w:vAlign w:val="center"/>
          </w:tcPr>
          <w:p w14:paraId="4862BA6D" w14:textId="77777777" w:rsidR="007D30E0" w:rsidRDefault="00282368">
            <w:pPr>
              <w:pBdr>
                <w:top w:val="nil"/>
                <w:left w:val="nil"/>
                <w:bottom w:val="nil"/>
                <w:right w:val="nil"/>
                <w:between w:val="nil"/>
              </w:pBdr>
              <w:spacing w:after="180"/>
              <w:jc w:val="center"/>
              <w:rPr>
                <w:b/>
                <w:bCs/>
                <w:sz w:val="20"/>
                <w:szCs w:val="20"/>
              </w:rPr>
            </w:pPr>
            <w:r>
              <w:rPr>
                <w:b/>
                <w:bCs/>
                <w:sz w:val="20"/>
                <w:szCs w:val="20"/>
              </w:rPr>
              <w:t>Tier 2</w:t>
            </w:r>
          </w:p>
        </w:tc>
        <w:tc>
          <w:tcPr>
            <w:tcW w:w="2572" w:type="dxa"/>
            <w:shd w:val="clear" w:color="auto" w:fill="DBE5F1"/>
            <w:vAlign w:val="center"/>
          </w:tcPr>
          <w:p w14:paraId="4862BA6E" w14:textId="77777777" w:rsidR="007D30E0" w:rsidRDefault="00282368">
            <w:pPr>
              <w:pBdr>
                <w:top w:val="nil"/>
                <w:left w:val="nil"/>
                <w:bottom w:val="nil"/>
                <w:right w:val="nil"/>
                <w:between w:val="nil"/>
              </w:pBdr>
              <w:spacing w:after="180"/>
              <w:jc w:val="center"/>
              <w:rPr>
                <w:b/>
                <w:bCs/>
                <w:sz w:val="20"/>
                <w:szCs w:val="20"/>
              </w:rPr>
            </w:pPr>
            <w:r>
              <w:rPr>
                <w:b/>
                <w:bCs/>
                <w:sz w:val="20"/>
                <w:szCs w:val="20"/>
              </w:rPr>
              <w:t>Tier 3</w:t>
            </w:r>
          </w:p>
        </w:tc>
        <w:tc>
          <w:tcPr>
            <w:tcW w:w="3197" w:type="dxa"/>
            <w:shd w:val="clear" w:color="auto" w:fill="DBE5F1"/>
            <w:vAlign w:val="center"/>
          </w:tcPr>
          <w:p w14:paraId="4862BA6F" w14:textId="77777777" w:rsidR="007D30E0" w:rsidRDefault="00282368">
            <w:pPr>
              <w:pBdr>
                <w:top w:val="nil"/>
                <w:left w:val="nil"/>
                <w:bottom w:val="nil"/>
                <w:right w:val="nil"/>
                <w:between w:val="nil"/>
              </w:pBdr>
              <w:spacing w:after="180"/>
              <w:jc w:val="center"/>
              <w:rPr>
                <w:b/>
                <w:bCs/>
                <w:sz w:val="20"/>
                <w:szCs w:val="20"/>
              </w:rPr>
            </w:pPr>
            <w:r>
              <w:rPr>
                <w:b/>
                <w:bCs/>
                <w:sz w:val="20"/>
                <w:szCs w:val="20"/>
              </w:rPr>
              <w:t>Comments</w:t>
            </w:r>
          </w:p>
        </w:tc>
      </w:tr>
      <w:tr w:rsidR="007D30E0" w14:paraId="4862BA77" w14:textId="77777777">
        <w:trPr>
          <w:trHeight w:val="798"/>
        </w:trPr>
        <w:tc>
          <w:tcPr>
            <w:tcW w:w="1272" w:type="dxa"/>
            <w:vMerge w:val="restart"/>
            <w:vAlign w:val="center"/>
          </w:tcPr>
          <w:p w14:paraId="4862BA71" w14:textId="77777777" w:rsidR="007D30E0" w:rsidRDefault="00282368">
            <w:pPr>
              <w:pBdr>
                <w:top w:val="nil"/>
                <w:left w:val="nil"/>
                <w:bottom w:val="nil"/>
                <w:right w:val="nil"/>
                <w:between w:val="nil"/>
              </w:pBdr>
              <w:spacing w:after="180"/>
              <w:ind w:left="113" w:right="113"/>
              <w:jc w:val="center"/>
              <w:rPr>
                <w:sz w:val="20"/>
                <w:szCs w:val="20"/>
              </w:rPr>
            </w:pPr>
            <w:r>
              <w:rPr>
                <w:sz w:val="20"/>
                <w:szCs w:val="20"/>
              </w:rPr>
              <w:t>Atmosphere (Near Surface)</w:t>
            </w:r>
          </w:p>
        </w:tc>
        <w:tc>
          <w:tcPr>
            <w:tcW w:w="1886" w:type="dxa"/>
            <w:vAlign w:val="center"/>
          </w:tcPr>
          <w:p w14:paraId="4862BA72" w14:textId="77777777" w:rsidR="007D30E0" w:rsidRDefault="00282368">
            <w:pPr>
              <w:pBdr>
                <w:top w:val="nil"/>
                <w:left w:val="nil"/>
                <w:bottom w:val="nil"/>
                <w:right w:val="nil"/>
                <w:between w:val="nil"/>
              </w:pBdr>
              <w:spacing w:after="180"/>
              <w:rPr>
                <w:sz w:val="20"/>
                <w:szCs w:val="20"/>
              </w:rPr>
            </w:pPr>
            <w:r>
              <w:rPr>
                <w:b/>
                <w:bCs/>
                <w:sz w:val="20"/>
                <w:szCs w:val="20"/>
              </w:rPr>
              <w:t>Air temperature</w:t>
            </w:r>
            <w:r>
              <w:rPr>
                <w:sz w:val="20"/>
                <w:szCs w:val="20"/>
              </w:rPr>
              <w:t xml:space="preserve"> (Instantaneous)</w:t>
            </w:r>
          </w:p>
        </w:tc>
        <w:tc>
          <w:tcPr>
            <w:tcW w:w="2572" w:type="dxa"/>
            <w:shd w:val="clear" w:color="auto" w:fill="FFFFFF"/>
            <w:vAlign w:val="center"/>
          </w:tcPr>
          <w:p w14:paraId="4862BA73" w14:textId="77777777" w:rsidR="007D30E0" w:rsidRDefault="00282368">
            <w:pPr>
              <w:pBdr>
                <w:top w:val="nil"/>
                <w:left w:val="nil"/>
                <w:bottom w:val="nil"/>
                <w:right w:val="nil"/>
                <w:between w:val="nil"/>
              </w:pBdr>
              <w:spacing w:after="180"/>
              <w:rPr>
                <w:sz w:val="20"/>
                <w:szCs w:val="20"/>
              </w:rPr>
            </w:pPr>
            <w:proofErr w:type="spellStart"/>
            <w:r>
              <w:rPr>
                <w:color w:val="0F1115"/>
                <w:sz w:val="20"/>
                <w:szCs w:val="20"/>
              </w:rPr>
              <w:t>Uncert</w:t>
            </w:r>
            <w:proofErr w:type="spellEnd"/>
            <w:r>
              <w:rPr>
                <w:color w:val="0F1115"/>
                <w:sz w:val="20"/>
                <w:szCs w:val="20"/>
              </w:rPr>
              <w:t>.: ±0.2 °C</w:t>
            </w:r>
            <w:r>
              <w:rPr>
                <w:color w:val="0F1115"/>
                <w:sz w:val="20"/>
                <w:szCs w:val="20"/>
              </w:rPr>
              <w:br/>
              <w:t>Res.: 0.1 °C</w:t>
            </w:r>
            <w:r>
              <w:rPr>
                <w:color w:val="0F1115"/>
                <w:sz w:val="20"/>
                <w:szCs w:val="20"/>
              </w:rPr>
              <w:br/>
              <w:t>Range: -40 to +60°C</w:t>
            </w:r>
          </w:p>
        </w:tc>
        <w:tc>
          <w:tcPr>
            <w:tcW w:w="2572" w:type="dxa"/>
            <w:shd w:val="clear" w:color="auto" w:fill="FFFFFF"/>
            <w:vAlign w:val="center"/>
          </w:tcPr>
          <w:p w14:paraId="4862BA74" w14:textId="77777777" w:rsidR="007D30E0" w:rsidRDefault="00282368">
            <w:pPr>
              <w:pBdr>
                <w:top w:val="nil"/>
                <w:left w:val="nil"/>
                <w:bottom w:val="nil"/>
                <w:right w:val="nil"/>
                <w:between w:val="nil"/>
              </w:pBdr>
              <w:spacing w:after="180"/>
              <w:rPr>
                <w:sz w:val="20"/>
                <w:szCs w:val="20"/>
              </w:rPr>
            </w:pPr>
            <w:proofErr w:type="spellStart"/>
            <w:r>
              <w:rPr>
                <w:color w:val="0F1115"/>
                <w:sz w:val="20"/>
                <w:szCs w:val="20"/>
              </w:rPr>
              <w:t>Uncert</w:t>
            </w:r>
            <w:proofErr w:type="spellEnd"/>
            <w:r>
              <w:rPr>
                <w:color w:val="0F1115"/>
                <w:sz w:val="20"/>
                <w:szCs w:val="20"/>
              </w:rPr>
              <w:t>.: ±0.6 °C</w:t>
            </w:r>
            <w:r>
              <w:rPr>
                <w:color w:val="0F1115"/>
                <w:sz w:val="20"/>
                <w:szCs w:val="20"/>
              </w:rPr>
              <w:br/>
              <w:t>Res.: 0.2 °C</w:t>
            </w:r>
            <w:r>
              <w:rPr>
                <w:color w:val="0F1115"/>
                <w:sz w:val="20"/>
                <w:szCs w:val="20"/>
              </w:rPr>
              <w:br/>
              <w:t>Range: -20 to +60°C</w:t>
            </w:r>
          </w:p>
        </w:tc>
        <w:tc>
          <w:tcPr>
            <w:tcW w:w="2572" w:type="dxa"/>
            <w:shd w:val="clear" w:color="auto" w:fill="FFFFFF"/>
            <w:vAlign w:val="center"/>
          </w:tcPr>
          <w:p w14:paraId="4862BA75" w14:textId="77777777" w:rsidR="007D30E0" w:rsidRDefault="00282368">
            <w:pPr>
              <w:pBdr>
                <w:top w:val="nil"/>
                <w:left w:val="nil"/>
                <w:bottom w:val="nil"/>
                <w:right w:val="nil"/>
                <w:between w:val="nil"/>
              </w:pBdr>
              <w:spacing w:after="180"/>
              <w:rPr>
                <w:sz w:val="20"/>
                <w:szCs w:val="20"/>
              </w:rPr>
            </w:pPr>
            <w:proofErr w:type="spellStart"/>
            <w:r>
              <w:rPr>
                <w:color w:val="0F1115"/>
                <w:sz w:val="20"/>
                <w:szCs w:val="20"/>
              </w:rPr>
              <w:t>Uncert</w:t>
            </w:r>
            <w:proofErr w:type="spellEnd"/>
            <w:r>
              <w:rPr>
                <w:color w:val="0F1115"/>
                <w:sz w:val="20"/>
                <w:szCs w:val="20"/>
              </w:rPr>
              <w:t>.: ±1.0 °C</w:t>
            </w:r>
            <w:r>
              <w:rPr>
                <w:color w:val="0F1115"/>
                <w:sz w:val="20"/>
                <w:szCs w:val="20"/>
              </w:rPr>
              <w:br/>
              <w:t>Res.: 0.5 °C</w:t>
            </w:r>
            <w:r>
              <w:rPr>
                <w:color w:val="0F1115"/>
                <w:sz w:val="20"/>
                <w:szCs w:val="20"/>
              </w:rPr>
              <w:br/>
              <w:t>Range: -20 to +60°C</w:t>
            </w:r>
          </w:p>
        </w:tc>
        <w:tc>
          <w:tcPr>
            <w:tcW w:w="3197" w:type="dxa"/>
            <w:vAlign w:val="center"/>
          </w:tcPr>
          <w:p w14:paraId="4862BA76" w14:textId="77777777" w:rsidR="007D30E0" w:rsidRDefault="00282368">
            <w:pPr>
              <w:pBdr>
                <w:top w:val="nil"/>
                <w:left w:val="nil"/>
                <w:bottom w:val="nil"/>
                <w:right w:val="nil"/>
                <w:between w:val="nil"/>
              </w:pBdr>
              <w:spacing w:after="180"/>
              <w:rPr>
                <w:sz w:val="20"/>
                <w:szCs w:val="20"/>
              </w:rPr>
            </w:pPr>
            <w:r>
              <w:rPr>
                <w:sz w:val="20"/>
                <w:szCs w:val="20"/>
              </w:rPr>
              <w:t>Sensor to be installed outdoors in a thermometer screen with sensor at a height of 1.25 m minimum above ground level.</w:t>
            </w:r>
          </w:p>
        </w:tc>
      </w:tr>
      <w:tr w:rsidR="007D30E0" w14:paraId="4862BA7E" w14:textId="77777777">
        <w:trPr>
          <w:trHeight w:val="290"/>
        </w:trPr>
        <w:tc>
          <w:tcPr>
            <w:tcW w:w="1272" w:type="dxa"/>
            <w:vMerge/>
            <w:vAlign w:val="center"/>
          </w:tcPr>
          <w:p w14:paraId="4862BA78"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79" w14:textId="77777777" w:rsidR="007D30E0" w:rsidRDefault="00282368">
            <w:pPr>
              <w:pBdr>
                <w:top w:val="nil"/>
                <w:left w:val="nil"/>
                <w:bottom w:val="nil"/>
                <w:right w:val="nil"/>
                <w:between w:val="nil"/>
              </w:pBdr>
              <w:spacing w:after="180"/>
              <w:rPr>
                <w:b/>
                <w:bCs/>
                <w:sz w:val="20"/>
                <w:szCs w:val="20"/>
              </w:rPr>
            </w:pPr>
            <w:r>
              <w:rPr>
                <w:b/>
                <w:bCs/>
                <w:color w:val="000000"/>
                <w:sz w:val="20"/>
                <w:szCs w:val="20"/>
              </w:rPr>
              <w:t>Daily maximum / minimum air temperature</w:t>
            </w:r>
          </w:p>
        </w:tc>
        <w:tc>
          <w:tcPr>
            <w:tcW w:w="2572" w:type="dxa"/>
            <w:vAlign w:val="center"/>
          </w:tcPr>
          <w:p w14:paraId="4862BA7A"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±0.1 °C</w:t>
            </w:r>
            <w:r>
              <w:rPr>
                <w:sz w:val="20"/>
                <w:szCs w:val="20"/>
              </w:rPr>
              <w:br/>
              <w:t>Res.: 0.1 °C</w:t>
            </w:r>
          </w:p>
        </w:tc>
        <w:tc>
          <w:tcPr>
            <w:tcW w:w="2572" w:type="dxa"/>
            <w:vAlign w:val="center"/>
          </w:tcPr>
          <w:p w14:paraId="4862BA7B" w14:textId="77777777" w:rsidR="007D30E0" w:rsidRDefault="00282368">
            <w:pPr>
              <w:pBdr>
                <w:top w:val="nil"/>
                <w:left w:val="nil"/>
                <w:bottom w:val="nil"/>
                <w:right w:val="nil"/>
                <w:between w:val="nil"/>
              </w:pBdr>
              <w:spacing w:after="180"/>
              <w:rPr>
                <w:color w:val="000000"/>
                <w:sz w:val="20"/>
                <w:szCs w:val="20"/>
              </w:rPr>
            </w:pPr>
            <w:proofErr w:type="spellStart"/>
            <w:r>
              <w:rPr>
                <w:sz w:val="20"/>
                <w:szCs w:val="20"/>
              </w:rPr>
              <w:t>Uncert</w:t>
            </w:r>
            <w:proofErr w:type="spellEnd"/>
            <w:r>
              <w:rPr>
                <w:sz w:val="20"/>
                <w:szCs w:val="20"/>
              </w:rPr>
              <w:t>.: ±0.2 °C</w:t>
            </w:r>
            <w:r>
              <w:rPr>
                <w:sz w:val="20"/>
                <w:szCs w:val="20"/>
              </w:rPr>
              <w:br/>
              <w:t>Res.: 0.1 °C</w:t>
            </w:r>
          </w:p>
        </w:tc>
        <w:tc>
          <w:tcPr>
            <w:tcW w:w="2572" w:type="dxa"/>
            <w:vAlign w:val="center"/>
          </w:tcPr>
          <w:p w14:paraId="4862BA7C"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±0.5 °C</w:t>
            </w:r>
            <w:r>
              <w:rPr>
                <w:sz w:val="20"/>
                <w:szCs w:val="20"/>
              </w:rPr>
              <w:br/>
              <w:t>Res.: 0.1 °C</w:t>
            </w:r>
          </w:p>
        </w:tc>
        <w:tc>
          <w:tcPr>
            <w:tcW w:w="3197" w:type="dxa"/>
            <w:vAlign w:val="center"/>
          </w:tcPr>
          <w:p w14:paraId="4862BA7D" w14:textId="77777777" w:rsidR="007D30E0" w:rsidRDefault="00282368">
            <w:pPr>
              <w:pBdr>
                <w:top w:val="nil"/>
                <w:left w:val="nil"/>
                <w:bottom w:val="nil"/>
                <w:right w:val="nil"/>
                <w:between w:val="nil"/>
              </w:pBdr>
              <w:spacing w:after="180"/>
              <w:rPr>
                <w:sz w:val="20"/>
                <w:szCs w:val="20"/>
              </w:rPr>
            </w:pPr>
            <w:r>
              <w:rPr>
                <w:color w:val="000000"/>
                <w:sz w:val="20"/>
                <w:szCs w:val="20"/>
              </w:rPr>
              <w:t>Daily max derived from continuous records or digital thermometers</w:t>
            </w:r>
          </w:p>
        </w:tc>
      </w:tr>
      <w:tr w:rsidR="007D30E0" w14:paraId="4862BA85" w14:textId="77777777">
        <w:trPr>
          <w:trHeight w:val="290"/>
        </w:trPr>
        <w:tc>
          <w:tcPr>
            <w:tcW w:w="1272" w:type="dxa"/>
            <w:vMerge/>
            <w:vAlign w:val="center"/>
          </w:tcPr>
          <w:p w14:paraId="4862BA7F"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80" w14:textId="77777777" w:rsidR="007D30E0" w:rsidRDefault="00282368">
            <w:pPr>
              <w:pBdr>
                <w:top w:val="nil"/>
                <w:left w:val="nil"/>
                <w:bottom w:val="nil"/>
                <w:right w:val="nil"/>
                <w:between w:val="nil"/>
              </w:pBdr>
              <w:spacing w:after="180"/>
              <w:rPr>
                <w:b/>
                <w:bCs/>
                <w:sz w:val="20"/>
                <w:szCs w:val="20"/>
              </w:rPr>
            </w:pPr>
            <w:r>
              <w:rPr>
                <w:b/>
                <w:bCs/>
                <w:sz w:val="20"/>
                <w:szCs w:val="20"/>
              </w:rPr>
              <w:t>Air relative humidity</w:t>
            </w:r>
          </w:p>
        </w:tc>
        <w:tc>
          <w:tcPr>
            <w:tcW w:w="2572" w:type="dxa"/>
            <w:vAlign w:val="center"/>
          </w:tcPr>
          <w:p w14:paraId="4862BA81"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±2%</w:t>
            </w:r>
            <w:r>
              <w:rPr>
                <w:sz w:val="20"/>
                <w:szCs w:val="20"/>
              </w:rPr>
              <w:br/>
              <w:t>Res.: 1%</w:t>
            </w:r>
            <w:r>
              <w:rPr>
                <w:sz w:val="20"/>
                <w:szCs w:val="20"/>
              </w:rPr>
              <w:br/>
              <w:t xml:space="preserve">Range: 0–100% </w:t>
            </w:r>
          </w:p>
        </w:tc>
        <w:tc>
          <w:tcPr>
            <w:tcW w:w="2572" w:type="dxa"/>
            <w:vAlign w:val="center"/>
          </w:tcPr>
          <w:p w14:paraId="4862BA82"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±5% </w:t>
            </w:r>
            <w:r>
              <w:rPr>
                <w:sz w:val="20"/>
                <w:szCs w:val="20"/>
              </w:rPr>
              <w:br/>
              <w:t>Res.: 2%</w:t>
            </w:r>
            <w:r>
              <w:rPr>
                <w:sz w:val="20"/>
                <w:szCs w:val="20"/>
              </w:rPr>
              <w:br/>
              <w:t xml:space="preserve">Range: 0–100% </w:t>
            </w:r>
          </w:p>
        </w:tc>
        <w:tc>
          <w:tcPr>
            <w:tcW w:w="2572" w:type="dxa"/>
            <w:vAlign w:val="center"/>
          </w:tcPr>
          <w:p w14:paraId="4862BA83"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±10% </w:t>
            </w:r>
            <w:r>
              <w:rPr>
                <w:sz w:val="20"/>
                <w:szCs w:val="20"/>
              </w:rPr>
              <w:br/>
              <w:t>Res.: 5%</w:t>
            </w:r>
            <w:r>
              <w:rPr>
                <w:sz w:val="20"/>
                <w:szCs w:val="20"/>
              </w:rPr>
              <w:br/>
            </w:r>
            <w:r>
              <w:rPr>
                <w:sz w:val="20"/>
                <w:szCs w:val="20"/>
              </w:rPr>
              <w:t xml:space="preserve">Range: 0–100% </w:t>
            </w:r>
          </w:p>
        </w:tc>
        <w:tc>
          <w:tcPr>
            <w:tcW w:w="3197" w:type="dxa"/>
            <w:vAlign w:val="center"/>
          </w:tcPr>
          <w:p w14:paraId="4862BA84" w14:textId="77777777" w:rsidR="007D30E0" w:rsidRDefault="00282368">
            <w:pPr>
              <w:pBdr>
                <w:top w:val="nil"/>
                <w:left w:val="nil"/>
                <w:bottom w:val="nil"/>
                <w:right w:val="nil"/>
                <w:between w:val="nil"/>
              </w:pBdr>
              <w:spacing w:after="180"/>
              <w:rPr>
                <w:sz w:val="20"/>
                <w:szCs w:val="20"/>
              </w:rPr>
            </w:pPr>
            <w:r>
              <w:rPr>
                <w:sz w:val="20"/>
                <w:szCs w:val="20"/>
              </w:rPr>
              <w:t>Sensors must be stable in high humidity and salt air. Co-located with temperature sensor in same shield.</w:t>
            </w:r>
          </w:p>
        </w:tc>
      </w:tr>
      <w:tr w:rsidR="007D30E0" w14:paraId="4862BA8C" w14:textId="77777777">
        <w:trPr>
          <w:trHeight w:val="290"/>
        </w:trPr>
        <w:tc>
          <w:tcPr>
            <w:tcW w:w="1272" w:type="dxa"/>
            <w:vMerge/>
            <w:vAlign w:val="center"/>
          </w:tcPr>
          <w:p w14:paraId="4862BA86"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87" w14:textId="77777777" w:rsidR="007D30E0" w:rsidRDefault="00282368">
            <w:pPr>
              <w:pBdr>
                <w:top w:val="nil"/>
                <w:left w:val="nil"/>
                <w:bottom w:val="nil"/>
                <w:right w:val="nil"/>
                <w:between w:val="nil"/>
              </w:pBdr>
              <w:spacing w:after="180"/>
              <w:rPr>
                <w:b/>
                <w:bCs/>
                <w:sz w:val="20"/>
                <w:szCs w:val="20"/>
              </w:rPr>
            </w:pPr>
            <w:r>
              <w:rPr>
                <w:b/>
                <w:bCs/>
                <w:sz w:val="20"/>
                <w:szCs w:val="20"/>
              </w:rPr>
              <w:t>Air pressure</w:t>
            </w:r>
          </w:p>
        </w:tc>
        <w:tc>
          <w:tcPr>
            <w:tcW w:w="2572" w:type="dxa"/>
            <w:vAlign w:val="center"/>
          </w:tcPr>
          <w:p w14:paraId="4862BA88"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±0.2 </w:t>
            </w:r>
            <w:proofErr w:type="spellStart"/>
            <w:r>
              <w:rPr>
                <w:sz w:val="20"/>
                <w:szCs w:val="20"/>
              </w:rPr>
              <w:t>hPa</w:t>
            </w:r>
            <w:proofErr w:type="spellEnd"/>
            <w:r>
              <w:rPr>
                <w:sz w:val="20"/>
                <w:szCs w:val="20"/>
              </w:rPr>
              <w:br/>
              <w:t xml:space="preserve">Res.: 0.1 </w:t>
            </w:r>
            <w:proofErr w:type="spellStart"/>
            <w:r>
              <w:rPr>
                <w:sz w:val="20"/>
                <w:szCs w:val="20"/>
              </w:rPr>
              <w:t>hPa</w:t>
            </w:r>
            <w:proofErr w:type="spellEnd"/>
            <w:r>
              <w:rPr>
                <w:sz w:val="20"/>
                <w:szCs w:val="20"/>
              </w:rPr>
              <w:br/>
              <w:t xml:space="preserve">Range: 500–1080 </w:t>
            </w:r>
            <w:proofErr w:type="spellStart"/>
            <w:r>
              <w:rPr>
                <w:sz w:val="20"/>
                <w:szCs w:val="20"/>
              </w:rPr>
              <w:t>hPa</w:t>
            </w:r>
            <w:proofErr w:type="spellEnd"/>
          </w:p>
        </w:tc>
        <w:tc>
          <w:tcPr>
            <w:tcW w:w="2572" w:type="dxa"/>
            <w:vAlign w:val="center"/>
          </w:tcPr>
          <w:p w14:paraId="4862BA89"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±1.0 </w:t>
            </w:r>
            <w:proofErr w:type="spellStart"/>
            <w:r>
              <w:rPr>
                <w:sz w:val="20"/>
                <w:szCs w:val="20"/>
              </w:rPr>
              <w:t>hPa</w:t>
            </w:r>
            <w:proofErr w:type="spellEnd"/>
            <w:r>
              <w:rPr>
                <w:sz w:val="20"/>
                <w:szCs w:val="20"/>
              </w:rPr>
              <w:br/>
              <w:t xml:space="preserve">Res.: 0.2 </w:t>
            </w:r>
            <w:proofErr w:type="spellStart"/>
            <w:r>
              <w:rPr>
                <w:sz w:val="20"/>
                <w:szCs w:val="20"/>
              </w:rPr>
              <w:t>hPa</w:t>
            </w:r>
            <w:proofErr w:type="spellEnd"/>
            <w:r>
              <w:rPr>
                <w:sz w:val="20"/>
                <w:szCs w:val="20"/>
              </w:rPr>
              <w:br/>
            </w:r>
            <w:r>
              <w:rPr>
                <w:sz w:val="20"/>
                <w:szCs w:val="20"/>
              </w:rPr>
              <w:t xml:space="preserve">Range: 500–1080 </w:t>
            </w:r>
            <w:proofErr w:type="spellStart"/>
            <w:r>
              <w:rPr>
                <w:sz w:val="20"/>
                <w:szCs w:val="20"/>
              </w:rPr>
              <w:t>hPa</w:t>
            </w:r>
            <w:proofErr w:type="spellEnd"/>
          </w:p>
        </w:tc>
        <w:tc>
          <w:tcPr>
            <w:tcW w:w="2572" w:type="dxa"/>
            <w:vAlign w:val="center"/>
          </w:tcPr>
          <w:p w14:paraId="4862BA8A"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±2.0 </w:t>
            </w:r>
            <w:proofErr w:type="spellStart"/>
            <w:r>
              <w:rPr>
                <w:sz w:val="20"/>
                <w:szCs w:val="20"/>
              </w:rPr>
              <w:t>hPa</w:t>
            </w:r>
            <w:proofErr w:type="spellEnd"/>
            <w:r>
              <w:rPr>
                <w:sz w:val="20"/>
                <w:szCs w:val="20"/>
              </w:rPr>
              <w:br/>
              <w:t xml:space="preserve">Res.: 0.5 </w:t>
            </w:r>
            <w:proofErr w:type="spellStart"/>
            <w:r>
              <w:rPr>
                <w:sz w:val="20"/>
                <w:szCs w:val="20"/>
              </w:rPr>
              <w:t>hPa</w:t>
            </w:r>
            <w:proofErr w:type="spellEnd"/>
            <w:r>
              <w:rPr>
                <w:sz w:val="20"/>
                <w:szCs w:val="20"/>
              </w:rPr>
              <w:br/>
              <w:t xml:space="preserve">Range: 500–1080 </w:t>
            </w:r>
            <w:proofErr w:type="spellStart"/>
            <w:r>
              <w:rPr>
                <w:sz w:val="20"/>
                <w:szCs w:val="20"/>
              </w:rPr>
              <w:t>hPa</w:t>
            </w:r>
            <w:proofErr w:type="spellEnd"/>
          </w:p>
        </w:tc>
        <w:tc>
          <w:tcPr>
            <w:tcW w:w="3197" w:type="dxa"/>
            <w:vAlign w:val="center"/>
          </w:tcPr>
          <w:p w14:paraId="4862BA8B" w14:textId="77777777" w:rsidR="007D30E0" w:rsidRDefault="00282368">
            <w:pPr>
              <w:pBdr>
                <w:top w:val="nil"/>
                <w:left w:val="nil"/>
                <w:bottom w:val="nil"/>
                <w:right w:val="nil"/>
                <w:between w:val="nil"/>
              </w:pBdr>
              <w:spacing w:after="180"/>
              <w:rPr>
                <w:sz w:val="20"/>
                <w:szCs w:val="20"/>
              </w:rPr>
            </w:pPr>
            <w:r>
              <w:rPr>
                <w:sz w:val="20"/>
                <w:szCs w:val="20"/>
              </w:rPr>
              <w:t xml:space="preserve">Station level and mean sea level to be reported. </w:t>
            </w:r>
          </w:p>
        </w:tc>
      </w:tr>
      <w:tr w:rsidR="007D30E0" w14:paraId="4862BA94" w14:textId="77777777">
        <w:trPr>
          <w:trHeight w:val="290"/>
        </w:trPr>
        <w:tc>
          <w:tcPr>
            <w:tcW w:w="1272" w:type="dxa"/>
            <w:vMerge/>
            <w:vAlign w:val="center"/>
          </w:tcPr>
          <w:p w14:paraId="4862BA8D"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8E" w14:textId="77777777" w:rsidR="007D30E0" w:rsidRDefault="00282368">
            <w:pPr>
              <w:pBdr>
                <w:top w:val="nil"/>
                <w:left w:val="nil"/>
                <w:bottom w:val="nil"/>
                <w:right w:val="nil"/>
                <w:between w:val="nil"/>
              </w:pBdr>
              <w:spacing w:after="180"/>
              <w:rPr>
                <w:b/>
                <w:bCs/>
                <w:sz w:val="20"/>
                <w:szCs w:val="20"/>
              </w:rPr>
            </w:pPr>
            <w:r>
              <w:rPr>
                <w:b/>
                <w:bCs/>
                <w:sz w:val="20"/>
                <w:szCs w:val="20"/>
              </w:rPr>
              <w:t>Wind speed</w:t>
            </w:r>
          </w:p>
        </w:tc>
        <w:tc>
          <w:tcPr>
            <w:tcW w:w="2572" w:type="dxa"/>
            <w:vAlign w:val="center"/>
          </w:tcPr>
          <w:p w14:paraId="4862BA8F"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±0.5 m/s for wind speed ≤5 m/s and ±10% for a wind speed &gt;5 m/s</w:t>
            </w:r>
            <w:r>
              <w:rPr>
                <w:sz w:val="20"/>
                <w:szCs w:val="20"/>
              </w:rPr>
              <w:br/>
              <w:t>Res.: 0.5 m/s or better</w:t>
            </w:r>
            <w:r>
              <w:rPr>
                <w:sz w:val="20"/>
                <w:szCs w:val="20"/>
              </w:rPr>
              <w:br/>
              <w:t>Range: 0–75 m/s</w:t>
            </w:r>
          </w:p>
        </w:tc>
        <w:tc>
          <w:tcPr>
            <w:tcW w:w="2572" w:type="dxa"/>
            <w:vAlign w:val="center"/>
          </w:tcPr>
          <w:p w14:paraId="4862BA90"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 m/s for wind speed ≤5 m/s and ±15% for a wind speed &gt;5 m/s</w:t>
            </w:r>
            <w:r>
              <w:rPr>
                <w:sz w:val="20"/>
                <w:szCs w:val="20"/>
              </w:rPr>
              <w:br/>
              <w:t xml:space="preserve">Res.: 0.5 m/s or better </w:t>
            </w:r>
            <w:r>
              <w:rPr>
                <w:sz w:val="20"/>
                <w:szCs w:val="20"/>
              </w:rPr>
              <w:br/>
              <w:t>Range: 0–75 m/s</w:t>
            </w:r>
          </w:p>
        </w:tc>
        <w:tc>
          <w:tcPr>
            <w:tcW w:w="2572" w:type="dxa"/>
            <w:vAlign w:val="center"/>
          </w:tcPr>
          <w:p w14:paraId="4862BA91"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±2.5 m/s for wind speed ≤5 m/s and ±20% for a wind speed &gt;5 m/s</w:t>
            </w:r>
            <w:r>
              <w:rPr>
                <w:sz w:val="20"/>
                <w:szCs w:val="20"/>
              </w:rPr>
              <w:br/>
              <w:t>Res.: 1.0 m/s or better</w:t>
            </w:r>
            <w:r>
              <w:rPr>
                <w:sz w:val="20"/>
                <w:szCs w:val="20"/>
              </w:rPr>
              <w:br/>
              <w:t>Range: 0–60 m/s</w:t>
            </w:r>
          </w:p>
        </w:tc>
        <w:tc>
          <w:tcPr>
            <w:tcW w:w="3197" w:type="dxa"/>
            <w:vAlign w:val="center"/>
          </w:tcPr>
          <w:p w14:paraId="4862BA92" w14:textId="77777777" w:rsidR="007D30E0" w:rsidRDefault="00282368">
            <w:pPr>
              <w:pBdr>
                <w:top w:val="nil"/>
                <w:left w:val="nil"/>
                <w:bottom w:val="nil"/>
                <w:right w:val="nil"/>
                <w:between w:val="nil"/>
              </w:pBdr>
              <w:spacing w:after="180"/>
              <w:rPr>
                <w:sz w:val="20"/>
                <w:szCs w:val="20"/>
              </w:rPr>
            </w:pPr>
            <w:r>
              <w:rPr>
                <w:sz w:val="20"/>
                <w:szCs w:val="20"/>
              </w:rPr>
              <w:t xml:space="preserve">Cup or ultrasonic anemometers. </w:t>
            </w:r>
          </w:p>
          <w:p w14:paraId="4862BA93" w14:textId="77777777" w:rsidR="007D30E0" w:rsidRDefault="00282368">
            <w:pPr>
              <w:pBdr>
                <w:top w:val="nil"/>
                <w:left w:val="nil"/>
                <w:bottom w:val="nil"/>
                <w:right w:val="nil"/>
                <w:between w:val="nil"/>
              </w:pBdr>
              <w:spacing w:after="180"/>
              <w:rPr>
                <w:sz w:val="20"/>
                <w:szCs w:val="20"/>
              </w:rPr>
            </w:pPr>
            <w:r>
              <w:rPr>
                <w:sz w:val="20"/>
                <w:szCs w:val="20"/>
              </w:rPr>
              <w:t>Standard exposure is at a height of 10 m above flat ground. Distance from obstructions-to-free-flow-of-air by a minimum of 10 (preferably 30) times the height of the obstruction.</w:t>
            </w:r>
          </w:p>
        </w:tc>
      </w:tr>
      <w:tr w:rsidR="007D30E0" w14:paraId="4862BA9E" w14:textId="77777777">
        <w:trPr>
          <w:trHeight w:val="290"/>
        </w:trPr>
        <w:tc>
          <w:tcPr>
            <w:tcW w:w="1272" w:type="dxa"/>
            <w:vMerge/>
            <w:vAlign w:val="center"/>
          </w:tcPr>
          <w:p w14:paraId="4862BA95"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96" w14:textId="77777777" w:rsidR="007D30E0" w:rsidRDefault="00282368">
            <w:pPr>
              <w:pBdr>
                <w:top w:val="nil"/>
                <w:left w:val="nil"/>
                <w:bottom w:val="nil"/>
                <w:right w:val="nil"/>
                <w:between w:val="nil"/>
              </w:pBdr>
              <w:spacing w:after="180"/>
              <w:rPr>
                <w:b/>
                <w:bCs/>
                <w:sz w:val="20"/>
                <w:szCs w:val="20"/>
              </w:rPr>
            </w:pPr>
            <w:r>
              <w:rPr>
                <w:b/>
                <w:bCs/>
                <w:sz w:val="20"/>
                <w:szCs w:val="20"/>
              </w:rPr>
              <w:t>Wind gust</w:t>
            </w:r>
          </w:p>
        </w:tc>
        <w:tc>
          <w:tcPr>
            <w:tcW w:w="2572" w:type="dxa"/>
            <w:vAlign w:val="center"/>
          </w:tcPr>
          <w:p w14:paraId="4862BA97"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same as wind speed</w:t>
            </w:r>
            <w:r>
              <w:rPr>
                <w:sz w:val="20"/>
                <w:szCs w:val="20"/>
              </w:rPr>
              <w:br/>
              <w:t>Res.: same as wind speed</w:t>
            </w:r>
            <w:r>
              <w:rPr>
                <w:sz w:val="20"/>
                <w:szCs w:val="20"/>
              </w:rPr>
              <w:br/>
              <w:t>Range: 0.1–75 m/s</w:t>
            </w:r>
          </w:p>
          <w:p w14:paraId="4862BA98" w14:textId="77777777" w:rsidR="007D30E0" w:rsidRDefault="00282368">
            <w:pPr>
              <w:pBdr>
                <w:top w:val="nil"/>
                <w:left w:val="nil"/>
                <w:bottom w:val="nil"/>
                <w:right w:val="nil"/>
                <w:between w:val="nil"/>
              </w:pBdr>
              <w:spacing w:after="180"/>
              <w:rPr>
                <w:sz w:val="20"/>
                <w:szCs w:val="20"/>
              </w:rPr>
            </w:pPr>
            <w:r>
              <w:rPr>
                <w:sz w:val="20"/>
                <w:szCs w:val="20"/>
              </w:rPr>
              <w:t>Sampling interval: ≤3 secs</w:t>
            </w:r>
          </w:p>
        </w:tc>
        <w:tc>
          <w:tcPr>
            <w:tcW w:w="2572" w:type="dxa"/>
            <w:vAlign w:val="center"/>
          </w:tcPr>
          <w:p w14:paraId="4862BA99"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same as wind speed</w:t>
            </w:r>
            <w:r>
              <w:rPr>
                <w:sz w:val="20"/>
                <w:szCs w:val="20"/>
              </w:rPr>
              <w:br/>
            </w:r>
            <w:r>
              <w:rPr>
                <w:sz w:val="20"/>
                <w:szCs w:val="20"/>
              </w:rPr>
              <w:t>Res.: same as wind speed Range: 0.1–120 m/s</w:t>
            </w:r>
          </w:p>
          <w:p w14:paraId="4862BA9A" w14:textId="77777777" w:rsidR="007D30E0" w:rsidRDefault="00282368">
            <w:pPr>
              <w:pBdr>
                <w:top w:val="nil"/>
                <w:left w:val="nil"/>
                <w:bottom w:val="nil"/>
                <w:right w:val="nil"/>
                <w:between w:val="nil"/>
              </w:pBdr>
              <w:spacing w:after="180"/>
              <w:rPr>
                <w:sz w:val="20"/>
                <w:szCs w:val="20"/>
              </w:rPr>
            </w:pPr>
            <w:r>
              <w:rPr>
                <w:sz w:val="20"/>
                <w:szCs w:val="20"/>
              </w:rPr>
              <w:t>Sampling interval: ≤3 secs</w:t>
            </w:r>
          </w:p>
        </w:tc>
        <w:tc>
          <w:tcPr>
            <w:tcW w:w="2572" w:type="dxa"/>
            <w:vAlign w:val="center"/>
          </w:tcPr>
          <w:p w14:paraId="4862BA9B"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same as wind speed</w:t>
            </w:r>
            <w:r>
              <w:rPr>
                <w:sz w:val="20"/>
                <w:szCs w:val="20"/>
              </w:rPr>
              <w:br/>
              <w:t>Res.: same as wind speed</w:t>
            </w:r>
            <w:r>
              <w:rPr>
                <w:sz w:val="20"/>
                <w:szCs w:val="20"/>
              </w:rPr>
              <w:br/>
              <w:t>Range: 0.1–100 m/s</w:t>
            </w:r>
          </w:p>
          <w:p w14:paraId="4862BA9C" w14:textId="77777777" w:rsidR="007D30E0" w:rsidRDefault="00282368">
            <w:pPr>
              <w:pBdr>
                <w:top w:val="nil"/>
                <w:left w:val="nil"/>
                <w:bottom w:val="nil"/>
                <w:right w:val="nil"/>
                <w:between w:val="nil"/>
              </w:pBdr>
              <w:spacing w:after="180"/>
              <w:rPr>
                <w:sz w:val="20"/>
                <w:szCs w:val="20"/>
              </w:rPr>
            </w:pPr>
            <w:r>
              <w:rPr>
                <w:sz w:val="20"/>
                <w:szCs w:val="20"/>
              </w:rPr>
              <w:t>Sampling interval: ≤5 secs</w:t>
            </w:r>
          </w:p>
        </w:tc>
        <w:tc>
          <w:tcPr>
            <w:tcW w:w="3197" w:type="dxa"/>
            <w:vAlign w:val="center"/>
          </w:tcPr>
          <w:p w14:paraId="4862BA9D" w14:textId="77777777" w:rsidR="007D30E0" w:rsidRDefault="00282368">
            <w:pPr>
              <w:pBdr>
                <w:top w:val="nil"/>
                <w:left w:val="nil"/>
                <w:bottom w:val="nil"/>
                <w:right w:val="nil"/>
                <w:between w:val="nil"/>
              </w:pBdr>
              <w:spacing w:after="180"/>
              <w:rPr>
                <w:sz w:val="20"/>
                <w:szCs w:val="20"/>
              </w:rPr>
            </w:pPr>
            <w:r>
              <w:rPr>
                <w:sz w:val="20"/>
                <w:szCs w:val="20"/>
              </w:rPr>
              <w:t>Gust is defined as a 3-second average.</w:t>
            </w:r>
          </w:p>
        </w:tc>
      </w:tr>
      <w:tr w:rsidR="007D30E0" w14:paraId="4862BAA6" w14:textId="77777777">
        <w:trPr>
          <w:trHeight w:val="290"/>
        </w:trPr>
        <w:tc>
          <w:tcPr>
            <w:tcW w:w="1272" w:type="dxa"/>
            <w:vMerge/>
            <w:vAlign w:val="center"/>
          </w:tcPr>
          <w:p w14:paraId="4862BA9F"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A0" w14:textId="77777777" w:rsidR="007D30E0" w:rsidRDefault="00282368">
            <w:pPr>
              <w:pBdr>
                <w:top w:val="nil"/>
                <w:left w:val="nil"/>
                <w:bottom w:val="nil"/>
                <w:right w:val="nil"/>
                <w:between w:val="nil"/>
              </w:pBdr>
              <w:spacing w:after="180"/>
              <w:rPr>
                <w:b/>
                <w:bCs/>
                <w:sz w:val="20"/>
                <w:szCs w:val="20"/>
              </w:rPr>
            </w:pPr>
            <w:r>
              <w:rPr>
                <w:b/>
                <w:bCs/>
                <w:sz w:val="20"/>
                <w:szCs w:val="20"/>
              </w:rPr>
              <w:t>Wind direction</w:t>
            </w:r>
          </w:p>
        </w:tc>
        <w:tc>
          <w:tcPr>
            <w:tcW w:w="2572" w:type="dxa"/>
            <w:vAlign w:val="center"/>
          </w:tcPr>
          <w:p w14:paraId="4862BAA1"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±5°</w:t>
            </w:r>
            <w:r>
              <w:rPr>
                <w:sz w:val="20"/>
                <w:szCs w:val="20"/>
              </w:rPr>
              <w:br/>
              <w:t>Res.: 1°</w:t>
            </w:r>
            <w:r>
              <w:rPr>
                <w:sz w:val="20"/>
                <w:szCs w:val="20"/>
              </w:rPr>
              <w:br/>
            </w:r>
            <w:r>
              <w:rPr>
                <w:sz w:val="20"/>
                <w:szCs w:val="20"/>
              </w:rPr>
              <w:t>Range: 0–360°</w:t>
            </w:r>
          </w:p>
        </w:tc>
        <w:tc>
          <w:tcPr>
            <w:tcW w:w="2572" w:type="dxa"/>
            <w:vAlign w:val="center"/>
          </w:tcPr>
          <w:p w14:paraId="4862BAA2"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±10°</w:t>
            </w:r>
            <w:r>
              <w:rPr>
                <w:sz w:val="20"/>
                <w:szCs w:val="20"/>
              </w:rPr>
              <w:br/>
              <w:t>Res.: 2°</w:t>
            </w:r>
            <w:r>
              <w:rPr>
                <w:sz w:val="20"/>
                <w:szCs w:val="20"/>
              </w:rPr>
              <w:br/>
              <w:t>Range: 0–360°</w:t>
            </w:r>
          </w:p>
        </w:tc>
        <w:tc>
          <w:tcPr>
            <w:tcW w:w="2572" w:type="dxa"/>
            <w:vAlign w:val="center"/>
          </w:tcPr>
          <w:p w14:paraId="4862BAA3"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±15°</w:t>
            </w:r>
            <w:r>
              <w:rPr>
                <w:sz w:val="20"/>
                <w:szCs w:val="20"/>
              </w:rPr>
              <w:br/>
              <w:t>Res.: 5°</w:t>
            </w:r>
            <w:r>
              <w:rPr>
                <w:sz w:val="20"/>
                <w:szCs w:val="20"/>
              </w:rPr>
              <w:br/>
              <w:t>Range: 0–360°</w:t>
            </w:r>
          </w:p>
        </w:tc>
        <w:tc>
          <w:tcPr>
            <w:tcW w:w="3197" w:type="dxa"/>
            <w:vAlign w:val="center"/>
          </w:tcPr>
          <w:p w14:paraId="4862BAA4" w14:textId="77777777" w:rsidR="007D30E0" w:rsidRDefault="00282368">
            <w:pPr>
              <w:pBdr>
                <w:top w:val="nil"/>
                <w:left w:val="nil"/>
                <w:bottom w:val="nil"/>
                <w:right w:val="nil"/>
                <w:between w:val="nil"/>
              </w:pBdr>
              <w:spacing w:after="180"/>
              <w:rPr>
                <w:sz w:val="20"/>
                <w:szCs w:val="20"/>
              </w:rPr>
            </w:pPr>
            <w:r>
              <w:rPr>
                <w:sz w:val="20"/>
                <w:szCs w:val="20"/>
              </w:rPr>
              <w:t xml:space="preserve">As for wind speed regarding obstructions. </w:t>
            </w:r>
          </w:p>
          <w:p w14:paraId="4862BAA5" w14:textId="77777777" w:rsidR="007D30E0" w:rsidRDefault="00282368">
            <w:pPr>
              <w:pBdr>
                <w:top w:val="nil"/>
                <w:left w:val="nil"/>
                <w:bottom w:val="nil"/>
                <w:right w:val="nil"/>
                <w:between w:val="nil"/>
              </w:pBdr>
              <w:spacing w:after="180"/>
              <w:rPr>
                <w:sz w:val="20"/>
                <w:szCs w:val="20"/>
              </w:rPr>
            </w:pPr>
            <w:r>
              <w:rPr>
                <w:sz w:val="20"/>
                <w:szCs w:val="20"/>
              </w:rPr>
              <w:t xml:space="preserve">Direction head to be set to True North not Magnetic North. </w:t>
            </w:r>
          </w:p>
        </w:tc>
      </w:tr>
      <w:tr w:rsidR="007D30E0" w14:paraId="4862BAAE" w14:textId="77777777">
        <w:trPr>
          <w:trHeight w:val="290"/>
        </w:trPr>
        <w:tc>
          <w:tcPr>
            <w:tcW w:w="1272" w:type="dxa"/>
            <w:vMerge/>
            <w:vAlign w:val="center"/>
          </w:tcPr>
          <w:p w14:paraId="4862BAA7"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A8" w14:textId="77777777" w:rsidR="007D30E0" w:rsidRDefault="00282368">
            <w:pPr>
              <w:pBdr>
                <w:top w:val="nil"/>
                <w:left w:val="nil"/>
                <w:bottom w:val="nil"/>
                <w:right w:val="nil"/>
                <w:between w:val="nil"/>
              </w:pBdr>
              <w:spacing w:after="180"/>
              <w:rPr>
                <w:b/>
                <w:bCs/>
                <w:sz w:val="20"/>
                <w:szCs w:val="20"/>
              </w:rPr>
            </w:pPr>
            <w:r>
              <w:rPr>
                <w:b/>
                <w:bCs/>
                <w:sz w:val="20"/>
                <w:szCs w:val="20"/>
              </w:rPr>
              <w:t>Accumulated precipitation</w:t>
            </w:r>
          </w:p>
        </w:tc>
        <w:tc>
          <w:tcPr>
            <w:tcW w:w="2572" w:type="dxa"/>
            <w:vAlign w:val="center"/>
          </w:tcPr>
          <w:p w14:paraId="4862BAA9"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xml:space="preserve">.: ±1 mm or 2% </w:t>
            </w:r>
          </w:p>
          <w:p w14:paraId="4862BAAA" w14:textId="77777777" w:rsidR="007D30E0" w:rsidRDefault="00282368">
            <w:pPr>
              <w:pBdr>
                <w:top w:val="nil"/>
                <w:left w:val="nil"/>
                <w:bottom w:val="nil"/>
                <w:right w:val="nil"/>
                <w:between w:val="nil"/>
              </w:pBdr>
              <w:spacing w:after="180"/>
              <w:rPr>
                <w:sz w:val="20"/>
                <w:szCs w:val="20"/>
              </w:rPr>
            </w:pPr>
            <w:r>
              <w:rPr>
                <w:sz w:val="20"/>
                <w:szCs w:val="20"/>
              </w:rPr>
              <w:t>Res.: 0.1 mm</w:t>
            </w:r>
            <w:r>
              <w:rPr>
                <w:sz w:val="20"/>
                <w:szCs w:val="20"/>
              </w:rPr>
              <w:br/>
              <w:t>Range: 0-1000 mm/day</w:t>
            </w:r>
          </w:p>
        </w:tc>
        <w:tc>
          <w:tcPr>
            <w:tcW w:w="2572" w:type="dxa"/>
            <w:vAlign w:val="center"/>
          </w:tcPr>
          <w:p w14:paraId="4862BAAB"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±3 mm or 5%</w:t>
            </w:r>
            <w:r>
              <w:rPr>
                <w:sz w:val="20"/>
                <w:szCs w:val="20"/>
              </w:rPr>
              <w:br/>
              <w:t>Res.: 0.5 mm</w:t>
            </w:r>
            <w:r>
              <w:rPr>
                <w:sz w:val="20"/>
                <w:szCs w:val="20"/>
              </w:rPr>
              <w:br/>
              <w:t>Range: 0-1000 mm/day</w:t>
            </w:r>
          </w:p>
        </w:tc>
        <w:tc>
          <w:tcPr>
            <w:tcW w:w="2572" w:type="dxa"/>
            <w:vAlign w:val="center"/>
          </w:tcPr>
          <w:p w14:paraId="4862BAAC"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±5 mm or 10%</w:t>
            </w:r>
            <w:r>
              <w:rPr>
                <w:sz w:val="20"/>
                <w:szCs w:val="20"/>
              </w:rPr>
              <w:br/>
              <w:t>Res.: 1 mm</w:t>
            </w:r>
            <w:r>
              <w:rPr>
                <w:sz w:val="20"/>
                <w:szCs w:val="20"/>
              </w:rPr>
              <w:br/>
              <w:t>Range: 0-500 mm/day</w:t>
            </w:r>
          </w:p>
        </w:tc>
        <w:tc>
          <w:tcPr>
            <w:tcW w:w="3197" w:type="dxa"/>
            <w:vAlign w:val="center"/>
          </w:tcPr>
          <w:p w14:paraId="4862BAAD" w14:textId="77777777" w:rsidR="007D30E0" w:rsidRDefault="00282368">
            <w:pPr>
              <w:pBdr>
                <w:top w:val="nil"/>
                <w:left w:val="nil"/>
                <w:bottom w:val="nil"/>
                <w:right w:val="nil"/>
                <w:between w:val="nil"/>
              </w:pBdr>
              <w:spacing w:after="180"/>
              <w:rPr>
                <w:sz w:val="20"/>
                <w:szCs w:val="20"/>
              </w:rPr>
            </w:pPr>
            <w:r>
              <w:rPr>
                <w:sz w:val="20"/>
                <w:szCs w:val="20"/>
              </w:rPr>
              <w:t>The area of the collector shall be at least 300 cm</w:t>
            </w:r>
            <w:r>
              <w:rPr>
                <w:sz w:val="20"/>
                <w:szCs w:val="20"/>
                <w:vertAlign w:val="superscript"/>
              </w:rPr>
              <w:t>2</w:t>
            </w:r>
            <w:r>
              <w:rPr>
                <w:sz w:val="20"/>
                <w:szCs w:val="20"/>
              </w:rPr>
              <w:t>. The typical gauge used in the region is 200 mm diameter (area 314 cm</w:t>
            </w:r>
            <w:r>
              <w:rPr>
                <w:sz w:val="20"/>
                <w:szCs w:val="20"/>
                <w:vertAlign w:val="superscript"/>
              </w:rPr>
              <w:t>2</w:t>
            </w:r>
            <w:r>
              <w:rPr>
                <w:sz w:val="20"/>
                <w:szCs w:val="20"/>
              </w:rPr>
              <w:t>).</w:t>
            </w:r>
          </w:p>
        </w:tc>
      </w:tr>
      <w:tr w:rsidR="007D30E0" w14:paraId="4862BAB6" w14:textId="77777777">
        <w:trPr>
          <w:trHeight w:val="389"/>
        </w:trPr>
        <w:tc>
          <w:tcPr>
            <w:tcW w:w="1272" w:type="dxa"/>
            <w:vMerge/>
            <w:vAlign w:val="center"/>
          </w:tcPr>
          <w:p w14:paraId="4862BAAF" w14:textId="77777777" w:rsidR="007D30E0" w:rsidRDefault="007D30E0">
            <w:pPr>
              <w:widowControl w:val="0"/>
              <w:pBdr>
                <w:top w:val="nil"/>
                <w:left w:val="nil"/>
                <w:bottom w:val="nil"/>
                <w:right w:val="nil"/>
                <w:between w:val="nil"/>
              </w:pBdr>
              <w:spacing w:line="276" w:lineRule="auto"/>
              <w:rPr>
                <w:sz w:val="20"/>
                <w:szCs w:val="20"/>
              </w:rPr>
            </w:pPr>
          </w:p>
        </w:tc>
        <w:tc>
          <w:tcPr>
            <w:tcW w:w="1886" w:type="dxa"/>
            <w:vAlign w:val="center"/>
          </w:tcPr>
          <w:p w14:paraId="4862BAB0" w14:textId="77777777" w:rsidR="007D30E0" w:rsidRDefault="00282368">
            <w:pPr>
              <w:pBdr>
                <w:top w:val="nil"/>
                <w:left w:val="nil"/>
                <w:bottom w:val="nil"/>
                <w:right w:val="nil"/>
                <w:between w:val="nil"/>
              </w:pBdr>
              <w:spacing w:after="180"/>
              <w:rPr>
                <w:b/>
                <w:bCs/>
                <w:sz w:val="20"/>
                <w:szCs w:val="20"/>
              </w:rPr>
            </w:pPr>
            <w:r>
              <w:rPr>
                <w:b/>
                <w:bCs/>
                <w:sz w:val="20"/>
                <w:szCs w:val="20"/>
              </w:rPr>
              <w:t>Precipitation intensity</w:t>
            </w:r>
          </w:p>
        </w:tc>
        <w:tc>
          <w:tcPr>
            <w:tcW w:w="2572" w:type="dxa"/>
            <w:vAlign w:val="center"/>
          </w:tcPr>
          <w:p w14:paraId="4862BAB1"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±0.2 mm/h or 5%</w:t>
            </w:r>
            <w:r>
              <w:rPr>
                <w:sz w:val="20"/>
                <w:szCs w:val="20"/>
              </w:rPr>
              <w:br/>
              <w:t>Res.: 0.1 mm/h</w:t>
            </w:r>
            <w:r>
              <w:rPr>
                <w:sz w:val="20"/>
                <w:szCs w:val="20"/>
              </w:rPr>
              <w:br/>
              <w:t>Range: 0–500 mm/h</w:t>
            </w:r>
          </w:p>
        </w:tc>
        <w:tc>
          <w:tcPr>
            <w:tcW w:w="2572" w:type="dxa"/>
            <w:vAlign w:val="center"/>
          </w:tcPr>
          <w:p w14:paraId="4862BAB2"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±0.5 mm/h or 10%</w:t>
            </w:r>
            <w:r>
              <w:rPr>
                <w:sz w:val="20"/>
                <w:szCs w:val="20"/>
              </w:rPr>
              <w:br/>
              <w:t>Res.: 0.3 mm/h</w:t>
            </w:r>
            <w:r>
              <w:rPr>
                <w:sz w:val="20"/>
                <w:szCs w:val="20"/>
              </w:rPr>
              <w:br/>
              <w:t>Range: 0–300 mm/h</w:t>
            </w:r>
          </w:p>
        </w:tc>
        <w:tc>
          <w:tcPr>
            <w:tcW w:w="2572" w:type="dxa"/>
            <w:vAlign w:val="center"/>
          </w:tcPr>
          <w:p w14:paraId="4862BAB3"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±2 mm/h or 15%</w:t>
            </w:r>
            <w:r>
              <w:rPr>
                <w:sz w:val="20"/>
                <w:szCs w:val="20"/>
              </w:rPr>
              <w:br/>
              <w:t>Res.: 1.0 mm/h</w:t>
            </w:r>
            <w:r>
              <w:rPr>
                <w:sz w:val="20"/>
                <w:szCs w:val="20"/>
              </w:rPr>
              <w:br/>
              <w:t>Range: 0–300 mm/h</w:t>
            </w:r>
          </w:p>
        </w:tc>
        <w:tc>
          <w:tcPr>
            <w:tcW w:w="3197" w:type="dxa"/>
            <w:vAlign w:val="center"/>
          </w:tcPr>
          <w:p w14:paraId="4862BAB4" w14:textId="77777777" w:rsidR="007D30E0" w:rsidRDefault="00282368">
            <w:pPr>
              <w:pBdr>
                <w:top w:val="nil"/>
                <w:left w:val="nil"/>
                <w:bottom w:val="nil"/>
                <w:right w:val="nil"/>
                <w:between w:val="nil"/>
              </w:pBdr>
              <w:spacing w:after="180"/>
              <w:rPr>
                <w:sz w:val="20"/>
                <w:szCs w:val="20"/>
              </w:rPr>
            </w:pPr>
            <w:r>
              <w:rPr>
                <w:sz w:val="20"/>
                <w:szCs w:val="20"/>
              </w:rPr>
              <w:t>Must be suitable for heavy tropical downpours.</w:t>
            </w:r>
          </w:p>
          <w:p w14:paraId="4862BAB5" w14:textId="77777777" w:rsidR="007D30E0" w:rsidRDefault="00282368">
            <w:pPr>
              <w:pBdr>
                <w:top w:val="nil"/>
                <w:left w:val="nil"/>
                <w:bottom w:val="nil"/>
                <w:right w:val="nil"/>
                <w:between w:val="nil"/>
              </w:pBdr>
              <w:spacing w:after="180"/>
              <w:rPr>
                <w:sz w:val="20"/>
                <w:szCs w:val="20"/>
              </w:rPr>
            </w:pPr>
            <w:r>
              <w:rPr>
                <w:sz w:val="20"/>
                <w:szCs w:val="20"/>
              </w:rPr>
              <w:t xml:space="preserve">Circular aperture on gauge should be minimum of 200 mm (AWS) </w:t>
            </w:r>
          </w:p>
        </w:tc>
      </w:tr>
    </w:tbl>
    <w:p w14:paraId="4862BAB7" w14:textId="77777777" w:rsidR="007D30E0" w:rsidRDefault="00282368">
      <w:pPr>
        <w:pStyle w:val="Heading3"/>
        <w:numPr>
          <w:ilvl w:val="2"/>
          <w:numId w:val="25"/>
        </w:numPr>
      </w:pPr>
      <w:r>
        <w:t>Atmosphere (Upper Air)</w:t>
      </w:r>
    </w:p>
    <w:p w14:paraId="4862BAB8" w14:textId="77777777" w:rsidR="007D30E0" w:rsidRDefault="00282368">
      <w:pPr>
        <w:pBdr>
          <w:top w:val="nil"/>
          <w:left w:val="nil"/>
          <w:bottom w:val="nil"/>
          <w:right w:val="nil"/>
          <w:between w:val="nil"/>
        </w:pBdr>
        <w:rPr>
          <w:sz w:val="20"/>
          <w:szCs w:val="20"/>
        </w:rPr>
      </w:pPr>
      <w:bookmarkStart w:id="70" w:name="_heading=h.71x13xgbud7j" w:colFirst="0" w:colLast="0"/>
      <w:bookmarkEnd w:id="70"/>
      <w:r>
        <w:rPr>
          <w:b/>
          <w:bCs/>
          <w:sz w:val="20"/>
          <w:szCs w:val="20"/>
        </w:rPr>
        <w:t>Table 17</w:t>
      </w:r>
      <w:r>
        <w:rPr>
          <w:sz w:val="20"/>
          <w:szCs w:val="20"/>
        </w:rPr>
        <w:t xml:space="preserve"> Atmosphere (Upper Air) variable specification for each Tier (1-3). Tier 1 aligned with WMO No. 8 Annex 1.A and 1.G [1]. Tier 2 and 3 extrapolated from Tier 1 and informed by other sources, including expert judgement. </w:t>
      </w:r>
      <w:proofErr w:type="spellStart"/>
      <w:r>
        <w:rPr>
          <w:sz w:val="20"/>
          <w:szCs w:val="20"/>
        </w:rPr>
        <w:t>Uncert</w:t>
      </w:r>
      <w:proofErr w:type="spellEnd"/>
      <w:r>
        <w:rPr>
          <w:sz w:val="20"/>
          <w:szCs w:val="20"/>
        </w:rPr>
        <w:t>. = Uncertainty; Res. = Resolution</w:t>
      </w:r>
    </w:p>
    <w:tbl>
      <w:tblPr>
        <w:tblStyle w:val="af1"/>
        <w:tblW w:w="14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844"/>
        <w:gridCol w:w="2551"/>
        <w:gridCol w:w="2553"/>
        <w:gridCol w:w="2691"/>
        <w:gridCol w:w="3117"/>
      </w:tblGrid>
      <w:tr w:rsidR="007D30E0" w14:paraId="4862BABF" w14:textId="77777777">
        <w:trPr>
          <w:trHeight w:val="290"/>
          <w:tblHeader/>
        </w:trPr>
        <w:tc>
          <w:tcPr>
            <w:tcW w:w="1274" w:type="dxa"/>
            <w:shd w:val="clear" w:color="auto" w:fill="DBE5F1"/>
            <w:vAlign w:val="center"/>
          </w:tcPr>
          <w:p w14:paraId="4862BAB9" w14:textId="77777777" w:rsidR="007D30E0" w:rsidRDefault="00282368">
            <w:pPr>
              <w:pBdr>
                <w:top w:val="nil"/>
                <w:left w:val="nil"/>
                <w:bottom w:val="nil"/>
                <w:right w:val="nil"/>
                <w:between w:val="nil"/>
              </w:pBdr>
              <w:spacing w:after="180"/>
              <w:ind w:left="113" w:right="113"/>
              <w:rPr>
                <w:sz w:val="20"/>
                <w:szCs w:val="20"/>
              </w:rPr>
            </w:pPr>
            <w:r>
              <w:rPr>
                <w:b/>
                <w:bCs/>
                <w:sz w:val="20"/>
                <w:szCs w:val="20"/>
              </w:rPr>
              <w:t>Category</w:t>
            </w:r>
          </w:p>
        </w:tc>
        <w:tc>
          <w:tcPr>
            <w:tcW w:w="1844" w:type="dxa"/>
            <w:shd w:val="clear" w:color="auto" w:fill="DBE5F1"/>
            <w:vAlign w:val="center"/>
          </w:tcPr>
          <w:p w14:paraId="4862BABA" w14:textId="77777777" w:rsidR="007D30E0" w:rsidRDefault="00282368">
            <w:pPr>
              <w:pBdr>
                <w:top w:val="nil"/>
                <w:left w:val="nil"/>
                <w:bottom w:val="nil"/>
                <w:right w:val="nil"/>
                <w:between w:val="nil"/>
              </w:pBdr>
              <w:spacing w:after="180"/>
              <w:rPr>
                <w:sz w:val="20"/>
                <w:szCs w:val="20"/>
              </w:rPr>
            </w:pPr>
            <w:r>
              <w:rPr>
                <w:b/>
                <w:bCs/>
                <w:sz w:val="20"/>
                <w:szCs w:val="20"/>
              </w:rPr>
              <w:t>Variable</w:t>
            </w:r>
          </w:p>
        </w:tc>
        <w:tc>
          <w:tcPr>
            <w:tcW w:w="2551" w:type="dxa"/>
            <w:shd w:val="clear" w:color="auto" w:fill="DBE5F1"/>
            <w:vAlign w:val="center"/>
          </w:tcPr>
          <w:p w14:paraId="4862BABB" w14:textId="77777777" w:rsidR="007D30E0" w:rsidRDefault="00282368">
            <w:pPr>
              <w:pBdr>
                <w:top w:val="nil"/>
                <w:left w:val="nil"/>
                <w:bottom w:val="nil"/>
                <w:right w:val="nil"/>
                <w:between w:val="nil"/>
              </w:pBdr>
              <w:spacing w:after="180"/>
              <w:rPr>
                <w:sz w:val="20"/>
                <w:szCs w:val="20"/>
              </w:rPr>
            </w:pPr>
            <w:r>
              <w:rPr>
                <w:b/>
                <w:bCs/>
                <w:sz w:val="20"/>
                <w:szCs w:val="20"/>
              </w:rPr>
              <w:t>Tier 1</w:t>
            </w:r>
          </w:p>
        </w:tc>
        <w:tc>
          <w:tcPr>
            <w:tcW w:w="2553" w:type="dxa"/>
            <w:shd w:val="clear" w:color="auto" w:fill="DBE5F1"/>
            <w:vAlign w:val="center"/>
          </w:tcPr>
          <w:p w14:paraId="4862BABC" w14:textId="77777777" w:rsidR="007D30E0" w:rsidRDefault="00282368">
            <w:pPr>
              <w:pBdr>
                <w:top w:val="nil"/>
                <w:left w:val="nil"/>
                <w:bottom w:val="nil"/>
                <w:right w:val="nil"/>
                <w:between w:val="nil"/>
              </w:pBdr>
              <w:spacing w:after="180"/>
              <w:rPr>
                <w:sz w:val="20"/>
                <w:szCs w:val="20"/>
              </w:rPr>
            </w:pPr>
            <w:r>
              <w:rPr>
                <w:b/>
                <w:bCs/>
                <w:sz w:val="20"/>
                <w:szCs w:val="20"/>
              </w:rPr>
              <w:t>Tier 2</w:t>
            </w:r>
          </w:p>
        </w:tc>
        <w:tc>
          <w:tcPr>
            <w:tcW w:w="2691" w:type="dxa"/>
            <w:shd w:val="clear" w:color="auto" w:fill="DBE5F1"/>
            <w:vAlign w:val="center"/>
          </w:tcPr>
          <w:p w14:paraId="4862BABD" w14:textId="77777777" w:rsidR="007D30E0" w:rsidRDefault="00282368">
            <w:pPr>
              <w:pBdr>
                <w:top w:val="nil"/>
                <w:left w:val="nil"/>
                <w:bottom w:val="nil"/>
                <w:right w:val="nil"/>
                <w:between w:val="nil"/>
              </w:pBdr>
              <w:spacing w:after="180"/>
              <w:rPr>
                <w:sz w:val="20"/>
                <w:szCs w:val="20"/>
              </w:rPr>
            </w:pPr>
            <w:r>
              <w:rPr>
                <w:b/>
                <w:bCs/>
                <w:sz w:val="20"/>
                <w:szCs w:val="20"/>
              </w:rPr>
              <w:t>Tier 3</w:t>
            </w:r>
          </w:p>
        </w:tc>
        <w:tc>
          <w:tcPr>
            <w:tcW w:w="3117" w:type="dxa"/>
            <w:shd w:val="clear" w:color="auto" w:fill="DBE5F1"/>
            <w:vAlign w:val="center"/>
          </w:tcPr>
          <w:p w14:paraId="4862BABE" w14:textId="77777777" w:rsidR="007D30E0" w:rsidRDefault="00282368">
            <w:pPr>
              <w:pBdr>
                <w:top w:val="nil"/>
                <w:left w:val="nil"/>
                <w:bottom w:val="nil"/>
                <w:right w:val="nil"/>
                <w:between w:val="nil"/>
              </w:pBdr>
              <w:spacing w:after="180"/>
              <w:rPr>
                <w:sz w:val="20"/>
                <w:szCs w:val="20"/>
              </w:rPr>
            </w:pPr>
            <w:r>
              <w:rPr>
                <w:b/>
                <w:bCs/>
                <w:sz w:val="20"/>
                <w:szCs w:val="20"/>
              </w:rPr>
              <w:t>Comments</w:t>
            </w:r>
          </w:p>
        </w:tc>
      </w:tr>
      <w:tr w:rsidR="007D30E0" w14:paraId="4862BAC6" w14:textId="77777777">
        <w:trPr>
          <w:trHeight w:val="290"/>
        </w:trPr>
        <w:tc>
          <w:tcPr>
            <w:tcW w:w="1274" w:type="dxa"/>
            <w:vMerge w:val="restart"/>
            <w:vAlign w:val="center"/>
          </w:tcPr>
          <w:p w14:paraId="4862BAC0" w14:textId="77777777" w:rsidR="007D30E0" w:rsidRDefault="00282368">
            <w:pPr>
              <w:pBdr>
                <w:top w:val="nil"/>
                <w:left w:val="nil"/>
                <w:bottom w:val="nil"/>
                <w:right w:val="nil"/>
                <w:between w:val="nil"/>
              </w:pBdr>
              <w:spacing w:after="180"/>
              <w:ind w:left="113" w:right="113"/>
              <w:jc w:val="center"/>
              <w:rPr>
                <w:sz w:val="20"/>
                <w:szCs w:val="20"/>
              </w:rPr>
            </w:pPr>
            <w:r>
              <w:rPr>
                <w:sz w:val="20"/>
                <w:szCs w:val="20"/>
              </w:rPr>
              <w:t>Atmosphere (Upper Air)</w:t>
            </w:r>
          </w:p>
        </w:tc>
        <w:tc>
          <w:tcPr>
            <w:tcW w:w="1844" w:type="dxa"/>
            <w:vAlign w:val="center"/>
          </w:tcPr>
          <w:p w14:paraId="4862BAC1" w14:textId="77777777" w:rsidR="007D30E0" w:rsidRDefault="00282368">
            <w:pPr>
              <w:pBdr>
                <w:top w:val="nil"/>
                <w:left w:val="nil"/>
                <w:bottom w:val="nil"/>
                <w:right w:val="nil"/>
                <w:between w:val="nil"/>
              </w:pBdr>
              <w:spacing w:after="180"/>
              <w:rPr>
                <w:sz w:val="20"/>
                <w:szCs w:val="20"/>
              </w:rPr>
            </w:pPr>
            <w:r>
              <w:rPr>
                <w:b/>
                <w:bCs/>
                <w:sz w:val="20"/>
                <w:szCs w:val="20"/>
              </w:rPr>
              <w:t>Atmospheric temperature</w:t>
            </w:r>
            <w:r>
              <w:rPr>
                <w:sz w:val="20"/>
                <w:szCs w:val="20"/>
              </w:rPr>
              <w:t xml:space="preserve"> (profile)</w:t>
            </w:r>
          </w:p>
        </w:tc>
        <w:tc>
          <w:tcPr>
            <w:tcW w:w="2551" w:type="dxa"/>
            <w:vAlign w:val="center"/>
          </w:tcPr>
          <w:p w14:paraId="4862BAC2"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±0.2°C</w:t>
            </w:r>
            <w:r>
              <w:rPr>
                <w:sz w:val="20"/>
                <w:szCs w:val="20"/>
              </w:rPr>
              <w:br/>
              <w:t>Res.: </w:t>
            </w:r>
            <w:r>
              <w:rPr>
                <w:sz w:val="20"/>
                <w:szCs w:val="20"/>
              </w:rPr>
              <w:br/>
              <w:t>Range: </w:t>
            </w:r>
          </w:p>
        </w:tc>
        <w:tc>
          <w:tcPr>
            <w:tcW w:w="2553" w:type="dxa"/>
            <w:vAlign w:val="center"/>
          </w:tcPr>
          <w:p w14:paraId="4862BAC3"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±0.5°C</w:t>
            </w:r>
            <w:r>
              <w:rPr>
                <w:sz w:val="20"/>
                <w:szCs w:val="20"/>
              </w:rPr>
              <w:br/>
              <w:t xml:space="preserve">Res.:  </w:t>
            </w:r>
            <w:r>
              <w:rPr>
                <w:sz w:val="20"/>
                <w:szCs w:val="20"/>
              </w:rPr>
              <w:br/>
              <w:t>Range: </w:t>
            </w:r>
          </w:p>
        </w:tc>
        <w:tc>
          <w:tcPr>
            <w:tcW w:w="2691" w:type="dxa"/>
            <w:vAlign w:val="center"/>
          </w:tcPr>
          <w:p w14:paraId="4862BAC4"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±1.0°C</w:t>
            </w:r>
            <w:r>
              <w:rPr>
                <w:sz w:val="20"/>
                <w:szCs w:val="20"/>
              </w:rPr>
              <w:br/>
              <w:t xml:space="preserve">Res.:  </w:t>
            </w:r>
            <w:r>
              <w:rPr>
                <w:sz w:val="20"/>
                <w:szCs w:val="20"/>
              </w:rPr>
              <w:br/>
              <w:t>Range: </w:t>
            </w:r>
          </w:p>
        </w:tc>
        <w:tc>
          <w:tcPr>
            <w:tcW w:w="3117" w:type="dxa"/>
            <w:vAlign w:val="center"/>
          </w:tcPr>
          <w:p w14:paraId="4862BAC5" w14:textId="77777777" w:rsidR="007D30E0" w:rsidRDefault="007D30E0">
            <w:pPr>
              <w:pBdr>
                <w:top w:val="nil"/>
                <w:left w:val="nil"/>
                <w:bottom w:val="nil"/>
                <w:right w:val="nil"/>
                <w:between w:val="nil"/>
              </w:pBdr>
              <w:spacing w:after="180"/>
              <w:rPr>
                <w:sz w:val="20"/>
                <w:szCs w:val="20"/>
              </w:rPr>
            </w:pPr>
          </w:p>
        </w:tc>
      </w:tr>
      <w:tr w:rsidR="007D30E0" w14:paraId="4862BACD" w14:textId="77777777">
        <w:trPr>
          <w:trHeight w:val="290"/>
        </w:trPr>
        <w:tc>
          <w:tcPr>
            <w:tcW w:w="1274" w:type="dxa"/>
            <w:vMerge/>
            <w:vAlign w:val="center"/>
          </w:tcPr>
          <w:p w14:paraId="4862BAC7" w14:textId="77777777" w:rsidR="007D30E0" w:rsidRDefault="007D30E0">
            <w:pPr>
              <w:widowControl w:val="0"/>
              <w:pBdr>
                <w:top w:val="nil"/>
                <w:left w:val="nil"/>
                <w:bottom w:val="nil"/>
                <w:right w:val="nil"/>
                <w:between w:val="nil"/>
              </w:pBdr>
              <w:spacing w:line="276" w:lineRule="auto"/>
              <w:rPr>
                <w:sz w:val="20"/>
                <w:szCs w:val="20"/>
              </w:rPr>
            </w:pPr>
          </w:p>
        </w:tc>
        <w:tc>
          <w:tcPr>
            <w:tcW w:w="1844" w:type="dxa"/>
            <w:vAlign w:val="center"/>
          </w:tcPr>
          <w:p w14:paraId="4862BAC8" w14:textId="77777777" w:rsidR="007D30E0" w:rsidRDefault="00282368">
            <w:pPr>
              <w:pBdr>
                <w:top w:val="nil"/>
                <w:left w:val="nil"/>
                <w:bottom w:val="nil"/>
                <w:right w:val="nil"/>
                <w:between w:val="nil"/>
              </w:pBdr>
              <w:spacing w:after="180"/>
              <w:rPr>
                <w:sz w:val="20"/>
                <w:szCs w:val="20"/>
              </w:rPr>
            </w:pPr>
            <w:r>
              <w:rPr>
                <w:b/>
                <w:bCs/>
                <w:sz w:val="20"/>
                <w:szCs w:val="20"/>
              </w:rPr>
              <w:t>Atmospheric pressure</w:t>
            </w:r>
            <w:r>
              <w:rPr>
                <w:sz w:val="20"/>
                <w:szCs w:val="20"/>
              </w:rPr>
              <w:t xml:space="preserve"> (profile)</w:t>
            </w:r>
          </w:p>
        </w:tc>
        <w:tc>
          <w:tcPr>
            <w:tcW w:w="2551" w:type="dxa"/>
            <w:vAlign w:val="center"/>
          </w:tcPr>
          <w:p w14:paraId="4862BAC9"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±0.2 </w:t>
            </w:r>
            <w:proofErr w:type="spellStart"/>
            <w:r>
              <w:rPr>
                <w:sz w:val="20"/>
                <w:szCs w:val="20"/>
              </w:rPr>
              <w:t>hPa</w:t>
            </w:r>
            <w:proofErr w:type="spellEnd"/>
            <w:r>
              <w:rPr>
                <w:sz w:val="20"/>
                <w:szCs w:val="20"/>
              </w:rPr>
              <w:br/>
              <w:t>Range: </w:t>
            </w:r>
          </w:p>
        </w:tc>
        <w:tc>
          <w:tcPr>
            <w:tcW w:w="2553" w:type="dxa"/>
            <w:vAlign w:val="center"/>
          </w:tcPr>
          <w:p w14:paraId="4862BACA"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±1.0 </w:t>
            </w:r>
            <w:proofErr w:type="spellStart"/>
            <w:r>
              <w:rPr>
                <w:sz w:val="20"/>
                <w:szCs w:val="20"/>
              </w:rPr>
              <w:t>hPa</w:t>
            </w:r>
            <w:proofErr w:type="spellEnd"/>
            <w:r>
              <w:rPr>
                <w:sz w:val="20"/>
                <w:szCs w:val="20"/>
              </w:rPr>
              <w:br/>
              <w:t>Range: </w:t>
            </w:r>
          </w:p>
        </w:tc>
        <w:tc>
          <w:tcPr>
            <w:tcW w:w="2691" w:type="dxa"/>
            <w:vAlign w:val="center"/>
          </w:tcPr>
          <w:p w14:paraId="4862BACB"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xml:space="preserve">.: ±2.0 </w:t>
            </w:r>
            <w:proofErr w:type="spellStart"/>
            <w:r>
              <w:rPr>
                <w:sz w:val="20"/>
                <w:szCs w:val="20"/>
              </w:rPr>
              <w:t>hPa</w:t>
            </w:r>
            <w:proofErr w:type="spellEnd"/>
            <w:r>
              <w:rPr>
                <w:sz w:val="20"/>
                <w:szCs w:val="20"/>
              </w:rPr>
              <w:br/>
              <w:t>Range: </w:t>
            </w:r>
          </w:p>
        </w:tc>
        <w:tc>
          <w:tcPr>
            <w:tcW w:w="3117" w:type="dxa"/>
            <w:vAlign w:val="center"/>
          </w:tcPr>
          <w:p w14:paraId="4862BACC" w14:textId="77777777" w:rsidR="007D30E0" w:rsidRDefault="00282368">
            <w:pPr>
              <w:pBdr>
                <w:top w:val="nil"/>
                <w:left w:val="nil"/>
                <w:bottom w:val="nil"/>
                <w:right w:val="nil"/>
                <w:between w:val="nil"/>
              </w:pBdr>
              <w:spacing w:after="180"/>
              <w:rPr>
                <w:sz w:val="20"/>
                <w:szCs w:val="20"/>
              </w:rPr>
            </w:pPr>
            <w:r>
              <w:rPr>
                <w:sz w:val="20"/>
                <w:szCs w:val="20"/>
              </w:rPr>
              <w:t>Balloon-borne or GNSS-derived</w:t>
            </w:r>
          </w:p>
        </w:tc>
      </w:tr>
      <w:tr w:rsidR="007D30E0" w14:paraId="4862BAD4" w14:textId="77777777">
        <w:trPr>
          <w:trHeight w:val="290"/>
        </w:trPr>
        <w:tc>
          <w:tcPr>
            <w:tcW w:w="1274" w:type="dxa"/>
            <w:vMerge/>
            <w:vAlign w:val="center"/>
          </w:tcPr>
          <w:p w14:paraId="4862BACE" w14:textId="77777777" w:rsidR="007D30E0" w:rsidRDefault="007D30E0">
            <w:pPr>
              <w:widowControl w:val="0"/>
              <w:pBdr>
                <w:top w:val="nil"/>
                <w:left w:val="nil"/>
                <w:bottom w:val="nil"/>
                <w:right w:val="nil"/>
                <w:between w:val="nil"/>
              </w:pBdr>
              <w:spacing w:line="276" w:lineRule="auto"/>
              <w:rPr>
                <w:sz w:val="20"/>
                <w:szCs w:val="20"/>
              </w:rPr>
            </w:pPr>
          </w:p>
        </w:tc>
        <w:tc>
          <w:tcPr>
            <w:tcW w:w="1844" w:type="dxa"/>
            <w:vAlign w:val="center"/>
          </w:tcPr>
          <w:p w14:paraId="4862BACF" w14:textId="77777777" w:rsidR="007D30E0" w:rsidRDefault="00282368">
            <w:pPr>
              <w:pBdr>
                <w:top w:val="nil"/>
                <w:left w:val="nil"/>
                <w:bottom w:val="nil"/>
                <w:right w:val="nil"/>
                <w:between w:val="nil"/>
              </w:pBdr>
              <w:spacing w:after="180"/>
              <w:rPr>
                <w:sz w:val="20"/>
                <w:szCs w:val="20"/>
              </w:rPr>
            </w:pPr>
            <w:r>
              <w:rPr>
                <w:b/>
                <w:bCs/>
                <w:sz w:val="20"/>
                <w:szCs w:val="20"/>
              </w:rPr>
              <w:t>Relative humidity</w:t>
            </w:r>
            <w:r>
              <w:rPr>
                <w:sz w:val="20"/>
                <w:szCs w:val="20"/>
              </w:rPr>
              <w:t xml:space="preserve"> (profile)</w:t>
            </w:r>
          </w:p>
        </w:tc>
        <w:tc>
          <w:tcPr>
            <w:tcW w:w="2551" w:type="dxa"/>
            <w:vAlign w:val="center"/>
          </w:tcPr>
          <w:p w14:paraId="4862BAD0"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±2%</w:t>
            </w:r>
            <w:r>
              <w:rPr>
                <w:sz w:val="20"/>
                <w:szCs w:val="20"/>
              </w:rPr>
              <w:br/>
              <w:t>Range: </w:t>
            </w:r>
          </w:p>
        </w:tc>
        <w:tc>
          <w:tcPr>
            <w:tcW w:w="2553" w:type="dxa"/>
            <w:vAlign w:val="center"/>
          </w:tcPr>
          <w:p w14:paraId="4862BAD1"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±5%</w:t>
            </w:r>
            <w:r>
              <w:rPr>
                <w:sz w:val="20"/>
                <w:szCs w:val="20"/>
              </w:rPr>
              <w:br/>
              <w:t>Range: </w:t>
            </w:r>
          </w:p>
        </w:tc>
        <w:tc>
          <w:tcPr>
            <w:tcW w:w="2691" w:type="dxa"/>
            <w:vAlign w:val="center"/>
          </w:tcPr>
          <w:p w14:paraId="4862BAD2"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±10%</w:t>
            </w:r>
            <w:r>
              <w:rPr>
                <w:sz w:val="20"/>
                <w:szCs w:val="20"/>
              </w:rPr>
              <w:br/>
              <w:t>Range: </w:t>
            </w:r>
          </w:p>
        </w:tc>
        <w:tc>
          <w:tcPr>
            <w:tcW w:w="3117" w:type="dxa"/>
            <w:vAlign w:val="center"/>
          </w:tcPr>
          <w:p w14:paraId="4862BAD3" w14:textId="77777777" w:rsidR="007D30E0" w:rsidRDefault="00282368">
            <w:pPr>
              <w:pBdr>
                <w:top w:val="nil"/>
                <w:left w:val="nil"/>
                <w:bottom w:val="nil"/>
                <w:right w:val="nil"/>
                <w:between w:val="nil"/>
              </w:pBdr>
              <w:spacing w:after="180"/>
              <w:rPr>
                <w:sz w:val="20"/>
                <w:szCs w:val="20"/>
              </w:rPr>
            </w:pPr>
            <w:r>
              <w:rPr>
                <w:sz w:val="20"/>
                <w:szCs w:val="20"/>
              </w:rPr>
              <w:t>Sensors must perform well in upper tropical troposphere</w:t>
            </w:r>
          </w:p>
        </w:tc>
      </w:tr>
      <w:tr w:rsidR="007D30E0" w14:paraId="4862BADB" w14:textId="77777777">
        <w:trPr>
          <w:trHeight w:val="290"/>
        </w:trPr>
        <w:tc>
          <w:tcPr>
            <w:tcW w:w="1274" w:type="dxa"/>
            <w:vMerge/>
            <w:vAlign w:val="center"/>
          </w:tcPr>
          <w:p w14:paraId="4862BAD5" w14:textId="77777777" w:rsidR="007D30E0" w:rsidRDefault="007D30E0">
            <w:pPr>
              <w:widowControl w:val="0"/>
              <w:pBdr>
                <w:top w:val="nil"/>
                <w:left w:val="nil"/>
                <w:bottom w:val="nil"/>
                <w:right w:val="nil"/>
                <w:between w:val="nil"/>
              </w:pBdr>
              <w:spacing w:line="276" w:lineRule="auto"/>
              <w:rPr>
                <w:sz w:val="20"/>
                <w:szCs w:val="20"/>
              </w:rPr>
            </w:pPr>
          </w:p>
        </w:tc>
        <w:tc>
          <w:tcPr>
            <w:tcW w:w="1844" w:type="dxa"/>
            <w:vAlign w:val="center"/>
          </w:tcPr>
          <w:p w14:paraId="4862BAD6" w14:textId="77777777" w:rsidR="007D30E0" w:rsidRDefault="00282368">
            <w:pPr>
              <w:pBdr>
                <w:top w:val="nil"/>
                <w:left w:val="nil"/>
                <w:bottom w:val="nil"/>
                <w:right w:val="nil"/>
                <w:between w:val="nil"/>
              </w:pBdr>
              <w:spacing w:after="180"/>
              <w:rPr>
                <w:b/>
                <w:bCs/>
                <w:sz w:val="20"/>
                <w:szCs w:val="20"/>
              </w:rPr>
            </w:pPr>
            <w:r>
              <w:rPr>
                <w:b/>
                <w:bCs/>
                <w:sz w:val="20"/>
                <w:szCs w:val="20"/>
              </w:rPr>
              <w:t>Wind/wind shear</w:t>
            </w:r>
          </w:p>
        </w:tc>
        <w:tc>
          <w:tcPr>
            <w:tcW w:w="2551" w:type="dxa"/>
            <w:vAlign w:val="center"/>
          </w:tcPr>
          <w:p w14:paraId="4862BAD7"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±0.5 m/s</w:t>
            </w:r>
            <w:r>
              <w:rPr>
                <w:sz w:val="20"/>
                <w:szCs w:val="20"/>
              </w:rPr>
              <w:br/>
              <w:t>Direction:</w:t>
            </w:r>
          </w:p>
        </w:tc>
        <w:tc>
          <w:tcPr>
            <w:tcW w:w="2553" w:type="dxa"/>
            <w:vAlign w:val="center"/>
          </w:tcPr>
          <w:p w14:paraId="4862BAD8"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±1.0 m/s</w:t>
            </w:r>
            <w:r>
              <w:rPr>
                <w:sz w:val="20"/>
                <w:szCs w:val="20"/>
              </w:rPr>
              <w:br/>
              <w:t>Direction: </w:t>
            </w:r>
          </w:p>
        </w:tc>
        <w:tc>
          <w:tcPr>
            <w:tcW w:w="2691" w:type="dxa"/>
            <w:vAlign w:val="center"/>
          </w:tcPr>
          <w:p w14:paraId="4862BAD9"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±3.5 m/s</w:t>
            </w:r>
            <w:r>
              <w:rPr>
                <w:sz w:val="20"/>
                <w:szCs w:val="20"/>
              </w:rPr>
              <w:br/>
              <w:t>Direction: ±</w:t>
            </w:r>
          </w:p>
        </w:tc>
        <w:tc>
          <w:tcPr>
            <w:tcW w:w="3117" w:type="dxa"/>
            <w:vAlign w:val="center"/>
          </w:tcPr>
          <w:p w14:paraId="4862BADA" w14:textId="77777777" w:rsidR="007D30E0" w:rsidRDefault="00282368">
            <w:pPr>
              <w:pBdr>
                <w:top w:val="nil"/>
                <w:left w:val="nil"/>
                <w:bottom w:val="nil"/>
                <w:right w:val="nil"/>
                <w:between w:val="nil"/>
              </w:pBdr>
              <w:spacing w:after="180"/>
              <w:rPr>
                <w:sz w:val="20"/>
                <w:szCs w:val="20"/>
              </w:rPr>
            </w:pPr>
            <w:r>
              <w:rPr>
                <w:sz w:val="20"/>
                <w:szCs w:val="20"/>
              </w:rPr>
              <w:t>From pilot balloon, radiosonde, or aircraft (AMDAR)</w:t>
            </w:r>
          </w:p>
        </w:tc>
      </w:tr>
    </w:tbl>
    <w:p w14:paraId="4862BADC" w14:textId="77777777" w:rsidR="007D30E0" w:rsidRDefault="00282368">
      <w:pPr>
        <w:pStyle w:val="Heading3"/>
        <w:numPr>
          <w:ilvl w:val="2"/>
          <w:numId w:val="25"/>
        </w:numPr>
      </w:pPr>
      <w:r>
        <w:lastRenderedPageBreak/>
        <w:t>Marine</w:t>
      </w:r>
    </w:p>
    <w:p w14:paraId="4862BADD" w14:textId="77777777" w:rsidR="007D30E0" w:rsidRDefault="00282368">
      <w:pPr>
        <w:tabs>
          <w:tab w:val="left" w:pos="1605"/>
        </w:tabs>
        <w:rPr>
          <w:sz w:val="20"/>
          <w:szCs w:val="20"/>
        </w:rPr>
      </w:pPr>
      <w:bookmarkStart w:id="71" w:name="_heading=h.m447dp4lfbfu" w:colFirst="0" w:colLast="0"/>
      <w:bookmarkEnd w:id="71"/>
      <w:r>
        <w:rPr>
          <w:b/>
          <w:bCs/>
          <w:sz w:val="20"/>
          <w:szCs w:val="20"/>
        </w:rPr>
        <w:t>Table 18</w:t>
      </w:r>
      <w:r>
        <w:rPr>
          <w:sz w:val="20"/>
          <w:szCs w:val="20"/>
        </w:rPr>
        <w:t xml:space="preserve"> Marine variable specification for each Tier (1-3). Class A aligned with WMO No. 8 Annex 1.A [1]. Tier 2 and 3 extrapolated from Tier 1 and informed by other sources, including expert judgement. </w:t>
      </w:r>
      <w:proofErr w:type="spellStart"/>
      <w:r>
        <w:rPr>
          <w:sz w:val="20"/>
          <w:szCs w:val="20"/>
        </w:rPr>
        <w:t>Uncert</w:t>
      </w:r>
      <w:proofErr w:type="spellEnd"/>
      <w:r>
        <w:rPr>
          <w:sz w:val="20"/>
          <w:szCs w:val="20"/>
        </w:rPr>
        <w:t>. = Uncertainty; Res. = Resolution</w:t>
      </w:r>
    </w:p>
    <w:tbl>
      <w:tblPr>
        <w:tblStyle w:val="af2"/>
        <w:tblW w:w="14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844"/>
        <w:gridCol w:w="2551"/>
        <w:gridCol w:w="2553"/>
        <w:gridCol w:w="2691"/>
        <w:gridCol w:w="3117"/>
      </w:tblGrid>
      <w:tr w:rsidR="007D30E0" w14:paraId="4862BAE4" w14:textId="77777777">
        <w:trPr>
          <w:trHeight w:val="290"/>
          <w:tblHeader/>
        </w:trPr>
        <w:tc>
          <w:tcPr>
            <w:tcW w:w="1274" w:type="dxa"/>
            <w:shd w:val="clear" w:color="auto" w:fill="DBE5F1"/>
            <w:vAlign w:val="center"/>
          </w:tcPr>
          <w:p w14:paraId="4862BADE" w14:textId="77777777" w:rsidR="007D30E0" w:rsidRDefault="00282368">
            <w:pPr>
              <w:pBdr>
                <w:top w:val="nil"/>
                <w:left w:val="nil"/>
                <w:bottom w:val="nil"/>
                <w:right w:val="nil"/>
                <w:between w:val="nil"/>
              </w:pBdr>
              <w:spacing w:after="180"/>
              <w:ind w:left="113" w:right="113"/>
              <w:jc w:val="center"/>
              <w:rPr>
                <w:sz w:val="20"/>
                <w:szCs w:val="20"/>
              </w:rPr>
            </w:pPr>
            <w:r>
              <w:rPr>
                <w:b/>
                <w:bCs/>
                <w:sz w:val="20"/>
                <w:szCs w:val="20"/>
              </w:rPr>
              <w:t>Category</w:t>
            </w:r>
          </w:p>
        </w:tc>
        <w:tc>
          <w:tcPr>
            <w:tcW w:w="1844" w:type="dxa"/>
            <w:shd w:val="clear" w:color="auto" w:fill="DBE5F1"/>
            <w:vAlign w:val="center"/>
          </w:tcPr>
          <w:p w14:paraId="4862BADF" w14:textId="77777777" w:rsidR="007D30E0" w:rsidRDefault="00282368">
            <w:pPr>
              <w:pBdr>
                <w:top w:val="nil"/>
                <w:left w:val="nil"/>
                <w:bottom w:val="nil"/>
                <w:right w:val="nil"/>
                <w:between w:val="nil"/>
              </w:pBdr>
              <w:spacing w:after="180"/>
              <w:jc w:val="center"/>
              <w:rPr>
                <w:sz w:val="20"/>
                <w:szCs w:val="20"/>
              </w:rPr>
            </w:pPr>
            <w:r>
              <w:rPr>
                <w:b/>
                <w:bCs/>
                <w:sz w:val="20"/>
                <w:szCs w:val="20"/>
              </w:rPr>
              <w:t>Variable</w:t>
            </w:r>
          </w:p>
        </w:tc>
        <w:tc>
          <w:tcPr>
            <w:tcW w:w="2551" w:type="dxa"/>
            <w:shd w:val="clear" w:color="auto" w:fill="DBE5F1"/>
            <w:vAlign w:val="center"/>
          </w:tcPr>
          <w:p w14:paraId="4862BAE0" w14:textId="77777777" w:rsidR="007D30E0" w:rsidRDefault="00282368">
            <w:pPr>
              <w:pBdr>
                <w:top w:val="nil"/>
                <w:left w:val="nil"/>
                <w:bottom w:val="nil"/>
                <w:right w:val="nil"/>
                <w:between w:val="nil"/>
              </w:pBdr>
              <w:spacing w:after="180"/>
              <w:jc w:val="center"/>
              <w:rPr>
                <w:sz w:val="20"/>
                <w:szCs w:val="20"/>
              </w:rPr>
            </w:pPr>
            <w:r>
              <w:rPr>
                <w:b/>
                <w:bCs/>
                <w:sz w:val="20"/>
                <w:szCs w:val="20"/>
              </w:rPr>
              <w:t>Tier 1</w:t>
            </w:r>
          </w:p>
        </w:tc>
        <w:tc>
          <w:tcPr>
            <w:tcW w:w="2553" w:type="dxa"/>
            <w:shd w:val="clear" w:color="auto" w:fill="DBE5F1"/>
            <w:vAlign w:val="center"/>
          </w:tcPr>
          <w:p w14:paraId="4862BAE1" w14:textId="77777777" w:rsidR="007D30E0" w:rsidRDefault="00282368">
            <w:pPr>
              <w:pBdr>
                <w:top w:val="nil"/>
                <w:left w:val="nil"/>
                <w:bottom w:val="nil"/>
                <w:right w:val="nil"/>
                <w:between w:val="nil"/>
              </w:pBdr>
              <w:spacing w:after="180"/>
              <w:jc w:val="center"/>
              <w:rPr>
                <w:sz w:val="20"/>
                <w:szCs w:val="20"/>
              </w:rPr>
            </w:pPr>
            <w:r>
              <w:rPr>
                <w:b/>
                <w:bCs/>
                <w:sz w:val="20"/>
                <w:szCs w:val="20"/>
              </w:rPr>
              <w:t>Tier 2</w:t>
            </w:r>
          </w:p>
        </w:tc>
        <w:tc>
          <w:tcPr>
            <w:tcW w:w="2691" w:type="dxa"/>
            <w:shd w:val="clear" w:color="auto" w:fill="DBE5F1"/>
            <w:vAlign w:val="center"/>
          </w:tcPr>
          <w:p w14:paraId="4862BAE2" w14:textId="77777777" w:rsidR="007D30E0" w:rsidRDefault="00282368">
            <w:pPr>
              <w:pBdr>
                <w:top w:val="nil"/>
                <w:left w:val="nil"/>
                <w:bottom w:val="nil"/>
                <w:right w:val="nil"/>
                <w:between w:val="nil"/>
              </w:pBdr>
              <w:spacing w:after="180"/>
              <w:jc w:val="center"/>
              <w:rPr>
                <w:sz w:val="20"/>
                <w:szCs w:val="20"/>
              </w:rPr>
            </w:pPr>
            <w:r>
              <w:rPr>
                <w:b/>
                <w:bCs/>
                <w:sz w:val="20"/>
                <w:szCs w:val="20"/>
              </w:rPr>
              <w:t>Tier 3</w:t>
            </w:r>
          </w:p>
        </w:tc>
        <w:tc>
          <w:tcPr>
            <w:tcW w:w="3117" w:type="dxa"/>
            <w:shd w:val="clear" w:color="auto" w:fill="DBE5F1"/>
            <w:vAlign w:val="center"/>
          </w:tcPr>
          <w:p w14:paraId="4862BAE3" w14:textId="77777777" w:rsidR="007D30E0" w:rsidRDefault="00282368">
            <w:pPr>
              <w:pBdr>
                <w:top w:val="nil"/>
                <w:left w:val="nil"/>
                <w:bottom w:val="nil"/>
                <w:right w:val="nil"/>
                <w:between w:val="nil"/>
              </w:pBdr>
              <w:spacing w:after="180"/>
              <w:jc w:val="center"/>
              <w:rPr>
                <w:sz w:val="20"/>
                <w:szCs w:val="20"/>
              </w:rPr>
            </w:pPr>
            <w:r>
              <w:rPr>
                <w:b/>
                <w:bCs/>
                <w:sz w:val="20"/>
                <w:szCs w:val="20"/>
              </w:rPr>
              <w:t>Comments</w:t>
            </w:r>
          </w:p>
        </w:tc>
      </w:tr>
      <w:tr w:rsidR="007D30E0" w14:paraId="4862BAEB" w14:textId="77777777">
        <w:trPr>
          <w:trHeight w:val="290"/>
        </w:trPr>
        <w:tc>
          <w:tcPr>
            <w:tcW w:w="1274" w:type="dxa"/>
            <w:vMerge w:val="restart"/>
            <w:vAlign w:val="center"/>
          </w:tcPr>
          <w:p w14:paraId="4862BAE5" w14:textId="77777777" w:rsidR="007D30E0" w:rsidRDefault="00282368">
            <w:pPr>
              <w:pBdr>
                <w:top w:val="nil"/>
                <w:left w:val="nil"/>
                <w:bottom w:val="nil"/>
                <w:right w:val="nil"/>
                <w:between w:val="nil"/>
              </w:pBdr>
              <w:spacing w:after="180"/>
              <w:ind w:left="113" w:right="113"/>
              <w:jc w:val="center"/>
              <w:rPr>
                <w:sz w:val="20"/>
                <w:szCs w:val="20"/>
              </w:rPr>
            </w:pPr>
            <w:r>
              <w:rPr>
                <w:sz w:val="20"/>
                <w:szCs w:val="20"/>
              </w:rPr>
              <w:t>Marine</w:t>
            </w:r>
          </w:p>
        </w:tc>
        <w:tc>
          <w:tcPr>
            <w:tcW w:w="1844" w:type="dxa"/>
            <w:vAlign w:val="center"/>
          </w:tcPr>
          <w:p w14:paraId="4862BAE6" w14:textId="77777777" w:rsidR="007D30E0" w:rsidRDefault="00282368">
            <w:pPr>
              <w:pBdr>
                <w:top w:val="nil"/>
                <w:left w:val="nil"/>
                <w:bottom w:val="nil"/>
                <w:right w:val="nil"/>
                <w:between w:val="nil"/>
              </w:pBdr>
              <w:spacing w:after="180"/>
              <w:rPr>
                <w:sz w:val="20"/>
                <w:szCs w:val="20"/>
              </w:rPr>
            </w:pPr>
            <w:r>
              <w:rPr>
                <w:b/>
                <w:bCs/>
                <w:sz w:val="20"/>
                <w:szCs w:val="20"/>
              </w:rPr>
              <w:t>Sea surface temperature</w:t>
            </w:r>
            <w:r>
              <w:rPr>
                <w:sz w:val="20"/>
                <w:szCs w:val="20"/>
              </w:rPr>
              <w:t xml:space="preserve"> (SST)</w:t>
            </w:r>
          </w:p>
        </w:tc>
        <w:tc>
          <w:tcPr>
            <w:tcW w:w="2551" w:type="dxa"/>
            <w:vAlign w:val="center"/>
          </w:tcPr>
          <w:p w14:paraId="4862BAE7"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±0.2°C</w:t>
            </w:r>
            <w:r>
              <w:rPr>
                <w:sz w:val="20"/>
                <w:szCs w:val="20"/>
              </w:rPr>
              <w:br/>
              <w:t>Res.: 0.1°C</w:t>
            </w:r>
            <w:r>
              <w:rPr>
                <w:sz w:val="20"/>
                <w:szCs w:val="20"/>
              </w:rPr>
              <w:br/>
              <w:t>Range: -5 to +35°C</w:t>
            </w:r>
          </w:p>
        </w:tc>
        <w:tc>
          <w:tcPr>
            <w:tcW w:w="2553" w:type="dxa"/>
            <w:vAlign w:val="center"/>
          </w:tcPr>
          <w:p w14:paraId="4862BAE8"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±0.6°C</w:t>
            </w:r>
            <w:r>
              <w:rPr>
                <w:sz w:val="20"/>
                <w:szCs w:val="20"/>
              </w:rPr>
              <w:br/>
              <w:t>Res.: 0.1°C</w:t>
            </w:r>
            <w:r>
              <w:rPr>
                <w:sz w:val="20"/>
                <w:szCs w:val="20"/>
              </w:rPr>
              <w:br/>
              <w:t>Range: 0 to +35°C</w:t>
            </w:r>
          </w:p>
        </w:tc>
        <w:tc>
          <w:tcPr>
            <w:tcW w:w="2691" w:type="dxa"/>
            <w:vAlign w:val="center"/>
          </w:tcPr>
          <w:p w14:paraId="4862BAE9"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±1.0°C</w:t>
            </w:r>
            <w:r>
              <w:rPr>
                <w:sz w:val="20"/>
                <w:szCs w:val="20"/>
              </w:rPr>
              <w:br/>
              <w:t>Res.: 0.1°C</w:t>
            </w:r>
            <w:r>
              <w:rPr>
                <w:sz w:val="20"/>
                <w:szCs w:val="20"/>
              </w:rPr>
              <w:br/>
              <w:t>Range: 0 to +35°C</w:t>
            </w:r>
          </w:p>
        </w:tc>
        <w:tc>
          <w:tcPr>
            <w:tcW w:w="3117" w:type="dxa"/>
            <w:vAlign w:val="center"/>
          </w:tcPr>
          <w:p w14:paraId="4862BAEA" w14:textId="77777777" w:rsidR="007D30E0" w:rsidRDefault="00282368">
            <w:pPr>
              <w:pBdr>
                <w:top w:val="nil"/>
                <w:left w:val="nil"/>
                <w:bottom w:val="nil"/>
                <w:right w:val="nil"/>
                <w:between w:val="nil"/>
              </w:pBdr>
              <w:spacing w:after="180"/>
              <w:rPr>
                <w:sz w:val="20"/>
                <w:szCs w:val="20"/>
              </w:rPr>
            </w:pPr>
            <w:r>
              <w:rPr>
                <w:sz w:val="20"/>
                <w:szCs w:val="20"/>
              </w:rPr>
              <w:t>In situ thermistors on moorings or buoys</w:t>
            </w:r>
          </w:p>
        </w:tc>
      </w:tr>
      <w:tr w:rsidR="007D30E0" w14:paraId="4862BAF2" w14:textId="77777777">
        <w:trPr>
          <w:trHeight w:val="290"/>
        </w:trPr>
        <w:tc>
          <w:tcPr>
            <w:tcW w:w="1274" w:type="dxa"/>
            <w:vMerge/>
            <w:vAlign w:val="center"/>
          </w:tcPr>
          <w:p w14:paraId="4862BAEC" w14:textId="77777777" w:rsidR="007D30E0" w:rsidRDefault="007D30E0">
            <w:pPr>
              <w:widowControl w:val="0"/>
              <w:pBdr>
                <w:top w:val="nil"/>
                <w:left w:val="nil"/>
                <w:bottom w:val="nil"/>
                <w:right w:val="nil"/>
                <w:between w:val="nil"/>
              </w:pBdr>
              <w:spacing w:line="276" w:lineRule="auto"/>
              <w:rPr>
                <w:sz w:val="20"/>
                <w:szCs w:val="20"/>
              </w:rPr>
            </w:pPr>
          </w:p>
        </w:tc>
        <w:tc>
          <w:tcPr>
            <w:tcW w:w="1844" w:type="dxa"/>
            <w:vAlign w:val="center"/>
          </w:tcPr>
          <w:p w14:paraId="4862BAED" w14:textId="77777777" w:rsidR="007D30E0" w:rsidRDefault="00282368">
            <w:pPr>
              <w:pBdr>
                <w:top w:val="nil"/>
                <w:left w:val="nil"/>
                <w:bottom w:val="nil"/>
                <w:right w:val="nil"/>
                <w:between w:val="nil"/>
              </w:pBdr>
              <w:spacing w:after="180"/>
              <w:rPr>
                <w:sz w:val="20"/>
                <w:szCs w:val="20"/>
              </w:rPr>
            </w:pPr>
            <w:r>
              <w:rPr>
                <w:b/>
                <w:bCs/>
                <w:sz w:val="20"/>
                <w:szCs w:val="20"/>
              </w:rPr>
              <w:t>Coastal sea level</w:t>
            </w:r>
            <w:r>
              <w:rPr>
                <w:sz w:val="20"/>
                <w:szCs w:val="20"/>
              </w:rPr>
              <w:t xml:space="preserve"> (tide, surge, SSA)</w:t>
            </w:r>
          </w:p>
        </w:tc>
        <w:tc>
          <w:tcPr>
            <w:tcW w:w="2551" w:type="dxa"/>
            <w:vAlign w:val="center"/>
          </w:tcPr>
          <w:p w14:paraId="4862BAEE"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±0.05 m</w:t>
            </w:r>
            <w:r>
              <w:rPr>
                <w:sz w:val="20"/>
                <w:szCs w:val="20"/>
              </w:rPr>
              <w:br/>
              <w:t>Res.: 0.01 m</w:t>
            </w:r>
            <w:r>
              <w:rPr>
                <w:sz w:val="20"/>
                <w:szCs w:val="20"/>
              </w:rPr>
              <w:br/>
              <w:t>Sampling: ≤1 min</w:t>
            </w:r>
          </w:p>
        </w:tc>
        <w:tc>
          <w:tcPr>
            <w:tcW w:w="2553" w:type="dxa"/>
            <w:vAlign w:val="center"/>
          </w:tcPr>
          <w:p w14:paraId="4862BAEF"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±0.1 m</w:t>
            </w:r>
            <w:r>
              <w:rPr>
                <w:sz w:val="20"/>
                <w:szCs w:val="20"/>
              </w:rPr>
              <w:br/>
              <w:t>Res.: 0.01 m</w:t>
            </w:r>
            <w:r>
              <w:rPr>
                <w:sz w:val="20"/>
                <w:szCs w:val="20"/>
              </w:rPr>
              <w:br/>
              <w:t>Sampling: ≤1 min</w:t>
            </w:r>
          </w:p>
        </w:tc>
        <w:tc>
          <w:tcPr>
            <w:tcW w:w="2691" w:type="dxa"/>
            <w:vAlign w:val="center"/>
          </w:tcPr>
          <w:p w14:paraId="4862BAF0"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±0.5 m</w:t>
            </w:r>
            <w:r>
              <w:rPr>
                <w:sz w:val="20"/>
                <w:szCs w:val="20"/>
              </w:rPr>
              <w:br/>
            </w:r>
            <w:r>
              <w:rPr>
                <w:sz w:val="20"/>
                <w:szCs w:val="20"/>
              </w:rPr>
              <w:t>Res.: 0.01 m</w:t>
            </w:r>
            <w:r>
              <w:rPr>
                <w:sz w:val="20"/>
                <w:szCs w:val="20"/>
              </w:rPr>
              <w:br/>
              <w:t>Sampling: ≤5 min</w:t>
            </w:r>
          </w:p>
        </w:tc>
        <w:tc>
          <w:tcPr>
            <w:tcW w:w="3117" w:type="dxa"/>
            <w:vAlign w:val="center"/>
          </w:tcPr>
          <w:p w14:paraId="4862BAF1" w14:textId="77777777" w:rsidR="007D30E0" w:rsidRDefault="00282368">
            <w:pPr>
              <w:pBdr>
                <w:top w:val="nil"/>
                <w:left w:val="nil"/>
                <w:bottom w:val="nil"/>
                <w:right w:val="nil"/>
                <w:between w:val="nil"/>
              </w:pBdr>
              <w:spacing w:after="180"/>
              <w:rPr>
                <w:sz w:val="20"/>
                <w:szCs w:val="20"/>
              </w:rPr>
            </w:pPr>
            <w:r>
              <w:rPr>
                <w:sz w:val="20"/>
                <w:szCs w:val="20"/>
              </w:rPr>
              <w:t>Radar or pressure tide gauges with cyclone resilience</w:t>
            </w:r>
          </w:p>
        </w:tc>
      </w:tr>
      <w:tr w:rsidR="007D30E0" w14:paraId="4862BAFC" w14:textId="77777777">
        <w:trPr>
          <w:trHeight w:val="290"/>
        </w:trPr>
        <w:tc>
          <w:tcPr>
            <w:tcW w:w="1274" w:type="dxa"/>
            <w:vMerge/>
            <w:vAlign w:val="center"/>
          </w:tcPr>
          <w:p w14:paraId="4862BAF3" w14:textId="77777777" w:rsidR="007D30E0" w:rsidRDefault="007D30E0">
            <w:pPr>
              <w:widowControl w:val="0"/>
              <w:pBdr>
                <w:top w:val="nil"/>
                <w:left w:val="nil"/>
                <w:bottom w:val="nil"/>
                <w:right w:val="nil"/>
                <w:between w:val="nil"/>
              </w:pBdr>
              <w:spacing w:line="276" w:lineRule="auto"/>
              <w:rPr>
                <w:sz w:val="20"/>
                <w:szCs w:val="20"/>
              </w:rPr>
            </w:pPr>
          </w:p>
        </w:tc>
        <w:tc>
          <w:tcPr>
            <w:tcW w:w="1844" w:type="dxa"/>
            <w:vAlign w:val="center"/>
          </w:tcPr>
          <w:p w14:paraId="4862BAF4" w14:textId="77777777" w:rsidR="007D30E0" w:rsidRDefault="00282368">
            <w:pPr>
              <w:pBdr>
                <w:top w:val="nil"/>
                <w:left w:val="nil"/>
                <w:bottom w:val="nil"/>
                <w:right w:val="nil"/>
                <w:between w:val="nil"/>
              </w:pBdr>
              <w:spacing w:after="180"/>
              <w:rPr>
                <w:sz w:val="20"/>
                <w:szCs w:val="20"/>
              </w:rPr>
            </w:pPr>
            <w:r>
              <w:rPr>
                <w:b/>
                <w:bCs/>
                <w:sz w:val="20"/>
                <w:szCs w:val="20"/>
              </w:rPr>
              <w:t>Wave height</w:t>
            </w:r>
            <w:r>
              <w:rPr>
                <w:sz w:val="20"/>
                <w:szCs w:val="20"/>
              </w:rPr>
              <w:t xml:space="preserve"> (significant)</w:t>
            </w:r>
          </w:p>
        </w:tc>
        <w:tc>
          <w:tcPr>
            <w:tcW w:w="2551" w:type="dxa"/>
            <w:vAlign w:val="center"/>
          </w:tcPr>
          <w:p w14:paraId="4862BAF5"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±0.5 m for ≤5 m or 10% for &gt;5 m</w:t>
            </w:r>
          </w:p>
          <w:p w14:paraId="4862BAF6" w14:textId="77777777" w:rsidR="007D30E0" w:rsidRDefault="00282368">
            <w:pPr>
              <w:pBdr>
                <w:top w:val="nil"/>
                <w:left w:val="nil"/>
                <w:bottom w:val="nil"/>
                <w:right w:val="nil"/>
                <w:between w:val="nil"/>
              </w:pBdr>
              <w:spacing w:after="180"/>
              <w:rPr>
                <w:sz w:val="20"/>
                <w:szCs w:val="20"/>
              </w:rPr>
            </w:pPr>
            <w:r>
              <w:rPr>
                <w:sz w:val="20"/>
                <w:szCs w:val="20"/>
              </w:rPr>
              <w:t>Res.: 0.1 m</w:t>
            </w:r>
            <w:r>
              <w:rPr>
                <w:sz w:val="20"/>
                <w:szCs w:val="20"/>
              </w:rPr>
              <w:br/>
              <w:t>Range: 0–50 m</w:t>
            </w:r>
          </w:p>
        </w:tc>
        <w:tc>
          <w:tcPr>
            <w:tcW w:w="2553" w:type="dxa"/>
            <w:vAlign w:val="center"/>
          </w:tcPr>
          <w:p w14:paraId="4862BAF7"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±1.0 m for ≤5 m or 15% for &gt;5 m</w:t>
            </w:r>
          </w:p>
          <w:p w14:paraId="4862BAF8" w14:textId="77777777" w:rsidR="007D30E0" w:rsidRDefault="00282368">
            <w:pPr>
              <w:pBdr>
                <w:top w:val="nil"/>
                <w:left w:val="nil"/>
                <w:bottom w:val="nil"/>
                <w:right w:val="nil"/>
                <w:between w:val="nil"/>
              </w:pBdr>
              <w:spacing w:after="180"/>
              <w:rPr>
                <w:sz w:val="20"/>
                <w:szCs w:val="20"/>
              </w:rPr>
            </w:pPr>
            <w:r>
              <w:rPr>
                <w:sz w:val="20"/>
                <w:szCs w:val="20"/>
              </w:rPr>
              <w:t>Res.: 0.1 m</w:t>
            </w:r>
            <w:r>
              <w:rPr>
                <w:sz w:val="20"/>
                <w:szCs w:val="20"/>
              </w:rPr>
              <w:br/>
              <w:t>Range: 0–50 m</w:t>
            </w:r>
          </w:p>
        </w:tc>
        <w:tc>
          <w:tcPr>
            <w:tcW w:w="2691" w:type="dxa"/>
            <w:vAlign w:val="center"/>
          </w:tcPr>
          <w:p w14:paraId="4862BAF9"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±2.0 m for ≤5 m or 20% for &gt;5 m</w:t>
            </w:r>
          </w:p>
          <w:p w14:paraId="4862BAFA" w14:textId="77777777" w:rsidR="007D30E0" w:rsidRDefault="00282368">
            <w:pPr>
              <w:pBdr>
                <w:top w:val="nil"/>
                <w:left w:val="nil"/>
                <w:bottom w:val="nil"/>
                <w:right w:val="nil"/>
                <w:between w:val="nil"/>
              </w:pBdr>
              <w:spacing w:after="180"/>
              <w:rPr>
                <w:sz w:val="20"/>
                <w:szCs w:val="20"/>
              </w:rPr>
            </w:pPr>
            <w:r>
              <w:rPr>
                <w:sz w:val="20"/>
                <w:szCs w:val="20"/>
              </w:rPr>
              <w:t>Res.: 0.1 m</w:t>
            </w:r>
            <w:r>
              <w:rPr>
                <w:sz w:val="20"/>
                <w:szCs w:val="20"/>
              </w:rPr>
              <w:br/>
              <w:t>Range: 0–50 m</w:t>
            </w:r>
          </w:p>
        </w:tc>
        <w:tc>
          <w:tcPr>
            <w:tcW w:w="3117" w:type="dxa"/>
            <w:vAlign w:val="center"/>
          </w:tcPr>
          <w:p w14:paraId="4862BAFB" w14:textId="77777777" w:rsidR="007D30E0" w:rsidRDefault="007D30E0">
            <w:pPr>
              <w:pBdr>
                <w:top w:val="nil"/>
                <w:left w:val="nil"/>
                <w:bottom w:val="nil"/>
                <w:right w:val="nil"/>
                <w:between w:val="nil"/>
              </w:pBdr>
              <w:spacing w:after="180"/>
              <w:rPr>
                <w:sz w:val="20"/>
                <w:szCs w:val="20"/>
              </w:rPr>
            </w:pPr>
          </w:p>
        </w:tc>
      </w:tr>
      <w:tr w:rsidR="007D30E0" w14:paraId="4862BB06" w14:textId="77777777">
        <w:trPr>
          <w:trHeight w:val="290"/>
        </w:trPr>
        <w:tc>
          <w:tcPr>
            <w:tcW w:w="1274" w:type="dxa"/>
            <w:vMerge/>
            <w:vAlign w:val="center"/>
          </w:tcPr>
          <w:p w14:paraId="4862BAFD" w14:textId="77777777" w:rsidR="007D30E0" w:rsidRDefault="007D30E0">
            <w:pPr>
              <w:widowControl w:val="0"/>
              <w:pBdr>
                <w:top w:val="nil"/>
                <w:left w:val="nil"/>
                <w:bottom w:val="nil"/>
                <w:right w:val="nil"/>
                <w:between w:val="nil"/>
              </w:pBdr>
              <w:spacing w:line="276" w:lineRule="auto"/>
              <w:rPr>
                <w:sz w:val="20"/>
                <w:szCs w:val="20"/>
              </w:rPr>
            </w:pPr>
          </w:p>
        </w:tc>
        <w:tc>
          <w:tcPr>
            <w:tcW w:w="1844" w:type="dxa"/>
            <w:vAlign w:val="center"/>
          </w:tcPr>
          <w:p w14:paraId="4862BAFE" w14:textId="77777777" w:rsidR="007D30E0" w:rsidRDefault="00282368">
            <w:pPr>
              <w:pBdr>
                <w:top w:val="nil"/>
                <w:left w:val="nil"/>
                <w:bottom w:val="nil"/>
                <w:right w:val="nil"/>
                <w:between w:val="nil"/>
              </w:pBdr>
              <w:spacing w:after="180"/>
              <w:rPr>
                <w:sz w:val="20"/>
                <w:szCs w:val="20"/>
              </w:rPr>
            </w:pPr>
            <w:r>
              <w:rPr>
                <w:b/>
                <w:bCs/>
                <w:sz w:val="20"/>
                <w:szCs w:val="20"/>
              </w:rPr>
              <w:t>Wave period</w:t>
            </w:r>
            <w:r>
              <w:rPr>
                <w:sz w:val="20"/>
                <w:szCs w:val="20"/>
              </w:rPr>
              <w:t xml:space="preserve"> (peak/mean)</w:t>
            </w:r>
          </w:p>
        </w:tc>
        <w:tc>
          <w:tcPr>
            <w:tcW w:w="2551" w:type="dxa"/>
            <w:vAlign w:val="center"/>
          </w:tcPr>
          <w:p w14:paraId="4862BAFF"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±0.5 s</w:t>
            </w:r>
          </w:p>
          <w:p w14:paraId="4862BB00" w14:textId="77777777" w:rsidR="007D30E0" w:rsidRDefault="00282368">
            <w:pPr>
              <w:pBdr>
                <w:top w:val="nil"/>
                <w:left w:val="nil"/>
                <w:bottom w:val="nil"/>
                <w:right w:val="nil"/>
                <w:between w:val="nil"/>
              </w:pBdr>
              <w:spacing w:after="180"/>
              <w:rPr>
                <w:sz w:val="20"/>
                <w:szCs w:val="20"/>
              </w:rPr>
            </w:pPr>
            <w:r>
              <w:rPr>
                <w:sz w:val="20"/>
                <w:szCs w:val="20"/>
              </w:rPr>
              <w:t>Res.: 1 s</w:t>
            </w:r>
            <w:r>
              <w:rPr>
                <w:sz w:val="20"/>
                <w:szCs w:val="20"/>
              </w:rPr>
              <w:br/>
              <w:t>Range: 0-100 s</w:t>
            </w:r>
          </w:p>
        </w:tc>
        <w:tc>
          <w:tcPr>
            <w:tcW w:w="2553" w:type="dxa"/>
            <w:vAlign w:val="center"/>
          </w:tcPr>
          <w:p w14:paraId="4862BB01"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±1 s</w:t>
            </w:r>
          </w:p>
          <w:p w14:paraId="4862BB02" w14:textId="77777777" w:rsidR="007D30E0" w:rsidRDefault="00282368">
            <w:pPr>
              <w:pBdr>
                <w:top w:val="nil"/>
                <w:left w:val="nil"/>
                <w:bottom w:val="nil"/>
                <w:right w:val="nil"/>
                <w:between w:val="nil"/>
              </w:pBdr>
              <w:spacing w:after="180"/>
              <w:rPr>
                <w:sz w:val="20"/>
                <w:szCs w:val="20"/>
              </w:rPr>
            </w:pPr>
            <w:r>
              <w:rPr>
                <w:sz w:val="20"/>
                <w:szCs w:val="20"/>
              </w:rPr>
              <w:t>Res.: 1 s</w:t>
            </w:r>
            <w:r>
              <w:rPr>
                <w:sz w:val="20"/>
                <w:szCs w:val="20"/>
              </w:rPr>
              <w:br/>
              <w:t>Range: 0-100 s</w:t>
            </w:r>
          </w:p>
        </w:tc>
        <w:tc>
          <w:tcPr>
            <w:tcW w:w="2691" w:type="dxa"/>
            <w:vAlign w:val="center"/>
          </w:tcPr>
          <w:p w14:paraId="4862BB03"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±2 s</w:t>
            </w:r>
          </w:p>
          <w:p w14:paraId="4862BB04" w14:textId="77777777" w:rsidR="007D30E0" w:rsidRDefault="00282368">
            <w:pPr>
              <w:pBdr>
                <w:top w:val="nil"/>
                <w:left w:val="nil"/>
                <w:bottom w:val="nil"/>
                <w:right w:val="nil"/>
                <w:between w:val="nil"/>
              </w:pBdr>
              <w:spacing w:after="180"/>
              <w:rPr>
                <w:sz w:val="20"/>
                <w:szCs w:val="20"/>
              </w:rPr>
            </w:pPr>
            <w:r>
              <w:rPr>
                <w:sz w:val="20"/>
                <w:szCs w:val="20"/>
              </w:rPr>
              <w:t>Res.: 1 s</w:t>
            </w:r>
            <w:r>
              <w:rPr>
                <w:sz w:val="20"/>
                <w:szCs w:val="20"/>
              </w:rPr>
              <w:br/>
              <w:t>Range: 0-100 s</w:t>
            </w:r>
          </w:p>
        </w:tc>
        <w:tc>
          <w:tcPr>
            <w:tcW w:w="3117" w:type="dxa"/>
            <w:vAlign w:val="center"/>
          </w:tcPr>
          <w:p w14:paraId="4862BB05" w14:textId="77777777" w:rsidR="007D30E0" w:rsidRDefault="007D30E0">
            <w:pPr>
              <w:pBdr>
                <w:top w:val="nil"/>
                <w:left w:val="nil"/>
                <w:bottom w:val="nil"/>
                <w:right w:val="nil"/>
                <w:between w:val="nil"/>
              </w:pBdr>
              <w:spacing w:after="180"/>
              <w:rPr>
                <w:sz w:val="20"/>
                <w:szCs w:val="20"/>
              </w:rPr>
            </w:pPr>
          </w:p>
        </w:tc>
      </w:tr>
      <w:tr w:rsidR="007D30E0" w14:paraId="4862BB10" w14:textId="77777777">
        <w:trPr>
          <w:trHeight w:val="290"/>
        </w:trPr>
        <w:tc>
          <w:tcPr>
            <w:tcW w:w="1274" w:type="dxa"/>
            <w:vMerge/>
            <w:vAlign w:val="center"/>
          </w:tcPr>
          <w:p w14:paraId="4862BB07" w14:textId="77777777" w:rsidR="007D30E0" w:rsidRDefault="007D30E0">
            <w:pPr>
              <w:widowControl w:val="0"/>
              <w:pBdr>
                <w:top w:val="nil"/>
                <w:left w:val="nil"/>
                <w:bottom w:val="nil"/>
                <w:right w:val="nil"/>
                <w:between w:val="nil"/>
              </w:pBdr>
              <w:spacing w:line="276" w:lineRule="auto"/>
              <w:rPr>
                <w:sz w:val="20"/>
                <w:szCs w:val="20"/>
              </w:rPr>
            </w:pPr>
          </w:p>
        </w:tc>
        <w:tc>
          <w:tcPr>
            <w:tcW w:w="1844" w:type="dxa"/>
            <w:vAlign w:val="center"/>
          </w:tcPr>
          <w:p w14:paraId="4862BB08" w14:textId="77777777" w:rsidR="007D30E0" w:rsidRDefault="00282368">
            <w:pPr>
              <w:pBdr>
                <w:top w:val="nil"/>
                <w:left w:val="nil"/>
                <w:bottom w:val="nil"/>
                <w:right w:val="nil"/>
                <w:between w:val="nil"/>
              </w:pBdr>
              <w:spacing w:after="180"/>
              <w:rPr>
                <w:sz w:val="20"/>
                <w:szCs w:val="20"/>
              </w:rPr>
            </w:pPr>
            <w:r>
              <w:rPr>
                <w:b/>
                <w:bCs/>
                <w:sz w:val="20"/>
                <w:szCs w:val="20"/>
              </w:rPr>
              <w:t>Wave direction</w:t>
            </w:r>
            <w:r>
              <w:rPr>
                <w:sz w:val="20"/>
                <w:szCs w:val="20"/>
              </w:rPr>
              <w:t xml:space="preserve"> (peak/mean)</w:t>
            </w:r>
          </w:p>
        </w:tc>
        <w:tc>
          <w:tcPr>
            <w:tcW w:w="2551" w:type="dxa"/>
            <w:vAlign w:val="center"/>
          </w:tcPr>
          <w:p w14:paraId="4862BB09"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±10°</w:t>
            </w:r>
            <w:r>
              <w:rPr>
                <w:sz w:val="20"/>
                <w:szCs w:val="20"/>
              </w:rPr>
              <w:br/>
              <w:t>Res.: 1°</w:t>
            </w:r>
          </w:p>
          <w:p w14:paraId="4862BB0A" w14:textId="77777777" w:rsidR="007D30E0" w:rsidRDefault="00282368">
            <w:pPr>
              <w:pBdr>
                <w:top w:val="nil"/>
                <w:left w:val="nil"/>
                <w:bottom w:val="nil"/>
                <w:right w:val="nil"/>
                <w:between w:val="nil"/>
              </w:pBdr>
              <w:spacing w:after="180"/>
              <w:rPr>
                <w:sz w:val="20"/>
                <w:szCs w:val="20"/>
              </w:rPr>
            </w:pPr>
            <w:r>
              <w:rPr>
                <w:sz w:val="20"/>
                <w:szCs w:val="20"/>
              </w:rPr>
              <w:t>Range: 0–360°</w:t>
            </w:r>
          </w:p>
        </w:tc>
        <w:tc>
          <w:tcPr>
            <w:tcW w:w="2553" w:type="dxa"/>
            <w:vAlign w:val="center"/>
          </w:tcPr>
          <w:p w14:paraId="4862BB0B"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±15°</w:t>
            </w:r>
            <w:r>
              <w:rPr>
                <w:sz w:val="20"/>
                <w:szCs w:val="20"/>
              </w:rPr>
              <w:br/>
              <w:t>Res.: 1°</w:t>
            </w:r>
          </w:p>
          <w:p w14:paraId="4862BB0C" w14:textId="77777777" w:rsidR="007D30E0" w:rsidRDefault="00282368">
            <w:pPr>
              <w:pBdr>
                <w:top w:val="nil"/>
                <w:left w:val="nil"/>
                <w:bottom w:val="nil"/>
                <w:right w:val="nil"/>
                <w:between w:val="nil"/>
              </w:pBdr>
              <w:spacing w:after="180"/>
              <w:rPr>
                <w:sz w:val="20"/>
                <w:szCs w:val="20"/>
              </w:rPr>
            </w:pPr>
            <w:r>
              <w:rPr>
                <w:sz w:val="20"/>
                <w:szCs w:val="20"/>
              </w:rPr>
              <w:t>Range: 0–360°</w:t>
            </w:r>
          </w:p>
        </w:tc>
        <w:tc>
          <w:tcPr>
            <w:tcW w:w="2691" w:type="dxa"/>
            <w:vAlign w:val="center"/>
          </w:tcPr>
          <w:p w14:paraId="4862BB0D"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±20°</w:t>
            </w:r>
            <w:r>
              <w:rPr>
                <w:sz w:val="20"/>
                <w:szCs w:val="20"/>
              </w:rPr>
              <w:br/>
              <w:t>Res.: 5°</w:t>
            </w:r>
          </w:p>
          <w:p w14:paraId="4862BB0E" w14:textId="77777777" w:rsidR="007D30E0" w:rsidRDefault="00282368">
            <w:pPr>
              <w:pBdr>
                <w:top w:val="nil"/>
                <w:left w:val="nil"/>
                <w:bottom w:val="nil"/>
                <w:right w:val="nil"/>
                <w:between w:val="nil"/>
              </w:pBdr>
              <w:spacing w:after="180"/>
              <w:rPr>
                <w:sz w:val="20"/>
                <w:szCs w:val="20"/>
              </w:rPr>
            </w:pPr>
            <w:r>
              <w:rPr>
                <w:sz w:val="20"/>
                <w:szCs w:val="20"/>
              </w:rPr>
              <w:t>Range: 0–360°</w:t>
            </w:r>
          </w:p>
        </w:tc>
        <w:tc>
          <w:tcPr>
            <w:tcW w:w="3117" w:type="dxa"/>
            <w:vAlign w:val="center"/>
          </w:tcPr>
          <w:p w14:paraId="4862BB0F" w14:textId="77777777" w:rsidR="007D30E0" w:rsidRDefault="00282368">
            <w:pPr>
              <w:pBdr>
                <w:top w:val="nil"/>
                <w:left w:val="nil"/>
                <w:bottom w:val="nil"/>
                <w:right w:val="nil"/>
                <w:between w:val="nil"/>
              </w:pBdr>
              <w:spacing w:after="180"/>
              <w:rPr>
                <w:sz w:val="20"/>
                <w:szCs w:val="20"/>
              </w:rPr>
            </w:pPr>
            <w:r>
              <w:rPr>
                <w:sz w:val="20"/>
                <w:szCs w:val="20"/>
              </w:rPr>
              <w:t>Mooring-based wave buoys preferred</w:t>
            </w:r>
          </w:p>
        </w:tc>
      </w:tr>
    </w:tbl>
    <w:p w14:paraId="4862BB11" w14:textId="77777777" w:rsidR="007D30E0" w:rsidRDefault="00282368">
      <w:pPr>
        <w:pStyle w:val="Heading3"/>
        <w:numPr>
          <w:ilvl w:val="2"/>
          <w:numId w:val="25"/>
        </w:numPr>
      </w:pPr>
      <w:r>
        <w:t>Freshwater &amp; Hydrology</w:t>
      </w:r>
    </w:p>
    <w:p w14:paraId="4862BB12" w14:textId="77777777" w:rsidR="007D30E0" w:rsidRDefault="00282368">
      <w:pPr>
        <w:pBdr>
          <w:top w:val="nil"/>
          <w:left w:val="nil"/>
          <w:bottom w:val="nil"/>
          <w:right w:val="nil"/>
          <w:between w:val="nil"/>
        </w:pBdr>
        <w:rPr>
          <w:sz w:val="20"/>
          <w:szCs w:val="20"/>
        </w:rPr>
      </w:pPr>
      <w:bookmarkStart w:id="72" w:name="_heading=h.vm1uv1exe8ph" w:colFirst="0" w:colLast="0"/>
      <w:bookmarkEnd w:id="72"/>
      <w:r>
        <w:rPr>
          <w:b/>
          <w:bCs/>
          <w:sz w:val="20"/>
          <w:szCs w:val="20"/>
        </w:rPr>
        <w:t>Table 19</w:t>
      </w:r>
      <w:r>
        <w:rPr>
          <w:sz w:val="20"/>
          <w:szCs w:val="20"/>
        </w:rPr>
        <w:t xml:space="preserve"> Freshwater &amp; Hydrology variable specification for each Tier (1-3). Tier 1 is aligned with National Environmental Monitoring Standards New Zealand (NEMS) QC600 standard [9-13]. </w:t>
      </w:r>
      <w:proofErr w:type="gramStart"/>
      <w:r>
        <w:rPr>
          <w:sz w:val="20"/>
          <w:szCs w:val="20"/>
        </w:rPr>
        <w:t>Tier</w:t>
      </w:r>
      <w:proofErr w:type="gramEnd"/>
      <w:r>
        <w:rPr>
          <w:sz w:val="20"/>
          <w:szCs w:val="20"/>
        </w:rPr>
        <w:t xml:space="preserve"> 2 and 3 are extrapolated from Tier 1 based on NEMS QC500 and QC400, as well as being informed by expert judgement. </w:t>
      </w:r>
      <w:proofErr w:type="spellStart"/>
      <w:r>
        <w:rPr>
          <w:sz w:val="20"/>
          <w:szCs w:val="20"/>
        </w:rPr>
        <w:t>Uncert</w:t>
      </w:r>
      <w:proofErr w:type="spellEnd"/>
      <w:r>
        <w:rPr>
          <w:sz w:val="20"/>
          <w:szCs w:val="20"/>
        </w:rPr>
        <w:t xml:space="preserve">. = Uncertainty; Res. = Resolution, </w:t>
      </w:r>
      <w:proofErr w:type="spellStart"/>
      <w:r>
        <w:rPr>
          <w:sz w:val="20"/>
          <w:szCs w:val="20"/>
        </w:rPr>
        <w:t>SpC</w:t>
      </w:r>
      <w:proofErr w:type="spellEnd"/>
      <w:r>
        <w:rPr>
          <w:sz w:val="20"/>
          <w:szCs w:val="20"/>
        </w:rPr>
        <w:t xml:space="preserve"> = Specific Conductivity, DO = Dissolved Oxygen</w:t>
      </w:r>
    </w:p>
    <w:tbl>
      <w:tblPr>
        <w:tblStyle w:val="af3"/>
        <w:tblW w:w="14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877"/>
        <w:gridCol w:w="2517"/>
        <w:gridCol w:w="2551"/>
        <w:gridCol w:w="2553"/>
        <w:gridCol w:w="3261"/>
      </w:tblGrid>
      <w:tr w:rsidR="007D30E0" w14:paraId="4862BB19" w14:textId="77777777">
        <w:trPr>
          <w:trHeight w:val="290"/>
          <w:tblHeader/>
        </w:trPr>
        <w:tc>
          <w:tcPr>
            <w:tcW w:w="1271" w:type="dxa"/>
            <w:shd w:val="clear" w:color="auto" w:fill="DBE5F1"/>
            <w:vAlign w:val="center"/>
          </w:tcPr>
          <w:p w14:paraId="4862BB13" w14:textId="77777777" w:rsidR="007D30E0" w:rsidRDefault="00282368">
            <w:pPr>
              <w:pBdr>
                <w:top w:val="nil"/>
                <w:left w:val="nil"/>
                <w:bottom w:val="nil"/>
                <w:right w:val="nil"/>
                <w:between w:val="nil"/>
              </w:pBdr>
              <w:spacing w:after="180"/>
              <w:ind w:left="113" w:right="113"/>
              <w:rPr>
                <w:sz w:val="20"/>
                <w:szCs w:val="20"/>
              </w:rPr>
            </w:pPr>
            <w:r>
              <w:rPr>
                <w:b/>
                <w:bCs/>
                <w:sz w:val="20"/>
                <w:szCs w:val="20"/>
              </w:rPr>
              <w:lastRenderedPageBreak/>
              <w:t>Category</w:t>
            </w:r>
          </w:p>
        </w:tc>
        <w:tc>
          <w:tcPr>
            <w:tcW w:w="1877" w:type="dxa"/>
            <w:shd w:val="clear" w:color="auto" w:fill="DBE5F1"/>
            <w:vAlign w:val="center"/>
          </w:tcPr>
          <w:p w14:paraId="4862BB14" w14:textId="77777777" w:rsidR="007D30E0" w:rsidRDefault="00282368">
            <w:pPr>
              <w:pBdr>
                <w:top w:val="nil"/>
                <w:left w:val="nil"/>
                <w:bottom w:val="nil"/>
                <w:right w:val="nil"/>
                <w:between w:val="nil"/>
              </w:pBdr>
              <w:spacing w:after="180"/>
              <w:rPr>
                <w:sz w:val="20"/>
                <w:szCs w:val="20"/>
              </w:rPr>
            </w:pPr>
            <w:r>
              <w:rPr>
                <w:b/>
                <w:bCs/>
                <w:sz w:val="20"/>
                <w:szCs w:val="20"/>
              </w:rPr>
              <w:t>Variable</w:t>
            </w:r>
          </w:p>
        </w:tc>
        <w:tc>
          <w:tcPr>
            <w:tcW w:w="2517" w:type="dxa"/>
            <w:shd w:val="clear" w:color="auto" w:fill="DBE5F1"/>
            <w:vAlign w:val="center"/>
          </w:tcPr>
          <w:p w14:paraId="4862BB15" w14:textId="77777777" w:rsidR="007D30E0" w:rsidRDefault="00282368">
            <w:pPr>
              <w:pBdr>
                <w:top w:val="nil"/>
                <w:left w:val="nil"/>
                <w:bottom w:val="nil"/>
                <w:right w:val="nil"/>
                <w:between w:val="nil"/>
              </w:pBdr>
              <w:spacing w:after="180"/>
              <w:rPr>
                <w:sz w:val="20"/>
                <w:szCs w:val="20"/>
              </w:rPr>
            </w:pPr>
            <w:r>
              <w:rPr>
                <w:b/>
                <w:bCs/>
                <w:sz w:val="20"/>
                <w:szCs w:val="20"/>
              </w:rPr>
              <w:t>Tier 1</w:t>
            </w:r>
          </w:p>
        </w:tc>
        <w:tc>
          <w:tcPr>
            <w:tcW w:w="2551" w:type="dxa"/>
            <w:shd w:val="clear" w:color="auto" w:fill="DBE5F1"/>
            <w:vAlign w:val="center"/>
          </w:tcPr>
          <w:p w14:paraId="4862BB16" w14:textId="77777777" w:rsidR="007D30E0" w:rsidRDefault="00282368">
            <w:pPr>
              <w:pBdr>
                <w:top w:val="nil"/>
                <w:left w:val="nil"/>
                <w:bottom w:val="nil"/>
                <w:right w:val="nil"/>
                <w:between w:val="nil"/>
              </w:pBdr>
              <w:spacing w:after="180"/>
              <w:rPr>
                <w:sz w:val="20"/>
                <w:szCs w:val="20"/>
              </w:rPr>
            </w:pPr>
            <w:r>
              <w:rPr>
                <w:b/>
                <w:bCs/>
                <w:sz w:val="20"/>
                <w:szCs w:val="20"/>
              </w:rPr>
              <w:t>Tier 2</w:t>
            </w:r>
          </w:p>
        </w:tc>
        <w:tc>
          <w:tcPr>
            <w:tcW w:w="2553" w:type="dxa"/>
            <w:shd w:val="clear" w:color="auto" w:fill="DBE5F1"/>
            <w:vAlign w:val="center"/>
          </w:tcPr>
          <w:p w14:paraId="4862BB17" w14:textId="77777777" w:rsidR="007D30E0" w:rsidRDefault="00282368">
            <w:pPr>
              <w:pBdr>
                <w:top w:val="nil"/>
                <w:left w:val="nil"/>
                <w:bottom w:val="nil"/>
                <w:right w:val="nil"/>
                <w:between w:val="nil"/>
              </w:pBdr>
              <w:spacing w:after="180"/>
              <w:rPr>
                <w:sz w:val="20"/>
                <w:szCs w:val="20"/>
              </w:rPr>
            </w:pPr>
            <w:r>
              <w:rPr>
                <w:b/>
                <w:bCs/>
                <w:sz w:val="20"/>
                <w:szCs w:val="20"/>
              </w:rPr>
              <w:t>Tier 3</w:t>
            </w:r>
          </w:p>
        </w:tc>
        <w:tc>
          <w:tcPr>
            <w:tcW w:w="3261" w:type="dxa"/>
            <w:shd w:val="clear" w:color="auto" w:fill="DBE5F1"/>
            <w:vAlign w:val="center"/>
          </w:tcPr>
          <w:p w14:paraId="4862BB18" w14:textId="77777777" w:rsidR="007D30E0" w:rsidRDefault="00282368">
            <w:pPr>
              <w:pBdr>
                <w:top w:val="nil"/>
                <w:left w:val="nil"/>
                <w:bottom w:val="nil"/>
                <w:right w:val="nil"/>
                <w:between w:val="nil"/>
              </w:pBdr>
              <w:spacing w:after="180"/>
              <w:rPr>
                <w:sz w:val="20"/>
                <w:szCs w:val="20"/>
              </w:rPr>
            </w:pPr>
            <w:r>
              <w:rPr>
                <w:b/>
                <w:bCs/>
                <w:sz w:val="20"/>
                <w:szCs w:val="20"/>
              </w:rPr>
              <w:t>Comments</w:t>
            </w:r>
          </w:p>
        </w:tc>
      </w:tr>
      <w:tr w:rsidR="007D30E0" w14:paraId="4862BB2A" w14:textId="77777777">
        <w:trPr>
          <w:trHeight w:val="290"/>
        </w:trPr>
        <w:tc>
          <w:tcPr>
            <w:tcW w:w="1271" w:type="dxa"/>
            <w:vMerge w:val="restart"/>
            <w:vAlign w:val="center"/>
          </w:tcPr>
          <w:p w14:paraId="4862BB1A" w14:textId="77777777" w:rsidR="007D30E0" w:rsidRDefault="00282368">
            <w:pPr>
              <w:pBdr>
                <w:top w:val="nil"/>
                <w:left w:val="nil"/>
                <w:bottom w:val="nil"/>
                <w:right w:val="nil"/>
                <w:between w:val="nil"/>
              </w:pBdr>
              <w:spacing w:after="180"/>
              <w:jc w:val="center"/>
              <w:rPr>
                <w:sz w:val="20"/>
                <w:szCs w:val="20"/>
              </w:rPr>
            </w:pPr>
            <w:r>
              <w:rPr>
                <w:sz w:val="20"/>
                <w:szCs w:val="20"/>
              </w:rPr>
              <w:t xml:space="preserve">Freshwater &amp; Hydrology </w:t>
            </w:r>
          </w:p>
        </w:tc>
        <w:tc>
          <w:tcPr>
            <w:tcW w:w="1877" w:type="dxa"/>
            <w:vAlign w:val="center"/>
          </w:tcPr>
          <w:p w14:paraId="4862BB1B" w14:textId="77777777" w:rsidR="007D30E0" w:rsidRDefault="00282368">
            <w:pPr>
              <w:pBdr>
                <w:top w:val="nil"/>
                <w:left w:val="nil"/>
                <w:bottom w:val="nil"/>
                <w:right w:val="nil"/>
                <w:between w:val="nil"/>
              </w:pBdr>
              <w:rPr>
                <w:b/>
                <w:bCs/>
                <w:sz w:val="20"/>
                <w:szCs w:val="20"/>
              </w:rPr>
            </w:pPr>
            <w:r>
              <w:rPr>
                <w:b/>
                <w:bCs/>
                <w:sz w:val="20"/>
                <w:szCs w:val="20"/>
              </w:rPr>
              <w:t>Water level</w:t>
            </w:r>
          </w:p>
          <w:p w14:paraId="4862BB1C" w14:textId="77777777" w:rsidR="007D30E0" w:rsidRDefault="00282368">
            <w:pPr>
              <w:pBdr>
                <w:top w:val="nil"/>
                <w:left w:val="nil"/>
                <w:bottom w:val="nil"/>
                <w:right w:val="nil"/>
                <w:between w:val="nil"/>
              </w:pBdr>
              <w:rPr>
                <w:sz w:val="20"/>
                <w:szCs w:val="20"/>
              </w:rPr>
            </w:pPr>
            <w:r>
              <w:rPr>
                <w:sz w:val="20"/>
                <w:szCs w:val="20"/>
              </w:rPr>
              <w:t xml:space="preserve">(Rivers, </w:t>
            </w:r>
          </w:p>
          <w:p w14:paraId="4862BB1D" w14:textId="77777777" w:rsidR="007D30E0" w:rsidRDefault="00282368">
            <w:pPr>
              <w:pBdr>
                <w:top w:val="nil"/>
                <w:left w:val="nil"/>
                <w:bottom w:val="nil"/>
                <w:right w:val="nil"/>
                <w:between w:val="nil"/>
              </w:pBdr>
              <w:rPr>
                <w:sz w:val="20"/>
                <w:szCs w:val="20"/>
              </w:rPr>
            </w:pPr>
            <w:r>
              <w:rPr>
                <w:sz w:val="20"/>
                <w:szCs w:val="20"/>
              </w:rPr>
              <w:t xml:space="preserve">Lakes) </w:t>
            </w:r>
          </w:p>
        </w:tc>
        <w:tc>
          <w:tcPr>
            <w:tcW w:w="2517" w:type="dxa"/>
            <w:vAlign w:val="center"/>
          </w:tcPr>
          <w:p w14:paraId="4862BB1E"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The greater of</w:t>
            </w:r>
          </w:p>
          <w:p w14:paraId="4862BB1F" w14:textId="77777777" w:rsidR="007D30E0" w:rsidRDefault="00282368">
            <w:pPr>
              <w:pBdr>
                <w:top w:val="nil"/>
                <w:left w:val="nil"/>
                <w:bottom w:val="nil"/>
                <w:right w:val="nil"/>
                <w:between w:val="nil"/>
              </w:pBdr>
              <w:rPr>
                <w:sz w:val="20"/>
                <w:szCs w:val="20"/>
              </w:rPr>
            </w:pPr>
            <w:r>
              <w:rPr>
                <w:sz w:val="20"/>
                <w:szCs w:val="20"/>
              </w:rPr>
              <w:t>±3 mm or ±0.2% of effective water level.</w:t>
            </w:r>
            <w:r>
              <w:rPr>
                <w:sz w:val="20"/>
                <w:szCs w:val="20"/>
              </w:rPr>
              <w:br/>
              <w:t>Res.:  1 mm</w:t>
            </w:r>
          </w:p>
          <w:p w14:paraId="4862BB20" w14:textId="77777777" w:rsidR="007D30E0" w:rsidRDefault="00282368">
            <w:pPr>
              <w:pBdr>
                <w:top w:val="nil"/>
                <w:left w:val="nil"/>
                <w:bottom w:val="nil"/>
                <w:right w:val="nil"/>
                <w:between w:val="nil"/>
              </w:pBdr>
              <w:rPr>
                <w:sz w:val="20"/>
                <w:szCs w:val="20"/>
              </w:rPr>
            </w:pPr>
            <w:r>
              <w:rPr>
                <w:sz w:val="20"/>
                <w:szCs w:val="20"/>
              </w:rPr>
              <w:t>Sampling interval: 5 min</w:t>
            </w:r>
          </w:p>
        </w:tc>
        <w:tc>
          <w:tcPr>
            <w:tcW w:w="2551" w:type="dxa"/>
            <w:vAlign w:val="center"/>
          </w:tcPr>
          <w:p w14:paraId="4862BB21"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The greater of</w:t>
            </w:r>
          </w:p>
          <w:p w14:paraId="4862BB22" w14:textId="77777777" w:rsidR="007D30E0" w:rsidRDefault="00282368">
            <w:pPr>
              <w:pBdr>
                <w:top w:val="nil"/>
                <w:left w:val="nil"/>
                <w:bottom w:val="nil"/>
                <w:right w:val="nil"/>
                <w:between w:val="nil"/>
              </w:pBdr>
              <w:rPr>
                <w:sz w:val="20"/>
                <w:szCs w:val="20"/>
              </w:rPr>
            </w:pPr>
            <w:r>
              <w:rPr>
                <w:sz w:val="20"/>
                <w:szCs w:val="20"/>
              </w:rPr>
              <w:t>±3 mm or ±0.2% of effective water level.</w:t>
            </w:r>
          </w:p>
          <w:p w14:paraId="4862BB23" w14:textId="77777777" w:rsidR="007D30E0" w:rsidRDefault="00282368">
            <w:pPr>
              <w:pBdr>
                <w:top w:val="nil"/>
                <w:left w:val="nil"/>
                <w:bottom w:val="nil"/>
                <w:right w:val="nil"/>
                <w:between w:val="nil"/>
              </w:pBdr>
              <w:rPr>
                <w:sz w:val="20"/>
                <w:szCs w:val="20"/>
              </w:rPr>
            </w:pPr>
            <w:r>
              <w:rPr>
                <w:sz w:val="20"/>
                <w:szCs w:val="20"/>
              </w:rPr>
              <w:t xml:space="preserve">Res.:  3 – 5 mm </w:t>
            </w:r>
          </w:p>
          <w:p w14:paraId="4862BB24" w14:textId="77777777" w:rsidR="007D30E0" w:rsidRDefault="00282368">
            <w:pPr>
              <w:pBdr>
                <w:top w:val="nil"/>
                <w:left w:val="nil"/>
                <w:bottom w:val="nil"/>
                <w:right w:val="nil"/>
                <w:between w:val="nil"/>
              </w:pBdr>
              <w:rPr>
                <w:sz w:val="20"/>
                <w:szCs w:val="20"/>
              </w:rPr>
            </w:pPr>
            <w:r>
              <w:rPr>
                <w:sz w:val="20"/>
                <w:szCs w:val="20"/>
              </w:rPr>
              <w:t xml:space="preserve">Sampling interval: 5 min </w:t>
            </w:r>
            <w:r>
              <w:rPr>
                <w:sz w:val="20"/>
                <w:szCs w:val="20"/>
              </w:rPr>
              <w:br/>
            </w:r>
          </w:p>
        </w:tc>
        <w:tc>
          <w:tcPr>
            <w:tcW w:w="2553" w:type="dxa"/>
            <w:vAlign w:val="center"/>
          </w:tcPr>
          <w:p w14:paraId="4862BB25"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The greater of</w:t>
            </w:r>
          </w:p>
          <w:p w14:paraId="4862BB26" w14:textId="77777777" w:rsidR="007D30E0" w:rsidRDefault="00282368">
            <w:pPr>
              <w:pBdr>
                <w:top w:val="nil"/>
                <w:left w:val="nil"/>
                <w:bottom w:val="nil"/>
                <w:right w:val="nil"/>
                <w:between w:val="nil"/>
              </w:pBdr>
              <w:rPr>
                <w:sz w:val="20"/>
                <w:szCs w:val="20"/>
              </w:rPr>
            </w:pPr>
            <w:r>
              <w:rPr>
                <w:sz w:val="20"/>
                <w:szCs w:val="20"/>
              </w:rPr>
              <w:t>±3 mm or ±0.2% of effective water level.</w:t>
            </w:r>
          </w:p>
          <w:p w14:paraId="4862BB27" w14:textId="77777777" w:rsidR="007D30E0" w:rsidRDefault="00282368">
            <w:pPr>
              <w:pBdr>
                <w:top w:val="nil"/>
                <w:left w:val="nil"/>
                <w:bottom w:val="nil"/>
                <w:right w:val="nil"/>
                <w:between w:val="nil"/>
              </w:pBdr>
              <w:rPr>
                <w:sz w:val="20"/>
                <w:szCs w:val="20"/>
              </w:rPr>
            </w:pPr>
            <w:r>
              <w:rPr>
                <w:sz w:val="20"/>
                <w:szCs w:val="20"/>
              </w:rPr>
              <w:t>Res.:  3 – 5 mm</w:t>
            </w:r>
          </w:p>
          <w:p w14:paraId="4862BB28" w14:textId="77777777" w:rsidR="007D30E0" w:rsidRDefault="00282368">
            <w:pPr>
              <w:pBdr>
                <w:top w:val="nil"/>
                <w:left w:val="nil"/>
                <w:bottom w:val="nil"/>
                <w:right w:val="nil"/>
                <w:between w:val="nil"/>
              </w:pBdr>
              <w:spacing w:after="180"/>
              <w:rPr>
                <w:sz w:val="20"/>
                <w:szCs w:val="20"/>
              </w:rPr>
            </w:pPr>
            <w:r>
              <w:rPr>
                <w:sz w:val="20"/>
                <w:szCs w:val="20"/>
              </w:rPr>
              <w:t xml:space="preserve">Sampling interval: 5 min </w:t>
            </w:r>
            <w:r>
              <w:rPr>
                <w:sz w:val="20"/>
                <w:szCs w:val="20"/>
              </w:rPr>
              <w:br/>
            </w:r>
          </w:p>
        </w:tc>
        <w:tc>
          <w:tcPr>
            <w:tcW w:w="3261" w:type="dxa"/>
            <w:vAlign w:val="center"/>
          </w:tcPr>
          <w:p w14:paraId="4862BB29" w14:textId="77777777" w:rsidR="007D30E0" w:rsidRDefault="00282368">
            <w:pPr>
              <w:pBdr>
                <w:top w:val="nil"/>
                <w:left w:val="nil"/>
                <w:bottom w:val="nil"/>
                <w:right w:val="nil"/>
                <w:between w:val="nil"/>
              </w:pBdr>
              <w:spacing w:after="180"/>
              <w:rPr>
                <w:sz w:val="20"/>
                <w:szCs w:val="20"/>
              </w:rPr>
            </w:pPr>
            <w:r>
              <w:rPr>
                <w:sz w:val="20"/>
                <w:szCs w:val="20"/>
              </w:rPr>
              <w:t>Remote data retrieval; Secure mounting in flood-prone areas</w:t>
            </w:r>
          </w:p>
        </w:tc>
      </w:tr>
      <w:tr w:rsidR="007D30E0" w14:paraId="4862BB39" w14:textId="77777777">
        <w:trPr>
          <w:trHeight w:val="290"/>
        </w:trPr>
        <w:tc>
          <w:tcPr>
            <w:tcW w:w="1271" w:type="dxa"/>
            <w:vMerge/>
            <w:vAlign w:val="center"/>
          </w:tcPr>
          <w:p w14:paraId="4862BB2B" w14:textId="77777777" w:rsidR="007D30E0" w:rsidRDefault="007D30E0">
            <w:pPr>
              <w:widowControl w:val="0"/>
              <w:pBdr>
                <w:top w:val="nil"/>
                <w:left w:val="nil"/>
                <w:bottom w:val="nil"/>
                <w:right w:val="nil"/>
                <w:between w:val="nil"/>
              </w:pBdr>
              <w:spacing w:line="276" w:lineRule="auto"/>
              <w:rPr>
                <w:sz w:val="20"/>
                <w:szCs w:val="20"/>
              </w:rPr>
            </w:pPr>
          </w:p>
        </w:tc>
        <w:tc>
          <w:tcPr>
            <w:tcW w:w="1877" w:type="dxa"/>
            <w:vAlign w:val="center"/>
          </w:tcPr>
          <w:p w14:paraId="4862BB2C" w14:textId="77777777" w:rsidR="007D30E0" w:rsidRDefault="00282368">
            <w:pPr>
              <w:pBdr>
                <w:top w:val="nil"/>
                <w:left w:val="nil"/>
                <w:bottom w:val="nil"/>
                <w:right w:val="nil"/>
                <w:between w:val="nil"/>
              </w:pBdr>
              <w:spacing w:after="180"/>
              <w:rPr>
                <w:b/>
                <w:bCs/>
                <w:sz w:val="20"/>
                <w:szCs w:val="20"/>
              </w:rPr>
            </w:pPr>
            <w:r>
              <w:rPr>
                <w:b/>
                <w:bCs/>
                <w:sz w:val="20"/>
                <w:szCs w:val="20"/>
              </w:rPr>
              <w:t>Groundwater level</w:t>
            </w:r>
          </w:p>
        </w:tc>
        <w:tc>
          <w:tcPr>
            <w:tcW w:w="2517" w:type="dxa"/>
            <w:vAlign w:val="center"/>
          </w:tcPr>
          <w:p w14:paraId="4862BB2D"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xml:space="preserve">.: The greater of </w:t>
            </w:r>
          </w:p>
          <w:p w14:paraId="4862BB2E" w14:textId="77777777" w:rsidR="007D30E0" w:rsidRDefault="00282368">
            <w:pPr>
              <w:pBdr>
                <w:top w:val="nil"/>
                <w:left w:val="nil"/>
                <w:bottom w:val="nil"/>
                <w:right w:val="nil"/>
                <w:between w:val="nil"/>
              </w:pBdr>
              <w:rPr>
                <w:sz w:val="20"/>
                <w:szCs w:val="20"/>
              </w:rPr>
            </w:pPr>
            <w:r>
              <w:rPr>
                <w:sz w:val="20"/>
                <w:szCs w:val="20"/>
              </w:rPr>
              <w:t xml:space="preserve">± 10 mm or </w:t>
            </w:r>
          </w:p>
          <w:p w14:paraId="4862BB2F" w14:textId="77777777" w:rsidR="007D30E0" w:rsidRDefault="00282368">
            <w:pPr>
              <w:pBdr>
                <w:top w:val="nil"/>
                <w:left w:val="nil"/>
                <w:bottom w:val="nil"/>
                <w:right w:val="nil"/>
                <w:between w:val="nil"/>
              </w:pBdr>
              <w:rPr>
                <w:sz w:val="20"/>
                <w:szCs w:val="20"/>
              </w:rPr>
            </w:pPr>
            <w:r>
              <w:rPr>
                <w:sz w:val="20"/>
                <w:szCs w:val="20"/>
              </w:rPr>
              <w:t>± 0.2% of effective water level</w:t>
            </w:r>
          </w:p>
          <w:p w14:paraId="4862BB30" w14:textId="77777777" w:rsidR="007D30E0" w:rsidRDefault="00282368">
            <w:pPr>
              <w:pBdr>
                <w:top w:val="nil"/>
                <w:left w:val="nil"/>
                <w:bottom w:val="nil"/>
                <w:right w:val="nil"/>
                <w:between w:val="nil"/>
              </w:pBdr>
              <w:rPr>
                <w:sz w:val="20"/>
                <w:szCs w:val="20"/>
              </w:rPr>
            </w:pPr>
            <w:r>
              <w:rPr>
                <w:sz w:val="20"/>
                <w:szCs w:val="20"/>
              </w:rPr>
              <w:t>Res.: 1 mm</w:t>
            </w:r>
          </w:p>
          <w:p w14:paraId="4862BB31" w14:textId="77777777" w:rsidR="007D30E0" w:rsidRDefault="00282368">
            <w:pPr>
              <w:pBdr>
                <w:top w:val="nil"/>
                <w:left w:val="nil"/>
                <w:bottom w:val="nil"/>
                <w:right w:val="nil"/>
                <w:between w:val="nil"/>
              </w:pBdr>
              <w:rPr>
                <w:sz w:val="20"/>
                <w:szCs w:val="20"/>
              </w:rPr>
            </w:pPr>
            <w:r>
              <w:rPr>
                <w:sz w:val="20"/>
                <w:szCs w:val="20"/>
              </w:rPr>
              <w:t>Sampling interval: 15 min.</w:t>
            </w:r>
          </w:p>
        </w:tc>
        <w:tc>
          <w:tcPr>
            <w:tcW w:w="2551" w:type="dxa"/>
            <w:vAlign w:val="center"/>
          </w:tcPr>
          <w:p w14:paraId="4862BB32"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The greater of ±15 mm or ±0.5% of effective water level</w:t>
            </w:r>
          </w:p>
          <w:p w14:paraId="4862BB33" w14:textId="77777777" w:rsidR="007D30E0" w:rsidRDefault="00282368">
            <w:pPr>
              <w:pBdr>
                <w:top w:val="nil"/>
                <w:left w:val="nil"/>
                <w:bottom w:val="nil"/>
                <w:right w:val="nil"/>
                <w:between w:val="nil"/>
              </w:pBdr>
              <w:rPr>
                <w:sz w:val="20"/>
                <w:szCs w:val="20"/>
              </w:rPr>
            </w:pPr>
            <w:r>
              <w:rPr>
                <w:sz w:val="20"/>
                <w:szCs w:val="20"/>
              </w:rPr>
              <w:t>Res.: 3-5 mm</w:t>
            </w:r>
          </w:p>
          <w:p w14:paraId="4862BB34" w14:textId="77777777" w:rsidR="007D30E0" w:rsidRDefault="00282368">
            <w:pPr>
              <w:pBdr>
                <w:top w:val="nil"/>
                <w:left w:val="nil"/>
                <w:bottom w:val="nil"/>
                <w:right w:val="nil"/>
                <w:between w:val="nil"/>
              </w:pBdr>
              <w:rPr>
                <w:sz w:val="20"/>
                <w:szCs w:val="20"/>
              </w:rPr>
            </w:pPr>
            <w:r>
              <w:rPr>
                <w:sz w:val="20"/>
                <w:szCs w:val="20"/>
              </w:rPr>
              <w:t>Sampling interval: 15 -30 min.</w:t>
            </w:r>
          </w:p>
        </w:tc>
        <w:tc>
          <w:tcPr>
            <w:tcW w:w="2553" w:type="dxa"/>
            <w:vAlign w:val="center"/>
          </w:tcPr>
          <w:p w14:paraId="4862BB35"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The greater of ±20 mm or ±0.2% of effective water level</w:t>
            </w:r>
          </w:p>
          <w:p w14:paraId="4862BB36" w14:textId="77777777" w:rsidR="007D30E0" w:rsidRDefault="00282368">
            <w:pPr>
              <w:pBdr>
                <w:top w:val="nil"/>
                <w:left w:val="nil"/>
                <w:bottom w:val="nil"/>
                <w:right w:val="nil"/>
                <w:between w:val="nil"/>
              </w:pBdr>
              <w:rPr>
                <w:sz w:val="20"/>
                <w:szCs w:val="20"/>
              </w:rPr>
            </w:pPr>
            <w:r>
              <w:rPr>
                <w:sz w:val="20"/>
                <w:szCs w:val="20"/>
              </w:rPr>
              <w:t>Res.: 3-5 mm</w:t>
            </w:r>
          </w:p>
          <w:p w14:paraId="4862BB37" w14:textId="77777777" w:rsidR="007D30E0" w:rsidRDefault="00282368">
            <w:pPr>
              <w:pBdr>
                <w:top w:val="nil"/>
                <w:left w:val="nil"/>
                <w:bottom w:val="nil"/>
                <w:right w:val="nil"/>
                <w:between w:val="nil"/>
              </w:pBdr>
              <w:rPr>
                <w:sz w:val="20"/>
                <w:szCs w:val="20"/>
              </w:rPr>
            </w:pPr>
            <w:r>
              <w:rPr>
                <w:sz w:val="20"/>
                <w:szCs w:val="20"/>
              </w:rPr>
              <w:t>Sampling interval: 15-30 min</w:t>
            </w:r>
          </w:p>
        </w:tc>
        <w:tc>
          <w:tcPr>
            <w:tcW w:w="3261" w:type="dxa"/>
            <w:vAlign w:val="center"/>
          </w:tcPr>
          <w:p w14:paraId="4862BB38" w14:textId="77777777" w:rsidR="007D30E0" w:rsidRDefault="00282368">
            <w:pPr>
              <w:pBdr>
                <w:top w:val="nil"/>
                <w:left w:val="nil"/>
                <w:bottom w:val="nil"/>
                <w:right w:val="nil"/>
                <w:between w:val="nil"/>
              </w:pBdr>
              <w:spacing w:after="180"/>
              <w:rPr>
                <w:sz w:val="20"/>
                <w:szCs w:val="20"/>
              </w:rPr>
            </w:pPr>
            <w:r>
              <w:rPr>
                <w:sz w:val="20"/>
                <w:szCs w:val="20"/>
              </w:rPr>
              <w:t>Borehole installations with vandal-proof casings</w:t>
            </w:r>
          </w:p>
        </w:tc>
      </w:tr>
      <w:tr w:rsidR="007D30E0" w14:paraId="4862BB40" w14:textId="77777777">
        <w:trPr>
          <w:trHeight w:val="290"/>
        </w:trPr>
        <w:tc>
          <w:tcPr>
            <w:tcW w:w="1271" w:type="dxa"/>
            <w:vMerge/>
            <w:vAlign w:val="center"/>
          </w:tcPr>
          <w:p w14:paraId="4862BB3A" w14:textId="77777777" w:rsidR="007D30E0" w:rsidRDefault="007D30E0">
            <w:pPr>
              <w:widowControl w:val="0"/>
              <w:pBdr>
                <w:top w:val="nil"/>
                <w:left w:val="nil"/>
                <w:bottom w:val="nil"/>
                <w:right w:val="nil"/>
                <w:between w:val="nil"/>
              </w:pBdr>
              <w:spacing w:line="276" w:lineRule="auto"/>
              <w:rPr>
                <w:sz w:val="20"/>
                <w:szCs w:val="20"/>
              </w:rPr>
            </w:pPr>
          </w:p>
        </w:tc>
        <w:tc>
          <w:tcPr>
            <w:tcW w:w="1877" w:type="dxa"/>
            <w:vAlign w:val="center"/>
          </w:tcPr>
          <w:p w14:paraId="4862BB3B" w14:textId="77777777" w:rsidR="007D30E0" w:rsidRDefault="00282368">
            <w:pPr>
              <w:pBdr>
                <w:top w:val="nil"/>
                <w:left w:val="nil"/>
                <w:bottom w:val="nil"/>
                <w:right w:val="nil"/>
                <w:between w:val="nil"/>
              </w:pBdr>
              <w:spacing w:after="180"/>
              <w:rPr>
                <w:sz w:val="20"/>
                <w:szCs w:val="20"/>
              </w:rPr>
            </w:pPr>
            <w:r>
              <w:rPr>
                <w:b/>
                <w:bCs/>
                <w:sz w:val="20"/>
                <w:szCs w:val="20"/>
              </w:rPr>
              <w:t>River discharge</w:t>
            </w:r>
            <w:r>
              <w:rPr>
                <w:sz w:val="20"/>
                <w:szCs w:val="20"/>
              </w:rPr>
              <w:t xml:space="preserve"> (Flow)</w:t>
            </w:r>
          </w:p>
        </w:tc>
        <w:tc>
          <w:tcPr>
            <w:tcW w:w="2517" w:type="dxa"/>
            <w:vAlign w:val="center"/>
          </w:tcPr>
          <w:p w14:paraId="4862BB3C"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±8% (discharge)</w:t>
            </w:r>
          </w:p>
        </w:tc>
        <w:tc>
          <w:tcPr>
            <w:tcW w:w="2551" w:type="dxa"/>
            <w:vAlign w:val="center"/>
          </w:tcPr>
          <w:p w14:paraId="4862BB3D"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±10% (discharge)</w:t>
            </w:r>
          </w:p>
        </w:tc>
        <w:tc>
          <w:tcPr>
            <w:tcW w:w="2553" w:type="dxa"/>
            <w:vAlign w:val="center"/>
          </w:tcPr>
          <w:p w14:paraId="4862BB3E" w14:textId="77777777" w:rsidR="007D30E0" w:rsidRDefault="00282368">
            <w:pPr>
              <w:pBdr>
                <w:top w:val="nil"/>
                <w:left w:val="nil"/>
                <w:bottom w:val="nil"/>
                <w:right w:val="nil"/>
                <w:between w:val="nil"/>
              </w:pBdr>
              <w:rPr>
                <w:sz w:val="20"/>
                <w:szCs w:val="20"/>
              </w:rPr>
            </w:pPr>
            <w:proofErr w:type="spellStart"/>
            <w:r>
              <w:rPr>
                <w:sz w:val="20"/>
                <w:szCs w:val="20"/>
              </w:rPr>
              <w:t>Uncert</w:t>
            </w:r>
            <w:proofErr w:type="spellEnd"/>
            <w:r>
              <w:rPr>
                <w:sz w:val="20"/>
                <w:szCs w:val="20"/>
              </w:rPr>
              <w:t xml:space="preserve">.: ±15% (discharge) </w:t>
            </w:r>
          </w:p>
        </w:tc>
        <w:tc>
          <w:tcPr>
            <w:tcW w:w="3261" w:type="dxa"/>
            <w:vAlign w:val="center"/>
          </w:tcPr>
          <w:p w14:paraId="4862BB3F" w14:textId="77777777" w:rsidR="007D30E0" w:rsidRDefault="00282368">
            <w:pPr>
              <w:pBdr>
                <w:top w:val="nil"/>
                <w:left w:val="nil"/>
                <w:bottom w:val="nil"/>
                <w:right w:val="nil"/>
                <w:between w:val="nil"/>
              </w:pBdr>
              <w:rPr>
                <w:sz w:val="20"/>
                <w:szCs w:val="20"/>
              </w:rPr>
            </w:pPr>
            <w:r>
              <w:rPr>
                <w:sz w:val="20"/>
                <w:szCs w:val="20"/>
              </w:rPr>
              <w:t xml:space="preserve">The in-situ measurement of water volume (flow) has a maximum permissible uncertainty of ±10% of reading over the entire range of expected flow rates to a confidence level of 95%. </w:t>
            </w:r>
          </w:p>
        </w:tc>
      </w:tr>
      <w:tr w:rsidR="007D30E0" w14:paraId="4862BB47" w14:textId="77777777">
        <w:trPr>
          <w:trHeight w:val="290"/>
        </w:trPr>
        <w:tc>
          <w:tcPr>
            <w:tcW w:w="1271" w:type="dxa"/>
            <w:vMerge/>
            <w:vAlign w:val="center"/>
          </w:tcPr>
          <w:p w14:paraId="4862BB41" w14:textId="77777777" w:rsidR="007D30E0" w:rsidRDefault="007D30E0">
            <w:pPr>
              <w:widowControl w:val="0"/>
              <w:pBdr>
                <w:top w:val="nil"/>
                <w:left w:val="nil"/>
                <w:bottom w:val="nil"/>
                <w:right w:val="nil"/>
                <w:between w:val="nil"/>
              </w:pBdr>
              <w:spacing w:line="276" w:lineRule="auto"/>
              <w:rPr>
                <w:sz w:val="20"/>
                <w:szCs w:val="20"/>
              </w:rPr>
            </w:pPr>
          </w:p>
        </w:tc>
        <w:tc>
          <w:tcPr>
            <w:tcW w:w="1877" w:type="dxa"/>
            <w:vAlign w:val="center"/>
          </w:tcPr>
          <w:p w14:paraId="4862BB42" w14:textId="77777777" w:rsidR="007D30E0" w:rsidRDefault="00282368">
            <w:pPr>
              <w:pBdr>
                <w:top w:val="nil"/>
                <w:left w:val="nil"/>
                <w:bottom w:val="nil"/>
                <w:right w:val="nil"/>
                <w:between w:val="nil"/>
              </w:pBdr>
              <w:spacing w:after="180"/>
              <w:rPr>
                <w:sz w:val="20"/>
                <w:szCs w:val="20"/>
              </w:rPr>
            </w:pPr>
            <w:r>
              <w:rPr>
                <w:b/>
                <w:bCs/>
                <w:sz w:val="20"/>
                <w:szCs w:val="20"/>
              </w:rPr>
              <w:t>Water quality</w:t>
            </w:r>
            <w:r>
              <w:rPr>
                <w:sz w:val="20"/>
                <w:szCs w:val="20"/>
              </w:rPr>
              <w:t xml:space="preserve"> (river and lake)</w:t>
            </w:r>
          </w:p>
        </w:tc>
        <w:tc>
          <w:tcPr>
            <w:tcW w:w="2517" w:type="dxa"/>
            <w:vAlign w:val="center"/>
          </w:tcPr>
          <w:p w14:paraId="4862BB43" w14:textId="77777777" w:rsidR="007D30E0" w:rsidRDefault="00282368">
            <w:pPr>
              <w:pBdr>
                <w:top w:val="nil"/>
                <w:left w:val="nil"/>
                <w:bottom w:val="nil"/>
                <w:right w:val="nil"/>
                <w:between w:val="nil"/>
              </w:pBdr>
              <w:spacing w:after="180"/>
              <w:rPr>
                <w:sz w:val="20"/>
                <w:szCs w:val="20"/>
              </w:rPr>
            </w:pPr>
            <w:r>
              <w:rPr>
                <w:sz w:val="20"/>
                <w:szCs w:val="20"/>
              </w:rPr>
              <w:t>pH: ±0.2 pH units</w:t>
            </w:r>
            <w:r>
              <w:rPr>
                <w:sz w:val="20"/>
                <w:szCs w:val="20"/>
              </w:rPr>
              <w:br/>
            </w:r>
            <w:proofErr w:type="spellStart"/>
            <w:r>
              <w:rPr>
                <w:sz w:val="20"/>
                <w:szCs w:val="20"/>
              </w:rPr>
              <w:t>SpC</w:t>
            </w:r>
            <w:proofErr w:type="spellEnd"/>
            <w:r>
              <w:rPr>
                <w:sz w:val="20"/>
                <w:szCs w:val="20"/>
              </w:rPr>
              <w:t>: ±1 µS/cm or ±0.5%</w:t>
            </w:r>
            <w:r>
              <w:rPr>
                <w:sz w:val="20"/>
                <w:szCs w:val="20"/>
              </w:rPr>
              <w:br/>
              <w:t>DO: ±0.3 mg/L</w:t>
            </w:r>
          </w:p>
        </w:tc>
        <w:tc>
          <w:tcPr>
            <w:tcW w:w="2551" w:type="dxa"/>
            <w:vAlign w:val="center"/>
          </w:tcPr>
          <w:p w14:paraId="4862BB44" w14:textId="77777777" w:rsidR="007D30E0" w:rsidRDefault="00282368">
            <w:pPr>
              <w:pBdr>
                <w:top w:val="nil"/>
                <w:left w:val="nil"/>
                <w:bottom w:val="nil"/>
                <w:right w:val="nil"/>
                <w:between w:val="nil"/>
              </w:pBdr>
              <w:spacing w:after="180"/>
              <w:rPr>
                <w:sz w:val="20"/>
                <w:szCs w:val="20"/>
              </w:rPr>
            </w:pPr>
            <w:r>
              <w:rPr>
                <w:sz w:val="20"/>
                <w:szCs w:val="20"/>
              </w:rPr>
              <w:t>pH: ± pH units</w:t>
            </w:r>
            <w:r>
              <w:rPr>
                <w:sz w:val="20"/>
                <w:szCs w:val="20"/>
              </w:rPr>
              <w:br/>
            </w:r>
            <w:proofErr w:type="spellStart"/>
            <w:r>
              <w:rPr>
                <w:sz w:val="20"/>
                <w:szCs w:val="20"/>
              </w:rPr>
              <w:t>SpC</w:t>
            </w:r>
            <w:proofErr w:type="spellEnd"/>
            <w:r>
              <w:rPr>
                <w:sz w:val="20"/>
                <w:szCs w:val="20"/>
              </w:rPr>
              <w:t>: ± µS/cm or ± %</w:t>
            </w:r>
            <w:r>
              <w:rPr>
                <w:sz w:val="20"/>
                <w:szCs w:val="20"/>
              </w:rPr>
              <w:br/>
              <w:t>DO: ± mg/L</w:t>
            </w:r>
          </w:p>
        </w:tc>
        <w:tc>
          <w:tcPr>
            <w:tcW w:w="2553" w:type="dxa"/>
            <w:vAlign w:val="center"/>
          </w:tcPr>
          <w:p w14:paraId="4862BB45" w14:textId="77777777" w:rsidR="007D30E0" w:rsidRDefault="00282368">
            <w:pPr>
              <w:pBdr>
                <w:top w:val="nil"/>
                <w:left w:val="nil"/>
                <w:bottom w:val="nil"/>
                <w:right w:val="nil"/>
                <w:between w:val="nil"/>
              </w:pBdr>
              <w:spacing w:after="180"/>
              <w:rPr>
                <w:sz w:val="20"/>
                <w:szCs w:val="20"/>
              </w:rPr>
            </w:pPr>
            <w:r>
              <w:rPr>
                <w:sz w:val="20"/>
                <w:szCs w:val="20"/>
              </w:rPr>
              <w:t>pH: ± pH units</w:t>
            </w:r>
            <w:r>
              <w:rPr>
                <w:sz w:val="20"/>
                <w:szCs w:val="20"/>
              </w:rPr>
              <w:br/>
            </w:r>
            <w:proofErr w:type="spellStart"/>
            <w:r>
              <w:rPr>
                <w:sz w:val="20"/>
                <w:szCs w:val="20"/>
              </w:rPr>
              <w:t>SpC</w:t>
            </w:r>
            <w:proofErr w:type="spellEnd"/>
            <w:r>
              <w:rPr>
                <w:sz w:val="20"/>
                <w:szCs w:val="20"/>
              </w:rPr>
              <w:t>: ± µS/cm or ± %</w:t>
            </w:r>
            <w:r>
              <w:rPr>
                <w:sz w:val="20"/>
                <w:szCs w:val="20"/>
              </w:rPr>
              <w:br/>
              <w:t>DO: ± mg/L</w:t>
            </w:r>
          </w:p>
        </w:tc>
        <w:tc>
          <w:tcPr>
            <w:tcW w:w="3261" w:type="dxa"/>
            <w:vAlign w:val="center"/>
          </w:tcPr>
          <w:p w14:paraId="4862BB46" w14:textId="77777777" w:rsidR="007D30E0" w:rsidRDefault="00282368">
            <w:pPr>
              <w:pBdr>
                <w:top w:val="nil"/>
                <w:left w:val="nil"/>
                <w:bottom w:val="nil"/>
                <w:right w:val="nil"/>
                <w:between w:val="nil"/>
              </w:pBdr>
              <w:spacing w:after="180"/>
              <w:rPr>
                <w:sz w:val="20"/>
                <w:szCs w:val="20"/>
              </w:rPr>
            </w:pPr>
            <w:r>
              <w:rPr>
                <w:sz w:val="20"/>
                <w:szCs w:val="20"/>
              </w:rPr>
              <w:t>Remote logging preferred; Field calibration kits required</w:t>
            </w:r>
          </w:p>
        </w:tc>
      </w:tr>
    </w:tbl>
    <w:p w14:paraId="4862BB48" w14:textId="77777777" w:rsidR="007D30E0" w:rsidRDefault="00282368">
      <w:pPr>
        <w:pStyle w:val="Heading3"/>
        <w:numPr>
          <w:ilvl w:val="2"/>
          <w:numId w:val="25"/>
        </w:numPr>
      </w:pPr>
      <w:r>
        <w:t>Land</w:t>
      </w:r>
    </w:p>
    <w:p w14:paraId="4862BB49" w14:textId="77777777" w:rsidR="007D30E0" w:rsidRDefault="00282368">
      <w:pPr>
        <w:tabs>
          <w:tab w:val="left" w:pos="1139"/>
        </w:tabs>
        <w:rPr>
          <w:sz w:val="20"/>
          <w:szCs w:val="20"/>
        </w:rPr>
      </w:pPr>
      <w:bookmarkStart w:id="73" w:name="_heading=h.ijl4a3owwm0n" w:colFirst="0" w:colLast="0"/>
      <w:bookmarkEnd w:id="73"/>
      <w:r>
        <w:rPr>
          <w:b/>
          <w:bCs/>
          <w:sz w:val="20"/>
          <w:szCs w:val="20"/>
        </w:rPr>
        <w:t>Table 20</w:t>
      </w:r>
      <w:r>
        <w:rPr>
          <w:sz w:val="20"/>
          <w:szCs w:val="20"/>
        </w:rPr>
        <w:t xml:space="preserve"> Land variable specification for each Tier (1-3). Tier 1 aligned with previous tender documents in the region, as well as National Environmental Monitoring Standards New Zealand [9-13]. Tier 2 and 3 extrapolated from Tier 1 and informed by expert judgement. </w:t>
      </w:r>
      <w:proofErr w:type="spellStart"/>
      <w:r>
        <w:rPr>
          <w:sz w:val="20"/>
          <w:szCs w:val="20"/>
        </w:rPr>
        <w:t>Uncert</w:t>
      </w:r>
      <w:proofErr w:type="spellEnd"/>
      <w:r>
        <w:rPr>
          <w:sz w:val="20"/>
          <w:szCs w:val="20"/>
        </w:rPr>
        <w:t>. = Uncertainty; Res. = Resolution, VWC = Volumetric Water Content</w:t>
      </w:r>
    </w:p>
    <w:tbl>
      <w:tblPr>
        <w:tblStyle w:val="af4"/>
        <w:tblW w:w="14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877"/>
        <w:gridCol w:w="2517"/>
        <w:gridCol w:w="2551"/>
        <w:gridCol w:w="2553"/>
        <w:gridCol w:w="3261"/>
      </w:tblGrid>
      <w:tr w:rsidR="007D30E0" w14:paraId="4862BB50" w14:textId="77777777">
        <w:trPr>
          <w:trHeight w:val="290"/>
          <w:tblHeader/>
        </w:trPr>
        <w:tc>
          <w:tcPr>
            <w:tcW w:w="1271" w:type="dxa"/>
            <w:shd w:val="clear" w:color="auto" w:fill="DBE5F1"/>
            <w:vAlign w:val="center"/>
          </w:tcPr>
          <w:p w14:paraId="4862BB4A" w14:textId="77777777" w:rsidR="007D30E0" w:rsidRDefault="00282368">
            <w:pPr>
              <w:pBdr>
                <w:top w:val="nil"/>
                <w:left w:val="nil"/>
                <w:bottom w:val="nil"/>
                <w:right w:val="nil"/>
                <w:between w:val="nil"/>
              </w:pBdr>
              <w:spacing w:after="180"/>
              <w:ind w:left="113" w:right="113"/>
              <w:rPr>
                <w:sz w:val="20"/>
                <w:szCs w:val="20"/>
              </w:rPr>
            </w:pPr>
            <w:r>
              <w:rPr>
                <w:b/>
                <w:bCs/>
                <w:sz w:val="20"/>
                <w:szCs w:val="20"/>
              </w:rPr>
              <w:t>Category</w:t>
            </w:r>
          </w:p>
        </w:tc>
        <w:tc>
          <w:tcPr>
            <w:tcW w:w="1877" w:type="dxa"/>
            <w:shd w:val="clear" w:color="auto" w:fill="DBE5F1"/>
            <w:vAlign w:val="center"/>
          </w:tcPr>
          <w:p w14:paraId="4862BB4B" w14:textId="77777777" w:rsidR="007D30E0" w:rsidRDefault="00282368">
            <w:pPr>
              <w:pBdr>
                <w:top w:val="nil"/>
                <w:left w:val="nil"/>
                <w:bottom w:val="nil"/>
                <w:right w:val="nil"/>
                <w:between w:val="nil"/>
              </w:pBdr>
              <w:spacing w:after="180"/>
              <w:rPr>
                <w:sz w:val="20"/>
                <w:szCs w:val="20"/>
              </w:rPr>
            </w:pPr>
            <w:r>
              <w:rPr>
                <w:b/>
                <w:bCs/>
                <w:sz w:val="20"/>
                <w:szCs w:val="20"/>
              </w:rPr>
              <w:t>Variable</w:t>
            </w:r>
          </w:p>
        </w:tc>
        <w:tc>
          <w:tcPr>
            <w:tcW w:w="2517" w:type="dxa"/>
            <w:shd w:val="clear" w:color="auto" w:fill="DBE5F1"/>
            <w:vAlign w:val="center"/>
          </w:tcPr>
          <w:p w14:paraId="4862BB4C" w14:textId="77777777" w:rsidR="007D30E0" w:rsidRDefault="00282368">
            <w:pPr>
              <w:pBdr>
                <w:top w:val="nil"/>
                <w:left w:val="nil"/>
                <w:bottom w:val="nil"/>
                <w:right w:val="nil"/>
                <w:between w:val="nil"/>
              </w:pBdr>
              <w:spacing w:after="180"/>
              <w:rPr>
                <w:sz w:val="20"/>
                <w:szCs w:val="20"/>
              </w:rPr>
            </w:pPr>
            <w:r>
              <w:rPr>
                <w:b/>
                <w:bCs/>
                <w:sz w:val="20"/>
                <w:szCs w:val="20"/>
              </w:rPr>
              <w:t>Tier 1</w:t>
            </w:r>
          </w:p>
        </w:tc>
        <w:tc>
          <w:tcPr>
            <w:tcW w:w="2551" w:type="dxa"/>
            <w:shd w:val="clear" w:color="auto" w:fill="DBE5F1"/>
            <w:vAlign w:val="center"/>
          </w:tcPr>
          <w:p w14:paraId="4862BB4D" w14:textId="77777777" w:rsidR="007D30E0" w:rsidRDefault="00282368">
            <w:pPr>
              <w:pBdr>
                <w:top w:val="nil"/>
                <w:left w:val="nil"/>
                <w:bottom w:val="nil"/>
                <w:right w:val="nil"/>
                <w:between w:val="nil"/>
              </w:pBdr>
              <w:spacing w:after="180"/>
              <w:rPr>
                <w:sz w:val="20"/>
                <w:szCs w:val="20"/>
              </w:rPr>
            </w:pPr>
            <w:r>
              <w:rPr>
                <w:b/>
                <w:bCs/>
                <w:sz w:val="20"/>
                <w:szCs w:val="20"/>
              </w:rPr>
              <w:t>Tier 2</w:t>
            </w:r>
          </w:p>
        </w:tc>
        <w:tc>
          <w:tcPr>
            <w:tcW w:w="2553" w:type="dxa"/>
            <w:shd w:val="clear" w:color="auto" w:fill="DBE5F1"/>
            <w:vAlign w:val="center"/>
          </w:tcPr>
          <w:p w14:paraId="4862BB4E" w14:textId="77777777" w:rsidR="007D30E0" w:rsidRDefault="00282368">
            <w:pPr>
              <w:pBdr>
                <w:top w:val="nil"/>
                <w:left w:val="nil"/>
                <w:bottom w:val="nil"/>
                <w:right w:val="nil"/>
                <w:between w:val="nil"/>
              </w:pBdr>
              <w:spacing w:after="180"/>
              <w:rPr>
                <w:sz w:val="20"/>
                <w:szCs w:val="20"/>
              </w:rPr>
            </w:pPr>
            <w:r>
              <w:rPr>
                <w:b/>
                <w:bCs/>
                <w:sz w:val="20"/>
                <w:szCs w:val="20"/>
              </w:rPr>
              <w:t>Tier 3</w:t>
            </w:r>
          </w:p>
        </w:tc>
        <w:tc>
          <w:tcPr>
            <w:tcW w:w="3261" w:type="dxa"/>
            <w:shd w:val="clear" w:color="auto" w:fill="DBE5F1"/>
            <w:vAlign w:val="center"/>
          </w:tcPr>
          <w:p w14:paraId="4862BB4F" w14:textId="77777777" w:rsidR="007D30E0" w:rsidRDefault="00282368">
            <w:pPr>
              <w:pBdr>
                <w:top w:val="nil"/>
                <w:left w:val="nil"/>
                <w:bottom w:val="nil"/>
                <w:right w:val="nil"/>
                <w:between w:val="nil"/>
              </w:pBdr>
              <w:spacing w:after="180"/>
              <w:rPr>
                <w:sz w:val="20"/>
                <w:szCs w:val="20"/>
              </w:rPr>
            </w:pPr>
            <w:r>
              <w:rPr>
                <w:b/>
                <w:bCs/>
                <w:sz w:val="20"/>
                <w:szCs w:val="20"/>
              </w:rPr>
              <w:t>Comments</w:t>
            </w:r>
          </w:p>
        </w:tc>
      </w:tr>
      <w:tr w:rsidR="007D30E0" w14:paraId="4862BB58" w14:textId="77777777">
        <w:trPr>
          <w:trHeight w:val="290"/>
        </w:trPr>
        <w:tc>
          <w:tcPr>
            <w:tcW w:w="1271" w:type="dxa"/>
            <w:vMerge w:val="restart"/>
            <w:vAlign w:val="center"/>
          </w:tcPr>
          <w:p w14:paraId="4862BB51" w14:textId="77777777" w:rsidR="007D30E0" w:rsidRDefault="00282368">
            <w:pPr>
              <w:pBdr>
                <w:top w:val="nil"/>
                <w:left w:val="nil"/>
                <w:bottom w:val="nil"/>
                <w:right w:val="nil"/>
                <w:between w:val="nil"/>
              </w:pBdr>
              <w:spacing w:after="180"/>
              <w:ind w:left="113" w:right="113"/>
              <w:jc w:val="center"/>
              <w:rPr>
                <w:sz w:val="20"/>
                <w:szCs w:val="20"/>
              </w:rPr>
            </w:pPr>
            <w:r>
              <w:rPr>
                <w:sz w:val="20"/>
                <w:szCs w:val="20"/>
              </w:rPr>
              <w:t>Land</w:t>
            </w:r>
          </w:p>
        </w:tc>
        <w:tc>
          <w:tcPr>
            <w:tcW w:w="1877" w:type="dxa"/>
            <w:vAlign w:val="center"/>
          </w:tcPr>
          <w:p w14:paraId="4862BB52" w14:textId="77777777" w:rsidR="007D30E0" w:rsidRDefault="00282368">
            <w:pPr>
              <w:pBdr>
                <w:top w:val="nil"/>
                <w:left w:val="nil"/>
                <w:bottom w:val="nil"/>
                <w:right w:val="nil"/>
                <w:between w:val="nil"/>
              </w:pBdr>
              <w:spacing w:after="180"/>
              <w:rPr>
                <w:b/>
                <w:bCs/>
                <w:sz w:val="20"/>
                <w:szCs w:val="20"/>
              </w:rPr>
            </w:pPr>
            <w:r>
              <w:rPr>
                <w:b/>
                <w:bCs/>
                <w:sz w:val="20"/>
                <w:szCs w:val="20"/>
              </w:rPr>
              <w:t>Soil moisture</w:t>
            </w:r>
          </w:p>
        </w:tc>
        <w:tc>
          <w:tcPr>
            <w:tcW w:w="2517" w:type="dxa"/>
            <w:vAlign w:val="center"/>
          </w:tcPr>
          <w:p w14:paraId="4862BB53"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±3% VWC</w:t>
            </w:r>
            <w:r>
              <w:rPr>
                <w:sz w:val="20"/>
                <w:szCs w:val="20"/>
              </w:rPr>
              <w:br/>
              <w:t>Res.: ±1.5%</w:t>
            </w:r>
          </w:p>
        </w:tc>
        <w:tc>
          <w:tcPr>
            <w:tcW w:w="2551" w:type="dxa"/>
            <w:vAlign w:val="center"/>
          </w:tcPr>
          <w:p w14:paraId="4862BB54"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±5% VWC</w:t>
            </w:r>
            <w:r>
              <w:rPr>
                <w:sz w:val="20"/>
                <w:szCs w:val="20"/>
              </w:rPr>
              <w:br/>
              <w:t>Res.: ±1.5%</w:t>
            </w:r>
          </w:p>
        </w:tc>
        <w:tc>
          <w:tcPr>
            <w:tcW w:w="2553" w:type="dxa"/>
            <w:vAlign w:val="center"/>
          </w:tcPr>
          <w:p w14:paraId="4862BB55"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±10% VWC</w:t>
            </w:r>
            <w:r>
              <w:rPr>
                <w:sz w:val="20"/>
                <w:szCs w:val="20"/>
              </w:rPr>
              <w:br/>
              <w:t>Res.: ±1.5%</w:t>
            </w:r>
          </w:p>
        </w:tc>
        <w:tc>
          <w:tcPr>
            <w:tcW w:w="3261" w:type="dxa"/>
          </w:tcPr>
          <w:p w14:paraId="4862BB56" w14:textId="77777777" w:rsidR="007D30E0" w:rsidRDefault="00282368">
            <w:pPr>
              <w:pBdr>
                <w:top w:val="nil"/>
                <w:left w:val="nil"/>
                <w:bottom w:val="nil"/>
                <w:right w:val="nil"/>
                <w:between w:val="nil"/>
              </w:pBdr>
              <w:spacing w:after="180"/>
              <w:rPr>
                <w:sz w:val="20"/>
                <w:szCs w:val="20"/>
              </w:rPr>
            </w:pPr>
            <w:r>
              <w:rPr>
                <w:sz w:val="20"/>
                <w:szCs w:val="20"/>
              </w:rPr>
              <w:t xml:space="preserve">Can have multiple depths for sensors. </w:t>
            </w:r>
          </w:p>
          <w:p w14:paraId="4862BB57" w14:textId="77777777" w:rsidR="007D30E0" w:rsidRDefault="00282368">
            <w:pPr>
              <w:pBdr>
                <w:top w:val="nil"/>
                <w:left w:val="nil"/>
                <w:bottom w:val="nil"/>
                <w:right w:val="nil"/>
                <w:between w:val="nil"/>
              </w:pBdr>
              <w:spacing w:after="180"/>
              <w:rPr>
                <w:sz w:val="20"/>
                <w:szCs w:val="20"/>
              </w:rPr>
            </w:pPr>
            <w:r>
              <w:rPr>
                <w:sz w:val="20"/>
                <w:szCs w:val="20"/>
              </w:rPr>
              <w:lastRenderedPageBreak/>
              <w:t xml:space="preserve">Consider inclination, topography, soil type, depth of water table, obstacles and application needs (e.g., agricultural practices). </w:t>
            </w:r>
          </w:p>
        </w:tc>
      </w:tr>
      <w:tr w:rsidR="007D30E0" w14:paraId="4862BB5F" w14:textId="77777777">
        <w:trPr>
          <w:trHeight w:val="290"/>
        </w:trPr>
        <w:tc>
          <w:tcPr>
            <w:tcW w:w="1271" w:type="dxa"/>
            <w:vMerge/>
            <w:vAlign w:val="center"/>
          </w:tcPr>
          <w:p w14:paraId="4862BB59" w14:textId="77777777" w:rsidR="007D30E0" w:rsidRDefault="007D30E0">
            <w:pPr>
              <w:widowControl w:val="0"/>
              <w:pBdr>
                <w:top w:val="nil"/>
                <w:left w:val="nil"/>
                <w:bottom w:val="nil"/>
                <w:right w:val="nil"/>
                <w:between w:val="nil"/>
              </w:pBdr>
              <w:spacing w:line="276" w:lineRule="auto"/>
              <w:rPr>
                <w:sz w:val="20"/>
                <w:szCs w:val="20"/>
              </w:rPr>
            </w:pPr>
          </w:p>
        </w:tc>
        <w:tc>
          <w:tcPr>
            <w:tcW w:w="1877" w:type="dxa"/>
            <w:vAlign w:val="center"/>
          </w:tcPr>
          <w:p w14:paraId="4862BB5A" w14:textId="77777777" w:rsidR="007D30E0" w:rsidRDefault="00282368">
            <w:pPr>
              <w:pBdr>
                <w:top w:val="nil"/>
                <w:left w:val="nil"/>
                <w:bottom w:val="nil"/>
                <w:right w:val="nil"/>
                <w:between w:val="nil"/>
              </w:pBdr>
              <w:spacing w:after="180"/>
              <w:rPr>
                <w:b/>
                <w:bCs/>
                <w:sz w:val="20"/>
                <w:szCs w:val="20"/>
              </w:rPr>
            </w:pPr>
            <w:r>
              <w:rPr>
                <w:b/>
                <w:bCs/>
                <w:sz w:val="20"/>
                <w:szCs w:val="20"/>
              </w:rPr>
              <w:t>Ground (earth) temperature</w:t>
            </w:r>
          </w:p>
        </w:tc>
        <w:tc>
          <w:tcPr>
            <w:tcW w:w="2517" w:type="dxa"/>
            <w:vAlign w:val="center"/>
          </w:tcPr>
          <w:p w14:paraId="4862BB5B"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±0.3°C</w:t>
            </w:r>
            <w:r>
              <w:rPr>
                <w:sz w:val="20"/>
                <w:szCs w:val="20"/>
              </w:rPr>
              <w:br/>
              <w:t>Res.: 0.1°C</w:t>
            </w:r>
            <w:r>
              <w:rPr>
                <w:sz w:val="20"/>
                <w:szCs w:val="20"/>
              </w:rPr>
              <w:br/>
              <w:t>Range: 0 to +55°C</w:t>
            </w:r>
          </w:p>
        </w:tc>
        <w:tc>
          <w:tcPr>
            <w:tcW w:w="2551" w:type="dxa"/>
            <w:vAlign w:val="center"/>
          </w:tcPr>
          <w:p w14:paraId="4862BB5C"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±0.5°C</w:t>
            </w:r>
            <w:r>
              <w:rPr>
                <w:sz w:val="20"/>
                <w:szCs w:val="20"/>
              </w:rPr>
              <w:br/>
              <w:t>Res.: 0.2°C</w:t>
            </w:r>
            <w:r>
              <w:rPr>
                <w:sz w:val="20"/>
                <w:szCs w:val="20"/>
              </w:rPr>
              <w:br/>
              <w:t>Range: 0 to +55°C</w:t>
            </w:r>
          </w:p>
        </w:tc>
        <w:tc>
          <w:tcPr>
            <w:tcW w:w="2553" w:type="dxa"/>
            <w:vAlign w:val="center"/>
          </w:tcPr>
          <w:p w14:paraId="4862BB5D" w14:textId="77777777" w:rsidR="007D30E0" w:rsidRDefault="00282368">
            <w:pPr>
              <w:pBdr>
                <w:top w:val="nil"/>
                <w:left w:val="nil"/>
                <w:bottom w:val="nil"/>
                <w:right w:val="nil"/>
                <w:between w:val="nil"/>
              </w:pBdr>
              <w:spacing w:after="180"/>
              <w:rPr>
                <w:sz w:val="20"/>
                <w:szCs w:val="20"/>
              </w:rPr>
            </w:pPr>
            <w:proofErr w:type="spellStart"/>
            <w:r>
              <w:rPr>
                <w:sz w:val="20"/>
                <w:szCs w:val="20"/>
              </w:rPr>
              <w:t>Uncert</w:t>
            </w:r>
            <w:proofErr w:type="spellEnd"/>
            <w:r>
              <w:rPr>
                <w:sz w:val="20"/>
                <w:szCs w:val="20"/>
              </w:rPr>
              <w:t>.: ±1.0°C</w:t>
            </w:r>
            <w:r>
              <w:rPr>
                <w:sz w:val="20"/>
                <w:szCs w:val="20"/>
              </w:rPr>
              <w:br/>
              <w:t>Res.: 0.5°C</w:t>
            </w:r>
            <w:r>
              <w:rPr>
                <w:sz w:val="20"/>
                <w:szCs w:val="20"/>
              </w:rPr>
              <w:br/>
              <w:t>Range: 0 to +55°C</w:t>
            </w:r>
          </w:p>
        </w:tc>
        <w:tc>
          <w:tcPr>
            <w:tcW w:w="3261" w:type="dxa"/>
          </w:tcPr>
          <w:p w14:paraId="4862BB5E" w14:textId="77777777" w:rsidR="007D30E0" w:rsidRDefault="00282368">
            <w:pPr>
              <w:pBdr>
                <w:top w:val="nil"/>
                <w:left w:val="nil"/>
                <w:bottom w:val="nil"/>
                <w:right w:val="nil"/>
                <w:between w:val="nil"/>
              </w:pBdr>
              <w:spacing w:after="180"/>
              <w:rPr>
                <w:sz w:val="20"/>
                <w:szCs w:val="20"/>
              </w:rPr>
            </w:pPr>
            <w:r>
              <w:rPr>
                <w:sz w:val="20"/>
                <w:szCs w:val="20"/>
              </w:rPr>
              <w:t xml:space="preserve">Standard soil depths (including some or all of 5, 10, 20, 50 and 100 cm). </w:t>
            </w:r>
          </w:p>
        </w:tc>
      </w:tr>
      <w:tr w:rsidR="007D30E0" w14:paraId="4862BB66" w14:textId="77777777">
        <w:trPr>
          <w:trHeight w:val="290"/>
        </w:trPr>
        <w:tc>
          <w:tcPr>
            <w:tcW w:w="1271" w:type="dxa"/>
            <w:vMerge/>
            <w:vAlign w:val="center"/>
          </w:tcPr>
          <w:p w14:paraId="4862BB60" w14:textId="77777777" w:rsidR="007D30E0" w:rsidRDefault="007D30E0">
            <w:pPr>
              <w:widowControl w:val="0"/>
              <w:pBdr>
                <w:top w:val="nil"/>
                <w:left w:val="nil"/>
                <w:bottom w:val="nil"/>
                <w:right w:val="nil"/>
                <w:between w:val="nil"/>
              </w:pBdr>
              <w:spacing w:line="276" w:lineRule="auto"/>
              <w:rPr>
                <w:sz w:val="20"/>
                <w:szCs w:val="20"/>
              </w:rPr>
            </w:pPr>
          </w:p>
        </w:tc>
        <w:tc>
          <w:tcPr>
            <w:tcW w:w="1877" w:type="dxa"/>
            <w:vAlign w:val="center"/>
          </w:tcPr>
          <w:p w14:paraId="4862BB61" w14:textId="77777777" w:rsidR="007D30E0" w:rsidRDefault="00282368">
            <w:pPr>
              <w:pBdr>
                <w:top w:val="nil"/>
                <w:left w:val="nil"/>
                <w:bottom w:val="nil"/>
                <w:right w:val="nil"/>
                <w:between w:val="nil"/>
              </w:pBdr>
              <w:spacing w:after="180"/>
              <w:rPr>
                <w:sz w:val="20"/>
                <w:szCs w:val="20"/>
              </w:rPr>
            </w:pPr>
            <w:r>
              <w:rPr>
                <w:b/>
                <w:bCs/>
                <w:sz w:val="20"/>
                <w:szCs w:val="20"/>
              </w:rPr>
              <w:t>Land use / land cover</w:t>
            </w:r>
          </w:p>
        </w:tc>
        <w:tc>
          <w:tcPr>
            <w:tcW w:w="2517" w:type="dxa"/>
            <w:vAlign w:val="center"/>
          </w:tcPr>
          <w:p w14:paraId="4862BB62" w14:textId="77777777" w:rsidR="007D30E0" w:rsidRDefault="00282368">
            <w:pPr>
              <w:pBdr>
                <w:top w:val="nil"/>
                <w:left w:val="nil"/>
                <w:bottom w:val="nil"/>
                <w:right w:val="nil"/>
                <w:between w:val="nil"/>
              </w:pBdr>
              <w:spacing w:after="180"/>
              <w:rPr>
                <w:sz w:val="20"/>
                <w:szCs w:val="20"/>
              </w:rPr>
            </w:pPr>
            <w:r>
              <w:rPr>
                <w:sz w:val="20"/>
                <w:szCs w:val="20"/>
              </w:rPr>
              <w:t>Res.: 1-3 m (satellite/drone)</w:t>
            </w:r>
          </w:p>
        </w:tc>
        <w:tc>
          <w:tcPr>
            <w:tcW w:w="2551" w:type="dxa"/>
            <w:vAlign w:val="center"/>
          </w:tcPr>
          <w:p w14:paraId="4862BB63" w14:textId="77777777" w:rsidR="007D30E0" w:rsidRDefault="00282368">
            <w:pPr>
              <w:pBdr>
                <w:top w:val="nil"/>
                <w:left w:val="nil"/>
                <w:bottom w:val="nil"/>
                <w:right w:val="nil"/>
                <w:between w:val="nil"/>
              </w:pBdr>
              <w:spacing w:after="180"/>
              <w:rPr>
                <w:sz w:val="20"/>
                <w:szCs w:val="20"/>
              </w:rPr>
            </w:pPr>
            <w:r>
              <w:rPr>
                <w:sz w:val="20"/>
                <w:szCs w:val="20"/>
              </w:rPr>
              <w:t>Res.: 10 m (satellite)</w:t>
            </w:r>
          </w:p>
        </w:tc>
        <w:tc>
          <w:tcPr>
            <w:tcW w:w="2553" w:type="dxa"/>
            <w:vAlign w:val="center"/>
          </w:tcPr>
          <w:p w14:paraId="4862BB64" w14:textId="77777777" w:rsidR="007D30E0" w:rsidRDefault="00282368">
            <w:pPr>
              <w:pBdr>
                <w:top w:val="nil"/>
                <w:left w:val="nil"/>
                <w:bottom w:val="nil"/>
                <w:right w:val="nil"/>
                <w:between w:val="nil"/>
              </w:pBdr>
              <w:spacing w:after="180"/>
              <w:rPr>
                <w:sz w:val="20"/>
                <w:szCs w:val="20"/>
              </w:rPr>
            </w:pPr>
            <w:r>
              <w:rPr>
                <w:sz w:val="20"/>
                <w:szCs w:val="20"/>
              </w:rPr>
              <w:t>Res.: 30 m (satellite)</w:t>
            </w:r>
          </w:p>
        </w:tc>
        <w:tc>
          <w:tcPr>
            <w:tcW w:w="3261" w:type="dxa"/>
          </w:tcPr>
          <w:p w14:paraId="4862BB65" w14:textId="77777777" w:rsidR="007D30E0" w:rsidRDefault="00282368">
            <w:pPr>
              <w:pBdr>
                <w:top w:val="nil"/>
                <w:left w:val="nil"/>
                <w:bottom w:val="nil"/>
                <w:right w:val="nil"/>
                <w:between w:val="nil"/>
              </w:pBdr>
              <w:spacing w:after="180"/>
              <w:rPr>
                <w:sz w:val="20"/>
                <w:szCs w:val="20"/>
              </w:rPr>
            </w:pPr>
            <w:r>
              <w:rPr>
                <w:sz w:val="20"/>
                <w:szCs w:val="20"/>
              </w:rPr>
              <w:t xml:space="preserve">Ground truthing via GPS &amp; drones. </w:t>
            </w:r>
          </w:p>
        </w:tc>
      </w:tr>
    </w:tbl>
    <w:p w14:paraId="4862BB67" w14:textId="77777777" w:rsidR="007D30E0" w:rsidRDefault="007D30E0">
      <w:pPr>
        <w:tabs>
          <w:tab w:val="left" w:pos="1139"/>
        </w:tabs>
      </w:pPr>
    </w:p>
    <w:p w14:paraId="4862BB68" w14:textId="77777777" w:rsidR="007D30E0" w:rsidRDefault="007D30E0">
      <w:pPr>
        <w:tabs>
          <w:tab w:val="left" w:pos="1266"/>
        </w:tabs>
      </w:pPr>
    </w:p>
    <w:p w14:paraId="4862BB69" w14:textId="77777777" w:rsidR="007D30E0" w:rsidRDefault="00282368">
      <w:pPr>
        <w:tabs>
          <w:tab w:val="left" w:pos="1266"/>
        </w:tabs>
        <w:sectPr w:rsidR="007D30E0">
          <w:pgSz w:w="16838" w:h="11906" w:orient="landscape"/>
          <w:pgMar w:top="1418" w:right="1985" w:bottom="1418" w:left="1134" w:header="425" w:footer="425" w:gutter="0"/>
          <w:cols w:space="720"/>
        </w:sectPr>
      </w:pPr>
      <w:r>
        <w:tab/>
      </w:r>
    </w:p>
    <w:p w14:paraId="4862BB6A" w14:textId="77777777" w:rsidR="007D30E0" w:rsidRDefault="00282368">
      <w:pPr>
        <w:pStyle w:val="Heading2"/>
        <w:numPr>
          <w:ilvl w:val="1"/>
          <w:numId w:val="25"/>
        </w:numPr>
      </w:pPr>
      <w:bookmarkStart w:id="74" w:name="_Toc230362709"/>
      <w:r>
        <w:lastRenderedPageBreak/>
        <w:t>Site &amp; Installation Guidelines</w:t>
      </w:r>
      <w:bookmarkEnd w:id="74"/>
      <w:r>
        <w:t xml:space="preserve"> </w:t>
      </w:r>
    </w:p>
    <w:p w14:paraId="4862BB6B" w14:textId="77777777" w:rsidR="007D30E0" w:rsidRDefault="00282368">
      <w:pPr>
        <w:keepNext/>
        <w:pBdr>
          <w:top w:val="nil"/>
          <w:left w:val="nil"/>
          <w:bottom w:val="nil"/>
          <w:right w:val="nil"/>
          <w:between w:val="nil"/>
        </w:pBdr>
        <w:tabs>
          <w:tab w:val="left" w:pos="1134"/>
        </w:tabs>
        <w:spacing w:before="240" w:after="60"/>
        <w:rPr>
          <w:sz w:val="20"/>
          <w:szCs w:val="20"/>
        </w:rPr>
      </w:pPr>
      <w:bookmarkStart w:id="75" w:name="_heading=h.rudrw6jyc3px" w:colFirst="0" w:colLast="0"/>
      <w:bookmarkEnd w:id="75"/>
      <w:r>
        <w:rPr>
          <w:b/>
          <w:bCs/>
          <w:sz w:val="20"/>
          <w:szCs w:val="20"/>
        </w:rPr>
        <w:t xml:space="preserve">Table 21 </w:t>
      </w:r>
      <w:r>
        <w:rPr>
          <w:sz w:val="20"/>
          <w:szCs w:val="20"/>
        </w:rPr>
        <w:t>Site selection and installation guidelines for all tiers.</w:t>
      </w:r>
    </w:p>
    <w:tbl>
      <w:tblPr>
        <w:tblStyle w:val="a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2"/>
      </w:tblGrid>
      <w:tr w:rsidR="007D30E0" w14:paraId="4862BB6E" w14:textId="77777777">
        <w:tc>
          <w:tcPr>
            <w:tcW w:w="1838" w:type="dxa"/>
            <w:shd w:val="clear" w:color="auto" w:fill="DBE5F1"/>
            <w:vAlign w:val="center"/>
          </w:tcPr>
          <w:p w14:paraId="4862BB6C"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7222" w:type="dxa"/>
            <w:shd w:val="clear" w:color="auto" w:fill="DBE5F1"/>
            <w:vAlign w:val="center"/>
          </w:tcPr>
          <w:p w14:paraId="4862BB6D" w14:textId="77777777" w:rsidR="007D30E0" w:rsidRDefault="00282368">
            <w:pPr>
              <w:pBdr>
                <w:top w:val="nil"/>
                <w:left w:val="nil"/>
                <w:bottom w:val="nil"/>
                <w:right w:val="nil"/>
                <w:between w:val="nil"/>
              </w:pBdr>
              <w:spacing w:after="180"/>
              <w:rPr>
                <w:b/>
                <w:bCs/>
                <w:sz w:val="20"/>
                <w:szCs w:val="20"/>
              </w:rPr>
            </w:pPr>
            <w:r>
              <w:rPr>
                <w:b/>
                <w:bCs/>
                <w:sz w:val="20"/>
                <w:szCs w:val="20"/>
              </w:rPr>
              <w:t>Specification</w:t>
            </w:r>
          </w:p>
        </w:tc>
      </w:tr>
      <w:tr w:rsidR="007D30E0" w14:paraId="4862BB71" w14:textId="77777777">
        <w:tc>
          <w:tcPr>
            <w:tcW w:w="1838" w:type="dxa"/>
            <w:vAlign w:val="center"/>
          </w:tcPr>
          <w:p w14:paraId="4862BB6F" w14:textId="77777777" w:rsidR="007D30E0" w:rsidRDefault="00282368">
            <w:pPr>
              <w:pBdr>
                <w:top w:val="nil"/>
                <w:left w:val="nil"/>
                <w:bottom w:val="nil"/>
                <w:right w:val="nil"/>
                <w:between w:val="nil"/>
              </w:pBdr>
              <w:spacing w:after="180"/>
              <w:rPr>
                <w:sz w:val="20"/>
                <w:szCs w:val="20"/>
              </w:rPr>
            </w:pPr>
            <w:r>
              <w:rPr>
                <w:sz w:val="20"/>
                <w:szCs w:val="20"/>
              </w:rPr>
              <w:t>Exposure</w:t>
            </w:r>
          </w:p>
        </w:tc>
        <w:tc>
          <w:tcPr>
            <w:tcW w:w="7222" w:type="dxa"/>
            <w:vAlign w:val="center"/>
          </w:tcPr>
          <w:p w14:paraId="4862BB70" w14:textId="77777777" w:rsidR="007D30E0" w:rsidRDefault="00282368">
            <w:pPr>
              <w:pBdr>
                <w:top w:val="nil"/>
                <w:left w:val="nil"/>
                <w:bottom w:val="nil"/>
                <w:right w:val="nil"/>
                <w:between w:val="nil"/>
              </w:pBdr>
              <w:spacing w:after="180"/>
              <w:rPr>
                <w:sz w:val="20"/>
                <w:szCs w:val="20"/>
              </w:rPr>
            </w:pPr>
            <w:r>
              <w:rPr>
                <w:sz w:val="20"/>
                <w:szCs w:val="20"/>
              </w:rPr>
              <w:t>Sensors positioned to avoid obstructions (wind, precipitation), representative of surrounding area.</w:t>
            </w:r>
          </w:p>
        </w:tc>
      </w:tr>
      <w:tr w:rsidR="007D30E0" w14:paraId="4862BB74" w14:textId="77777777">
        <w:tc>
          <w:tcPr>
            <w:tcW w:w="1838" w:type="dxa"/>
            <w:vAlign w:val="center"/>
          </w:tcPr>
          <w:p w14:paraId="4862BB72" w14:textId="77777777" w:rsidR="007D30E0" w:rsidRDefault="00282368">
            <w:pPr>
              <w:pBdr>
                <w:top w:val="nil"/>
                <w:left w:val="nil"/>
                <w:bottom w:val="nil"/>
                <w:right w:val="nil"/>
                <w:between w:val="nil"/>
              </w:pBdr>
              <w:spacing w:after="180"/>
              <w:rPr>
                <w:sz w:val="20"/>
                <w:szCs w:val="20"/>
              </w:rPr>
            </w:pPr>
            <w:r>
              <w:rPr>
                <w:sz w:val="20"/>
                <w:szCs w:val="20"/>
              </w:rPr>
              <w:t>Foundations</w:t>
            </w:r>
          </w:p>
        </w:tc>
        <w:tc>
          <w:tcPr>
            <w:tcW w:w="7222" w:type="dxa"/>
            <w:vAlign w:val="center"/>
          </w:tcPr>
          <w:p w14:paraId="4862BB73" w14:textId="77777777" w:rsidR="007D30E0" w:rsidRDefault="00282368">
            <w:pPr>
              <w:pBdr>
                <w:top w:val="nil"/>
                <w:left w:val="nil"/>
                <w:bottom w:val="nil"/>
                <w:right w:val="nil"/>
                <w:between w:val="nil"/>
              </w:pBdr>
              <w:spacing w:after="180"/>
              <w:rPr>
                <w:sz w:val="20"/>
                <w:szCs w:val="20"/>
              </w:rPr>
            </w:pPr>
            <w:r>
              <w:rPr>
                <w:sz w:val="20"/>
                <w:szCs w:val="20"/>
              </w:rPr>
              <w:t>Secure, permanent mounting capable of withstanding cyclonic winds and flooding.</w:t>
            </w:r>
          </w:p>
        </w:tc>
      </w:tr>
      <w:tr w:rsidR="007D30E0" w14:paraId="4862BB77" w14:textId="77777777">
        <w:tc>
          <w:tcPr>
            <w:tcW w:w="1838" w:type="dxa"/>
            <w:vAlign w:val="center"/>
          </w:tcPr>
          <w:p w14:paraId="4862BB75" w14:textId="77777777" w:rsidR="007D30E0" w:rsidRDefault="00282368">
            <w:pPr>
              <w:pBdr>
                <w:top w:val="nil"/>
                <w:left w:val="nil"/>
                <w:bottom w:val="nil"/>
                <w:right w:val="nil"/>
                <w:between w:val="nil"/>
              </w:pBdr>
              <w:spacing w:after="180"/>
              <w:rPr>
                <w:sz w:val="20"/>
                <w:szCs w:val="20"/>
              </w:rPr>
            </w:pPr>
            <w:r>
              <w:rPr>
                <w:sz w:val="20"/>
                <w:szCs w:val="20"/>
              </w:rPr>
              <w:t>Cabling</w:t>
            </w:r>
          </w:p>
        </w:tc>
        <w:tc>
          <w:tcPr>
            <w:tcW w:w="7222" w:type="dxa"/>
            <w:vAlign w:val="center"/>
          </w:tcPr>
          <w:p w14:paraId="4862BB76" w14:textId="77777777" w:rsidR="007D30E0" w:rsidRDefault="00282368">
            <w:pPr>
              <w:pBdr>
                <w:top w:val="nil"/>
                <w:left w:val="nil"/>
                <w:bottom w:val="nil"/>
                <w:right w:val="nil"/>
                <w:between w:val="nil"/>
              </w:pBdr>
              <w:spacing w:after="180"/>
              <w:rPr>
                <w:sz w:val="20"/>
                <w:szCs w:val="20"/>
              </w:rPr>
            </w:pPr>
            <w:r>
              <w:rPr>
                <w:sz w:val="20"/>
                <w:szCs w:val="20"/>
              </w:rPr>
              <w:t>UV-resistant, rodent-proof, with drip loops and surge protection.</w:t>
            </w:r>
          </w:p>
        </w:tc>
      </w:tr>
      <w:tr w:rsidR="007D30E0" w14:paraId="4862BB7A" w14:textId="77777777">
        <w:tc>
          <w:tcPr>
            <w:tcW w:w="1838" w:type="dxa"/>
            <w:vAlign w:val="center"/>
          </w:tcPr>
          <w:p w14:paraId="4862BB78" w14:textId="77777777" w:rsidR="007D30E0" w:rsidRDefault="00282368">
            <w:pPr>
              <w:pBdr>
                <w:top w:val="nil"/>
                <w:left w:val="nil"/>
                <w:bottom w:val="nil"/>
                <w:right w:val="nil"/>
                <w:between w:val="nil"/>
              </w:pBdr>
              <w:spacing w:after="180"/>
              <w:rPr>
                <w:sz w:val="20"/>
                <w:szCs w:val="20"/>
              </w:rPr>
            </w:pPr>
            <w:r>
              <w:rPr>
                <w:sz w:val="20"/>
                <w:szCs w:val="20"/>
              </w:rPr>
              <w:t>Access</w:t>
            </w:r>
          </w:p>
        </w:tc>
        <w:tc>
          <w:tcPr>
            <w:tcW w:w="7222" w:type="dxa"/>
            <w:vAlign w:val="center"/>
          </w:tcPr>
          <w:p w14:paraId="4862BB79" w14:textId="77777777" w:rsidR="007D30E0" w:rsidRDefault="00282368">
            <w:pPr>
              <w:pBdr>
                <w:top w:val="nil"/>
                <w:left w:val="nil"/>
                <w:bottom w:val="nil"/>
                <w:right w:val="nil"/>
                <w:between w:val="nil"/>
              </w:pBdr>
              <w:spacing w:after="180"/>
              <w:rPr>
                <w:sz w:val="20"/>
                <w:szCs w:val="20"/>
              </w:rPr>
            </w:pPr>
            <w:r>
              <w:rPr>
                <w:sz w:val="20"/>
                <w:szCs w:val="20"/>
              </w:rPr>
              <w:t>Safe, reliable access for maintenance and calibration.</w:t>
            </w:r>
          </w:p>
        </w:tc>
      </w:tr>
      <w:tr w:rsidR="007D30E0" w14:paraId="4862BB7D" w14:textId="77777777">
        <w:tc>
          <w:tcPr>
            <w:tcW w:w="1838" w:type="dxa"/>
            <w:vAlign w:val="center"/>
          </w:tcPr>
          <w:p w14:paraId="4862BB7B" w14:textId="77777777" w:rsidR="007D30E0" w:rsidRDefault="00282368">
            <w:pPr>
              <w:pBdr>
                <w:top w:val="nil"/>
                <w:left w:val="nil"/>
                <w:bottom w:val="nil"/>
                <w:right w:val="nil"/>
                <w:between w:val="nil"/>
              </w:pBdr>
              <w:spacing w:after="180"/>
              <w:rPr>
                <w:sz w:val="20"/>
                <w:szCs w:val="20"/>
              </w:rPr>
            </w:pPr>
            <w:r>
              <w:rPr>
                <w:sz w:val="20"/>
                <w:szCs w:val="20"/>
              </w:rPr>
              <w:t>Security</w:t>
            </w:r>
          </w:p>
        </w:tc>
        <w:tc>
          <w:tcPr>
            <w:tcW w:w="7222" w:type="dxa"/>
            <w:vAlign w:val="center"/>
          </w:tcPr>
          <w:p w14:paraId="4862BB7C" w14:textId="77777777" w:rsidR="007D30E0" w:rsidRDefault="00282368">
            <w:pPr>
              <w:pBdr>
                <w:top w:val="nil"/>
                <w:left w:val="nil"/>
                <w:bottom w:val="nil"/>
                <w:right w:val="nil"/>
                <w:between w:val="nil"/>
              </w:pBdr>
              <w:spacing w:after="180"/>
              <w:rPr>
                <w:sz w:val="20"/>
                <w:szCs w:val="20"/>
              </w:rPr>
            </w:pPr>
            <w:r>
              <w:rPr>
                <w:sz w:val="20"/>
                <w:szCs w:val="20"/>
              </w:rPr>
              <w:t>Fencing, signage, and where possible, remote monitoring to prevent vandalism/theft.</w:t>
            </w:r>
          </w:p>
        </w:tc>
      </w:tr>
      <w:tr w:rsidR="007D30E0" w14:paraId="4862BB80" w14:textId="77777777">
        <w:tc>
          <w:tcPr>
            <w:tcW w:w="1838" w:type="dxa"/>
            <w:vAlign w:val="center"/>
          </w:tcPr>
          <w:p w14:paraId="4862BB7E" w14:textId="77777777" w:rsidR="007D30E0" w:rsidRDefault="00282368">
            <w:pPr>
              <w:pBdr>
                <w:top w:val="nil"/>
                <w:left w:val="nil"/>
                <w:bottom w:val="nil"/>
                <w:right w:val="nil"/>
                <w:between w:val="nil"/>
              </w:pBdr>
              <w:spacing w:after="180"/>
              <w:rPr>
                <w:sz w:val="20"/>
                <w:szCs w:val="20"/>
              </w:rPr>
            </w:pPr>
            <w:r>
              <w:rPr>
                <w:sz w:val="20"/>
                <w:szCs w:val="20"/>
              </w:rPr>
              <w:t>Environmental Impact</w:t>
            </w:r>
          </w:p>
        </w:tc>
        <w:tc>
          <w:tcPr>
            <w:tcW w:w="7222" w:type="dxa"/>
            <w:vAlign w:val="center"/>
          </w:tcPr>
          <w:p w14:paraId="4862BB7F" w14:textId="77777777" w:rsidR="007D30E0" w:rsidRDefault="00282368">
            <w:pPr>
              <w:pBdr>
                <w:top w:val="nil"/>
                <w:left w:val="nil"/>
                <w:bottom w:val="nil"/>
                <w:right w:val="nil"/>
                <w:between w:val="nil"/>
              </w:pBdr>
              <w:spacing w:after="180"/>
              <w:rPr>
                <w:sz w:val="20"/>
                <w:szCs w:val="20"/>
              </w:rPr>
            </w:pPr>
            <w:r>
              <w:rPr>
                <w:sz w:val="20"/>
                <w:szCs w:val="20"/>
              </w:rPr>
              <w:t>Minimal disturbance to local ecology; avoid culturally sensitive sites.</w:t>
            </w:r>
          </w:p>
        </w:tc>
      </w:tr>
    </w:tbl>
    <w:p w14:paraId="4862BB81" w14:textId="77777777" w:rsidR="007D30E0" w:rsidRDefault="007D30E0">
      <w:pPr>
        <w:pBdr>
          <w:top w:val="nil"/>
          <w:left w:val="nil"/>
          <w:bottom w:val="nil"/>
          <w:right w:val="nil"/>
          <w:between w:val="nil"/>
        </w:pBdr>
        <w:spacing w:after="180"/>
      </w:pPr>
    </w:p>
    <w:p w14:paraId="4862BB82" w14:textId="77777777" w:rsidR="007D30E0" w:rsidRDefault="00282368">
      <w:r>
        <w:br w:type="page"/>
      </w:r>
    </w:p>
    <w:p w14:paraId="4862BB83" w14:textId="76628E04" w:rsidR="007D30E0" w:rsidRDefault="00282368">
      <w:pPr>
        <w:pStyle w:val="Heading1"/>
        <w:numPr>
          <w:ilvl w:val="0"/>
          <w:numId w:val="25"/>
        </w:numPr>
      </w:pPr>
      <w:bookmarkStart w:id="76" w:name="_Toc230362710"/>
      <w:r>
        <w:lastRenderedPageBreak/>
        <w:t>Procurement Tool</w:t>
      </w:r>
      <w:r w:rsidR="00CA2E3E">
        <w:t xml:space="preserve"> </w:t>
      </w:r>
      <w:r>
        <w:t>Kit</w:t>
      </w:r>
      <w:bookmarkEnd w:id="76"/>
    </w:p>
    <w:p w14:paraId="4862BB84" w14:textId="77777777" w:rsidR="007D30E0" w:rsidRDefault="00282368" w:rsidP="00CA2E3E">
      <w:pPr>
        <w:pBdr>
          <w:top w:val="nil"/>
          <w:left w:val="nil"/>
          <w:bottom w:val="nil"/>
          <w:right w:val="nil"/>
          <w:between w:val="nil"/>
        </w:pBdr>
        <w:spacing w:after="180"/>
        <w:jc w:val="both"/>
      </w:pPr>
      <w:r>
        <w:t>Adopting a standardised procurement approach is essential to achieving regional interoperability, sustainability, and value for money. This section outlines a structured framework for procuring Earth observation systems in the Pacific, drawing on the principles of standardisation, whole-of-system thinking, and lifecycle management presented throughout this guidance.</w:t>
      </w:r>
    </w:p>
    <w:p w14:paraId="4862BB85" w14:textId="77777777" w:rsidR="007D30E0" w:rsidRDefault="00282368" w:rsidP="00CA2E3E">
      <w:pPr>
        <w:pBdr>
          <w:top w:val="nil"/>
          <w:left w:val="nil"/>
          <w:bottom w:val="nil"/>
          <w:right w:val="nil"/>
          <w:between w:val="nil"/>
        </w:pBdr>
        <w:spacing w:after="180"/>
        <w:jc w:val="both"/>
      </w:pPr>
      <w:r>
        <w:t xml:space="preserve">A companion </w:t>
      </w:r>
      <w:r>
        <w:rPr>
          <w:b/>
          <w:bCs/>
        </w:rPr>
        <w:t>Procurement Toolkit</w:t>
      </w:r>
      <w:r>
        <w:t xml:space="preserve"> has been developed alongside this Guidance Document, containing ready-to-use templates, evaluation matrices, and checklists. The toolkit is designed to:</w:t>
      </w:r>
    </w:p>
    <w:p w14:paraId="4862BB86" w14:textId="77777777" w:rsidR="007D30E0" w:rsidRDefault="00282368" w:rsidP="00CA2E3E">
      <w:pPr>
        <w:numPr>
          <w:ilvl w:val="0"/>
          <w:numId w:val="14"/>
        </w:numPr>
        <w:pBdr>
          <w:top w:val="nil"/>
          <w:left w:val="nil"/>
          <w:bottom w:val="nil"/>
          <w:right w:val="nil"/>
          <w:between w:val="nil"/>
        </w:pBdr>
        <w:spacing w:after="180"/>
        <w:jc w:val="both"/>
      </w:pPr>
      <w:r>
        <w:t>Ensure consistent and transparent procurement aligned with regional and WMO standards.</w:t>
      </w:r>
    </w:p>
    <w:p w14:paraId="4862BB87" w14:textId="77777777" w:rsidR="007D30E0" w:rsidRDefault="00282368" w:rsidP="00CA2E3E">
      <w:pPr>
        <w:numPr>
          <w:ilvl w:val="0"/>
          <w:numId w:val="14"/>
        </w:numPr>
        <w:pBdr>
          <w:top w:val="nil"/>
          <w:left w:val="nil"/>
          <w:bottom w:val="nil"/>
          <w:right w:val="nil"/>
          <w:between w:val="nil"/>
        </w:pBdr>
        <w:spacing w:after="180"/>
        <w:jc w:val="both"/>
      </w:pPr>
      <w:r>
        <w:t>Promote technical compatibility across the Pacific and with global systems (GBON, RBON, WIGOS, WIS 2.0).</w:t>
      </w:r>
    </w:p>
    <w:p w14:paraId="4862BB88" w14:textId="77777777" w:rsidR="007D30E0" w:rsidRDefault="00282368" w:rsidP="00CA2E3E">
      <w:pPr>
        <w:numPr>
          <w:ilvl w:val="0"/>
          <w:numId w:val="14"/>
        </w:numPr>
        <w:pBdr>
          <w:top w:val="nil"/>
          <w:left w:val="nil"/>
          <w:bottom w:val="nil"/>
          <w:right w:val="nil"/>
          <w:between w:val="nil"/>
        </w:pBdr>
        <w:spacing w:after="180"/>
        <w:jc w:val="both"/>
      </w:pPr>
      <w:r>
        <w:t>Support informed decision-making through a structured evaluation process.</w:t>
      </w:r>
    </w:p>
    <w:p w14:paraId="4862BB89" w14:textId="77777777" w:rsidR="007D30E0" w:rsidRDefault="00282368" w:rsidP="00CA2E3E">
      <w:pPr>
        <w:numPr>
          <w:ilvl w:val="0"/>
          <w:numId w:val="14"/>
        </w:numPr>
        <w:pBdr>
          <w:top w:val="nil"/>
          <w:left w:val="nil"/>
          <w:bottom w:val="nil"/>
          <w:right w:val="nil"/>
          <w:between w:val="nil"/>
        </w:pBdr>
        <w:spacing w:after="180"/>
        <w:jc w:val="both"/>
      </w:pPr>
      <w:r>
        <w:t>Enhance long-term sustainability by integrating whole-of-life considerations and “Supply &amp; Support” contract models from the outset.</w:t>
      </w:r>
    </w:p>
    <w:p w14:paraId="4862BB8A" w14:textId="77777777" w:rsidR="007D30E0" w:rsidRDefault="00282368" w:rsidP="00CA2E3E">
      <w:pPr>
        <w:numPr>
          <w:ilvl w:val="0"/>
          <w:numId w:val="14"/>
        </w:numPr>
        <w:pBdr>
          <w:top w:val="nil"/>
          <w:left w:val="nil"/>
          <w:bottom w:val="nil"/>
          <w:right w:val="nil"/>
          <w:between w:val="nil"/>
        </w:pBdr>
        <w:spacing w:after="180"/>
        <w:jc w:val="both"/>
      </w:pPr>
      <w:r>
        <w:t>Strengthen capacity development by selecting systems that support local maintenance and operations.</w:t>
      </w:r>
    </w:p>
    <w:p w14:paraId="4862BB8B" w14:textId="77777777" w:rsidR="007D30E0" w:rsidRDefault="00282368">
      <w:pPr>
        <w:pStyle w:val="Heading2"/>
        <w:numPr>
          <w:ilvl w:val="1"/>
          <w:numId w:val="25"/>
        </w:numPr>
      </w:pPr>
      <w:bookmarkStart w:id="77" w:name="_Toc230362711"/>
      <w:r>
        <w:t>Key Procurement Domains</w:t>
      </w:r>
      <w:bookmarkEnd w:id="77"/>
    </w:p>
    <w:p w14:paraId="4862BB8C" w14:textId="54788A48" w:rsidR="007D30E0" w:rsidRDefault="00282368">
      <w:pPr>
        <w:pBdr>
          <w:top w:val="nil"/>
          <w:left w:val="nil"/>
          <w:bottom w:val="nil"/>
          <w:right w:val="nil"/>
          <w:between w:val="nil"/>
        </w:pBdr>
        <w:spacing w:after="180"/>
      </w:pPr>
      <w:r>
        <w:t>The Procurement Tool</w:t>
      </w:r>
      <w:r w:rsidR="0066230D">
        <w:t xml:space="preserve"> </w:t>
      </w:r>
      <w:r>
        <w:t>Kit evaluates tenders across seven critical domains outlined in Table 22.</w:t>
      </w:r>
    </w:p>
    <w:p w14:paraId="4862BB8D"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78" w:name="_heading=h.46zz8ijwz0cn" w:colFirst="0" w:colLast="0"/>
      <w:bookmarkEnd w:id="78"/>
      <w:r>
        <w:rPr>
          <w:b/>
          <w:bCs/>
          <w:sz w:val="20"/>
          <w:szCs w:val="20"/>
        </w:rPr>
        <w:t xml:space="preserve">Table </w:t>
      </w:r>
      <w:proofErr w:type="gramStart"/>
      <w:r>
        <w:rPr>
          <w:b/>
          <w:bCs/>
          <w:sz w:val="20"/>
          <w:szCs w:val="20"/>
        </w:rPr>
        <w:t xml:space="preserve">22 </w:t>
      </w:r>
      <w:r>
        <w:rPr>
          <w:sz w:val="20"/>
          <w:szCs w:val="20"/>
        </w:rPr>
        <w:t> Key</w:t>
      </w:r>
      <w:proofErr w:type="gramEnd"/>
      <w:r>
        <w:rPr>
          <w:sz w:val="20"/>
          <w:szCs w:val="20"/>
        </w:rPr>
        <w:t xml:space="preserve"> procurement domains and considerations for evaluating tenders.</w:t>
      </w:r>
    </w:p>
    <w:tbl>
      <w:tblPr>
        <w:tblStyle w:val="a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97"/>
      </w:tblGrid>
      <w:tr w:rsidR="007D30E0" w14:paraId="4862BB90" w14:textId="77777777">
        <w:trPr>
          <w:tblHeader/>
        </w:trPr>
        <w:tc>
          <w:tcPr>
            <w:tcW w:w="2263" w:type="dxa"/>
            <w:shd w:val="clear" w:color="auto" w:fill="DBE5F1"/>
            <w:vAlign w:val="center"/>
          </w:tcPr>
          <w:p w14:paraId="4862BB8E" w14:textId="77777777" w:rsidR="007D30E0" w:rsidRDefault="00282368">
            <w:pPr>
              <w:pBdr>
                <w:top w:val="nil"/>
                <w:left w:val="nil"/>
                <w:bottom w:val="nil"/>
                <w:right w:val="nil"/>
                <w:between w:val="nil"/>
              </w:pBdr>
              <w:spacing w:after="180"/>
              <w:rPr>
                <w:b/>
                <w:bCs/>
                <w:sz w:val="20"/>
                <w:szCs w:val="20"/>
              </w:rPr>
            </w:pPr>
            <w:r>
              <w:rPr>
                <w:b/>
                <w:bCs/>
                <w:sz w:val="20"/>
                <w:szCs w:val="20"/>
              </w:rPr>
              <w:t>Domain</w:t>
            </w:r>
          </w:p>
        </w:tc>
        <w:tc>
          <w:tcPr>
            <w:tcW w:w="6797" w:type="dxa"/>
            <w:shd w:val="clear" w:color="auto" w:fill="DBE5F1"/>
            <w:vAlign w:val="center"/>
          </w:tcPr>
          <w:p w14:paraId="4862BB8F" w14:textId="77777777" w:rsidR="007D30E0" w:rsidRDefault="00282368">
            <w:pPr>
              <w:pBdr>
                <w:top w:val="nil"/>
                <w:left w:val="nil"/>
                <w:bottom w:val="nil"/>
                <w:right w:val="nil"/>
                <w:between w:val="nil"/>
              </w:pBdr>
              <w:spacing w:after="180"/>
              <w:rPr>
                <w:b/>
                <w:bCs/>
                <w:sz w:val="20"/>
                <w:szCs w:val="20"/>
              </w:rPr>
            </w:pPr>
            <w:r>
              <w:rPr>
                <w:b/>
                <w:bCs/>
                <w:sz w:val="20"/>
                <w:szCs w:val="20"/>
              </w:rPr>
              <w:t>Key Considerations</w:t>
            </w:r>
          </w:p>
        </w:tc>
      </w:tr>
      <w:tr w:rsidR="007D30E0" w14:paraId="4862BB93" w14:textId="77777777">
        <w:tc>
          <w:tcPr>
            <w:tcW w:w="2263" w:type="dxa"/>
            <w:vAlign w:val="center"/>
          </w:tcPr>
          <w:p w14:paraId="4862BB91" w14:textId="77777777" w:rsidR="007D30E0" w:rsidRDefault="00282368">
            <w:pPr>
              <w:pBdr>
                <w:top w:val="nil"/>
                <w:left w:val="nil"/>
                <w:bottom w:val="nil"/>
                <w:right w:val="nil"/>
                <w:between w:val="nil"/>
              </w:pBdr>
              <w:spacing w:after="180"/>
              <w:rPr>
                <w:sz w:val="20"/>
                <w:szCs w:val="20"/>
              </w:rPr>
            </w:pPr>
            <w:r>
              <w:rPr>
                <w:sz w:val="20"/>
                <w:szCs w:val="20"/>
              </w:rPr>
              <w:t>1. System Design &amp; Technical Suitability</w:t>
            </w:r>
          </w:p>
        </w:tc>
        <w:tc>
          <w:tcPr>
            <w:tcW w:w="6797" w:type="dxa"/>
            <w:vAlign w:val="center"/>
          </w:tcPr>
          <w:p w14:paraId="4862BB92" w14:textId="77777777" w:rsidR="007D30E0" w:rsidRDefault="00282368">
            <w:pPr>
              <w:pBdr>
                <w:top w:val="nil"/>
                <w:left w:val="nil"/>
                <w:bottom w:val="nil"/>
                <w:right w:val="nil"/>
                <w:between w:val="nil"/>
              </w:pBdr>
              <w:spacing w:after="180"/>
              <w:rPr>
                <w:sz w:val="20"/>
                <w:szCs w:val="20"/>
              </w:rPr>
            </w:pPr>
            <w:r>
              <w:rPr>
                <w:sz w:val="20"/>
                <w:szCs w:val="20"/>
              </w:rPr>
              <w:t>Meets national use cases and regional standards; fit-for-purpose for Pacific conditions (cyclone-prone, high humidity, salt exposure, off-grid).</w:t>
            </w:r>
          </w:p>
        </w:tc>
      </w:tr>
      <w:tr w:rsidR="007D30E0" w14:paraId="4862BB96" w14:textId="77777777">
        <w:tc>
          <w:tcPr>
            <w:tcW w:w="2263" w:type="dxa"/>
            <w:vAlign w:val="center"/>
          </w:tcPr>
          <w:p w14:paraId="4862BB94" w14:textId="77777777" w:rsidR="007D30E0" w:rsidRDefault="00282368">
            <w:pPr>
              <w:pBdr>
                <w:top w:val="nil"/>
                <w:left w:val="nil"/>
                <w:bottom w:val="nil"/>
                <w:right w:val="nil"/>
                <w:between w:val="nil"/>
              </w:pBdr>
              <w:spacing w:after="180"/>
              <w:rPr>
                <w:sz w:val="20"/>
                <w:szCs w:val="20"/>
              </w:rPr>
            </w:pPr>
            <w:r>
              <w:rPr>
                <w:sz w:val="20"/>
                <w:szCs w:val="20"/>
              </w:rPr>
              <w:t>2. Power, Telemetry &amp; Data Integration</w:t>
            </w:r>
          </w:p>
        </w:tc>
        <w:tc>
          <w:tcPr>
            <w:tcW w:w="6797" w:type="dxa"/>
            <w:vAlign w:val="center"/>
          </w:tcPr>
          <w:p w14:paraId="4862BB95" w14:textId="77777777" w:rsidR="007D30E0" w:rsidRDefault="00282368">
            <w:pPr>
              <w:pBdr>
                <w:top w:val="nil"/>
                <w:left w:val="nil"/>
                <w:bottom w:val="nil"/>
                <w:right w:val="nil"/>
                <w:between w:val="nil"/>
              </w:pBdr>
              <w:spacing w:after="180"/>
              <w:rPr>
                <w:sz w:val="20"/>
                <w:szCs w:val="20"/>
              </w:rPr>
            </w:pPr>
            <w:r>
              <w:rPr>
                <w:sz w:val="20"/>
                <w:szCs w:val="20"/>
              </w:rPr>
              <w:t>Solar resilience, battery backup, redundant communications, compatibility with national/regional data systems (e.g., CliDE, WIS 2.0).</w:t>
            </w:r>
          </w:p>
        </w:tc>
      </w:tr>
      <w:tr w:rsidR="007D30E0" w14:paraId="4862BB99" w14:textId="77777777">
        <w:tc>
          <w:tcPr>
            <w:tcW w:w="2263" w:type="dxa"/>
            <w:vAlign w:val="center"/>
          </w:tcPr>
          <w:p w14:paraId="4862BB97" w14:textId="77777777" w:rsidR="007D30E0" w:rsidRDefault="00282368">
            <w:pPr>
              <w:pBdr>
                <w:top w:val="nil"/>
                <w:left w:val="nil"/>
                <w:bottom w:val="nil"/>
                <w:right w:val="nil"/>
                <w:between w:val="nil"/>
              </w:pBdr>
              <w:spacing w:after="180"/>
              <w:rPr>
                <w:sz w:val="20"/>
                <w:szCs w:val="20"/>
              </w:rPr>
            </w:pPr>
            <w:r>
              <w:rPr>
                <w:sz w:val="20"/>
                <w:szCs w:val="20"/>
              </w:rPr>
              <w:t>3. Installation &amp; Localisation</w:t>
            </w:r>
          </w:p>
        </w:tc>
        <w:tc>
          <w:tcPr>
            <w:tcW w:w="6797" w:type="dxa"/>
            <w:vAlign w:val="center"/>
          </w:tcPr>
          <w:p w14:paraId="4862BB98" w14:textId="77777777" w:rsidR="007D30E0" w:rsidRDefault="00282368">
            <w:pPr>
              <w:pBdr>
                <w:top w:val="nil"/>
                <w:left w:val="nil"/>
                <w:bottom w:val="nil"/>
                <w:right w:val="nil"/>
                <w:between w:val="nil"/>
              </w:pBdr>
              <w:spacing w:after="180"/>
              <w:rPr>
                <w:sz w:val="20"/>
                <w:szCs w:val="20"/>
              </w:rPr>
            </w:pPr>
            <w:r>
              <w:rPr>
                <w:sz w:val="20"/>
                <w:szCs w:val="20"/>
              </w:rPr>
              <w:t>Adherence to regional installation guidelines; involvement of local technical staff and NMHSs during installation.</w:t>
            </w:r>
          </w:p>
        </w:tc>
      </w:tr>
      <w:tr w:rsidR="007D30E0" w14:paraId="4862BB9C" w14:textId="77777777">
        <w:tc>
          <w:tcPr>
            <w:tcW w:w="2263" w:type="dxa"/>
            <w:vAlign w:val="center"/>
          </w:tcPr>
          <w:p w14:paraId="4862BB9A" w14:textId="77777777" w:rsidR="007D30E0" w:rsidRDefault="00282368">
            <w:pPr>
              <w:pBdr>
                <w:top w:val="nil"/>
                <w:left w:val="nil"/>
                <w:bottom w:val="nil"/>
                <w:right w:val="nil"/>
                <w:between w:val="nil"/>
              </w:pBdr>
              <w:spacing w:after="180"/>
              <w:rPr>
                <w:sz w:val="20"/>
                <w:szCs w:val="20"/>
              </w:rPr>
            </w:pPr>
            <w:r>
              <w:rPr>
                <w:sz w:val="20"/>
                <w:szCs w:val="20"/>
              </w:rPr>
              <w:t>4. Vendor Capability &amp; Support</w:t>
            </w:r>
          </w:p>
        </w:tc>
        <w:tc>
          <w:tcPr>
            <w:tcW w:w="6797" w:type="dxa"/>
            <w:vAlign w:val="center"/>
          </w:tcPr>
          <w:p w14:paraId="4862BB9B" w14:textId="77777777" w:rsidR="007D30E0" w:rsidRDefault="00282368">
            <w:pPr>
              <w:pBdr>
                <w:top w:val="nil"/>
                <w:left w:val="nil"/>
                <w:bottom w:val="nil"/>
                <w:right w:val="nil"/>
                <w:between w:val="nil"/>
              </w:pBdr>
              <w:spacing w:after="180"/>
              <w:rPr>
                <w:sz w:val="20"/>
                <w:szCs w:val="20"/>
              </w:rPr>
            </w:pPr>
            <w:r>
              <w:rPr>
                <w:sz w:val="20"/>
                <w:szCs w:val="20"/>
              </w:rPr>
              <w:t>Regional track record, after-sales support, availability of spares, warranties, training provisions, documentation quality.</w:t>
            </w:r>
          </w:p>
        </w:tc>
      </w:tr>
      <w:tr w:rsidR="007D30E0" w14:paraId="4862BB9F" w14:textId="77777777">
        <w:tc>
          <w:tcPr>
            <w:tcW w:w="2263" w:type="dxa"/>
            <w:vAlign w:val="center"/>
          </w:tcPr>
          <w:p w14:paraId="4862BB9D" w14:textId="77777777" w:rsidR="007D30E0" w:rsidRDefault="00282368">
            <w:pPr>
              <w:pBdr>
                <w:top w:val="nil"/>
                <w:left w:val="nil"/>
                <w:bottom w:val="nil"/>
                <w:right w:val="nil"/>
                <w:between w:val="nil"/>
              </w:pBdr>
              <w:spacing w:after="180"/>
              <w:rPr>
                <w:sz w:val="20"/>
                <w:szCs w:val="20"/>
              </w:rPr>
            </w:pPr>
            <w:r>
              <w:rPr>
                <w:sz w:val="20"/>
                <w:szCs w:val="20"/>
              </w:rPr>
              <w:t>5. Lifecycle Costs &amp; Maintenance</w:t>
            </w:r>
          </w:p>
        </w:tc>
        <w:tc>
          <w:tcPr>
            <w:tcW w:w="6797" w:type="dxa"/>
            <w:vAlign w:val="center"/>
          </w:tcPr>
          <w:p w14:paraId="4862BB9E" w14:textId="77777777" w:rsidR="007D30E0" w:rsidRDefault="00282368">
            <w:pPr>
              <w:pBdr>
                <w:top w:val="nil"/>
                <w:left w:val="nil"/>
                <w:bottom w:val="nil"/>
                <w:right w:val="nil"/>
                <w:between w:val="nil"/>
              </w:pBdr>
              <w:spacing w:after="180"/>
              <w:rPr>
                <w:sz w:val="20"/>
                <w:szCs w:val="20"/>
              </w:rPr>
            </w:pPr>
            <w:r>
              <w:rPr>
                <w:sz w:val="20"/>
                <w:szCs w:val="20"/>
              </w:rPr>
              <w:t>Total Cost of Ownership (TCO) evaluation covering purchase, installation, calibration, software, training, spare parts, and decommissioning.</w:t>
            </w:r>
          </w:p>
        </w:tc>
      </w:tr>
      <w:tr w:rsidR="007D30E0" w14:paraId="4862BBA2" w14:textId="77777777">
        <w:tc>
          <w:tcPr>
            <w:tcW w:w="2263" w:type="dxa"/>
            <w:vAlign w:val="center"/>
          </w:tcPr>
          <w:p w14:paraId="4862BBA0" w14:textId="77777777" w:rsidR="007D30E0" w:rsidRDefault="00282368">
            <w:pPr>
              <w:pBdr>
                <w:top w:val="nil"/>
                <w:left w:val="nil"/>
                <w:bottom w:val="nil"/>
                <w:right w:val="nil"/>
                <w:between w:val="nil"/>
              </w:pBdr>
              <w:spacing w:after="180"/>
              <w:rPr>
                <w:sz w:val="20"/>
                <w:szCs w:val="20"/>
              </w:rPr>
            </w:pPr>
            <w:r>
              <w:rPr>
                <w:sz w:val="20"/>
                <w:szCs w:val="20"/>
              </w:rPr>
              <w:t>6. Sustainability &amp; Environmental Protection</w:t>
            </w:r>
          </w:p>
        </w:tc>
        <w:tc>
          <w:tcPr>
            <w:tcW w:w="6797" w:type="dxa"/>
            <w:vAlign w:val="center"/>
          </w:tcPr>
          <w:p w14:paraId="4862BBA1" w14:textId="77777777" w:rsidR="007D30E0" w:rsidRDefault="00282368">
            <w:pPr>
              <w:pBdr>
                <w:top w:val="nil"/>
                <w:left w:val="nil"/>
                <w:bottom w:val="nil"/>
                <w:right w:val="nil"/>
                <w:between w:val="nil"/>
              </w:pBdr>
              <w:spacing w:after="180"/>
              <w:rPr>
                <w:sz w:val="20"/>
                <w:szCs w:val="20"/>
              </w:rPr>
            </w:pPr>
            <w:r>
              <w:rPr>
                <w:sz w:val="20"/>
                <w:szCs w:val="20"/>
              </w:rPr>
              <w:t>Materials durability, corrosion resistance, cyclone-proofing, end-of-life management, environmental safeguards.</w:t>
            </w:r>
          </w:p>
        </w:tc>
      </w:tr>
      <w:tr w:rsidR="007D30E0" w14:paraId="4862BBA5" w14:textId="77777777">
        <w:tc>
          <w:tcPr>
            <w:tcW w:w="2263" w:type="dxa"/>
            <w:vAlign w:val="center"/>
          </w:tcPr>
          <w:p w14:paraId="4862BBA3" w14:textId="77777777" w:rsidR="007D30E0" w:rsidRDefault="00282368">
            <w:pPr>
              <w:pBdr>
                <w:top w:val="nil"/>
                <w:left w:val="nil"/>
                <w:bottom w:val="nil"/>
                <w:right w:val="nil"/>
                <w:between w:val="nil"/>
              </w:pBdr>
              <w:spacing w:after="180"/>
              <w:rPr>
                <w:sz w:val="20"/>
                <w:szCs w:val="20"/>
              </w:rPr>
            </w:pPr>
            <w:r>
              <w:rPr>
                <w:sz w:val="20"/>
                <w:szCs w:val="20"/>
              </w:rPr>
              <w:t>7. Data Sharing &amp; Sovereignty</w:t>
            </w:r>
          </w:p>
        </w:tc>
        <w:tc>
          <w:tcPr>
            <w:tcW w:w="6797" w:type="dxa"/>
            <w:vAlign w:val="center"/>
          </w:tcPr>
          <w:p w14:paraId="4862BBA4" w14:textId="77777777" w:rsidR="007D30E0" w:rsidRDefault="00282368">
            <w:pPr>
              <w:pBdr>
                <w:top w:val="nil"/>
                <w:left w:val="nil"/>
                <w:bottom w:val="nil"/>
                <w:right w:val="nil"/>
                <w:between w:val="nil"/>
              </w:pBdr>
              <w:spacing w:after="180"/>
              <w:rPr>
                <w:sz w:val="20"/>
                <w:szCs w:val="20"/>
              </w:rPr>
            </w:pPr>
            <w:r>
              <w:rPr>
                <w:sz w:val="20"/>
                <w:szCs w:val="20"/>
              </w:rPr>
              <w:t xml:space="preserve">Supports national data ownership while capable of integration with regional/global platforms. Prefers open standards (BUFR, </w:t>
            </w:r>
            <w:proofErr w:type="spellStart"/>
            <w:r>
              <w:rPr>
                <w:sz w:val="20"/>
                <w:szCs w:val="20"/>
              </w:rPr>
              <w:t>netCDF</w:t>
            </w:r>
            <w:proofErr w:type="spellEnd"/>
            <w:r>
              <w:rPr>
                <w:sz w:val="20"/>
                <w:szCs w:val="20"/>
              </w:rPr>
              <w:t>). Proprietary systems only if no open alternative exists, with guaranteed data export in open formats.</w:t>
            </w:r>
          </w:p>
        </w:tc>
      </w:tr>
    </w:tbl>
    <w:p w14:paraId="4862BBA6" w14:textId="77777777" w:rsidR="007D30E0" w:rsidRDefault="00282368">
      <w:pPr>
        <w:pStyle w:val="Heading2"/>
        <w:numPr>
          <w:ilvl w:val="1"/>
          <w:numId w:val="25"/>
        </w:numPr>
      </w:pPr>
      <w:bookmarkStart w:id="79" w:name="_Toc230362712"/>
      <w:r>
        <w:lastRenderedPageBreak/>
        <w:t>Evaluation Approach</w:t>
      </w:r>
      <w:bookmarkEnd w:id="79"/>
    </w:p>
    <w:p w14:paraId="4862BBA7" w14:textId="77777777" w:rsidR="007D30E0" w:rsidRDefault="00282368" w:rsidP="0066230D">
      <w:pPr>
        <w:shd w:val="clear" w:color="auto" w:fill="FFFFFF"/>
        <w:spacing w:before="240" w:after="240"/>
        <w:jc w:val="both"/>
        <w:rPr>
          <w:color w:val="0F1115"/>
        </w:rPr>
      </w:pPr>
      <w:r>
        <w:rPr>
          <w:color w:val="0F1115"/>
        </w:rPr>
        <w:t>The Procurement Toolkit uses </w:t>
      </w:r>
      <w:r>
        <w:rPr>
          <w:b/>
          <w:bCs/>
          <w:color w:val="0F1115"/>
        </w:rPr>
        <w:t>scoring matrices</w:t>
      </w:r>
      <w:r>
        <w:rPr>
          <w:color w:val="0F1115"/>
        </w:rPr>
        <w:t xml:space="preserve"> to assess tenders objectively. Key features of the evaluation approach are outlined in </w:t>
      </w:r>
      <w:r>
        <w:t>Table 23</w:t>
      </w:r>
      <w:r>
        <w:rPr>
          <w:color w:val="0F1115"/>
        </w:rPr>
        <w:t xml:space="preserve">. </w:t>
      </w:r>
    </w:p>
    <w:p w14:paraId="4862BBA8"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80" w:name="_heading=h.ifnfclt8d3uy" w:colFirst="0" w:colLast="0"/>
      <w:bookmarkEnd w:id="80"/>
      <w:r>
        <w:rPr>
          <w:b/>
          <w:bCs/>
          <w:sz w:val="20"/>
          <w:szCs w:val="20"/>
        </w:rPr>
        <w:t xml:space="preserve">Table 23 </w:t>
      </w:r>
      <w:r>
        <w:rPr>
          <w:sz w:val="20"/>
          <w:szCs w:val="20"/>
        </w:rPr>
        <w:t>Example weighting scheme for procurement evaluation.</w:t>
      </w:r>
    </w:p>
    <w:tbl>
      <w:tblPr>
        <w:tblStyle w:val="af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38"/>
      </w:tblGrid>
      <w:tr w:rsidR="007D30E0" w14:paraId="4862BBAB" w14:textId="77777777">
        <w:trPr>
          <w:trHeight w:val="355"/>
          <w:tblHeader/>
        </w:trPr>
        <w:tc>
          <w:tcPr>
            <w:tcW w:w="2122" w:type="dxa"/>
            <w:shd w:val="clear" w:color="auto" w:fill="DBE5F1"/>
            <w:vAlign w:val="center"/>
          </w:tcPr>
          <w:p w14:paraId="4862BBA9" w14:textId="77777777" w:rsidR="007D30E0" w:rsidRDefault="00282368">
            <w:pPr>
              <w:spacing w:before="240" w:after="240"/>
              <w:rPr>
                <w:b/>
                <w:bCs/>
                <w:color w:val="0F1115"/>
                <w:sz w:val="20"/>
                <w:szCs w:val="20"/>
              </w:rPr>
            </w:pPr>
            <w:r>
              <w:rPr>
                <w:b/>
                <w:bCs/>
                <w:color w:val="000000"/>
                <w:sz w:val="20"/>
                <w:szCs w:val="20"/>
              </w:rPr>
              <w:t>Element</w:t>
            </w:r>
          </w:p>
        </w:tc>
        <w:tc>
          <w:tcPr>
            <w:tcW w:w="6938" w:type="dxa"/>
            <w:shd w:val="clear" w:color="auto" w:fill="DBE5F1"/>
            <w:vAlign w:val="center"/>
          </w:tcPr>
          <w:p w14:paraId="4862BBAA" w14:textId="77777777" w:rsidR="007D30E0" w:rsidRDefault="00282368">
            <w:pPr>
              <w:spacing w:before="240" w:after="240"/>
              <w:rPr>
                <w:b/>
                <w:bCs/>
                <w:color w:val="0F1115"/>
                <w:sz w:val="20"/>
                <w:szCs w:val="20"/>
              </w:rPr>
            </w:pPr>
            <w:r>
              <w:rPr>
                <w:b/>
                <w:bCs/>
                <w:color w:val="000000"/>
                <w:sz w:val="20"/>
                <w:szCs w:val="20"/>
              </w:rPr>
              <w:t>Description</w:t>
            </w:r>
          </w:p>
        </w:tc>
      </w:tr>
      <w:tr w:rsidR="007D30E0" w14:paraId="4862BBAE" w14:textId="77777777">
        <w:trPr>
          <w:trHeight w:val="752"/>
        </w:trPr>
        <w:tc>
          <w:tcPr>
            <w:tcW w:w="2122" w:type="dxa"/>
            <w:vAlign w:val="center"/>
          </w:tcPr>
          <w:p w14:paraId="4862BBAC" w14:textId="77777777" w:rsidR="007D30E0" w:rsidRDefault="00282368">
            <w:pPr>
              <w:spacing w:before="240" w:after="240"/>
              <w:rPr>
                <w:color w:val="0F1115"/>
                <w:sz w:val="20"/>
                <w:szCs w:val="20"/>
              </w:rPr>
            </w:pPr>
            <w:r>
              <w:rPr>
                <w:color w:val="000000"/>
                <w:sz w:val="20"/>
                <w:szCs w:val="20"/>
              </w:rPr>
              <w:t>Weighted Criteria</w:t>
            </w:r>
          </w:p>
        </w:tc>
        <w:tc>
          <w:tcPr>
            <w:tcW w:w="6938" w:type="dxa"/>
            <w:vAlign w:val="center"/>
          </w:tcPr>
          <w:p w14:paraId="4862BBAD" w14:textId="77777777" w:rsidR="007D30E0" w:rsidRDefault="00282368">
            <w:pPr>
              <w:spacing w:before="240" w:after="240"/>
              <w:rPr>
                <w:color w:val="0F1115"/>
                <w:sz w:val="20"/>
                <w:szCs w:val="20"/>
              </w:rPr>
            </w:pPr>
            <w:r>
              <w:rPr>
                <w:color w:val="000000"/>
                <w:sz w:val="20"/>
                <w:szCs w:val="20"/>
              </w:rPr>
              <w:t>Domains are weighted based on national priorities, technical complexity, and regional integration needs (e.g., Vendor Support may carry higher weight than aesthetics).</w:t>
            </w:r>
          </w:p>
        </w:tc>
      </w:tr>
      <w:tr w:rsidR="007D30E0" w14:paraId="4862BBB1" w14:textId="77777777">
        <w:tc>
          <w:tcPr>
            <w:tcW w:w="2122" w:type="dxa"/>
            <w:vAlign w:val="center"/>
          </w:tcPr>
          <w:p w14:paraId="4862BBAF" w14:textId="77777777" w:rsidR="007D30E0" w:rsidRDefault="00282368">
            <w:pPr>
              <w:spacing w:before="240" w:after="240"/>
              <w:rPr>
                <w:color w:val="0F1115"/>
                <w:sz w:val="20"/>
                <w:szCs w:val="20"/>
              </w:rPr>
            </w:pPr>
            <w:r>
              <w:rPr>
                <w:color w:val="000000"/>
                <w:sz w:val="20"/>
                <w:szCs w:val="20"/>
              </w:rPr>
              <w:t>Multidisciplinary Review</w:t>
            </w:r>
          </w:p>
        </w:tc>
        <w:tc>
          <w:tcPr>
            <w:tcW w:w="6938" w:type="dxa"/>
            <w:vAlign w:val="center"/>
          </w:tcPr>
          <w:p w14:paraId="4862BBB0" w14:textId="77777777" w:rsidR="007D30E0" w:rsidRDefault="00282368">
            <w:pPr>
              <w:spacing w:before="240" w:after="240"/>
              <w:rPr>
                <w:color w:val="0F1115"/>
                <w:sz w:val="20"/>
                <w:szCs w:val="20"/>
              </w:rPr>
            </w:pPr>
            <w:r>
              <w:rPr>
                <w:color w:val="000000"/>
                <w:sz w:val="20"/>
                <w:szCs w:val="20"/>
              </w:rPr>
              <w:t>Evaluation panels should include NMHS technical staff, ICT specialists, procurement officers, and service delivery representatives.</w:t>
            </w:r>
          </w:p>
        </w:tc>
      </w:tr>
      <w:tr w:rsidR="007D30E0" w14:paraId="4862BBB4" w14:textId="77777777">
        <w:tc>
          <w:tcPr>
            <w:tcW w:w="2122" w:type="dxa"/>
            <w:vAlign w:val="center"/>
          </w:tcPr>
          <w:p w14:paraId="4862BBB2" w14:textId="77777777" w:rsidR="007D30E0" w:rsidRDefault="00282368">
            <w:pPr>
              <w:spacing w:before="240" w:after="240"/>
              <w:rPr>
                <w:color w:val="0F1115"/>
                <w:sz w:val="20"/>
                <w:szCs w:val="20"/>
              </w:rPr>
            </w:pPr>
            <w:r>
              <w:rPr>
                <w:color w:val="000000"/>
                <w:sz w:val="20"/>
                <w:szCs w:val="20"/>
              </w:rPr>
              <w:t>Regional Alignment</w:t>
            </w:r>
          </w:p>
        </w:tc>
        <w:tc>
          <w:tcPr>
            <w:tcW w:w="6938" w:type="dxa"/>
            <w:vAlign w:val="center"/>
          </w:tcPr>
          <w:p w14:paraId="4862BBB3" w14:textId="77777777" w:rsidR="007D30E0" w:rsidRDefault="00282368">
            <w:pPr>
              <w:spacing w:before="240" w:after="240"/>
              <w:rPr>
                <w:color w:val="0F1115"/>
                <w:sz w:val="20"/>
                <w:szCs w:val="20"/>
              </w:rPr>
            </w:pPr>
            <w:r>
              <w:rPr>
                <w:color w:val="000000"/>
                <w:sz w:val="20"/>
                <w:szCs w:val="20"/>
              </w:rPr>
              <w:t>Where possible, align evaluation criteria with neighbouring NMHSs to enable pooled procurement and cross-national compatibility.</w:t>
            </w:r>
          </w:p>
        </w:tc>
      </w:tr>
      <w:tr w:rsidR="007D30E0" w14:paraId="4862BBB7" w14:textId="77777777">
        <w:tc>
          <w:tcPr>
            <w:tcW w:w="2122" w:type="dxa"/>
            <w:vAlign w:val="center"/>
          </w:tcPr>
          <w:p w14:paraId="4862BBB5" w14:textId="77777777" w:rsidR="007D30E0" w:rsidRDefault="00282368">
            <w:pPr>
              <w:spacing w:before="240" w:after="240"/>
              <w:rPr>
                <w:color w:val="0F1115"/>
                <w:sz w:val="20"/>
                <w:szCs w:val="20"/>
              </w:rPr>
            </w:pPr>
            <w:r>
              <w:rPr>
                <w:color w:val="000000"/>
                <w:sz w:val="20"/>
                <w:szCs w:val="20"/>
              </w:rPr>
              <w:t>Whole-of-Life Focus</w:t>
            </w:r>
          </w:p>
        </w:tc>
        <w:tc>
          <w:tcPr>
            <w:tcW w:w="6938" w:type="dxa"/>
            <w:vAlign w:val="center"/>
          </w:tcPr>
          <w:p w14:paraId="4862BBB6" w14:textId="77777777" w:rsidR="007D30E0" w:rsidRDefault="00282368">
            <w:pPr>
              <w:spacing w:before="240" w:after="240"/>
              <w:rPr>
                <w:color w:val="0F1115"/>
                <w:sz w:val="20"/>
                <w:szCs w:val="20"/>
              </w:rPr>
            </w:pPr>
            <w:r>
              <w:rPr>
                <w:color w:val="000000"/>
                <w:sz w:val="20"/>
                <w:szCs w:val="20"/>
              </w:rPr>
              <w:t>Scoring emphasises long-term sustainability, not just upfront cost. “Supply &amp; Support” models are incentivised.</w:t>
            </w:r>
          </w:p>
        </w:tc>
      </w:tr>
    </w:tbl>
    <w:p w14:paraId="4862BBB8" w14:textId="77777777" w:rsidR="007D30E0" w:rsidRDefault="00282368">
      <w:pPr>
        <w:shd w:val="clear" w:color="auto" w:fill="FFFFFF"/>
        <w:spacing w:before="240" w:after="240"/>
        <w:rPr>
          <w:color w:val="0F1115"/>
        </w:rPr>
      </w:pPr>
      <w:r>
        <w:rPr>
          <w:b/>
          <w:bCs/>
          <w:color w:val="0F1115"/>
        </w:rPr>
        <w:t>Example Weighting (Adjustable per NMHS):</w:t>
      </w:r>
    </w:p>
    <w:p w14:paraId="4862BBB9" w14:textId="77777777" w:rsidR="007D30E0" w:rsidRDefault="00282368">
      <w:pPr>
        <w:numPr>
          <w:ilvl w:val="0"/>
          <w:numId w:val="15"/>
        </w:numPr>
        <w:shd w:val="clear" w:color="auto" w:fill="FFFFFF"/>
        <w:rPr>
          <w:color w:val="0F1115"/>
        </w:rPr>
      </w:pPr>
      <w:r>
        <w:rPr>
          <w:color w:val="0F1115"/>
        </w:rPr>
        <w:t>Technical Suitability: 25%</w:t>
      </w:r>
    </w:p>
    <w:p w14:paraId="4862BBBA" w14:textId="77777777" w:rsidR="007D30E0" w:rsidRDefault="00282368">
      <w:pPr>
        <w:numPr>
          <w:ilvl w:val="0"/>
          <w:numId w:val="15"/>
        </w:numPr>
        <w:shd w:val="clear" w:color="auto" w:fill="FFFFFF"/>
        <w:rPr>
          <w:color w:val="0F1115"/>
        </w:rPr>
      </w:pPr>
      <w:r>
        <w:rPr>
          <w:color w:val="0F1115"/>
        </w:rPr>
        <w:t>Vendor Support &amp; Track Record: 20%</w:t>
      </w:r>
    </w:p>
    <w:p w14:paraId="4862BBBB" w14:textId="77777777" w:rsidR="007D30E0" w:rsidRDefault="00282368">
      <w:pPr>
        <w:numPr>
          <w:ilvl w:val="0"/>
          <w:numId w:val="15"/>
        </w:numPr>
        <w:shd w:val="clear" w:color="auto" w:fill="FFFFFF"/>
        <w:rPr>
          <w:color w:val="0F1115"/>
        </w:rPr>
      </w:pPr>
      <w:r>
        <w:rPr>
          <w:color w:val="0F1115"/>
        </w:rPr>
        <w:t>Lifecycle Cost &amp; Sustainability: 20%</w:t>
      </w:r>
    </w:p>
    <w:p w14:paraId="4862BBBC" w14:textId="77777777" w:rsidR="007D30E0" w:rsidRDefault="00282368">
      <w:pPr>
        <w:numPr>
          <w:ilvl w:val="0"/>
          <w:numId w:val="15"/>
        </w:numPr>
        <w:shd w:val="clear" w:color="auto" w:fill="FFFFFF"/>
        <w:rPr>
          <w:color w:val="0F1115"/>
        </w:rPr>
      </w:pPr>
      <w:r>
        <w:rPr>
          <w:color w:val="0F1115"/>
        </w:rPr>
        <w:t>Telemetry &amp; Data Integration: 15%</w:t>
      </w:r>
    </w:p>
    <w:p w14:paraId="4862BBBD" w14:textId="77777777" w:rsidR="007D30E0" w:rsidRDefault="00282368">
      <w:pPr>
        <w:numPr>
          <w:ilvl w:val="0"/>
          <w:numId w:val="15"/>
        </w:numPr>
        <w:shd w:val="clear" w:color="auto" w:fill="FFFFFF"/>
        <w:rPr>
          <w:color w:val="0F1115"/>
        </w:rPr>
      </w:pPr>
      <w:r>
        <w:rPr>
          <w:color w:val="0F1115"/>
        </w:rPr>
        <w:t>Installation &amp; Training: 10%</w:t>
      </w:r>
    </w:p>
    <w:p w14:paraId="4862BBBE" w14:textId="77777777" w:rsidR="007D30E0" w:rsidRDefault="00282368">
      <w:pPr>
        <w:numPr>
          <w:ilvl w:val="0"/>
          <w:numId w:val="15"/>
        </w:numPr>
        <w:shd w:val="clear" w:color="auto" w:fill="FFFFFF"/>
        <w:rPr>
          <w:color w:val="0F1115"/>
        </w:rPr>
      </w:pPr>
      <w:r>
        <w:rPr>
          <w:color w:val="0F1115"/>
        </w:rPr>
        <w:t>Environmental &amp; Social: 10%</w:t>
      </w:r>
    </w:p>
    <w:p w14:paraId="4862BBBF" w14:textId="77777777" w:rsidR="007D30E0" w:rsidRDefault="00282368">
      <w:pPr>
        <w:pStyle w:val="Heading2"/>
        <w:numPr>
          <w:ilvl w:val="1"/>
          <w:numId w:val="25"/>
        </w:numPr>
      </w:pPr>
      <w:bookmarkStart w:id="81" w:name="_Toc230362713"/>
      <w:r>
        <w:t>Pre-Procurement Considerations</w:t>
      </w:r>
      <w:bookmarkEnd w:id="81"/>
    </w:p>
    <w:p w14:paraId="4862BBC0" w14:textId="77777777" w:rsidR="007D30E0" w:rsidRDefault="00282368" w:rsidP="0066230D">
      <w:pPr>
        <w:pBdr>
          <w:top w:val="nil"/>
          <w:left w:val="nil"/>
          <w:bottom w:val="nil"/>
          <w:right w:val="nil"/>
          <w:between w:val="nil"/>
        </w:pBdr>
        <w:spacing w:after="180"/>
        <w:jc w:val="both"/>
      </w:pPr>
      <w:r>
        <w:t>Before releasing tenders, NMHSs, national stakeholders, or regional agencies should take the necessary steps and actions to ensure a successful procurement outlined in Table 24.</w:t>
      </w:r>
    </w:p>
    <w:p w14:paraId="4862BBC1" w14:textId="4A008AAB" w:rsidR="007D30E0" w:rsidRDefault="00282368">
      <w:pPr>
        <w:keepNext/>
        <w:pBdr>
          <w:top w:val="nil"/>
          <w:left w:val="nil"/>
          <w:bottom w:val="nil"/>
          <w:right w:val="nil"/>
          <w:between w:val="nil"/>
        </w:pBdr>
        <w:tabs>
          <w:tab w:val="left" w:pos="1134"/>
        </w:tabs>
        <w:spacing w:before="240" w:after="60"/>
        <w:rPr>
          <w:b/>
          <w:bCs/>
          <w:sz w:val="20"/>
          <w:szCs w:val="20"/>
        </w:rPr>
      </w:pPr>
      <w:bookmarkStart w:id="82" w:name="_heading=h.9zbifxbx3dbq" w:colFirst="0" w:colLast="0"/>
      <w:bookmarkEnd w:id="82"/>
      <w:r>
        <w:rPr>
          <w:b/>
          <w:bCs/>
          <w:sz w:val="20"/>
          <w:szCs w:val="20"/>
        </w:rPr>
        <w:t xml:space="preserve">Table 24 </w:t>
      </w:r>
      <w:proofErr w:type="gramStart"/>
      <w:r>
        <w:rPr>
          <w:sz w:val="20"/>
          <w:szCs w:val="20"/>
        </w:rPr>
        <w:t>Pre-procurement</w:t>
      </w:r>
      <w:proofErr w:type="gramEnd"/>
      <w:r>
        <w:rPr>
          <w:sz w:val="20"/>
          <w:szCs w:val="20"/>
        </w:rPr>
        <w:t xml:space="preserve"> steps and responsibilities.</w:t>
      </w:r>
    </w:p>
    <w:tbl>
      <w:tblPr>
        <w:tblStyle w:val="af8"/>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97"/>
      </w:tblGrid>
      <w:tr w:rsidR="007D30E0" w14:paraId="4862BBC4" w14:textId="77777777">
        <w:trPr>
          <w:tblHeader/>
        </w:trPr>
        <w:tc>
          <w:tcPr>
            <w:tcW w:w="2263" w:type="dxa"/>
            <w:shd w:val="clear" w:color="auto" w:fill="DBE5F1"/>
            <w:vAlign w:val="center"/>
          </w:tcPr>
          <w:p w14:paraId="4862BBC2" w14:textId="77777777" w:rsidR="007D30E0" w:rsidRDefault="00282368">
            <w:pPr>
              <w:pBdr>
                <w:top w:val="nil"/>
                <w:left w:val="nil"/>
                <w:bottom w:val="nil"/>
                <w:right w:val="nil"/>
                <w:between w:val="nil"/>
              </w:pBdr>
              <w:spacing w:after="180"/>
              <w:rPr>
                <w:b/>
                <w:bCs/>
                <w:sz w:val="20"/>
                <w:szCs w:val="20"/>
              </w:rPr>
            </w:pPr>
            <w:r>
              <w:rPr>
                <w:b/>
                <w:bCs/>
                <w:sz w:val="20"/>
                <w:szCs w:val="20"/>
              </w:rPr>
              <w:t>Step</w:t>
            </w:r>
          </w:p>
        </w:tc>
        <w:tc>
          <w:tcPr>
            <w:tcW w:w="6797" w:type="dxa"/>
            <w:shd w:val="clear" w:color="auto" w:fill="DBE5F1"/>
            <w:vAlign w:val="center"/>
          </w:tcPr>
          <w:p w14:paraId="4862BBC3" w14:textId="77777777" w:rsidR="007D30E0" w:rsidRDefault="00282368">
            <w:pPr>
              <w:pBdr>
                <w:top w:val="nil"/>
                <w:left w:val="nil"/>
                <w:bottom w:val="nil"/>
                <w:right w:val="nil"/>
                <w:between w:val="nil"/>
              </w:pBdr>
              <w:spacing w:after="180"/>
              <w:rPr>
                <w:b/>
                <w:bCs/>
                <w:sz w:val="20"/>
                <w:szCs w:val="20"/>
              </w:rPr>
            </w:pPr>
            <w:r>
              <w:rPr>
                <w:b/>
                <w:bCs/>
                <w:sz w:val="20"/>
                <w:szCs w:val="20"/>
              </w:rPr>
              <w:t>Action</w:t>
            </w:r>
          </w:p>
        </w:tc>
      </w:tr>
      <w:tr w:rsidR="007D30E0" w14:paraId="4862BBC7" w14:textId="77777777">
        <w:tc>
          <w:tcPr>
            <w:tcW w:w="2263" w:type="dxa"/>
            <w:vAlign w:val="center"/>
          </w:tcPr>
          <w:p w14:paraId="4862BBC5" w14:textId="77777777" w:rsidR="007D30E0" w:rsidRDefault="00282368">
            <w:pPr>
              <w:pBdr>
                <w:top w:val="nil"/>
                <w:left w:val="nil"/>
                <w:bottom w:val="nil"/>
                <w:right w:val="nil"/>
                <w:between w:val="nil"/>
              </w:pBdr>
              <w:spacing w:after="180"/>
              <w:rPr>
                <w:sz w:val="20"/>
                <w:szCs w:val="20"/>
              </w:rPr>
            </w:pPr>
            <w:r>
              <w:rPr>
                <w:sz w:val="20"/>
                <w:szCs w:val="20"/>
              </w:rPr>
              <w:t>1. Needs Validation</w:t>
            </w:r>
          </w:p>
        </w:tc>
        <w:tc>
          <w:tcPr>
            <w:tcW w:w="6797" w:type="dxa"/>
            <w:vAlign w:val="center"/>
          </w:tcPr>
          <w:p w14:paraId="4862BBC6" w14:textId="77777777" w:rsidR="007D30E0" w:rsidRDefault="00282368">
            <w:pPr>
              <w:pBdr>
                <w:top w:val="nil"/>
                <w:left w:val="nil"/>
                <w:bottom w:val="nil"/>
                <w:right w:val="nil"/>
                <w:between w:val="nil"/>
              </w:pBdr>
              <w:spacing w:after="180"/>
              <w:rPr>
                <w:sz w:val="20"/>
                <w:szCs w:val="20"/>
              </w:rPr>
            </w:pPr>
            <w:r>
              <w:rPr>
                <w:sz w:val="20"/>
                <w:szCs w:val="20"/>
              </w:rPr>
              <w:t>Confirm site-specific requirements, siting conditions, installation challenges, and power/telemetry constraints.</w:t>
            </w:r>
          </w:p>
        </w:tc>
      </w:tr>
      <w:tr w:rsidR="007D30E0" w14:paraId="4862BBCA" w14:textId="77777777">
        <w:tc>
          <w:tcPr>
            <w:tcW w:w="2263" w:type="dxa"/>
            <w:vAlign w:val="center"/>
          </w:tcPr>
          <w:p w14:paraId="4862BBC8" w14:textId="77777777" w:rsidR="007D30E0" w:rsidRDefault="00282368">
            <w:pPr>
              <w:pBdr>
                <w:top w:val="nil"/>
                <w:left w:val="nil"/>
                <w:bottom w:val="nil"/>
                <w:right w:val="nil"/>
                <w:between w:val="nil"/>
              </w:pBdr>
              <w:spacing w:after="180"/>
              <w:rPr>
                <w:sz w:val="20"/>
                <w:szCs w:val="20"/>
              </w:rPr>
            </w:pPr>
            <w:r>
              <w:rPr>
                <w:sz w:val="20"/>
                <w:szCs w:val="20"/>
              </w:rPr>
              <w:t>2. Standards Alignment</w:t>
            </w:r>
          </w:p>
        </w:tc>
        <w:tc>
          <w:tcPr>
            <w:tcW w:w="6797" w:type="dxa"/>
            <w:vAlign w:val="center"/>
          </w:tcPr>
          <w:p w14:paraId="4862BBC9" w14:textId="77777777" w:rsidR="007D30E0" w:rsidRDefault="00282368">
            <w:pPr>
              <w:pBdr>
                <w:top w:val="nil"/>
                <w:left w:val="nil"/>
                <w:bottom w:val="nil"/>
                <w:right w:val="nil"/>
                <w:between w:val="nil"/>
              </w:pBdr>
              <w:spacing w:after="180"/>
              <w:rPr>
                <w:sz w:val="20"/>
                <w:szCs w:val="20"/>
              </w:rPr>
            </w:pPr>
            <w:r>
              <w:rPr>
                <w:sz w:val="20"/>
                <w:szCs w:val="20"/>
              </w:rPr>
              <w:t>Ensure alignment with WMO standards (WIGOS, GBON, RBON) and this Guidance Document’s tiered specifications.</w:t>
            </w:r>
          </w:p>
        </w:tc>
      </w:tr>
      <w:tr w:rsidR="007D30E0" w14:paraId="4862BBCD" w14:textId="77777777">
        <w:tc>
          <w:tcPr>
            <w:tcW w:w="2263" w:type="dxa"/>
            <w:vAlign w:val="center"/>
          </w:tcPr>
          <w:p w14:paraId="4862BBCB" w14:textId="77777777" w:rsidR="007D30E0" w:rsidRDefault="00282368">
            <w:pPr>
              <w:pBdr>
                <w:top w:val="nil"/>
                <w:left w:val="nil"/>
                <w:bottom w:val="nil"/>
                <w:right w:val="nil"/>
                <w:between w:val="nil"/>
              </w:pBdr>
              <w:spacing w:after="180"/>
              <w:rPr>
                <w:sz w:val="20"/>
                <w:szCs w:val="20"/>
              </w:rPr>
            </w:pPr>
            <w:r>
              <w:rPr>
                <w:sz w:val="20"/>
                <w:szCs w:val="20"/>
              </w:rPr>
              <w:t>3. Stakeholder Engagement</w:t>
            </w:r>
          </w:p>
        </w:tc>
        <w:tc>
          <w:tcPr>
            <w:tcW w:w="6797" w:type="dxa"/>
            <w:vAlign w:val="center"/>
          </w:tcPr>
          <w:p w14:paraId="4862BBCC" w14:textId="77777777" w:rsidR="007D30E0" w:rsidRDefault="00282368">
            <w:pPr>
              <w:pBdr>
                <w:top w:val="nil"/>
                <w:left w:val="nil"/>
                <w:bottom w:val="nil"/>
                <w:right w:val="nil"/>
                <w:between w:val="nil"/>
              </w:pBdr>
              <w:spacing w:after="180"/>
              <w:rPr>
                <w:sz w:val="20"/>
                <w:szCs w:val="20"/>
              </w:rPr>
            </w:pPr>
            <w:r>
              <w:rPr>
                <w:sz w:val="20"/>
                <w:szCs w:val="20"/>
              </w:rPr>
              <w:t>Involve technical, procurement, and end-user representatives from relevant ministries/agencies.</w:t>
            </w:r>
          </w:p>
        </w:tc>
      </w:tr>
      <w:tr w:rsidR="007D30E0" w14:paraId="4862BBD0" w14:textId="77777777">
        <w:tc>
          <w:tcPr>
            <w:tcW w:w="2263" w:type="dxa"/>
            <w:vAlign w:val="center"/>
          </w:tcPr>
          <w:p w14:paraId="4862BBCE" w14:textId="77777777" w:rsidR="007D30E0" w:rsidRDefault="00282368">
            <w:pPr>
              <w:pBdr>
                <w:top w:val="nil"/>
                <w:left w:val="nil"/>
                <w:bottom w:val="nil"/>
                <w:right w:val="nil"/>
                <w:between w:val="nil"/>
              </w:pBdr>
              <w:spacing w:after="180"/>
              <w:rPr>
                <w:sz w:val="20"/>
                <w:szCs w:val="20"/>
              </w:rPr>
            </w:pPr>
            <w:r>
              <w:rPr>
                <w:sz w:val="20"/>
                <w:szCs w:val="20"/>
              </w:rPr>
              <w:lastRenderedPageBreak/>
              <w:t>4. Regional Peer Review</w:t>
            </w:r>
          </w:p>
        </w:tc>
        <w:tc>
          <w:tcPr>
            <w:tcW w:w="6797" w:type="dxa"/>
            <w:vAlign w:val="center"/>
          </w:tcPr>
          <w:p w14:paraId="4862BBCF" w14:textId="77777777" w:rsidR="007D30E0" w:rsidRDefault="00282368">
            <w:pPr>
              <w:pBdr>
                <w:top w:val="nil"/>
                <w:left w:val="nil"/>
                <w:bottom w:val="nil"/>
                <w:right w:val="nil"/>
                <w:between w:val="nil"/>
              </w:pBdr>
              <w:spacing w:after="180"/>
              <w:rPr>
                <w:sz w:val="20"/>
                <w:szCs w:val="20"/>
              </w:rPr>
            </w:pPr>
            <w:r>
              <w:rPr>
                <w:sz w:val="20"/>
                <w:szCs w:val="20"/>
              </w:rPr>
              <w:t>Where appropriate, engage with SPREP, WMO, or other regional partners for tender content review.</w:t>
            </w:r>
          </w:p>
        </w:tc>
      </w:tr>
      <w:tr w:rsidR="007D30E0" w14:paraId="4862BBD3" w14:textId="77777777">
        <w:tc>
          <w:tcPr>
            <w:tcW w:w="2263" w:type="dxa"/>
            <w:vAlign w:val="center"/>
          </w:tcPr>
          <w:p w14:paraId="4862BBD1" w14:textId="77777777" w:rsidR="007D30E0" w:rsidRDefault="00282368">
            <w:pPr>
              <w:pBdr>
                <w:top w:val="nil"/>
                <w:left w:val="nil"/>
                <w:bottom w:val="nil"/>
                <w:right w:val="nil"/>
                <w:between w:val="nil"/>
              </w:pBdr>
              <w:spacing w:after="180"/>
              <w:rPr>
                <w:sz w:val="20"/>
                <w:szCs w:val="20"/>
              </w:rPr>
            </w:pPr>
            <w:r>
              <w:rPr>
                <w:sz w:val="20"/>
                <w:szCs w:val="20"/>
              </w:rPr>
              <w:t>5. Budget Confirmation</w:t>
            </w:r>
          </w:p>
        </w:tc>
        <w:tc>
          <w:tcPr>
            <w:tcW w:w="6797" w:type="dxa"/>
            <w:vAlign w:val="center"/>
          </w:tcPr>
          <w:p w14:paraId="4862BBD2" w14:textId="77777777" w:rsidR="007D30E0" w:rsidRDefault="00282368">
            <w:pPr>
              <w:pBdr>
                <w:top w:val="nil"/>
                <w:left w:val="nil"/>
                <w:bottom w:val="nil"/>
                <w:right w:val="nil"/>
                <w:between w:val="nil"/>
              </w:pBdr>
              <w:spacing w:after="180"/>
              <w:rPr>
                <w:sz w:val="20"/>
                <w:szCs w:val="20"/>
              </w:rPr>
            </w:pPr>
            <w:r>
              <w:rPr>
                <w:sz w:val="20"/>
                <w:szCs w:val="20"/>
              </w:rPr>
              <w:t>Secure not only capital expenditure but also confirmed operational and maintenance funding for the system’s lifecycle.</w:t>
            </w:r>
          </w:p>
        </w:tc>
      </w:tr>
      <w:tr w:rsidR="007D30E0" w14:paraId="4862BBD6" w14:textId="77777777">
        <w:tc>
          <w:tcPr>
            <w:tcW w:w="2263" w:type="dxa"/>
            <w:vAlign w:val="center"/>
          </w:tcPr>
          <w:p w14:paraId="4862BBD4" w14:textId="77777777" w:rsidR="007D30E0" w:rsidRDefault="00282368">
            <w:pPr>
              <w:pBdr>
                <w:top w:val="nil"/>
                <w:left w:val="nil"/>
                <w:bottom w:val="nil"/>
                <w:right w:val="nil"/>
                <w:between w:val="nil"/>
              </w:pBdr>
              <w:spacing w:after="180"/>
              <w:rPr>
                <w:sz w:val="20"/>
                <w:szCs w:val="20"/>
              </w:rPr>
            </w:pPr>
            <w:r>
              <w:rPr>
                <w:sz w:val="20"/>
                <w:szCs w:val="20"/>
              </w:rPr>
              <w:t>6. Capacity Readiness</w:t>
            </w:r>
          </w:p>
        </w:tc>
        <w:tc>
          <w:tcPr>
            <w:tcW w:w="6797" w:type="dxa"/>
            <w:vAlign w:val="center"/>
          </w:tcPr>
          <w:p w14:paraId="4862BBD5" w14:textId="77777777" w:rsidR="007D30E0" w:rsidRDefault="00282368">
            <w:pPr>
              <w:pBdr>
                <w:top w:val="nil"/>
                <w:left w:val="nil"/>
                <w:bottom w:val="nil"/>
                <w:right w:val="nil"/>
                <w:between w:val="nil"/>
              </w:pBdr>
              <w:spacing w:after="180"/>
              <w:rPr>
                <w:sz w:val="20"/>
                <w:szCs w:val="20"/>
              </w:rPr>
            </w:pPr>
            <w:r>
              <w:rPr>
                <w:sz w:val="20"/>
                <w:szCs w:val="20"/>
              </w:rPr>
              <w:t>Ensure staff training plans are in place and that national technical capacity matches system complexity.</w:t>
            </w:r>
          </w:p>
        </w:tc>
      </w:tr>
    </w:tbl>
    <w:p w14:paraId="4862BBD7" w14:textId="77777777" w:rsidR="007D30E0" w:rsidRDefault="00282368">
      <w:pPr>
        <w:pStyle w:val="Heading2"/>
        <w:numPr>
          <w:ilvl w:val="1"/>
          <w:numId w:val="25"/>
        </w:numPr>
      </w:pPr>
      <w:bookmarkStart w:id="83" w:name="_Toc230362714"/>
      <w:r>
        <w:t>“Supply &amp; Support” Contracting Model</w:t>
      </w:r>
      <w:bookmarkEnd w:id="83"/>
    </w:p>
    <w:p w14:paraId="4862BBD8" w14:textId="77777777" w:rsidR="007D30E0" w:rsidRDefault="00282368" w:rsidP="0066230D">
      <w:pPr>
        <w:pBdr>
          <w:top w:val="nil"/>
          <w:left w:val="nil"/>
          <w:bottom w:val="nil"/>
          <w:right w:val="nil"/>
          <w:between w:val="nil"/>
        </w:pBdr>
        <w:spacing w:after="180"/>
        <w:jc w:val="both"/>
      </w:pPr>
      <w:r>
        <w:t>A strong recommendation is made to adopt </w:t>
      </w:r>
      <w:r>
        <w:rPr>
          <w:b/>
          <w:bCs/>
        </w:rPr>
        <w:t>“Supply &amp; Support” contracts</w:t>
      </w:r>
      <w:r>
        <w:t xml:space="preserve"> that extend beyond initial supply and installation to include long-term provisions. Minimum requirements are outlined in Table 25. </w:t>
      </w:r>
    </w:p>
    <w:p w14:paraId="4862BBD9" w14:textId="13732D58" w:rsidR="007D30E0" w:rsidRDefault="0066230D">
      <w:pPr>
        <w:keepNext/>
        <w:pBdr>
          <w:top w:val="nil"/>
          <w:left w:val="nil"/>
          <w:bottom w:val="nil"/>
          <w:right w:val="nil"/>
          <w:between w:val="nil"/>
        </w:pBdr>
        <w:tabs>
          <w:tab w:val="left" w:pos="1134"/>
        </w:tabs>
        <w:spacing w:before="240" w:after="60"/>
        <w:rPr>
          <w:b/>
          <w:bCs/>
          <w:sz w:val="20"/>
          <w:szCs w:val="20"/>
        </w:rPr>
      </w:pPr>
      <w:bookmarkStart w:id="84" w:name="_heading=h.chostycgdru8" w:colFirst="0" w:colLast="0"/>
      <w:bookmarkEnd w:id="84"/>
      <w:r>
        <w:rPr>
          <w:noProof/>
        </w:rPr>
        <mc:AlternateContent>
          <mc:Choice Requires="wps">
            <w:drawing>
              <wp:anchor distT="45720" distB="45720" distL="114300" distR="114300" simplePos="0" relativeHeight="251660288" behindDoc="0" locked="0" layoutInCell="1" hidden="0" allowOverlap="1" wp14:anchorId="4862C00D" wp14:editId="449F4177">
                <wp:simplePos x="0" y="0"/>
                <wp:positionH relativeFrom="margin">
                  <wp:align>right</wp:align>
                </wp:positionH>
                <wp:positionV relativeFrom="paragraph">
                  <wp:posOffset>3210166</wp:posOffset>
                </wp:positionV>
                <wp:extent cx="5787525" cy="491490"/>
                <wp:effectExtent l="0" t="0" r="3810" b="381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5787525" cy="491490"/>
                        </a:xfrm>
                        <a:prstGeom prst="rect">
                          <a:avLst/>
                        </a:prstGeom>
                        <a:solidFill>
                          <a:schemeClr val="lt2"/>
                        </a:solidFill>
                        <a:ln>
                          <a:noFill/>
                        </a:ln>
                      </wps:spPr>
                      <wps:txbx>
                        <w:txbxContent>
                          <w:p w14:paraId="4862C073" w14:textId="77777777" w:rsidR="007D30E0" w:rsidRDefault="00282368">
                            <w:pPr>
                              <w:spacing w:after="180"/>
                              <w:textDirection w:val="btLr"/>
                            </w:pPr>
                            <w:r>
                              <w:rPr>
                                <w:b/>
                                <w:sz w:val="20"/>
                              </w:rPr>
                              <w:t>Key consideration: </w:t>
                            </w:r>
                            <w:r>
                              <w:rPr>
                                <w:sz w:val="20"/>
                              </w:rPr>
                              <w:t>Minimum 3 to 5 years contract duration, align with expected calibration and major maintenance cycles.</w:t>
                            </w:r>
                          </w:p>
                        </w:txbxContent>
                      </wps:txbx>
                      <wps:bodyPr spcFirstLastPara="1" wrap="square" lIns="91425" tIns="45700" rIns="91425" bIns="45700" anchor="t" anchorCtr="0">
                        <a:noAutofit/>
                      </wps:bodyPr>
                    </wps:wsp>
                  </a:graphicData>
                </a:graphic>
              </wp:anchor>
            </w:drawing>
          </mc:Choice>
          <mc:Fallback>
            <w:pict>
              <v:rect w14:anchorId="4862C00D" id="Rectangle 3" o:spid="_x0000_s1034" style="position:absolute;margin-left:404.5pt;margin-top:252.75pt;width:455.7pt;height:38.7pt;z-index:25166028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" fillcolor="#eeece1 [3203]" stroked="f">
                <v:textbox inset="2.53958mm,1.2694mm,2.53958mm,1.2694mm">
                  <w:txbxContent>
                    <w:p w14:paraId="4862C073" w14:textId="77777777" w:rsidR="007D30E0" w:rsidRDefault="00282368">
                      <w:pPr>
                        <w:spacing w:after="180"/>
                        <w:textDirection w:val="btLr"/>
                      </w:pPr>
                      <w:r>
                        <w:rPr>
                          <w:b/>
                          <w:sz w:val="20"/>
                        </w:rPr>
                        <w:t>Key consideration: </w:t>
                      </w:r>
                      <w:r>
                        <w:rPr>
                          <w:sz w:val="20"/>
                        </w:rPr>
                        <w:t>Minimum 3 to 5 years contract duration, align with expected calibration and major maintenance cycles.</w:t>
                      </w:r>
                    </w:p>
                  </w:txbxContent>
                </v:textbox>
                <w10:wrap type="square" anchorx="margin"/>
              </v:rect>
            </w:pict>
          </mc:Fallback>
        </mc:AlternateContent>
      </w:r>
      <w:r w:rsidR="00282368">
        <w:rPr>
          <w:b/>
          <w:bCs/>
          <w:sz w:val="20"/>
          <w:szCs w:val="20"/>
        </w:rPr>
        <w:t xml:space="preserve">Table 25 </w:t>
      </w:r>
      <w:r w:rsidR="00282368">
        <w:rPr>
          <w:sz w:val="20"/>
          <w:szCs w:val="20"/>
        </w:rPr>
        <w:t>Minimum requirements for "Supply &amp; Support" contracts models.</w:t>
      </w:r>
    </w:p>
    <w:tbl>
      <w:tblPr>
        <w:tblStyle w:val="af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97"/>
      </w:tblGrid>
      <w:tr w:rsidR="007D30E0" w14:paraId="4862BBDC" w14:textId="77777777">
        <w:trPr>
          <w:tblHeader/>
        </w:trPr>
        <w:tc>
          <w:tcPr>
            <w:tcW w:w="2263" w:type="dxa"/>
            <w:shd w:val="clear" w:color="auto" w:fill="DBE5F1"/>
            <w:vAlign w:val="center"/>
          </w:tcPr>
          <w:p w14:paraId="4862BBDA" w14:textId="77777777" w:rsidR="007D30E0" w:rsidRDefault="00282368">
            <w:pPr>
              <w:pBdr>
                <w:top w:val="nil"/>
                <w:left w:val="nil"/>
                <w:bottom w:val="nil"/>
                <w:right w:val="nil"/>
                <w:between w:val="nil"/>
              </w:pBdr>
              <w:spacing w:after="180"/>
              <w:rPr>
                <w:b/>
                <w:bCs/>
                <w:sz w:val="20"/>
                <w:szCs w:val="20"/>
              </w:rPr>
            </w:pPr>
            <w:r>
              <w:rPr>
                <w:b/>
                <w:bCs/>
                <w:sz w:val="20"/>
                <w:szCs w:val="20"/>
              </w:rPr>
              <w:t>Component</w:t>
            </w:r>
          </w:p>
        </w:tc>
        <w:tc>
          <w:tcPr>
            <w:tcW w:w="6797" w:type="dxa"/>
            <w:shd w:val="clear" w:color="auto" w:fill="DBE5F1"/>
            <w:vAlign w:val="center"/>
          </w:tcPr>
          <w:p w14:paraId="4862BBDB" w14:textId="77777777" w:rsidR="007D30E0" w:rsidRDefault="00282368">
            <w:pPr>
              <w:pBdr>
                <w:top w:val="nil"/>
                <w:left w:val="nil"/>
                <w:bottom w:val="nil"/>
                <w:right w:val="nil"/>
                <w:between w:val="nil"/>
              </w:pBdr>
              <w:spacing w:after="180"/>
              <w:rPr>
                <w:b/>
                <w:bCs/>
                <w:sz w:val="20"/>
                <w:szCs w:val="20"/>
              </w:rPr>
            </w:pPr>
            <w:r>
              <w:rPr>
                <w:b/>
                <w:bCs/>
                <w:sz w:val="20"/>
                <w:szCs w:val="20"/>
              </w:rPr>
              <w:t>Minimum Requirements</w:t>
            </w:r>
          </w:p>
        </w:tc>
      </w:tr>
      <w:tr w:rsidR="007D30E0" w14:paraId="4862BBDF" w14:textId="77777777">
        <w:tc>
          <w:tcPr>
            <w:tcW w:w="2263" w:type="dxa"/>
            <w:vAlign w:val="center"/>
          </w:tcPr>
          <w:p w14:paraId="4862BBDD" w14:textId="77777777" w:rsidR="007D30E0" w:rsidRDefault="00282368">
            <w:pPr>
              <w:pBdr>
                <w:top w:val="nil"/>
                <w:left w:val="nil"/>
                <w:bottom w:val="nil"/>
                <w:right w:val="nil"/>
                <w:between w:val="nil"/>
              </w:pBdr>
              <w:spacing w:after="180"/>
              <w:rPr>
                <w:sz w:val="20"/>
                <w:szCs w:val="20"/>
              </w:rPr>
            </w:pPr>
            <w:r>
              <w:rPr>
                <w:sz w:val="20"/>
                <w:szCs w:val="20"/>
              </w:rPr>
              <w:t>Spare Parts</w:t>
            </w:r>
          </w:p>
        </w:tc>
        <w:tc>
          <w:tcPr>
            <w:tcW w:w="6797" w:type="dxa"/>
            <w:vAlign w:val="center"/>
          </w:tcPr>
          <w:p w14:paraId="4862BBDE" w14:textId="77777777" w:rsidR="007D30E0" w:rsidRDefault="00282368">
            <w:pPr>
              <w:pBdr>
                <w:top w:val="nil"/>
                <w:left w:val="nil"/>
                <w:bottom w:val="nil"/>
                <w:right w:val="nil"/>
                <w:between w:val="nil"/>
              </w:pBdr>
              <w:spacing w:after="180"/>
              <w:rPr>
                <w:sz w:val="20"/>
                <w:szCs w:val="20"/>
              </w:rPr>
            </w:pPr>
            <w:r>
              <w:rPr>
                <w:sz w:val="20"/>
                <w:szCs w:val="20"/>
              </w:rPr>
              <w:t>Guaranteed availability of critical spares for the system’s lifecycle, with regional stocking options.</w:t>
            </w:r>
          </w:p>
        </w:tc>
      </w:tr>
      <w:tr w:rsidR="007D30E0" w14:paraId="4862BBE2" w14:textId="77777777">
        <w:tc>
          <w:tcPr>
            <w:tcW w:w="2263" w:type="dxa"/>
            <w:vAlign w:val="center"/>
          </w:tcPr>
          <w:p w14:paraId="4862BBE0" w14:textId="77777777" w:rsidR="007D30E0" w:rsidRDefault="00282368">
            <w:pPr>
              <w:pBdr>
                <w:top w:val="nil"/>
                <w:left w:val="nil"/>
                <w:bottom w:val="nil"/>
                <w:right w:val="nil"/>
                <w:between w:val="nil"/>
              </w:pBdr>
              <w:spacing w:after="180"/>
              <w:rPr>
                <w:sz w:val="20"/>
                <w:szCs w:val="20"/>
              </w:rPr>
            </w:pPr>
            <w:r>
              <w:rPr>
                <w:sz w:val="20"/>
                <w:szCs w:val="20"/>
              </w:rPr>
              <w:t>Consumables</w:t>
            </w:r>
          </w:p>
        </w:tc>
        <w:tc>
          <w:tcPr>
            <w:tcW w:w="6797" w:type="dxa"/>
            <w:vAlign w:val="center"/>
          </w:tcPr>
          <w:p w14:paraId="4862BBE1" w14:textId="77777777" w:rsidR="007D30E0" w:rsidRDefault="00282368">
            <w:pPr>
              <w:pBdr>
                <w:top w:val="nil"/>
                <w:left w:val="nil"/>
                <w:bottom w:val="nil"/>
                <w:right w:val="nil"/>
                <w:between w:val="nil"/>
              </w:pBdr>
              <w:spacing w:after="180"/>
              <w:rPr>
                <w:sz w:val="20"/>
                <w:szCs w:val="20"/>
              </w:rPr>
            </w:pPr>
            <w:r>
              <w:rPr>
                <w:sz w:val="20"/>
                <w:szCs w:val="20"/>
              </w:rPr>
              <w:t>Supply of batteries, desiccants, filters, etc., for at least 3–5 years.</w:t>
            </w:r>
          </w:p>
        </w:tc>
      </w:tr>
      <w:tr w:rsidR="007D30E0" w14:paraId="4862BBE5" w14:textId="77777777">
        <w:tc>
          <w:tcPr>
            <w:tcW w:w="2263" w:type="dxa"/>
            <w:vAlign w:val="center"/>
          </w:tcPr>
          <w:p w14:paraId="4862BBE3" w14:textId="77777777" w:rsidR="007D30E0" w:rsidRDefault="00282368">
            <w:pPr>
              <w:pBdr>
                <w:top w:val="nil"/>
                <w:left w:val="nil"/>
                <w:bottom w:val="nil"/>
                <w:right w:val="nil"/>
                <w:between w:val="nil"/>
              </w:pBdr>
              <w:spacing w:after="180"/>
              <w:rPr>
                <w:sz w:val="20"/>
                <w:szCs w:val="20"/>
              </w:rPr>
            </w:pPr>
            <w:r>
              <w:rPr>
                <w:sz w:val="20"/>
                <w:szCs w:val="20"/>
              </w:rPr>
              <w:t>Technical Support</w:t>
            </w:r>
          </w:p>
        </w:tc>
        <w:tc>
          <w:tcPr>
            <w:tcW w:w="6797" w:type="dxa"/>
            <w:vAlign w:val="center"/>
          </w:tcPr>
          <w:p w14:paraId="4862BBE4" w14:textId="77777777" w:rsidR="007D30E0" w:rsidRDefault="00282368">
            <w:pPr>
              <w:pBdr>
                <w:top w:val="nil"/>
                <w:left w:val="nil"/>
                <w:bottom w:val="nil"/>
                <w:right w:val="nil"/>
                <w:between w:val="nil"/>
              </w:pBdr>
              <w:spacing w:after="180"/>
              <w:rPr>
                <w:sz w:val="20"/>
                <w:szCs w:val="20"/>
              </w:rPr>
            </w:pPr>
            <w:r>
              <w:rPr>
                <w:sz w:val="20"/>
                <w:szCs w:val="20"/>
              </w:rPr>
              <w:t>On-call remote support, with defined response times (e.g., ≤24 hours for critical failures).</w:t>
            </w:r>
          </w:p>
        </w:tc>
      </w:tr>
      <w:tr w:rsidR="007D30E0" w14:paraId="4862BBE8" w14:textId="77777777">
        <w:tc>
          <w:tcPr>
            <w:tcW w:w="2263" w:type="dxa"/>
            <w:vAlign w:val="center"/>
          </w:tcPr>
          <w:p w14:paraId="4862BBE6" w14:textId="77777777" w:rsidR="007D30E0" w:rsidRDefault="00282368">
            <w:pPr>
              <w:pBdr>
                <w:top w:val="nil"/>
                <w:left w:val="nil"/>
                <w:bottom w:val="nil"/>
                <w:right w:val="nil"/>
                <w:between w:val="nil"/>
              </w:pBdr>
              <w:spacing w:after="180"/>
              <w:rPr>
                <w:sz w:val="20"/>
                <w:szCs w:val="20"/>
              </w:rPr>
            </w:pPr>
            <w:r>
              <w:rPr>
                <w:sz w:val="20"/>
                <w:szCs w:val="20"/>
              </w:rPr>
              <w:t>Calibration Services</w:t>
            </w:r>
          </w:p>
        </w:tc>
        <w:tc>
          <w:tcPr>
            <w:tcW w:w="6797" w:type="dxa"/>
            <w:vAlign w:val="center"/>
          </w:tcPr>
          <w:p w14:paraId="4862BBE7" w14:textId="77777777" w:rsidR="007D30E0" w:rsidRDefault="00282368">
            <w:pPr>
              <w:pBdr>
                <w:top w:val="nil"/>
                <w:left w:val="nil"/>
                <w:bottom w:val="nil"/>
                <w:right w:val="nil"/>
                <w:between w:val="nil"/>
              </w:pBdr>
              <w:spacing w:after="180"/>
              <w:rPr>
                <w:sz w:val="20"/>
                <w:szCs w:val="20"/>
              </w:rPr>
            </w:pPr>
            <w:r>
              <w:rPr>
                <w:sz w:val="20"/>
                <w:szCs w:val="20"/>
              </w:rPr>
              <w:t>Access to calibration (onsite, regional, or return-to-factory) at agreed intervals.</w:t>
            </w:r>
          </w:p>
        </w:tc>
      </w:tr>
      <w:tr w:rsidR="007D30E0" w14:paraId="4862BBEB" w14:textId="77777777">
        <w:tc>
          <w:tcPr>
            <w:tcW w:w="2263" w:type="dxa"/>
            <w:vAlign w:val="center"/>
          </w:tcPr>
          <w:p w14:paraId="4862BBE9" w14:textId="77777777" w:rsidR="007D30E0" w:rsidRDefault="00282368">
            <w:pPr>
              <w:pBdr>
                <w:top w:val="nil"/>
                <w:left w:val="nil"/>
                <w:bottom w:val="nil"/>
                <w:right w:val="nil"/>
                <w:between w:val="nil"/>
              </w:pBdr>
              <w:spacing w:after="180"/>
              <w:rPr>
                <w:sz w:val="20"/>
                <w:szCs w:val="20"/>
              </w:rPr>
            </w:pPr>
            <w:r>
              <w:rPr>
                <w:sz w:val="20"/>
                <w:szCs w:val="20"/>
              </w:rPr>
              <w:t>Training</w:t>
            </w:r>
          </w:p>
        </w:tc>
        <w:tc>
          <w:tcPr>
            <w:tcW w:w="6797" w:type="dxa"/>
            <w:vAlign w:val="center"/>
          </w:tcPr>
          <w:p w14:paraId="4862BBEA" w14:textId="77777777" w:rsidR="007D30E0" w:rsidRDefault="00282368">
            <w:pPr>
              <w:pBdr>
                <w:top w:val="nil"/>
                <w:left w:val="nil"/>
                <w:bottom w:val="nil"/>
                <w:right w:val="nil"/>
                <w:between w:val="nil"/>
              </w:pBdr>
              <w:spacing w:after="180"/>
              <w:rPr>
                <w:sz w:val="20"/>
                <w:szCs w:val="20"/>
              </w:rPr>
            </w:pPr>
            <w:r>
              <w:rPr>
                <w:sz w:val="20"/>
                <w:szCs w:val="20"/>
              </w:rPr>
              <w:t>Comprehensive initial training plus periodic refresher courses, with materials in appropriate languages.</w:t>
            </w:r>
          </w:p>
        </w:tc>
      </w:tr>
      <w:tr w:rsidR="007D30E0" w14:paraId="4862BBEE" w14:textId="77777777">
        <w:tc>
          <w:tcPr>
            <w:tcW w:w="2263" w:type="dxa"/>
            <w:vAlign w:val="center"/>
          </w:tcPr>
          <w:p w14:paraId="4862BBEC" w14:textId="77777777" w:rsidR="007D30E0" w:rsidRDefault="00282368">
            <w:pPr>
              <w:pBdr>
                <w:top w:val="nil"/>
                <w:left w:val="nil"/>
                <w:bottom w:val="nil"/>
                <w:right w:val="nil"/>
                <w:between w:val="nil"/>
              </w:pBdr>
              <w:spacing w:after="180"/>
              <w:rPr>
                <w:sz w:val="20"/>
                <w:szCs w:val="20"/>
              </w:rPr>
            </w:pPr>
            <w:r>
              <w:rPr>
                <w:sz w:val="20"/>
                <w:szCs w:val="20"/>
              </w:rPr>
              <w:t>Software Updates</w:t>
            </w:r>
          </w:p>
        </w:tc>
        <w:tc>
          <w:tcPr>
            <w:tcW w:w="6797" w:type="dxa"/>
            <w:vAlign w:val="center"/>
          </w:tcPr>
          <w:p w14:paraId="4862BBED" w14:textId="77777777" w:rsidR="007D30E0" w:rsidRDefault="00282368">
            <w:pPr>
              <w:pBdr>
                <w:top w:val="nil"/>
                <w:left w:val="nil"/>
                <w:bottom w:val="nil"/>
                <w:right w:val="nil"/>
                <w:between w:val="nil"/>
              </w:pBdr>
              <w:spacing w:after="180"/>
              <w:rPr>
                <w:sz w:val="20"/>
                <w:szCs w:val="20"/>
              </w:rPr>
            </w:pPr>
            <w:r>
              <w:rPr>
                <w:sz w:val="20"/>
                <w:szCs w:val="20"/>
              </w:rPr>
              <w:t>Updates, security patches, and compatibility maintenance for the contract duration.</w:t>
            </w:r>
          </w:p>
        </w:tc>
      </w:tr>
    </w:tbl>
    <w:p w14:paraId="4862BBEF" w14:textId="20590DCD" w:rsidR="007D30E0" w:rsidRDefault="00282368">
      <w:pPr>
        <w:pStyle w:val="Heading2"/>
        <w:numPr>
          <w:ilvl w:val="1"/>
          <w:numId w:val="25"/>
        </w:numPr>
      </w:pPr>
      <w:bookmarkStart w:id="85" w:name="_Toc230362715"/>
      <w:r>
        <w:t>Procurement Templates</w:t>
      </w:r>
      <w:bookmarkEnd w:id="85"/>
    </w:p>
    <w:p w14:paraId="4862BBF0" w14:textId="5741AA9D" w:rsidR="007D30E0" w:rsidRDefault="00282368">
      <w:pPr>
        <w:pBdr>
          <w:top w:val="nil"/>
          <w:left w:val="nil"/>
          <w:bottom w:val="nil"/>
          <w:right w:val="nil"/>
          <w:between w:val="nil"/>
        </w:pBdr>
        <w:spacing w:after="180"/>
      </w:pPr>
      <w:r>
        <w:t>The Procurement Toolkit includes pre-populated templates for major equipment types:</w:t>
      </w:r>
    </w:p>
    <w:p w14:paraId="4862BBF1" w14:textId="0F01B516" w:rsidR="007D30E0" w:rsidRDefault="00282368">
      <w:pPr>
        <w:numPr>
          <w:ilvl w:val="0"/>
          <w:numId w:val="16"/>
        </w:numPr>
        <w:pBdr>
          <w:top w:val="nil"/>
          <w:left w:val="nil"/>
          <w:bottom w:val="nil"/>
          <w:right w:val="nil"/>
          <w:between w:val="nil"/>
        </w:pBdr>
        <w:spacing w:after="180"/>
      </w:pPr>
      <w:r>
        <w:t>Automatic Weather Station (AWS) – GBON/RBON compliant</w:t>
      </w:r>
    </w:p>
    <w:p w14:paraId="4862BBF2" w14:textId="0916E7A9" w:rsidR="007D30E0" w:rsidRDefault="00282368">
      <w:pPr>
        <w:numPr>
          <w:ilvl w:val="0"/>
          <w:numId w:val="16"/>
        </w:numPr>
        <w:pBdr>
          <w:top w:val="nil"/>
          <w:left w:val="nil"/>
          <w:bottom w:val="nil"/>
          <w:right w:val="nil"/>
          <w:between w:val="nil"/>
        </w:pBdr>
        <w:spacing w:after="180"/>
      </w:pPr>
      <w:r>
        <w:t>Climate Reference Station (Tier 1)</w:t>
      </w:r>
    </w:p>
    <w:p w14:paraId="4862BBF3" w14:textId="0865AE2F" w:rsidR="007D30E0" w:rsidRDefault="00282368">
      <w:pPr>
        <w:numPr>
          <w:ilvl w:val="0"/>
          <w:numId w:val="16"/>
        </w:numPr>
        <w:pBdr>
          <w:top w:val="nil"/>
          <w:left w:val="nil"/>
          <w:bottom w:val="nil"/>
          <w:right w:val="nil"/>
          <w:between w:val="nil"/>
        </w:pBdr>
        <w:spacing w:after="180"/>
      </w:pPr>
      <w:r>
        <w:t>Upper-Air Sounding System</w:t>
      </w:r>
    </w:p>
    <w:p w14:paraId="4862BBF4" w14:textId="5E44078A" w:rsidR="007D30E0" w:rsidRDefault="00282368">
      <w:pPr>
        <w:numPr>
          <w:ilvl w:val="0"/>
          <w:numId w:val="16"/>
        </w:numPr>
        <w:pBdr>
          <w:top w:val="nil"/>
          <w:left w:val="nil"/>
          <w:bottom w:val="nil"/>
          <w:right w:val="nil"/>
          <w:between w:val="nil"/>
        </w:pBdr>
        <w:spacing w:after="180"/>
      </w:pPr>
      <w:r>
        <w:t>Marine Observation Buoy/Tide Gauge</w:t>
      </w:r>
    </w:p>
    <w:p w14:paraId="4862BBF5" w14:textId="319901EC" w:rsidR="007D30E0" w:rsidRDefault="00282368">
      <w:pPr>
        <w:numPr>
          <w:ilvl w:val="0"/>
          <w:numId w:val="16"/>
        </w:numPr>
        <w:pBdr>
          <w:top w:val="nil"/>
          <w:left w:val="nil"/>
          <w:bottom w:val="nil"/>
          <w:right w:val="nil"/>
          <w:between w:val="nil"/>
        </w:pBdr>
        <w:spacing w:after="180"/>
      </w:pPr>
      <w:r>
        <w:t>Hydrological Monitoring Station</w:t>
      </w:r>
    </w:p>
    <w:p w14:paraId="4862BBF6" w14:textId="1BFFAAB3" w:rsidR="007D30E0" w:rsidRDefault="00282368">
      <w:pPr>
        <w:numPr>
          <w:ilvl w:val="0"/>
          <w:numId w:val="16"/>
        </w:numPr>
        <w:pBdr>
          <w:top w:val="nil"/>
          <w:left w:val="nil"/>
          <w:bottom w:val="nil"/>
          <w:right w:val="nil"/>
          <w:between w:val="nil"/>
        </w:pBdr>
        <w:spacing w:after="180"/>
      </w:pPr>
      <w:r>
        <w:t>Telemetry &amp; ICT Infrastructure Package</w:t>
      </w:r>
    </w:p>
    <w:p w14:paraId="4862BBF7" w14:textId="59487F1C" w:rsidR="007D30E0" w:rsidRDefault="00282368">
      <w:pPr>
        <w:pBdr>
          <w:top w:val="nil"/>
          <w:left w:val="nil"/>
          <w:bottom w:val="nil"/>
          <w:right w:val="nil"/>
          <w:between w:val="nil"/>
        </w:pBdr>
        <w:spacing w:after="180"/>
      </w:pPr>
      <w:r>
        <w:lastRenderedPageBreak/>
        <w:t>Each template includes:</w:t>
      </w:r>
    </w:p>
    <w:p w14:paraId="4862BBF8" w14:textId="77777777" w:rsidR="007D30E0" w:rsidRDefault="00282368">
      <w:pPr>
        <w:numPr>
          <w:ilvl w:val="0"/>
          <w:numId w:val="23"/>
        </w:numPr>
        <w:pBdr>
          <w:top w:val="nil"/>
          <w:left w:val="nil"/>
          <w:bottom w:val="nil"/>
          <w:right w:val="nil"/>
          <w:between w:val="nil"/>
        </w:pBdr>
        <w:spacing w:after="180"/>
      </w:pPr>
      <w:r>
        <w:t>Technical specifications drawn from Section 5 of this guide</w:t>
      </w:r>
    </w:p>
    <w:p w14:paraId="4862BBF9" w14:textId="77777777" w:rsidR="007D30E0" w:rsidRDefault="00282368">
      <w:pPr>
        <w:numPr>
          <w:ilvl w:val="0"/>
          <w:numId w:val="23"/>
        </w:numPr>
        <w:pBdr>
          <w:top w:val="nil"/>
          <w:left w:val="nil"/>
          <w:bottom w:val="nil"/>
          <w:right w:val="nil"/>
          <w:between w:val="nil"/>
        </w:pBdr>
        <w:spacing w:after="180"/>
      </w:pPr>
      <w:r>
        <w:t>Required documentation (manuals, calibration certificates, drawings)</w:t>
      </w:r>
    </w:p>
    <w:p w14:paraId="4862BBFA" w14:textId="77777777" w:rsidR="007D30E0" w:rsidRDefault="00282368">
      <w:pPr>
        <w:numPr>
          <w:ilvl w:val="0"/>
          <w:numId w:val="23"/>
        </w:numPr>
        <w:pBdr>
          <w:top w:val="nil"/>
          <w:left w:val="nil"/>
          <w:bottom w:val="nil"/>
          <w:right w:val="nil"/>
          <w:between w:val="nil"/>
        </w:pBdr>
        <w:spacing w:after="180"/>
      </w:pPr>
      <w:r>
        <w:t>Training and support requirements</w:t>
      </w:r>
    </w:p>
    <w:p w14:paraId="4862BBFB" w14:textId="77777777" w:rsidR="007D30E0" w:rsidRDefault="00282368">
      <w:pPr>
        <w:numPr>
          <w:ilvl w:val="0"/>
          <w:numId w:val="23"/>
        </w:numPr>
        <w:pBdr>
          <w:top w:val="nil"/>
          <w:left w:val="nil"/>
          <w:bottom w:val="nil"/>
          <w:right w:val="nil"/>
          <w:between w:val="nil"/>
        </w:pBdr>
        <w:spacing w:after="180"/>
      </w:pPr>
      <w:r>
        <w:t>Evaluation criteria and scoring guidance</w:t>
      </w:r>
    </w:p>
    <w:p w14:paraId="4862BBFC" w14:textId="77777777" w:rsidR="007D30E0" w:rsidRDefault="00282368">
      <w:pPr>
        <w:pStyle w:val="Heading2"/>
        <w:numPr>
          <w:ilvl w:val="1"/>
          <w:numId w:val="25"/>
        </w:numPr>
      </w:pPr>
      <w:bookmarkStart w:id="86" w:name="_Toc230362716"/>
      <w:r>
        <w:t>Post-Procurement Actions</w:t>
      </w:r>
      <w:bookmarkEnd w:id="86"/>
    </w:p>
    <w:p w14:paraId="4862BBFD"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87" w:name="_heading=h.9n10dyuk9ty" w:colFirst="0" w:colLast="0"/>
      <w:bookmarkEnd w:id="87"/>
      <w:r>
        <w:rPr>
          <w:b/>
          <w:bCs/>
          <w:sz w:val="20"/>
          <w:szCs w:val="20"/>
        </w:rPr>
        <w:t xml:space="preserve">Table 26 </w:t>
      </w:r>
      <w:r>
        <w:rPr>
          <w:sz w:val="20"/>
          <w:szCs w:val="20"/>
        </w:rPr>
        <w:t>post-procurement actions and responsibilities.</w:t>
      </w:r>
      <w:r>
        <w:rPr>
          <w:b/>
          <w:bCs/>
          <w:sz w:val="20"/>
          <w:szCs w:val="20"/>
        </w:rPr>
        <w:t xml:space="preserve"> </w:t>
      </w:r>
    </w:p>
    <w:tbl>
      <w:tblPr>
        <w:tblStyle w:val="af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1"/>
      </w:tblGrid>
      <w:tr w:rsidR="007D30E0" w14:paraId="4862BC00" w14:textId="77777777">
        <w:trPr>
          <w:tblHeader/>
        </w:trPr>
        <w:tc>
          <w:tcPr>
            <w:tcW w:w="2689" w:type="dxa"/>
            <w:shd w:val="clear" w:color="auto" w:fill="DBE5F1"/>
            <w:vAlign w:val="center"/>
          </w:tcPr>
          <w:p w14:paraId="4862BBFE" w14:textId="77777777" w:rsidR="007D30E0" w:rsidRDefault="00282368">
            <w:pPr>
              <w:pBdr>
                <w:top w:val="nil"/>
                <w:left w:val="nil"/>
                <w:bottom w:val="nil"/>
                <w:right w:val="nil"/>
                <w:between w:val="nil"/>
              </w:pBdr>
              <w:spacing w:after="180"/>
              <w:rPr>
                <w:b/>
                <w:bCs/>
                <w:sz w:val="20"/>
                <w:szCs w:val="20"/>
              </w:rPr>
            </w:pPr>
            <w:r>
              <w:rPr>
                <w:b/>
                <w:bCs/>
                <w:sz w:val="20"/>
                <w:szCs w:val="20"/>
              </w:rPr>
              <w:t>Phase</w:t>
            </w:r>
          </w:p>
        </w:tc>
        <w:tc>
          <w:tcPr>
            <w:tcW w:w="6371" w:type="dxa"/>
            <w:shd w:val="clear" w:color="auto" w:fill="DBE5F1"/>
            <w:vAlign w:val="center"/>
          </w:tcPr>
          <w:p w14:paraId="4862BBFF" w14:textId="77777777" w:rsidR="007D30E0" w:rsidRDefault="00282368">
            <w:pPr>
              <w:pBdr>
                <w:top w:val="nil"/>
                <w:left w:val="nil"/>
                <w:bottom w:val="nil"/>
                <w:right w:val="nil"/>
                <w:between w:val="nil"/>
              </w:pBdr>
              <w:spacing w:after="180"/>
              <w:rPr>
                <w:b/>
                <w:bCs/>
                <w:sz w:val="20"/>
                <w:szCs w:val="20"/>
              </w:rPr>
            </w:pPr>
            <w:r>
              <w:rPr>
                <w:b/>
                <w:bCs/>
                <w:sz w:val="20"/>
                <w:szCs w:val="20"/>
              </w:rPr>
              <w:t>Key Activities</w:t>
            </w:r>
          </w:p>
        </w:tc>
      </w:tr>
      <w:tr w:rsidR="007D30E0" w14:paraId="4862BC03" w14:textId="77777777">
        <w:tc>
          <w:tcPr>
            <w:tcW w:w="2689" w:type="dxa"/>
            <w:vAlign w:val="center"/>
          </w:tcPr>
          <w:p w14:paraId="4862BC01" w14:textId="77777777" w:rsidR="007D30E0" w:rsidRDefault="00282368">
            <w:pPr>
              <w:pBdr>
                <w:top w:val="nil"/>
                <w:left w:val="nil"/>
                <w:bottom w:val="nil"/>
                <w:right w:val="nil"/>
                <w:between w:val="nil"/>
              </w:pBdr>
              <w:spacing w:after="180"/>
              <w:rPr>
                <w:sz w:val="20"/>
                <w:szCs w:val="20"/>
              </w:rPr>
            </w:pPr>
            <w:r>
              <w:rPr>
                <w:sz w:val="20"/>
                <w:szCs w:val="20"/>
              </w:rPr>
              <w:t>Contract Award</w:t>
            </w:r>
          </w:p>
        </w:tc>
        <w:tc>
          <w:tcPr>
            <w:tcW w:w="6371" w:type="dxa"/>
            <w:vAlign w:val="center"/>
          </w:tcPr>
          <w:p w14:paraId="4862BC02" w14:textId="77777777" w:rsidR="007D30E0" w:rsidRDefault="00282368">
            <w:pPr>
              <w:pBdr>
                <w:top w:val="nil"/>
                <w:left w:val="nil"/>
                <w:bottom w:val="nil"/>
                <w:right w:val="nil"/>
                <w:between w:val="nil"/>
              </w:pBdr>
              <w:spacing w:after="180"/>
              <w:rPr>
                <w:sz w:val="20"/>
                <w:szCs w:val="20"/>
              </w:rPr>
            </w:pPr>
            <w:r>
              <w:rPr>
                <w:sz w:val="20"/>
                <w:szCs w:val="20"/>
              </w:rPr>
              <w:t>Notify all bidders, debrief unsuccessful vendors, sign contract with clear KPIs and reporting requirements.</w:t>
            </w:r>
          </w:p>
        </w:tc>
      </w:tr>
      <w:tr w:rsidR="007D30E0" w14:paraId="4862BC06" w14:textId="77777777">
        <w:tc>
          <w:tcPr>
            <w:tcW w:w="2689" w:type="dxa"/>
            <w:vAlign w:val="center"/>
          </w:tcPr>
          <w:p w14:paraId="4862BC04" w14:textId="77777777" w:rsidR="007D30E0" w:rsidRDefault="00282368">
            <w:pPr>
              <w:pBdr>
                <w:top w:val="nil"/>
                <w:left w:val="nil"/>
                <w:bottom w:val="nil"/>
                <w:right w:val="nil"/>
                <w:between w:val="nil"/>
              </w:pBdr>
              <w:spacing w:after="180"/>
              <w:rPr>
                <w:sz w:val="20"/>
                <w:szCs w:val="20"/>
              </w:rPr>
            </w:pPr>
            <w:r>
              <w:rPr>
                <w:sz w:val="20"/>
                <w:szCs w:val="20"/>
              </w:rPr>
              <w:t>Delivery &amp; Inspection</w:t>
            </w:r>
          </w:p>
        </w:tc>
        <w:tc>
          <w:tcPr>
            <w:tcW w:w="6371" w:type="dxa"/>
            <w:vAlign w:val="center"/>
          </w:tcPr>
          <w:p w14:paraId="4862BC05" w14:textId="77777777" w:rsidR="007D30E0" w:rsidRDefault="00282368">
            <w:pPr>
              <w:pBdr>
                <w:top w:val="nil"/>
                <w:left w:val="nil"/>
                <w:bottom w:val="nil"/>
                <w:right w:val="nil"/>
                <w:between w:val="nil"/>
              </w:pBdr>
              <w:spacing w:after="180"/>
              <w:rPr>
                <w:sz w:val="20"/>
                <w:szCs w:val="20"/>
              </w:rPr>
            </w:pPr>
            <w:r>
              <w:rPr>
                <w:sz w:val="20"/>
                <w:szCs w:val="20"/>
              </w:rPr>
              <w:t>Verify equipment against delivery notes, check for damage, validate calibration certificates.</w:t>
            </w:r>
          </w:p>
        </w:tc>
      </w:tr>
      <w:tr w:rsidR="007D30E0" w14:paraId="4862BC09" w14:textId="77777777">
        <w:tc>
          <w:tcPr>
            <w:tcW w:w="2689" w:type="dxa"/>
            <w:vAlign w:val="center"/>
          </w:tcPr>
          <w:p w14:paraId="4862BC07" w14:textId="77777777" w:rsidR="007D30E0" w:rsidRDefault="00282368">
            <w:pPr>
              <w:pBdr>
                <w:top w:val="nil"/>
                <w:left w:val="nil"/>
                <w:bottom w:val="nil"/>
                <w:right w:val="nil"/>
                <w:between w:val="nil"/>
              </w:pBdr>
              <w:spacing w:after="180"/>
              <w:rPr>
                <w:sz w:val="20"/>
                <w:szCs w:val="20"/>
              </w:rPr>
            </w:pPr>
            <w:r>
              <w:rPr>
                <w:sz w:val="20"/>
                <w:szCs w:val="20"/>
              </w:rPr>
              <w:t>Installation Oversight</w:t>
            </w:r>
          </w:p>
        </w:tc>
        <w:tc>
          <w:tcPr>
            <w:tcW w:w="6371" w:type="dxa"/>
            <w:vAlign w:val="center"/>
          </w:tcPr>
          <w:p w14:paraId="4862BC08" w14:textId="77777777" w:rsidR="007D30E0" w:rsidRDefault="00282368">
            <w:pPr>
              <w:pBdr>
                <w:top w:val="nil"/>
                <w:left w:val="nil"/>
                <w:bottom w:val="nil"/>
                <w:right w:val="nil"/>
                <w:between w:val="nil"/>
              </w:pBdr>
              <w:spacing w:after="180"/>
              <w:rPr>
                <w:sz w:val="20"/>
                <w:szCs w:val="20"/>
              </w:rPr>
            </w:pPr>
            <w:r>
              <w:rPr>
                <w:sz w:val="20"/>
                <w:szCs w:val="20"/>
              </w:rPr>
              <w:t>NMHS staff should be present during installation; conduct joint commissioning tests.</w:t>
            </w:r>
          </w:p>
        </w:tc>
      </w:tr>
      <w:tr w:rsidR="007D30E0" w14:paraId="4862BC0C" w14:textId="77777777">
        <w:tc>
          <w:tcPr>
            <w:tcW w:w="2689" w:type="dxa"/>
            <w:vAlign w:val="center"/>
          </w:tcPr>
          <w:p w14:paraId="4862BC0A" w14:textId="77777777" w:rsidR="007D30E0" w:rsidRDefault="00282368">
            <w:pPr>
              <w:pBdr>
                <w:top w:val="nil"/>
                <w:left w:val="nil"/>
                <w:bottom w:val="nil"/>
                <w:right w:val="nil"/>
                <w:between w:val="nil"/>
              </w:pBdr>
              <w:spacing w:after="180"/>
              <w:rPr>
                <w:sz w:val="20"/>
                <w:szCs w:val="20"/>
              </w:rPr>
            </w:pPr>
            <w:r>
              <w:rPr>
                <w:sz w:val="20"/>
                <w:szCs w:val="20"/>
              </w:rPr>
              <w:t>Training &amp; Handover</w:t>
            </w:r>
          </w:p>
        </w:tc>
        <w:tc>
          <w:tcPr>
            <w:tcW w:w="6371" w:type="dxa"/>
            <w:vAlign w:val="center"/>
          </w:tcPr>
          <w:p w14:paraId="4862BC0B" w14:textId="77777777" w:rsidR="007D30E0" w:rsidRDefault="00282368">
            <w:pPr>
              <w:pBdr>
                <w:top w:val="nil"/>
                <w:left w:val="nil"/>
                <w:bottom w:val="nil"/>
                <w:right w:val="nil"/>
                <w:between w:val="nil"/>
              </w:pBdr>
              <w:spacing w:after="180"/>
              <w:rPr>
                <w:sz w:val="20"/>
                <w:szCs w:val="20"/>
              </w:rPr>
            </w:pPr>
            <w:r>
              <w:rPr>
                <w:sz w:val="20"/>
                <w:szCs w:val="20"/>
              </w:rPr>
              <w:t>Ensure all planned training is delivered and documented; complete handover checklist.</w:t>
            </w:r>
          </w:p>
        </w:tc>
      </w:tr>
      <w:tr w:rsidR="007D30E0" w14:paraId="4862BC0F" w14:textId="77777777">
        <w:tc>
          <w:tcPr>
            <w:tcW w:w="2689" w:type="dxa"/>
            <w:vAlign w:val="center"/>
          </w:tcPr>
          <w:p w14:paraId="4862BC0D" w14:textId="77777777" w:rsidR="007D30E0" w:rsidRDefault="00282368">
            <w:pPr>
              <w:pBdr>
                <w:top w:val="nil"/>
                <w:left w:val="nil"/>
                <w:bottom w:val="nil"/>
                <w:right w:val="nil"/>
                <w:between w:val="nil"/>
              </w:pBdr>
              <w:spacing w:after="180"/>
              <w:rPr>
                <w:sz w:val="20"/>
                <w:szCs w:val="20"/>
              </w:rPr>
            </w:pPr>
            <w:r>
              <w:rPr>
                <w:sz w:val="20"/>
                <w:szCs w:val="20"/>
              </w:rPr>
              <w:t>Performance Monitoring</w:t>
            </w:r>
          </w:p>
        </w:tc>
        <w:tc>
          <w:tcPr>
            <w:tcW w:w="6371" w:type="dxa"/>
            <w:vAlign w:val="center"/>
          </w:tcPr>
          <w:p w14:paraId="4862BC0E" w14:textId="77777777" w:rsidR="007D30E0" w:rsidRDefault="00282368">
            <w:pPr>
              <w:pBdr>
                <w:top w:val="nil"/>
                <w:left w:val="nil"/>
                <w:bottom w:val="nil"/>
                <w:right w:val="nil"/>
                <w:between w:val="nil"/>
              </w:pBdr>
              <w:spacing w:after="180"/>
              <w:rPr>
                <w:sz w:val="20"/>
                <w:szCs w:val="20"/>
              </w:rPr>
            </w:pPr>
            <w:r>
              <w:rPr>
                <w:sz w:val="20"/>
                <w:szCs w:val="20"/>
              </w:rPr>
              <w:t>Track uptime, data quality, and support responsiveness against contract KPIs.</w:t>
            </w:r>
          </w:p>
        </w:tc>
      </w:tr>
      <w:tr w:rsidR="007D30E0" w14:paraId="4862BC12" w14:textId="77777777">
        <w:tc>
          <w:tcPr>
            <w:tcW w:w="2689" w:type="dxa"/>
            <w:vAlign w:val="center"/>
          </w:tcPr>
          <w:p w14:paraId="4862BC10" w14:textId="77777777" w:rsidR="007D30E0" w:rsidRDefault="00282368">
            <w:pPr>
              <w:pBdr>
                <w:top w:val="nil"/>
                <w:left w:val="nil"/>
                <w:bottom w:val="nil"/>
                <w:right w:val="nil"/>
                <w:between w:val="nil"/>
              </w:pBdr>
              <w:spacing w:after="180"/>
              <w:rPr>
                <w:sz w:val="20"/>
                <w:szCs w:val="20"/>
              </w:rPr>
            </w:pPr>
            <w:r>
              <w:rPr>
                <w:sz w:val="20"/>
                <w:szCs w:val="20"/>
              </w:rPr>
              <w:t>Contract Management</w:t>
            </w:r>
          </w:p>
        </w:tc>
        <w:tc>
          <w:tcPr>
            <w:tcW w:w="6371" w:type="dxa"/>
            <w:vAlign w:val="center"/>
          </w:tcPr>
          <w:p w14:paraId="4862BC11" w14:textId="77777777" w:rsidR="007D30E0" w:rsidRDefault="00282368">
            <w:pPr>
              <w:pBdr>
                <w:top w:val="nil"/>
                <w:left w:val="nil"/>
                <w:bottom w:val="nil"/>
                <w:right w:val="nil"/>
                <w:between w:val="nil"/>
              </w:pBdr>
              <w:spacing w:after="180"/>
              <w:rPr>
                <w:sz w:val="20"/>
                <w:szCs w:val="20"/>
              </w:rPr>
            </w:pPr>
            <w:r>
              <w:rPr>
                <w:sz w:val="20"/>
                <w:szCs w:val="20"/>
              </w:rPr>
              <w:t>Schedule regular review meetings, maintain log of issues, plan for contract renewal/extensions.</w:t>
            </w:r>
          </w:p>
        </w:tc>
      </w:tr>
    </w:tbl>
    <w:p w14:paraId="4862BC13" w14:textId="77777777" w:rsidR="007D30E0" w:rsidRDefault="00282368">
      <w:pPr>
        <w:pStyle w:val="Heading2"/>
        <w:numPr>
          <w:ilvl w:val="1"/>
          <w:numId w:val="25"/>
        </w:numPr>
      </w:pPr>
      <w:bookmarkStart w:id="88" w:name="_Toc230362717"/>
      <w:r>
        <w:t>Regional Pooled Procurement</w:t>
      </w:r>
      <w:bookmarkEnd w:id="88"/>
    </w:p>
    <w:p w14:paraId="4862BC14" w14:textId="77777777" w:rsidR="007D30E0" w:rsidRDefault="00282368">
      <w:pPr>
        <w:pBdr>
          <w:top w:val="nil"/>
          <w:left w:val="nil"/>
          <w:bottom w:val="nil"/>
          <w:right w:val="nil"/>
          <w:between w:val="nil"/>
        </w:pBdr>
        <w:spacing w:after="180"/>
      </w:pPr>
      <w:r>
        <w:t>Where feasible, NMHSs are encouraged to explore </w:t>
      </w:r>
      <w:r>
        <w:rPr>
          <w:b/>
          <w:bCs/>
        </w:rPr>
        <w:t>pooled procurement</w:t>
      </w:r>
      <w:r>
        <w:t> through regional mechanisms (e.g., SPREP, PIFS, WMO) to achieve:</w:t>
      </w:r>
    </w:p>
    <w:p w14:paraId="4862BC15" w14:textId="77777777" w:rsidR="007D30E0" w:rsidRDefault="00282368">
      <w:pPr>
        <w:numPr>
          <w:ilvl w:val="0"/>
          <w:numId w:val="17"/>
        </w:numPr>
        <w:pBdr>
          <w:top w:val="nil"/>
          <w:left w:val="nil"/>
          <w:bottom w:val="nil"/>
          <w:right w:val="nil"/>
          <w:between w:val="nil"/>
        </w:pBdr>
        <w:spacing w:after="180"/>
      </w:pPr>
      <w:r>
        <w:t>Economies of scale (bulk discounts)</w:t>
      </w:r>
    </w:p>
    <w:p w14:paraId="4862BC16" w14:textId="77777777" w:rsidR="007D30E0" w:rsidRDefault="00282368">
      <w:pPr>
        <w:numPr>
          <w:ilvl w:val="0"/>
          <w:numId w:val="17"/>
        </w:numPr>
        <w:pBdr>
          <w:top w:val="nil"/>
          <w:left w:val="nil"/>
          <w:bottom w:val="nil"/>
          <w:right w:val="nil"/>
          <w:between w:val="nil"/>
        </w:pBdr>
        <w:spacing w:after="180"/>
      </w:pPr>
      <w:r>
        <w:t>Standardisation across multiple countries</w:t>
      </w:r>
    </w:p>
    <w:p w14:paraId="4862BC17" w14:textId="77777777" w:rsidR="007D30E0" w:rsidRDefault="00282368">
      <w:pPr>
        <w:numPr>
          <w:ilvl w:val="0"/>
          <w:numId w:val="17"/>
        </w:numPr>
        <w:pBdr>
          <w:top w:val="nil"/>
          <w:left w:val="nil"/>
          <w:bottom w:val="nil"/>
          <w:right w:val="nil"/>
          <w:between w:val="nil"/>
        </w:pBdr>
        <w:spacing w:after="180"/>
      </w:pPr>
      <w:r>
        <w:t>Strengthened negotiating power with vendors</w:t>
      </w:r>
    </w:p>
    <w:p w14:paraId="4862BC18" w14:textId="77777777" w:rsidR="007D30E0" w:rsidRDefault="00282368">
      <w:pPr>
        <w:numPr>
          <w:ilvl w:val="0"/>
          <w:numId w:val="17"/>
        </w:numPr>
        <w:pBdr>
          <w:top w:val="nil"/>
          <w:left w:val="nil"/>
          <w:bottom w:val="nil"/>
          <w:right w:val="nil"/>
          <w:between w:val="nil"/>
        </w:pBdr>
        <w:spacing w:after="180"/>
      </w:pPr>
      <w:r>
        <w:t>Shared logistics and warehousing for spares</w:t>
      </w:r>
    </w:p>
    <w:p w14:paraId="4862BC19" w14:textId="77777777" w:rsidR="007D30E0" w:rsidRDefault="00282368">
      <w:pPr>
        <w:numPr>
          <w:ilvl w:val="0"/>
          <w:numId w:val="17"/>
        </w:numPr>
        <w:pBdr>
          <w:top w:val="nil"/>
          <w:left w:val="nil"/>
          <w:bottom w:val="nil"/>
          <w:right w:val="nil"/>
          <w:between w:val="nil"/>
        </w:pBdr>
        <w:spacing w:after="180"/>
      </w:pPr>
      <w:r>
        <w:t>Joint training and capacity building</w:t>
      </w:r>
    </w:p>
    <w:p w14:paraId="4862BC1A" w14:textId="77777777" w:rsidR="007D30E0" w:rsidRDefault="00282368">
      <w:pPr>
        <w:pBdr>
          <w:top w:val="nil"/>
          <w:left w:val="nil"/>
          <w:bottom w:val="nil"/>
          <w:right w:val="nil"/>
          <w:between w:val="nil"/>
        </w:pBdr>
        <w:spacing w:after="180"/>
      </w:pPr>
      <w:r>
        <w:t>SPREP/WRP can facilitate regional procurement coordination upon request.</w:t>
      </w:r>
    </w:p>
    <w:p w14:paraId="4862BC1B" w14:textId="77777777" w:rsidR="007D30E0" w:rsidRDefault="00282368">
      <w:pPr>
        <w:pBdr>
          <w:top w:val="nil"/>
          <w:left w:val="nil"/>
          <w:bottom w:val="nil"/>
          <w:right w:val="nil"/>
          <w:between w:val="nil"/>
        </w:pBdr>
        <w:spacing w:after="180"/>
      </w:pPr>
      <w:bookmarkStart w:id="89" w:name="_heading=h.8s4k1ycu509e" w:colFirst="0" w:colLast="0"/>
      <w:bookmarkEnd w:id="89"/>
      <w:r>
        <w:br w:type="page"/>
      </w:r>
    </w:p>
    <w:p w14:paraId="4862BC1C" w14:textId="77777777" w:rsidR="007D30E0" w:rsidRDefault="00282368">
      <w:pPr>
        <w:pStyle w:val="Heading1"/>
        <w:numPr>
          <w:ilvl w:val="0"/>
          <w:numId w:val="25"/>
        </w:numPr>
      </w:pPr>
      <w:bookmarkStart w:id="90" w:name="_Toc230362718"/>
      <w:r>
        <w:lastRenderedPageBreak/>
        <w:t>Spare Parts, Maintenance &amp; Lifecycle Management</w:t>
      </w:r>
      <w:bookmarkEnd w:id="90"/>
    </w:p>
    <w:p w14:paraId="4862BC1D" w14:textId="77777777" w:rsidR="007D30E0" w:rsidRDefault="00282368" w:rsidP="0066230D">
      <w:pPr>
        <w:pBdr>
          <w:top w:val="nil"/>
          <w:left w:val="nil"/>
          <w:bottom w:val="nil"/>
          <w:right w:val="nil"/>
          <w:between w:val="nil"/>
        </w:pBdr>
        <w:spacing w:after="180"/>
        <w:jc w:val="both"/>
      </w:pPr>
      <w:r>
        <w:t>Effective observation networks require robust maintenance systems, reliable access to spare parts, and careful lifecycle management to ensure data quality and long-term sustainability. In the Pacific, where logistics, remoteness, and harsh environments create added challenges, proactive and strategic planning is not just beneficial but critical to the sustainability of these vital assets.</w:t>
      </w:r>
    </w:p>
    <w:p w14:paraId="4862BC1E" w14:textId="77777777" w:rsidR="007D30E0" w:rsidRDefault="00282368" w:rsidP="0066230D">
      <w:pPr>
        <w:pBdr>
          <w:top w:val="nil"/>
          <w:left w:val="nil"/>
          <w:bottom w:val="nil"/>
          <w:right w:val="nil"/>
          <w:between w:val="nil"/>
        </w:pBdr>
        <w:spacing w:after="180"/>
        <w:jc w:val="both"/>
      </w:pPr>
      <w:r>
        <w:t>This section outlines a tiered approach to spare parts, maintenance, calibration, and lifecycle management, aligned with WMO guidelines and regional best practices. See Appendix A for a list of WMO Regional Instrument Centres (RICs) and Regional Training Centres (RTCs), as well as other regional partners, that can assist.</w:t>
      </w:r>
    </w:p>
    <w:p w14:paraId="4862BC1F" w14:textId="77777777" w:rsidR="007D30E0" w:rsidRDefault="00282368">
      <w:pPr>
        <w:pStyle w:val="Heading2"/>
        <w:numPr>
          <w:ilvl w:val="1"/>
          <w:numId w:val="25"/>
        </w:numPr>
      </w:pPr>
      <w:bookmarkStart w:id="91" w:name="_Toc230362719"/>
      <w:r>
        <w:t>Tiered Spare Parts Strategy</w:t>
      </w:r>
      <w:bookmarkEnd w:id="91"/>
    </w:p>
    <w:p w14:paraId="4862BC20" w14:textId="77777777" w:rsidR="007D30E0" w:rsidRDefault="00282368" w:rsidP="0066230D">
      <w:pPr>
        <w:pBdr>
          <w:top w:val="nil"/>
          <w:left w:val="nil"/>
          <w:bottom w:val="nil"/>
          <w:right w:val="nil"/>
          <w:between w:val="nil"/>
        </w:pBdr>
        <w:spacing w:after="180"/>
        <w:jc w:val="both"/>
      </w:pPr>
      <w:r>
        <w:t>A tiered spare parts strategy is recommended to mitigate operational risks and minimise costly downtime (shown in Table 27).</w:t>
      </w:r>
    </w:p>
    <w:p w14:paraId="4862BC21" w14:textId="77777777" w:rsidR="007D30E0" w:rsidRDefault="00282368">
      <w:pPr>
        <w:keepNext/>
        <w:pBdr>
          <w:top w:val="nil"/>
          <w:left w:val="nil"/>
          <w:bottom w:val="nil"/>
          <w:right w:val="nil"/>
          <w:between w:val="nil"/>
        </w:pBdr>
        <w:tabs>
          <w:tab w:val="left" w:pos="1134"/>
        </w:tabs>
        <w:spacing w:before="240" w:after="60"/>
        <w:rPr>
          <w:sz w:val="20"/>
          <w:szCs w:val="20"/>
        </w:rPr>
      </w:pPr>
      <w:bookmarkStart w:id="92" w:name="_heading=h.p0xt01ueb539" w:colFirst="0" w:colLast="0"/>
      <w:bookmarkEnd w:id="92"/>
      <w:r>
        <w:rPr>
          <w:b/>
          <w:bCs/>
          <w:sz w:val="20"/>
          <w:szCs w:val="20"/>
        </w:rPr>
        <w:t xml:space="preserve">Table </w:t>
      </w:r>
      <w:proofErr w:type="gramStart"/>
      <w:r>
        <w:rPr>
          <w:b/>
          <w:bCs/>
          <w:sz w:val="20"/>
          <w:szCs w:val="20"/>
        </w:rPr>
        <w:t xml:space="preserve">27 </w:t>
      </w:r>
      <w:r>
        <w:rPr>
          <w:sz w:val="20"/>
          <w:szCs w:val="20"/>
        </w:rPr>
        <w:t>Tiered</w:t>
      </w:r>
      <w:proofErr w:type="gramEnd"/>
      <w:r>
        <w:rPr>
          <w:sz w:val="20"/>
          <w:szCs w:val="20"/>
        </w:rPr>
        <w:t xml:space="preserve"> spare parts strategy, maintenance frequency, calibration verification frequency, and lifecycle expectations aligned with WMO Guidelines [31, 32]. </w:t>
      </w:r>
    </w:p>
    <w:tbl>
      <w:tblPr>
        <w:tblStyle w:val="af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552"/>
        <w:gridCol w:w="2409"/>
        <w:gridCol w:w="1626"/>
        <w:gridCol w:w="1769"/>
      </w:tblGrid>
      <w:tr w:rsidR="007D30E0" w14:paraId="4862BC27" w14:textId="77777777">
        <w:trPr>
          <w:tblHeader/>
        </w:trPr>
        <w:tc>
          <w:tcPr>
            <w:tcW w:w="704" w:type="dxa"/>
            <w:shd w:val="clear" w:color="auto" w:fill="DBE5F1"/>
            <w:vAlign w:val="center"/>
          </w:tcPr>
          <w:p w14:paraId="4862BC22" w14:textId="77777777" w:rsidR="007D30E0" w:rsidRDefault="00282368">
            <w:pPr>
              <w:pBdr>
                <w:top w:val="nil"/>
                <w:left w:val="nil"/>
                <w:bottom w:val="nil"/>
                <w:right w:val="nil"/>
                <w:between w:val="nil"/>
              </w:pBdr>
              <w:spacing w:after="180"/>
              <w:rPr>
                <w:sz w:val="20"/>
                <w:szCs w:val="20"/>
              </w:rPr>
            </w:pPr>
            <w:r>
              <w:rPr>
                <w:b/>
                <w:bCs/>
                <w:sz w:val="20"/>
                <w:szCs w:val="20"/>
              </w:rPr>
              <w:t>Tier</w:t>
            </w:r>
          </w:p>
        </w:tc>
        <w:tc>
          <w:tcPr>
            <w:tcW w:w="2552" w:type="dxa"/>
            <w:shd w:val="clear" w:color="auto" w:fill="DBE5F1"/>
            <w:vAlign w:val="center"/>
          </w:tcPr>
          <w:p w14:paraId="4862BC23" w14:textId="77777777" w:rsidR="007D30E0" w:rsidRDefault="00282368">
            <w:pPr>
              <w:pBdr>
                <w:top w:val="nil"/>
                <w:left w:val="nil"/>
                <w:bottom w:val="nil"/>
                <w:right w:val="nil"/>
                <w:between w:val="nil"/>
              </w:pBdr>
              <w:spacing w:after="180"/>
              <w:rPr>
                <w:sz w:val="20"/>
                <w:szCs w:val="20"/>
              </w:rPr>
            </w:pPr>
            <w:r>
              <w:rPr>
                <w:b/>
                <w:bCs/>
                <w:sz w:val="20"/>
                <w:szCs w:val="20"/>
              </w:rPr>
              <w:t>Key Spare Parts Strategy</w:t>
            </w:r>
          </w:p>
        </w:tc>
        <w:tc>
          <w:tcPr>
            <w:tcW w:w="2409" w:type="dxa"/>
            <w:shd w:val="clear" w:color="auto" w:fill="DBE5F1"/>
            <w:vAlign w:val="center"/>
          </w:tcPr>
          <w:p w14:paraId="4862BC24" w14:textId="77777777" w:rsidR="007D30E0" w:rsidRDefault="00282368">
            <w:pPr>
              <w:pBdr>
                <w:top w:val="nil"/>
                <w:left w:val="nil"/>
                <w:bottom w:val="nil"/>
                <w:right w:val="nil"/>
                <w:between w:val="nil"/>
              </w:pBdr>
              <w:spacing w:after="180"/>
              <w:rPr>
                <w:sz w:val="20"/>
                <w:szCs w:val="20"/>
              </w:rPr>
            </w:pPr>
            <w:r>
              <w:rPr>
                <w:b/>
                <w:bCs/>
                <w:sz w:val="20"/>
                <w:szCs w:val="20"/>
              </w:rPr>
              <w:t>Preventative Maintenance Frequency</w:t>
            </w:r>
          </w:p>
        </w:tc>
        <w:tc>
          <w:tcPr>
            <w:tcW w:w="1626" w:type="dxa"/>
            <w:shd w:val="clear" w:color="auto" w:fill="DBE5F1"/>
            <w:vAlign w:val="center"/>
          </w:tcPr>
          <w:p w14:paraId="4862BC25" w14:textId="77777777" w:rsidR="007D30E0" w:rsidRDefault="00282368">
            <w:pPr>
              <w:pBdr>
                <w:top w:val="nil"/>
                <w:left w:val="nil"/>
                <w:bottom w:val="nil"/>
                <w:right w:val="nil"/>
                <w:between w:val="nil"/>
              </w:pBdr>
              <w:spacing w:after="180"/>
              <w:rPr>
                <w:sz w:val="20"/>
                <w:szCs w:val="20"/>
              </w:rPr>
            </w:pPr>
            <w:r>
              <w:rPr>
                <w:b/>
                <w:bCs/>
                <w:sz w:val="20"/>
                <w:szCs w:val="20"/>
              </w:rPr>
              <w:t xml:space="preserve">Calibration </w:t>
            </w:r>
            <w:sdt>
              <w:sdtPr>
                <w:tag w:val="goog_rdk_0"/>
                <w:id w:val="165624821"/>
              </w:sdtPr>
              <w:sdtEndPr/>
              <w:sdtContent/>
            </w:sdt>
            <w:sdt>
              <w:sdtPr>
                <w:tag w:val="goog_rdk_1"/>
                <w:id w:val="1185382878"/>
              </w:sdtPr>
              <w:sdtEndPr/>
              <w:sdtContent/>
            </w:sdt>
            <w:r>
              <w:rPr>
                <w:b/>
                <w:bCs/>
                <w:sz w:val="20"/>
                <w:szCs w:val="20"/>
              </w:rPr>
              <w:t xml:space="preserve">Verification Frequency </w:t>
            </w:r>
          </w:p>
        </w:tc>
        <w:tc>
          <w:tcPr>
            <w:tcW w:w="1769" w:type="dxa"/>
            <w:shd w:val="clear" w:color="auto" w:fill="DBE5F1"/>
            <w:vAlign w:val="center"/>
          </w:tcPr>
          <w:p w14:paraId="4862BC26" w14:textId="77777777" w:rsidR="007D30E0" w:rsidRDefault="00282368">
            <w:pPr>
              <w:pBdr>
                <w:top w:val="nil"/>
                <w:left w:val="nil"/>
                <w:bottom w:val="nil"/>
                <w:right w:val="nil"/>
                <w:between w:val="nil"/>
              </w:pBdr>
              <w:spacing w:after="180"/>
              <w:rPr>
                <w:sz w:val="20"/>
                <w:szCs w:val="20"/>
              </w:rPr>
            </w:pPr>
            <w:r>
              <w:rPr>
                <w:b/>
                <w:bCs/>
                <w:sz w:val="20"/>
                <w:szCs w:val="20"/>
              </w:rPr>
              <w:t>Typical Lifecycle</w:t>
            </w:r>
          </w:p>
        </w:tc>
      </w:tr>
      <w:tr w:rsidR="007D30E0" w14:paraId="4862BC2D" w14:textId="77777777">
        <w:tc>
          <w:tcPr>
            <w:tcW w:w="704" w:type="dxa"/>
            <w:vAlign w:val="center"/>
          </w:tcPr>
          <w:p w14:paraId="4862BC28" w14:textId="77777777" w:rsidR="007D30E0" w:rsidRDefault="00282368">
            <w:pPr>
              <w:pBdr>
                <w:top w:val="nil"/>
                <w:left w:val="nil"/>
                <w:bottom w:val="nil"/>
                <w:right w:val="nil"/>
                <w:between w:val="nil"/>
              </w:pBdr>
              <w:spacing w:after="180"/>
              <w:jc w:val="center"/>
              <w:rPr>
                <w:sz w:val="20"/>
                <w:szCs w:val="20"/>
              </w:rPr>
            </w:pPr>
            <w:r>
              <w:rPr>
                <w:b/>
                <w:bCs/>
                <w:sz w:val="20"/>
                <w:szCs w:val="20"/>
              </w:rPr>
              <w:t>1</w:t>
            </w:r>
          </w:p>
        </w:tc>
        <w:tc>
          <w:tcPr>
            <w:tcW w:w="2552" w:type="dxa"/>
            <w:vAlign w:val="center"/>
          </w:tcPr>
          <w:p w14:paraId="4862BC29" w14:textId="77777777" w:rsidR="007D30E0" w:rsidRDefault="00282368">
            <w:pPr>
              <w:pBdr>
                <w:top w:val="nil"/>
                <w:left w:val="nil"/>
                <w:bottom w:val="nil"/>
                <w:right w:val="nil"/>
                <w:between w:val="nil"/>
              </w:pBdr>
              <w:spacing w:after="180"/>
              <w:rPr>
                <w:sz w:val="20"/>
                <w:szCs w:val="20"/>
              </w:rPr>
            </w:pPr>
            <w:r>
              <w:rPr>
                <w:b/>
                <w:bCs/>
                <w:sz w:val="20"/>
                <w:szCs w:val="20"/>
              </w:rPr>
              <w:t>Full redundancy</w:t>
            </w:r>
            <w:r>
              <w:rPr>
                <w:sz w:val="20"/>
                <w:szCs w:val="20"/>
              </w:rPr>
              <w:t>. Critical to have 100% sufficient functional spares/components on shelf. National inventory of all critical components.</w:t>
            </w:r>
          </w:p>
        </w:tc>
        <w:tc>
          <w:tcPr>
            <w:tcW w:w="2409" w:type="dxa"/>
            <w:vAlign w:val="center"/>
          </w:tcPr>
          <w:p w14:paraId="4862BC2A" w14:textId="77777777" w:rsidR="007D30E0" w:rsidRDefault="00282368">
            <w:pPr>
              <w:pBdr>
                <w:top w:val="nil"/>
                <w:left w:val="nil"/>
                <w:bottom w:val="nil"/>
                <w:right w:val="nil"/>
                <w:between w:val="nil"/>
              </w:pBdr>
              <w:spacing w:after="180"/>
              <w:rPr>
                <w:sz w:val="20"/>
                <w:szCs w:val="20"/>
              </w:rPr>
            </w:pPr>
            <w:r>
              <w:rPr>
                <w:sz w:val="20"/>
                <w:szCs w:val="20"/>
                <w:u w:val="single"/>
              </w:rPr>
              <w:t>Intensive</w:t>
            </w:r>
            <w:r>
              <w:rPr>
                <w:sz w:val="20"/>
                <w:szCs w:val="20"/>
              </w:rPr>
              <w:t>: Monthly visual checks, quarterly detailed inspections with field verification, annual full service.</w:t>
            </w:r>
          </w:p>
        </w:tc>
        <w:tc>
          <w:tcPr>
            <w:tcW w:w="1626" w:type="dxa"/>
            <w:vAlign w:val="center"/>
          </w:tcPr>
          <w:p w14:paraId="4862BC2B" w14:textId="77777777" w:rsidR="007D30E0" w:rsidRDefault="00282368">
            <w:pPr>
              <w:pBdr>
                <w:top w:val="nil"/>
                <w:left w:val="nil"/>
                <w:bottom w:val="nil"/>
                <w:right w:val="nil"/>
                <w:between w:val="nil"/>
              </w:pBdr>
              <w:spacing w:after="180"/>
              <w:rPr>
                <w:sz w:val="20"/>
                <w:szCs w:val="20"/>
              </w:rPr>
            </w:pPr>
            <w:r>
              <w:rPr>
                <w:sz w:val="20"/>
                <w:szCs w:val="20"/>
              </w:rPr>
              <w:t>Annual (or per manufacturer, whichever is stricter)</w:t>
            </w:r>
          </w:p>
        </w:tc>
        <w:tc>
          <w:tcPr>
            <w:tcW w:w="1769" w:type="dxa"/>
            <w:vAlign w:val="center"/>
          </w:tcPr>
          <w:p w14:paraId="4862BC2C" w14:textId="77777777" w:rsidR="007D30E0" w:rsidRDefault="00282368">
            <w:pPr>
              <w:pBdr>
                <w:top w:val="nil"/>
                <w:left w:val="nil"/>
                <w:bottom w:val="nil"/>
                <w:right w:val="nil"/>
                <w:between w:val="nil"/>
              </w:pBdr>
              <w:spacing w:after="180"/>
              <w:rPr>
                <w:sz w:val="20"/>
                <w:szCs w:val="20"/>
              </w:rPr>
            </w:pPr>
            <w:r>
              <w:rPr>
                <w:sz w:val="20"/>
                <w:szCs w:val="20"/>
              </w:rPr>
              <w:t>8-12 years with mid-life refurbishment</w:t>
            </w:r>
          </w:p>
        </w:tc>
      </w:tr>
      <w:tr w:rsidR="007D30E0" w14:paraId="4862BC33" w14:textId="77777777">
        <w:tc>
          <w:tcPr>
            <w:tcW w:w="704" w:type="dxa"/>
            <w:vAlign w:val="center"/>
          </w:tcPr>
          <w:p w14:paraId="4862BC2E" w14:textId="77777777" w:rsidR="007D30E0" w:rsidRDefault="00282368">
            <w:pPr>
              <w:pBdr>
                <w:top w:val="nil"/>
                <w:left w:val="nil"/>
                <w:bottom w:val="nil"/>
                <w:right w:val="nil"/>
                <w:between w:val="nil"/>
              </w:pBdr>
              <w:spacing w:after="180"/>
              <w:jc w:val="center"/>
              <w:rPr>
                <w:sz w:val="20"/>
                <w:szCs w:val="20"/>
              </w:rPr>
            </w:pPr>
            <w:r>
              <w:rPr>
                <w:b/>
                <w:bCs/>
                <w:sz w:val="20"/>
                <w:szCs w:val="20"/>
              </w:rPr>
              <w:t>2</w:t>
            </w:r>
          </w:p>
        </w:tc>
        <w:tc>
          <w:tcPr>
            <w:tcW w:w="2552" w:type="dxa"/>
            <w:vAlign w:val="center"/>
          </w:tcPr>
          <w:p w14:paraId="4862BC2F" w14:textId="77777777" w:rsidR="007D30E0" w:rsidRDefault="00282368">
            <w:pPr>
              <w:pBdr>
                <w:top w:val="nil"/>
                <w:left w:val="nil"/>
                <w:bottom w:val="nil"/>
                <w:right w:val="nil"/>
                <w:between w:val="nil"/>
              </w:pBdr>
              <w:spacing w:after="180"/>
              <w:rPr>
                <w:sz w:val="20"/>
                <w:szCs w:val="20"/>
              </w:rPr>
            </w:pPr>
            <w:r>
              <w:rPr>
                <w:b/>
                <w:bCs/>
                <w:sz w:val="20"/>
                <w:szCs w:val="20"/>
              </w:rPr>
              <w:t>Essential spares for high-failure items</w:t>
            </w:r>
            <w:r>
              <w:rPr>
                <w:sz w:val="20"/>
                <w:szCs w:val="20"/>
              </w:rPr>
              <w:t xml:space="preserve">. Regional pooling recommendations for expensive items. National stock of common </w:t>
            </w:r>
            <w:proofErr w:type="spellStart"/>
            <w:r>
              <w:rPr>
                <w:sz w:val="20"/>
                <w:szCs w:val="20"/>
              </w:rPr>
              <w:t>spares</w:t>
            </w:r>
            <w:proofErr w:type="spellEnd"/>
            <w:r>
              <w:rPr>
                <w:sz w:val="20"/>
                <w:szCs w:val="20"/>
              </w:rPr>
              <w:t>.</w:t>
            </w:r>
          </w:p>
        </w:tc>
        <w:tc>
          <w:tcPr>
            <w:tcW w:w="2409" w:type="dxa"/>
            <w:vAlign w:val="center"/>
          </w:tcPr>
          <w:p w14:paraId="4862BC30" w14:textId="77777777" w:rsidR="007D30E0" w:rsidRDefault="00282368">
            <w:pPr>
              <w:pBdr>
                <w:top w:val="nil"/>
                <w:left w:val="nil"/>
                <w:bottom w:val="nil"/>
                <w:right w:val="nil"/>
                <w:between w:val="nil"/>
              </w:pBdr>
              <w:spacing w:after="180"/>
              <w:rPr>
                <w:sz w:val="20"/>
                <w:szCs w:val="20"/>
              </w:rPr>
            </w:pPr>
            <w:r>
              <w:rPr>
                <w:sz w:val="20"/>
                <w:szCs w:val="20"/>
                <w:u w:val="single"/>
              </w:rPr>
              <w:t>Regular</w:t>
            </w:r>
            <w:r>
              <w:rPr>
                <w:sz w:val="20"/>
                <w:szCs w:val="20"/>
              </w:rPr>
              <w:t xml:space="preserve">: Monthly to quarterly visual checks, bi-annual detailed inspections with field verification. </w:t>
            </w:r>
          </w:p>
        </w:tc>
        <w:tc>
          <w:tcPr>
            <w:tcW w:w="1626" w:type="dxa"/>
            <w:vAlign w:val="center"/>
          </w:tcPr>
          <w:p w14:paraId="4862BC31" w14:textId="77777777" w:rsidR="007D30E0" w:rsidRDefault="00282368">
            <w:pPr>
              <w:pBdr>
                <w:top w:val="nil"/>
                <w:left w:val="nil"/>
                <w:bottom w:val="nil"/>
                <w:right w:val="nil"/>
                <w:between w:val="nil"/>
              </w:pBdr>
              <w:spacing w:after="180"/>
              <w:rPr>
                <w:sz w:val="20"/>
                <w:szCs w:val="20"/>
              </w:rPr>
            </w:pPr>
            <w:r>
              <w:rPr>
                <w:sz w:val="20"/>
                <w:szCs w:val="20"/>
              </w:rPr>
              <w:t>1-2 years (aligned with regional RIC schedules)</w:t>
            </w:r>
          </w:p>
        </w:tc>
        <w:tc>
          <w:tcPr>
            <w:tcW w:w="1769" w:type="dxa"/>
            <w:vAlign w:val="center"/>
          </w:tcPr>
          <w:p w14:paraId="4862BC32" w14:textId="77777777" w:rsidR="007D30E0" w:rsidRDefault="00282368">
            <w:pPr>
              <w:pBdr>
                <w:top w:val="nil"/>
                <w:left w:val="nil"/>
                <w:bottom w:val="nil"/>
                <w:right w:val="nil"/>
                <w:between w:val="nil"/>
              </w:pBdr>
              <w:spacing w:after="180"/>
              <w:rPr>
                <w:sz w:val="20"/>
                <w:szCs w:val="20"/>
              </w:rPr>
            </w:pPr>
            <w:r>
              <w:rPr>
                <w:sz w:val="20"/>
                <w:szCs w:val="20"/>
              </w:rPr>
              <w:t>7-10 years with regular maintenance</w:t>
            </w:r>
          </w:p>
        </w:tc>
      </w:tr>
      <w:tr w:rsidR="007D30E0" w14:paraId="4862BC39" w14:textId="77777777">
        <w:tc>
          <w:tcPr>
            <w:tcW w:w="704" w:type="dxa"/>
            <w:vAlign w:val="center"/>
          </w:tcPr>
          <w:p w14:paraId="4862BC34" w14:textId="77777777" w:rsidR="007D30E0" w:rsidRDefault="00282368">
            <w:pPr>
              <w:pBdr>
                <w:top w:val="nil"/>
                <w:left w:val="nil"/>
                <w:bottom w:val="nil"/>
                <w:right w:val="nil"/>
                <w:between w:val="nil"/>
              </w:pBdr>
              <w:spacing w:after="180"/>
              <w:jc w:val="center"/>
              <w:rPr>
                <w:sz w:val="20"/>
                <w:szCs w:val="20"/>
              </w:rPr>
            </w:pPr>
            <w:r>
              <w:rPr>
                <w:b/>
                <w:bCs/>
                <w:sz w:val="20"/>
                <w:szCs w:val="20"/>
              </w:rPr>
              <w:t>3</w:t>
            </w:r>
          </w:p>
        </w:tc>
        <w:tc>
          <w:tcPr>
            <w:tcW w:w="2552" w:type="dxa"/>
            <w:vAlign w:val="center"/>
          </w:tcPr>
          <w:p w14:paraId="4862BC35" w14:textId="77777777" w:rsidR="007D30E0" w:rsidRDefault="00282368">
            <w:pPr>
              <w:pBdr>
                <w:top w:val="nil"/>
                <w:left w:val="nil"/>
                <w:bottom w:val="nil"/>
                <w:right w:val="nil"/>
                <w:between w:val="nil"/>
              </w:pBdr>
              <w:spacing w:after="180"/>
              <w:rPr>
                <w:sz w:val="20"/>
                <w:szCs w:val="20"/>
              </w:rPr>
            </w:pPr>
            <w:r>
              <w:rPr>
                <w:b/>
                <w:bCs/>
                <w:sz w:val="20"/>
                <w:szCs w:val="20"/>
              </w:rPr>
              <w:t>Minimal spares</w:t>
            </w:r>
            <w:r>
              <w:rPr>
                <w:sz w:val="20"/>
                <w:szCs w:val="20"/>
              </w:rPr>
              <w:t>. Focus on low-cost, replaceable sensors. Vendor-supported replacement. Regional pooling for common items.</w:t>
            </w:r>
          </w:p>
        </w:tc>
        <w:tc>
          <w:tcPr>
            <w:tcW w:w="2409" w:type="dxa"/>
            <w:vAlign w:val="center"/>
          </w:tcPr>
          <w:p w14:paraId="4862BC36" w14:textId="77777777" w:rsidR="007D30E0" w:rsidRDefault="00282368">
            <w:pPr>
              <w:pBdr>
                <w:top w:val="nil"/>
                <w:left w:val="nil"/>
                <w:bottom w:val="nil"/>
                <w:right w:val="nil"/>
                <w:between w:val="nil"/>
              </w:pBdr>
              <w:spacing w:after="180"/>
              <w:rPr>
                <w:sz w:val="20"/>
                <w:szCs w:val="20"/>
              </w:rPr>
            </w:pPr>
            <w:r>
              <w:rPr>
                <w:sz w:val="20"/>
                <w:szCs w:val="20"/>
                <w:u w:val="single"/>
              </w:rPr>
              <w:t>As-needed / Reactive</w:t>
            </w:r>
            <w:r>
              <w:rPr>
                <w:sz w:val="20"/>
                <w:szCs w:val="20"/>
              </w:rPr>
              <w:t xml:space="preserve">: Bi-annual checks, annual inspections with field verification. </w:t>
            </w:r>
          </w:p>
        </w:tc>
        <w:tc>
          <w:tcPr>
            <w:tcW w:w="1626" w:type="dxa"/>
            <w:vAlign w:val="center"/>
          </w:tcPr>
          <w:p w14:paraId="4862BC37" w14:textId="77777777" w:rsidR="007D30E0" w:rsidRDefault="00282368">
            <w:pPr>
              <w:pBdr>
                <w:top w:val="nil"/>
                <w:left w:val="nil"/>
                <w:bottom w:val="nil"/>
                <w:right w:val="nil"/>
                <w:between w:val="nil"/>
              </w:pBdr>
              <w:spacing w:after="180"/>
              <w:rPr>
                <w:sz w:val="20"/>
                <w:szCs w:val="20"/>
              </w:rPr>
            </w:pPr>
            <w:r>
              <w:rPr>
                <w:sz w:val="20"/>
                <w:szCs w:val="20"/>
              </w:rPr>
              <w:t>2-3 years or "as failed"</w:t>
            </w:r>
          </w:p>
        </w:tc>
        <w:tc>
          <w:tcPr>
            <w:tcW w:w="1769" w:type="dxa"/>
            <w:vAlign w:val="center"/>
          </w:tcPr>
          <w:p w14:paraId="4862BC38" w14:textId="77777777" w:rsidR="007D30E0" w:rsidRDefault="00282368">
            <w:pPr>
              <w:pBdr>
                <w:top w:val="nil"/>
                <w:left w:val="nil"/>
                <w:bottom w:val="nil"/>
                <w:right w:val="nil"/>
                <w:between w:val="nil"/>
              </w:pBdr>
              <w:spacing w:after="180"/>
              <w:rPr>
                <w:sz w:val="20"/>
                <w:szCs w:val="20"/>
              </w:rPr>
            </w:pPr>
            <w:r>
              <w:rPr>
                <w:sz w:val="20"/>
                <w:szCs w:val="20"/>
              </w:rPr>
              <w:t>5-8 years with lower-cost replacement strategy.</w:t>
            </w:r>
          </w:p>
        </w:tc>
      </w:tr>
    </w:tbl>
    <w:p w14:paraId="4862BC3C" w14:textId="77777777" w:rsidR="007D30E0" w:rsidRDefault="00282368">
      <w:pPr>
        <w:pStyle w:val="Heading2"/>
        <w:numPr>
          <w:ilvl w:val="1"/>
          <w:numId w:val="25"/>
        </w:numPr>
      </w:pPr>
      <w:bookmarkStart w:id="93" w:name="_Toc230362720"/>
      <w:r>
        <w:t>Spare Parts &amp; Consumables Management</w:t>
      </w:r>
      <w:bookmarkEnd w:id="93"/>
    </w:p>
    <w:p w14:paraId="4862BC3D" w14:textId="77777777" w:rsidR="007D30E0" w:rsidRDefault="00282368" w:rsidP="0066230D">
      <w:pPr>
        <w:pBdr>
          <w:top w:val="nil"/>
          <w:left w:val="nil"/>
          <w:bottom w:val="nil"/>
          <w:right w:val="nil"/>
          <w:between w:val="nil"/>
        </w:pBdr>
        <w:spacing w:after="180"/>
        <w:jc w:val="both"/>
      </w:pPr>
      <w:r>
        <w:t>To ensure continuity of observations, each NMHS or relevant agency should maintain a three-level spare parts inventory outlined in Table 28.</w:t>
      </w:r>
    </w:p>
    <w:p w14:paraId="4862BC3E"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94" w:name="_heading=h.o24c21e7d6no" w:colFirst="0" w:colLast="0"/>
      <w:bookmarkEnd w:id="94"/>
      <w:r>
        <w:rPr>
          <w:b/>
          <w:bCs/>
          <w:sz w:val="20"/>
          <w:szCs w:val="20"/>
        </w:rPr>
        <w:lastRenderedPageBreak/>
        <w:t xml:space="preserve">Table 28 </w:t>
      </w:r>
      <w:r>
        <w:rPr>
          <w:sz w:val="20"/>
          <w:szCs w:val="20"/>
        </w:rPr>
        <w:t>Three-level spare parts inventory structure (site, national, regional).</w:t>
      </w:r>
      <w:r>
        <w:rPr>
          <w:noProof/>
        </w:rPr>
        <mc:AlternateContent>
          <mc:Choice Requires="wps">
            <w:drawing>
              <wp:anchor distT="45720" distB="45720" distL="114300" distR="114300" simplePos="0" relativeHeight="251661312" behindDoc="0" locked="0" layoutInCell="1" hidden="0" allowOverlap="1" wp14:anchorId="4862C00F" wp14:editId="4862C010">
                <wp:simplePos x="0" y="0"/>
                <wp:positionH relativeFrom="column">
                  <wp:posOffset>-43092</wp:posOffset>
                </wp:positionH>
                <wp:positionV relativeFrom="paragraph">
                  <wp:posOffset>2639609</wp:posOffset>
                </wp:positionV>
                <wp:extent cx="5787525" cy="71183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2457000" y="3428845"/>
                          <a:ext cx="5778000" cy="702310"/>
                        </a:xfrm>
                        <a:prstGeom prst="rect">
                          <a:avLst/>
                        </a:prstGeom>
                        <a:solidFill>
                          <a:schemeClr val="lt2"/>
                        </a:solidFill>
                        <a:ln>
                          <a:noFill/>
                        </a:ln>
                      </wps:spPr>
                      <wps:txbx>
                        <w:txbxContent>
                          <w:p w14:paraId="4862C074" w14:textId="77777777" w:rsidR="007D30E0" w:rsidRDefault="00282368">
                            <w:pPr>
                              <w:spacing w:after="180"/>
                              <w:textDirection w:val="btLr"/>
                            </w:pPr>
                            <w:r>
                              <w:rPr>
                                <w:b/>
                                <w:sz w:val="20"/>
                              </w:rPr>
                              <w:t>Key consideration: </w:t>
                            </w:r>
                            <w:r>
                              <w:rPr>
                                <w:sz w:val="20"/>
                              </w:rPr>
                              <w:t xml:space="preserve">As a guiding principle, for critical Tier 1 (Reference) systems, a </w:t>
                            </w:r>
                            <w:r>
                              <w:rPr>
                                <w:b/>
                                <w:sz w:val="20"/>
                              </w:rPr>
                              <w:t>full replacement set of key components</w:t>
                            </w:r>
                            <w:r>
                              <w:rPr>
                                <w:sz w:val="20"/>
                              </w:rPr>
                              <w:t xml:space="preserve"> should be held in stock as a minimum requirement to safeguard the continuity of high-priority climate records and forecasting data.</w:t>
                            </w:r>
                          </w:p>
                        </w:txbxContent>
                      </wps:txbx>
                      <wps:bodyPr spcFirstLastPara="1" wrap="square" lIns="91425" tIns="45700" rIns="91425" bIns="45700" anchor="t" anchorCtr="0">
                        <a:noAutofit/>
                      </wps:bodyPr>
                    </wps:wsp>
                  </a:graphicData>
                </a:graphic>
              </wp:anchor>
            </w:drawing>
          </mc:Choice>
          <mc:Fallback>
            <w:pict>
              <v:rect w14:anchorId="4862C00F" id="Rectangle 4" o:spid="_x0000_s1035" style="position:absolute;margin-left:-3.4pt;margin-top:207.85pt;width:455.7pt;height:56.0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" fillcolor="#eeece1 [3203]" stroked="f">
                <v:textbox inset="2.53958mm,1.2694mm,2.53958mm,1.2694mm">
                  <w:txbxContent>
                    <w:p w14:paraId="4862C074" w14:textId="77777777" w:rsidR="007D30E0" w:rsidRDefault="00282368">
                      <w:pPr>
                        <w:spacing w:after="180"/>
                        <w:textDirection w:val="btLr"/>
                      </w:pPr>
                      <w:r>
                        <w:rPr>
                          <w:b/>
                          <w:sz w:val="20"/>
                        </w:rPr>
                        <w:t>Key consideration: </w:t>
                      </w:r>
                      <w:r>
                        <w:rPr>
                          <w:sz w:val="20"/>
                        </w:rPr>
                        <w:t xml:space="preserve">As a guiding principle, for critical Tier 1 (Reference) systems, a </w:t>
                      </w:r>
                      <w:r>
                        <w:rPr>
                          <w:b/>
                          <w:sz w:val="20"/>
                        </w:rPr>
                        <w:t>full replacement set of key components</w:t>
                      </w:r>
                      <w:r>
                        <w:rPr>
                          <w:sz w:val="20"/>
                        </w:rPr>
                        <w:t xml:space="preserve"> should be held in stock as a minimum requirement to safeguard the continuity of high-priority climate records and forecasting data.</w:t>
                      </w:r>
                    </w:p>
                  </w:txbxContent>
                </v:textbox>
                <w10:wrap type="square"/>
              </v:rect>
            </w:pict>
          </mc:Fallback>
        </mc:AlternateContent>
      </w:r>
    </w:p>
    <w:tbl>
      <w:tblPr>
        <w:tblStyle w:val="afc"/>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918"/>
        <w:gridCol w:w="3020"/>
      </w:tblGrid>
      <w:tr w:rsidR="007D30E0" w14:paraId="4862BC42" w14:textId="77777777">
        <w:trPr>
          <w:tblHeader/>
        </w:trPr>
        <w:tc>
          <w:tcPr>
            <w:tcW w:w="2122" w:type="dxa"/>
            <w:shd w:val="clear" w:color="auto" w:fill="DBE5F1"/>
            <w:vAlign w:val="center"/>
          </w:tcPr>
          <w:p w14:paraId="4862BC3F" w14:textId="77777777" w:rsidR="007D30E0" w:rsidRDefault="00282368">
            <w:pPr>
              <w:pBdr>
                <w:top w:val="nil"/>
                <w:left w:val="nil"/>
                <w:bottom w:val="nil"/>
                <w:right w:val="nil"/>
                <w:between w:val="nil"/>
              </w:pBdr>
              <w:spacing w:after="180"/>
              <w:rPr>
                <w:b/>
                <w:bCs/>
                <w:sz w:val="20"/>
                <w:szCs w:val="20"/>
              </w:rPr>
            </w:pPr>
            <w:r>
              <w:rPr>
                <w:b/>
                <w:bCs/>
                <w:color w:val="0F1115"/>
                <w:sz w:val="20"/>
                <w:szCs w:val="20"/>
              </w:rPr>
              <w:t>Level</w:t>
            </w:r>
          </w:p>
        </w:tc>
        <w:tc>
          <w:tcPr>
            <w:tcW w:w="3918" w:type="dxa"/>
            <w:shd w:val="clear" w:color="auto" w:fill="DBE5F1"/>
            <w:vAlign w:val="center"/>
          </w:tcPr>
          <w:p w14:paraId="4862BC40" w14:textId="77777777" w:rsidR="007D30E0" w:rsidRDefault="00282368">
            <w:pPr>
              <w:pBdr>
                <w:top w:val="nil"/>
                <w:left w:val="nil"/>
                <w:bottom w:val="nil"/>
                <w:right w:val="nil"/>
                <w:between w:val="nil"/>
              </w:pBdr>
              <w:spacing w:after="180"/>
              <w:rPr>
                <w:b/>
                <w:bCs/>
                <w:sz w:val="20"/>
                <w:szCs w:val="20"/>
              </w:rPr>
            </w:pPr>
            <w:r>
              <w:rPr>
                <w:b/>
                <w:bCs/>
                <w:color w:val="0F1115"/>
                <w:sz w:val="20"/>
                <w:szCs w:val="20"/>
              </w:rPr>
              <w:t>Description</w:t>
            </w:r>
          </w:p>
        </w:tc>
        <w:tc>
          <w:tcPr>
            <w:tcW w:w="3020" w:type="dxa"/>
            <w:shd w:val="clear" w:color="auto" w:fill="DBE5F1"/>
            <w:vAlign w:val="center"/>
          </w:tcPr>
          <w:p w14:paraId="4862BC41" w14:textId="77777777" w:rsidR="007D30E0" w:rsidRDefault="00282368">
            <w:pPr>
              <w:pBdr>
                <w:top w:val="nil"/>
                <w:left w:val="nil"/>
                <w:bottom w:val="nil"/>
                <w:right w:val="nil"/>
                <w:between w:val="nil"/>
              </w:pBdr>
              <w:spacing w:after="180"/>
              <w:rPr>
                <w:b/>
                <w:bCs/>
                <w:sz w:val="20"/>
                <w:szCs w:val="20"/>
              </w:rPr>
            </w:pPr>
            <w:r>
              <w:rPr>
                <w:b/>
                <w:bCs/>
                <w:color w:val="0F1115"/>
                <w:sz w:val="20"/>
                <w:szCs w:val="20"/>
              </w:rPr>
              <w:t>Examples</w:t>
            </w:r>
          </w:p>
        </w:tc>
      </w:tr>
      <w:tr w:rsidR="007D30E0" w14:paraId="4862BC46" w14:textId="77777777">
        <w:tc>
          <w:tcPr>
            <w:tcW w:w="2122" w:type="dxa"/>
            <w:vAlign w:val="center"/>
          </w:tcPr>
          <w:p w14:paraId="4862BC43" w14:textId="77777777" w:rsidR="007D30E0" w:rsidRDefault="00282368">
            <w:pPr>
              <w:pBdr>
                <w:top w:val="nil"/>
                <w:left w:val="nil"/>
                <w:bottom w:val="nil"/>
                <w:right w:val="nil"/>
                <w:between w:val="nil"/>
              </w:pBdr>
              <w:spacing w:after="180"/>
              <w:rPr>
                <w:b/>
                <w:bCs/>
                <w:sz w:val="20"/>
                <w:szCs w:val="20"/>
              </w:rPr>
            </w:pPr>
            <w:r>
              <w:rPr>
                <w:color w:val="0F1115"/>
                <w:sz w:val="20"/>
                <w:szCs w:val="20"/>
              </w:rPr>
              <w:t>Site-Level Stock</w:t>
            </w:r>
          </w:p>
        </w:tc>
        <w:tc>
          <w:tcPr>
            <w:tcW w:w="3918" w:type="dxa"/>
            <w:vAlign w:val="center"/>
          </w:tcPr>
          <w:p w14:paraId="4862BC44" w14:textId="77777777" w:rsidR="007D30E0" w:rsidRDefault="00282368">
            <w:pPr>
              <w:pBdr>
                <w:top w:val="nil"/>
                <w:left w:val="nil"/>
                <w:bottom w:val="nil"/>
                <w:right w:val="nil"/>
                <w:between w:val="nil"/>
              </w:pBdr>
              <w:spacing w:after="180"/>
              <w:rPr>
                <w:sz w:val="20"/>
                <w:szCs w:val="20"/>
              </w:rPr>
            </w:pPr>
            <w:r>
              <w:rPr>
                <w:color w:val="0F1115"/>
                <w:sz w:val="20"/>
                <w:szCs w:val="20"/>
              </w:rPr>
              <w:t>Minimum critical spares kit at each operational site for immediate repairs.</w:t>
            </w:r>
          </w:p>
        </w:tc>
        <w:tc>
          <w:tcPr>
            <w:tcW w:w="3020" w:type="dxa"/>
            <w:vAlign w:val="center"/>
          </w:tcPr>
          <w:p w14:paraId="4862BC45" w14:textId="77777777" w:rsidR="007D30E0" w:rsidRDefault="00282368">
            <w:pPr>
              <w:pBdr>
                <w:top w:val="nil"/>
                <w:left w:val="nil"/>
                <w:bottom w:val="nil"/>
                <w:right w:val="nil"/>
                <w:between w:val="nil"/>
              </w:pBdr>
              <w:spacing w:after="180"/>
              <w:rPr>
                <w:sz w:val="20"/>
                <w:szCs w:val="20"/>
              </w:rPr>
            </w:pPr>
            <w:r>
              <w:rPr>
                <w:color w:val="0F1115"/>
                <w:sz w:val="20"/>
                <w:szCs w:val="20"/>
              </w:rPr>
              <w:t>Fuses, cables, basic tools, desiccant, batteries.</w:t>
            </w:r>
          </w:p>
        </w:tc>
      </w:tr>
      <w:tr w:rsidR="007D30E0" w14:paraId="4862BC4A" w14:textId="77777777">
        <w:tc>
          <w:tcPr>
            <w:tcW w:w="2122" w:type="dxa"/>
            <w:vAlign w:val="center"/>
          </w:tcPr>
          <w:p w14:paraId="4862BC47" w14:textId="77777777" w:rsidR="007D30E0" w:rsidRDefault="00282368">
            <w:pPr>
              <w:pBdr>
                <w:top w:val="nil"/>
                <w:left w:val="nil"/>
                <w:bottom w:val="nil"/>
                <w:right w:val="nil"/>
                <w:between w:val="nil"/>
              </w:pBdr>
              <w:spacing w:after="180"/>
              <w:rPr>
                <w:b/>
                <w:bCs/>
                <w:sz w:val="20"/>
                <w:szCs w:val="20"/>
              </w:rPr>
            </w:pPr>
            <w:r>
              <w:rPr>
                <w:color w:val="0F1115"/>
                <w:sz w:val="20"/>
                <w:szCs w:val="20"/>
              </w:rPr>
              <w:t>National Central Warehouse</w:t>
            </w:r>
          </w:p>
        </w:tc>
        <w:tc>
          <w:tcPr>
            <w:tcW w:w="3918" w:type="dxa"/>
            <w:vAlign w:val="center"/>
          </w:tcPr>
          <w:p w14:paraId="4862BC48" w14:textId="77777777" w:rsidR="007D30E0" w:rsidRDefault="00282368">
            <w:pPr>
              <w:pBdr>
                <w:top w:val="nil"/>
                <w:left w:val="nil"/>
                <w:bottom w:val="nil"/>
                <w:right w:val="nil"/>
                <w:between w:val="nil"/>
              </w:pBdr>
              <w:spacing w:after="180"/>
              <w:rPr>
                <w:sz w:val="20"/>
                <w:szCs w:val="20"/>
              </w:rPr>
            </w:pPr>
            <w:r>
              <w:rPr>
                <w:color w:val="0F1115"/>
                <w:sz w:val="20"/>
                <w:szCs w:val="20"/>
              </w:rPr>
              <w:t>Consolidated national stock for higher-value, common-failure, and aging-risk components.</w:t>
            </w:r>
          </w:p>
        </w:tc>
        <w:tc>
          <w:tcPr>
            <w:tcW w:w="3020" w:type="dxa"/>
            <w:vAlign w:val="center"/>
          </w:tcPr>
          <w:p w14:paraId="4862BC49" w14:textId="77777777" w:rsidR="007D30E0" w:rsidRDefault="00282368">
            <w:pPr>
              <w:pBdr>
                <w:top w:val="nil"/>
                <w:left w:val="nil"/>
                <w:bottom w:val="nil"/>
                <w:right w:val="nil"/>
                <w:between w:val="nil"/>
              </w:pBdr>
              <w:spacing w:after="180"/>
              <w:rPr>
                <w:sz w:val="20"/>
                <w:szCs w:val="20"/>
              </w:rPr>
            </w:pPr>
            <w:r>
              <w:rPr>
                <w:color w:val="0F1115"/>
                <w:sz w:val="20"/>
                <w:szCs w:val="20"/>
              </w:rPr>
              <w:t>Sensors, data loggers, telemetry modules, solar panels.</w:t>
            </w:r>
          </w:p>
        </w:tc>
      </w:tr>
      <w:tr w:rsidR="007D30E0" w14:paraId="4862BC4E" w14:textId="77777777">
        <w:tc>
          <w:tcPr>
            <w:tcW w:w="2122" w:type="dxa"/>
            <w:vAlign w:val="center"/>
          </w:tcPr>
          <w:p w14:paraId="4862BC4B" w14:textId="77777777" w:rsidR="007D30E0" w:rsidRDefault="00282368">
            <w:pPr>
              <w:pBdr>
                <w:top w:val="nil"/>
                <w:left w:val="nil"/>
                <w:bottom w:val="nil"/>
                <w:right w:val="nil"/>
                <w:between w:val="nil"/>
              </w:pBdr>
              <w:spacing w:after="180"/>
              <w:rPr>
                <w:b/>
                <w:bCs/>
                <w:sz w:val="20"/>
                <w:szCs w:val="20"/>
              </w:rPr>
            </w:pPr>
            <w:r>
              <w:rPr>
                <w:color w:val="0F1115"/>
                <w:sz w:val="20"/>
                <w:szCs w:val="20"/>
              </w:rPr>
              <w:t>Regional Procurement Agreements</w:t>
            </w:r>
          </w:p>
        </w:tc>
        <w:tc>
          <w:tcPr>
            <w:tcW w:w="3918" w:type="dxa"/>
            <w:vAlign w:val="center"/>
          </w:tcPr>
          <w:p w14:paraId="4862BC4C" w14:textId="77777777" w:rsidR="007D30E0" w:rsidRDefault="00282368">
            <w:pPr>
              <w:pBdr>
                <w:top w:val="nil"/>
                <w:left w:val="nil"/>
                <w:bottom w:val="nil"/>
                <w:right w:val="nil"/>
                <w:between w:val="nil"/>
              </w:pBdr>
              <w:spacing w:after="180"/>
              <w:rPr>
                <w:sz w:val="20"/>
                <w:szCs w:val="20"/>
              </w:rPr>
            </w:pPr>
            <w:r>
              <w:rPr>
                <w:color w:val="0F1115"/>
                <w:sz w:val="20"/>
                <w:szCs w:val="20"/>
              </w:rPr>
              <w:t>Collaborative agreements with suppliers and partner agencies for rapid procurement of long-lead-time or catastrophic-fail items.</w:t>
            </w:r>
          </w:p>
        </w:tc>
        <w:tc>
          <w:tcPr>
            <w:tcW w:w="3020" w:type="dxa"/>
            <w:vAlign w:val="center"/>
          </w:tcPr>
          <w:p w14:paraId="4862BC4D" w14:textId="77777777" w:rsidR="007D30E0" w:rsidRDefault="00282368">
            <w:pPr>
              <w:pBdr>
                <w:top w:val="nil"/>
                <w:left w:val="nil"/>
                <w:bottom w:val="nil"/>
                <w:right w:val="nil"/>
                <w:between w:val="nil"/>
              </w:pBdr>
              <w:spacing w:after="180"/>
              <w:rPr>
                <w:sz w:val="20"/>
                <w:szCs w:val="20"/>
              </w:rPr>
            </w:pPr>
            <w:r>
              <w:rPr>
                <w:color w:val="0F1115"/>
                <w:sz w:val="20"/>
                <w:szCs w:val="20"/>
              </w:rPr>
              <w:t>Specialised sensors, calibration equipment, cyclone-proof mounts.</w:t>
            </w:r>
          </w:p>
        </w:tc>
      </w:tr>
    </w:tbl>
    <w:p w14:paraId="4862BC4F" w14:textId="77777777" w:rsidR="007D30E0" w:rsidRDefault="00282368">
      <w:pPr>
        <w:pBdr>
          <w:top w:val="nil"/>
          <w:left w:val="nil"/>
          <w:bottom w:val="nil"/>
          <w:right w:val="nil"/>
          <w:between w:val="nil"/>
        </w:pBdr>
        <w:spacing w:after="180"/>
      </w:pPr>
      <w:r>
        <w:t>Through regional coordination:</w:t>
      </w:r>
    </w:p>
    <w:p w14:paraId="4862BC50" w14:textId="77777777" w:rsidR="007D30E0" w:rsidRDefault="00282368" w:rsidP="00DC0C12">
      <w:pPr>
        <w:numPr>
          <w:ilvl w:val="0"/>
          <w:numId w:val="28"/>
        </w:numPr>
        <w:pBdr>
          <w:top w:val="nil"/>
          <w:left w:val="nil"/>
          <w:bottom w:val="nil"/>
          <w:right w:val="nil"/>
          <w:between w:val="nil"/>
        </w:pBdr>
        <w:spacing w:after="180"/>
        <w:jc w:val="both"/>
      </w:pPr>
      <w:r>
        <w:t>Stock essential spares for high-frequency replacement items (e.g., sensors, batteries, cabling, seals).</w:t>
      </w:r>
    </w:p>
    <w:p w14:paraId="4862BC51" w14:textId="77777777" w:rsidR="007D30E0" w:rsidRDefault="00282368" w:rsidP="00DC0C12">
      <w:pPr>
        <w:numPr>
          <w:ilvl w:val="0"/>
          <w:numId w:val="28"/>
        </w:numPr>
        <w:pBdr>
          <w:top w:val="nil"/>
          <w:left w:val="nil"/>
          <w:bottom w:val="nil"/>
          <w:right w:val="nil"/>
          <w:between w:val="nil"/>
        </w:pBdr>
        <w:spacing w:after="180"/>
        <w:jc w:val="both"/>
      </w:pPr>
      <w:r>
        <w:t xml:space="preserve">Develop regional spare part pools to improve cost-effectiveness and reduce procurement delays, coordinated through WRP and SPREP. </w:t>
      </w:r>
    </w:p>
    <w:p w14:paraId="4862BC52" w14:textId="77777777" w:rsidR="007D30E0" w:rsidRDefault="00282368" w:rsidP="00DC0C12">
      <w:pPr>
        <w:numPr>
          <w:ilvl w:val="0"/>
          <w:numId w:val="23"/>
        </w:numPr>
        <w:pBdr>
          <w:top w:val="nil"/>
          <w:left w:val="nil"/>
          <w:bottom w:val="nil"/>
          <w:right w:val="nil"/>
          <w:between w:val="nil"/>
        </w:pBdr>
        <w:spacing w:after="180"/>
        <w:jc w:val="both"/>
      </w:pPr>
      <w:r>
        <w:t>Ensure spare parts are standardised across systems to minimise stock requirements and simplify logistics.</w:t>
      </w:r>
    </w:p>
    <w:p w14:paraId="4862BC53" w14:textId="77777777" w:rsidR="007D30E0" w:rsidRDefault="00282368">
      <w:pPr>
        <w:pStyle w:val="Heading2"/>
        <w:numPr>
          <w:ilvl w:val="1"/>
          <w:numId w:val="25"/>
        </w:numPr>
      </w:pPr>
      <w:bookmarkStart w:id="95" w:name="_Toc230362721"/>
      <w:r>
        <w:t>Maintenance Planning</w:t>
      </w:r>
      <w:bookmarkEnd w:id="95"/>
    </w:p>
    <w:p w14:paraId="4862BC54" w14:textId="77777777" w:rsidR="007D30E0" w:rsidRDefault="00282368" w:rsidP="00DC0C12">
      <w:pPr>
        <w:pBdr>
          <w:top w:val="nil"/>
          <w:left w:val="nil"/>
          <w:bottom w:val="nil"/>
          <w:right w:val="nil"/>
          <w:between w:val="nil"/>
        </w:pBdr>
        <w:spacing w:after="180"/>
        <w:jc w:val="both"/>
      </w:pPr>
      <w:r>
        <w:t>Maintenance planning enables NMHSs to move from reactive repairs to scheduled, proactive maintenance. This is vital for data continuity, budgeting and resources. Maintenance planning requirements are outlined in Table 29.</w:t>
      </w:r>
    </w:p>
    <w:p w14:paraId="4862BC55"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96" w:name="_heading=h.o449bap4qd4w" w:colFirst="0" w:colLast="0"/>
      <w:bookmarkEnd w:id="96"/>
      <w:r>
        <w:rPr>
          <w:b/>
          <w:bCs/>
          <w:sz w:val="20"/>
          <w:szCs w:val="20"/>
        </w:rPr>
        <w:t xml:space="preserve">Table 29 </w:t>
      </w:r>
      <w:r>
        <w:rPr>
          <w:sz w:val="20"/>
          <w:szCs w:val="20"/>
        </w:rPr>
        <w:t>Maintenance planning requirements and components.</w:t>
      </w:r>
    </w:p>
    <w:tbl>
      <w:tblPr>
        <w:tblStyle w:val="afd"/>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38"/>
      </w:tblGrid>
      <w:tr w:rsidR="007D30E0" w14:paraId="4862BC58" w14:textId="77777777">
        <w:trPr>
          <w:tblHeader/>
        </w:trPr>
        <w:tc>
          <w:tcPr>
            <w:tcW w:w="2122" w:type="dxa"/>
            <w:shd w:val="clear" w:color="auto" w:fill="DBE5F1"/>
            <w:vAlign w:val="center"/>
          </w:tcPr>
          <w:p w14:paraId="4862BC56" w14:textId="77777777" w:rsidR="007D30E0" w:rsidRDefault="00282368">
            <w:pPr>
              <w:pBdr>
                <w:top w:val="nil"/>
                <w:left w:val="nil"/>
                <w:bottom w:val="nil"/>
                <w:right w:val="nil"/>
                <w:between w:val="nil"/>
              </w:pBdr>
              <w:spacing w:after="180"/>
              <w:rPr>
                <w:b/>
                <w:bCs/>
                <w:sz w:val="20"/>
                <w:szCs w:val="20"/>
              </w:rPr>
            </w:pPr>
            <w:r>
              <w:rPr>
                <w:b/>
                <w:bCs/>
                <w:color w:val="0F1115"/>
                <w:sz w:val="20"/>
                <w:szCs w:val="20"/>
              </w:rPr>
              <w:t>Component</w:t>
            </w:r>
          </w:p>
        </w:tc>
        <w:tc>
          <w:tcPr>
            <w:tcW w:w="6938" w:type="dxa"/>
            <w:shd w:val="clear" w:color="auto" w:fill="DBE5F1"/>
            <w:vAlign w:val="center"/>
          </w:tcPr>
          <w:p w14:paraId="4862BC57" w14:textId="77777777" w:rsidR="007D30E0" w:rsidRDefault="00282368">
            <w:pPr>
              <w:pBdr>
                <w:top w:val="nil"/>
                <w:left w:val="nil"/>
                <w:bottom w:val="nil"/>
                <w:right w:val="nil"/>
                <w:between w:val="nil"/>
              </w:pBdr>
              <w:spacing w:after="180"/>
              <w:rPr>
                <w:b/>
                <w:bCs/>
                <w:sz w:val="20"/>
                <w:szCs w:val="20"/>
              </w:rPr>
            </w:pPr>
            <w:r>
              <w:rPr>
                <w:b/>
                <w:bCs/>
                <w:color w:val="0F1115"/>
                <w:sz w:val="20"/>
                <w:szCs w:val="20"/>
              </w:rPr>
              <w:t>Requirement</w:t>
            </w:r>
          </w:p>
        </w:tc>
      </w:tr>
      <w:tr w:rsidR="007D30E0" w14:paraId="4862BC5B" w14:textId="77777777">
        <w:tc>
          <w:tcPr>
            <w:tcW w:w="2122" w:type="dxa"/>
            <w:vAlign w:val="center"/>
          </w:tcPr>
          <w:p w14:paraId="4862BC59" w14:textId="77777777" w:rsidR="007D30E0" w:rsidRDefault="00282368">
            <w:pPr>
              <w:pBdr>
                <w:top w:val="nil"/>
                <w:left w:val="nil"/>
                <w:bottom w:val="nil"/>
                <w:right w:val="nil"/>
                <w:between w:val="nil"/>
              </w:pBdr>
              <w:spacing w:after="180"/>
              <w:rPr>
                <w:b/>
                <w:bCs/>
                <w:sz w:val="20"/>
                <w:szCs w:val="20"/>
              </w:rPr>
            </w:pPr>
            <w:r>
              <w:rPr>
                <w:color w:val="0F1115"/>
                <w:sz w:val="20"/>
                <w:szCs w:val="20"/>
              </w:rPr>
              <w:t>National Maintenance Schedules</w:t>
            </w:r>
          </w:p>
        </w:tc>
        <w:tc>
          <w:tcPr>
            <w:tcW w:w="6938" w:type="dxa"/>
            <w:vAlign w:val="center"/>
          </w:tcPr>
          <w:p w14:paraId="4862BC5A" w14:textId="77777777" w:rsidR="007D30E0" w:rsidRDefault="00282368">
            <w:pPr>
              <w:pBdr>
                <w:top w:val="nil"/>
                <w:left w:val="nil"/>
                <w:bottom w:val="nil"/>
                <w:right w:val="nil"/>
                <w:between w:val="nil"/>
              </w:pBdr>
              <w:spacing w:after="180"/>
              <w:rPr>
                <w:sz w:val="20"/>
                <w:szCs w:val="20"/>
              </w:rPr>
            </w:pPr>
            <w:r>
              <w:rPr>
                <w:color w:val="0F1115"/>
                <w:sz w:val="20"/>
                <w:szCs w:val="20"/>
              </w:rPr>
              <w:t xml:space="preserve">Develop and document schedules aligned with WMO standards and tier specifications </w:t>
            </w:r>
            <w:r>
              <w:rPr>
                <w:sz w:val="20"/>
                <w:szCs w:val="20"/>
              </w:rPr>
              <w:t>[31, 32]</w:t>
            </w:r>
            <w:r>
              <w:rPr>
                <w:color w:val="0F1115"/>
                <w:sz w:val="20"/>
                <w:szCs w:val="20"/>
              </w:rPr>
              <w:t>.</w:t>
            </w:r>
          </w:p>
        </w:tc>
      </w:tr>
      <w:tr w:rsidR="007D30E0" w14:paraId="4862BC5E" w14:textId="77777777">
        <w:tc>
          <w:tcPr>
            <w:tcW w:w="2122" w:type="dxa"/>
            <w:vAlign w:val="center"/>
          </w:tcPr>
          <w:p w14:paraId="4862BC5C" w14:textId="77777777" w:rsidR="007D30E0" w:rsidRDefault="00282368">
            <w:pPr>
              <w:pBdr>
                <w:top w:val="nil"/>
                <w:left w:val="nil"/>
                <w:bottom w:val="nil"/>
                <w:right w:val="nil"/>
                <w:between w:val="nil"/>
              </w:pBdr>
              <w:spacing w:after="180"/>
              <w:rPr>
                <w:b/>
                <w:bCs/>
                <w:sz w:val="20"/>
                <w:szCs w:val="20"/>
              </w:rPr>
            </w:pPr>
            <w:r>
              <w:rPr>
                <w:color w:val="0F1115"/>
                <w:sz w:val="20"/>
                <w:szCs w:val="20"/>
              </w:rPr>
              <w:t>Standard Operating Procedures (SOPs)</w:t>
            </w:r>
          </w:p>
        </w:tc>
        <w:tc>
          <w:tcPr>
            <w:tcW w:w="6938" w:type="dxa"/>
            <w:vAlign w:val="center"/>
          </w:tcPr>
          <w:p w14:paraId="4862BC5D" w14:textId="77777777" w:rsidR="007D30E0" w:rsidRDefault="00282368">
            <w:pPr>
              <w:pBdr>
                <w:top w:val="nil"/>
                <w:left w:val="nil"/>
                <w:bottom w:val="nil"/>
                <w:right w:val="nil"/>
                <w:between w:val="nil"/>
              </w:pBdr>
              <w:spacing w:after="180"/>
              <w:rPr>
                <w:sz w:val="20"/>
                <w:szCs w:val="20"/>
              </w:rPr>
            </w:pPr>
            <w:r>
              <w:rPr>
                <w:color w:val="0F1115"/>
                <w:sz w:val="20"/>
                <w:szCs w:val="20"/>
              </w:rPr>
              <w:t>Include protocols for grounds maintenance (vegetation clearing), sensor cleaning, corrosion control, and cyclone preparedness.</w:t>
            </w:r>
          </w:p>
        </w:tc>
      </w:tr>
      <w:tr w:rsidR="007D30E0" w14:paraId="4862BC61" w14:textId="77777777">
        <w:tc>
          <w:tcPr>
            <w:tcW w:w="2122" w:type="dxa"/>
            <w:vAlign w:val="center"/>
          </w:tcPr>
          <w:p w14:paraId="4862BC5F" w14:textId="77777777" w:rsidR="007D30E0" w:rsidRDefault="00282368">
            <w:pPr>
              <w:pBdr>
                <w:top w:val="nil"/>
                <w:left w:val="nil"/>
                <w:bottom w:val="nil"/>
                <w:right w:val="nil"/>
                <w:between w:val="nil"/>
              </w:pBdr>
              <w:spacing w:after="180"/>
              <w:rPr>
                <w:b/>
                <w:bCs/>
                <w:sz w:val="20"/>
                <w:szCs w:val="20"/>
              </w:rPr>
            </w:pPr>
            <w:r>
              <w:rPr>
                <w:color w:val="0F1115"/>
                <w:sz w:val="20"/>
                <w:szCs w:val="20"/>
              </w:rPr>
              <w:t>Digital Maintenance Logs</w:t>
            </w:r>
          </w:p>
        </w:tc>
        <w:tc>
          <w:tcPr>
            <w:tcW w:w="6938" w:type="dxa"/>
            <w:vAlign w:val="center"/>
          </w:tcPr>
          <w:p w14:paraId="4862BC60" w14:textId="77777777" w:rsidR="007D30E0" w:rsidRDefault="00282368">
            <w:pPr>
              <w:pBdr>
                <w:top w:val="nil"/>
                <w:left w:val="nil"/>
                <w:bottom w:val="nil"/>
                <w:right w:val="nil"/>
                <w:between w:val="nil"/>
              </w:pBdr>
              <w:spacing w:after="180"/>
              <w:rPr>
                <w:sz w:val="20"/>
                <w:szCs w:val="20"/>
              </w:rPr>
            </w:pPr>
            <w:r>
              <w:rPr>
                <w:color w:val="0F1115"/>
                <w:sz w:val="20"/>
                <w:szCs w:val="20"/>
              </w:rPr>
              <w:t xml:space="preserve">Maintain asset history including calibration dates, parts replaced, faults, and performance trends. Use existing systems and tool to capture this information, e.g., CliDE metadata functionality. </w:t>
            </w:r>
          </w:p>
        </w:tc>
      </w:tr>
      <w:tr w:rsidR="007D30E0" w14:paraId="4862BC64" w14:textId="77777777">
        <w:tc>
          <w:tcPr>
            <w:tcW w:w="2122" w:type="dxa"/>
            <w:vAlign w:val="center"/>
          </w:tcPr>
          <w:p w14:paraId="4862BC62" w14:textId="77777777" w:rsidR="007D30E0" w:rsidRDefault="00282368">
            <w:pPr>
              <w:pBdr>
                <w:top w:val="nil"/>
                <w:left w:val="nil"/>
                <w:bottom w:val="nil"/>
                <w:right w:val="nil"/>
                <w:between w:val="nil"/>
              </w:pBdr>
              <w:spacing w:after="180"/>
              <w:rPr>
                <w:b/>
                <w:bCs/>
                <w:sz w:val="20"/>
                <w:szCs w:val="20"/>
              </w:rPr>
            </w:pPr>
            <w:r>
              <w:rPr>
                <w:color w:val="0F1115"/>
                <w:sz w:val="20"/>
                <w:szCs w:val="20"/>
              </w:rPr>
              <w:t>Training</w:t>
            </w:r>
          </w:p>
        </w:tc>
        <w:tc>
          <w:tcPr>
            <w:tcW w:w="6938" w:type="dxa"/>
            <w:vAlign w:val="center"/>
          </w:tcPr>
          <w:p w14:paraId="4862BC63" w14:textId="77777777" w:rsidR="007D30E0" w:rsidRDefault="00282368">
            <w:pPr>
              <w:pBdr>
                <w:top w:val="nil"/>
                <w:left w:val="nil"/>
                <w:bottom w:val="nil"/>
                <w:right w:val="nil"/>
                <w:between w:val="nil"/>
              </w:pBdr>
              <w:spacing w:after="180"/>
              <w:rPr>
                <w:sz w:val="20"/>
                <w:szCs w:val="20"/>
              </w:rPr>
            </w:pPr>
            <w:r>
              <w:rPr>
                <w:color w:val="0F1115"/>
                <w:sz w:val="20"/>
                <w:szCs w:val="20"/>
              </w:rPr>
              <w:t>Train NMHS staff and local technicians in first-line maintenance, troubleshooting, and grounds maintenance, with support from RTCs and regional partners.</w:t>
            </w:r>
          </w:p>
        </w:tc>
      </w:tr>
    </w:tbl>
    <w:p w14:paraId="4862BC65" w14:textId="77777777" w:rsidR="007D30E0" w:rsidRDefault="00282368">
      <w:pPr>
        <w:pStyle w:val="Heading2"/>
        <w:numPr>
          <w:ilvl w:val="1"/>
          <w:numId w:val="25"/>
        </w:numPr>
      </w:pPr>
      <w:bookmarkStart w:id="97" w:name="_Toc230362722"/>
      <w:r>
        <w:lastRenderedPageBreak/>
        <w:t>Field Verification &amp; Calibration</w:t>
      </w:r>
      <w:bookmarkEnd w:id="97"/>
    </w:p>
    <w:p w14:paraId="4862BC66" w14:textId="77777777" w:rsidR="007D30E0" w:rsidRDefault="00282368">
      <w:pPr>
        <w:pStyle w:val="Heading3"/>
        <w:numPr>
          <w:ilvl w:val="2"/>
          <w:numId w:val="25"/>
        </w:numPr>
      </w:pPr>
      <w:r>
        <w:t xml:space="preserve">Field Verification </w:t>
      </w:r>
    </w:p>
    <w:p w14:paraId="4862BC67" w14:textId="77777777" w:rsidR="007D30E0" w:rsidRDefault="00282368" w:rsidP="00DC0C12">
      <w:pPr>
        <w:pBdr>
          <w:top w:val="nil"/>
          <w:left w:val="nil"/>
          <w:bottom w:val="nil"/>
          <w:right w:val="nil"/>
          <w:between w:val="nil"/>
        </w:pBdr>
        <w:spacing w:after="180"/>
        <w:jc w:val="both"/>
      </w:pPr>
      <w:r>
        <w:t>Field verification is the process of evaluating and confirming the accuracy, reliability, and operational performance of measuring instruments at their operational site against pre-defined requirements. This is carried out under actual environmental conditions using reference or portable standards.</w:t>
      </w:r>
    </w:p>
    <w:p w14:paraId="4862BC68" w14:textId="77777777" w:rsidR="007D30E0" w:rsidRDefault="00282368">
      <w:pPr>
        <w:pBdr>
          <w:top w:val="nil"/>
          <w:left w:val="nil"/>
          <w:bottom w:val="nil"/>
          <w:right w:val="nil"/>
          <w:between w:val="nil"/>
        </w:pBdr>
        <w:spacing w:after="180"/>
      </w:pPr>
      <w:r>
        <w:rPr>
          <w:b/>
          <w:bCs/>
        </w:rPr>
        <w:t>Frequency:</w:t>
      </w:r>
    </w:p>
    <w:p w14:paraId="4862BC69" w14:textId="77777777" w:rsidR="007D30E0" w:rsidRDefault="00282368">
      <w:pPr>
        <w:numPr>
          <w:ilvl w:val="0"/>
          <w:numId w:val="18"/>
        </w:numPr>
        <w:pBdr>
          <w:top w:val="nil"/>
          <w:left w:val="nil"/>
          <w:bottom w:val="nil"/>
          <w:right w:val="nil"/>
          <w:between w:val="nil"/>
        </w:pBdr>
        <w:spacing w:after="180"/>
      </w:pPr>
      <w:r>
        <w:t>Tier 1: Quarterly</w:t>
      </w:r>
    </w:p>
    <w:p w14:paraId="4862BC6A" w14:textId="77777777" w:rsidR="007D30E0" w:rsidRDefault="00282368">
      <w:pPr>
        <w:numPr>
          <w:ilvl w:val="0"/>
          <w:numId w:val="18"/>
        </w:numPr>
        <w:pBdr>
          <w:top w:val="nil"/>
          <w:left w:val="nil"/>
          <w:bottom w:val="nil"/>
          <w:right w:val="nil"/>
          <w:between w:val="nil"/>
        </w:pBdr>
        <w:spacing w:after="180"/>
      </w:pPr>
      <w:r>
        <w:t>Tier 2: Bi-annually</w:t>
      </w:r>
    </w:p>
    <w:p w14:paraId="4862BC6B" w14:textId="77777777" w:rsidR="007D30E0" w:rsidRDefault="00282368">
      <w:pPr>
        <w:numPr>
          <w:ilvl w:val="0"/>
          <w:numId w:val="18"/>
        </w:numPr>
        <w:pBdr>
          <w:top w:val="nil"/>
          <w:left w:val="nil"/>
          <w:bottom w:val="nil"/>
          <w:right w:val="nil"/>
          <w:between w:val="nil"/>
        </w:pBdr>
        <w:spacing w:after="180"/>
      </w:pPr>
      <w:r>
        <w:t>Tier 3: Annually or as needed</w:t>
      </w:r>
    </w:p>
    <w:p w14:paraId="4862BC6C" w14:textId="77777777" w:rsidR="007D30E0" w:rsidRDefault="00282368">
      <w:pPr>
        <w:pStyle w:val="Heading3"/>
        <w:numPr>
          <w:ilvl w:val="2"/>
          <w:numId w:val="25"/>
        </w:numPr>
      </w:pPr>
      <w:r>
        <w:t>Calibration Infrastructure</w:t>
      </w:r>
    </w:p>
    <w:p w14:paraId="4862BC6D" w14:textId="6AF8BB0B" w:rsidR="007D30E0" w:rsidRDefault="00DC0C12" w:rsidP="00DC0C12">
      <w:pPr>
        <w:pBdr>
          <w:top w:val="nil"/>
          <w:left w:val="nil"/>
          <w:bottom w:val="nil"/>
          <w:right w:val="nil"/>
          <w:between w:val="nil"/>
        </w:pBdr>
        <w:spacing w:after="180"/>
        <w:jc w:val="both"/>
      </w:pPr>
      <w:r>
        <w:rPr>
          <w:noProof/>
        </w:rPr>
        <mc:AlternateContent>
          <mc:Choice Requires="wps">
            <w:drawing>
              <wp:anchor distT="45720" distB="45720" distL="114300" distR="114300" simplePos="0" relativeHeight="251662336" behindDoc="0" locked="0" layoutInCell="1" hidden="0" allowOverlap="1" wp14:anchorId="4862C011" wp14:editId="632C7B45">
                <wp:simplePos x="0" y="0"/>
                <wp:positionH relativeFrom="margin">
                  <wp:align>right</wp:align>
                </wp:positionH>
                <wp:positionV relativeFrom="paragraph">
                  <wp:posOffset>596900</wp:posOffset>
                </wp:positionV>
                <wp:extent cx="5787390" cy="652145"/>
                <wp:effectExtent l="0" t="0" r="381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0" y="0"/>
                          <a:ext cx="5787390" cy="652145"/>
                        </a:xfrm>
                        <a:prstGeom prst="rect">
                          <a:avLst/>
                        </a:prstGeom>
                        <a:solidFill>
                          <a:schemeClr val="lt2"/>
                        </a:solidFill>
                        <a:ln>
                          <a:noFill/>
                        </a:ln>
                      </wps:spPr>
                      <wps:txbx>
                        <w:txbxContent>
                          <w:p w14:paraId="4862C075" w14:textId="77777777" w:rsidR="007D30E0" w:rsidRDefault="00282368">
                            <w:pPr>
                              <w:spacing w:after="180"/>
                              <w:textDirection w:val="btLr"/>
                            </w:pPr>
                            <w:r>
                              <w:rPr>
                                <w:b/>
                                <w:sz w:val="20"/>
                              </w:rPr>
                              <w:t>Key consideration: </w:t>
                            </w:r>
                            <w:r>
                              <w:rPr>
                                <w:sz w:val="20"/>
                              </w:rPr>
                              <w:t>The high cost and customs complexities of moving equipment across the Pacific for calibration should be addressed through intergovernmental arrangements to facilitate temporary import/export.</w:t>
                            </w:r>
                          </w:p>
                        </w:txbxContent>
                      </wps:txbx>
                      <wps:bodyPr spcFirstLastPara="1" wrap="square" lIns="91425" tIns="45700" rIns="91425" bIns="45700" anchor="t" anchorCtr="0">
                        <a:noAutofit/>
                      </wps:bodyPr>
                    </wps:wsp>
                  </a:graphicData>
                </a:graphic>
              </wp:anchor>
            </w:drawing>
          </mc:Choice>
          <mc:Fallback>
            <w:pict>
              <v:rect w14:anchorId="4862C011" id="Rectangle 12" o:spid="_x0000_s1036" style="position:absolute;left:0;text-align:left;margin-left:404.5pt;margin-top:47pt;width:455.7pt;height:51.35pt;z-index:251662336;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" fillcolor="#eeece1 [3203]" stroked="f">
                <v:textbox inset="2.53958mm,1.2694mm,2.53958mm,1.2694mm">
                  <w:txbxContent>
                    <w:p w14:paraId="4862C075" w14:textId="77777777" w:rsidR="007D30E0" w:rsidRDefault="00282368">
                      <w:pPr>
                        <w:spacing w:after="180"/>
                        <w:textDirection w:val="btLr"/>
                      </w:pPr>
                      <w:r>
                        <w:rPr>
                          <w:b/>
                          <w:sz w:val="20"/>
                        </w:rPr>
                        <w:t>Key consideration: </w:t>
                      </w:r>
                      <w:r>
                        <w:rPr>
                          <w:sz w:val="20"/>
                        </w:rPr>
                        <w:t>The high cost and customs complexities of moving equipment across the Pacific for calibration should be addressed through intergovernmental arrangements to facilitate temporary import/export.</w:t>
                      </w:r>
                    </w:p>
                  </w:txbxContent>
                </v:textbox>
                <w10:wrap type="square" anchorx="margin"/>
              </v:rect>
            </w:pict>
          </mc:Fallback>
        </mc:AlternateContent>
      </w:r>
      <w:r w:rsidR="00282368">
        <w:t>Access to calibration services is non-negotiable for data credibility. NMHSs should leverage RICs, coordinate with regional partners, and where capacity exists, develop in-country calibration capability for routine verifications.</w:t>
      </w:r>
    </w:p>
    <w:p w14:paraId="4862BC6E" w14:textId="77777777" w:rsidR="007D30E0" w:rsidRDefault="00282368">
      <w:pPr>
        <w:pStyle w:val="Heading2"/>
        <w:numPr>
          <w:ilvl w:val="1"/>
          <w:numId w:val="25"/>
        </w:numPr>
      </w:pPr>
      <w:bookmarkStart w:id="98" w:name="_Toc230362723"/>
      <w:r>
        <w:t>Traceability and Quality Assurance</w:t>
      </w:r>
      <w:bookmarkEnd w:id="98"/>
    </w:p>
    <w:p w14:paraId="4862BC6F" w14:textId="77777777" w:rsidR="007D30E0" w:rsidRDefault="00282368" w:rsidP="00DC0C12">
      <w:pPr>
        <w:pBdr>
          <w:top w:val="nil"/>
          <w:left w:val="nil"/>
          <w:bottom w:val="nil"/>
          <w:right w:val="nil"/>
          <w:between w:val="nil"/>
        </w:pBdr>
        <w:spacing w:after="180"/>
        <w:jc w:val="both"/>
      </w:pPr>
      <w:r>
        <w:t xml:space="preserve">The value of our Earth observation systems is realised only when the data they produce is reliable. </w:t>
      </w:r>
    </w:p>
    <w:p w14:paraId="4862BC70" w14:textId="77777777" w:rsidR="007D30E0" w:rsidRDefault="00282368" w:rsidP="00DC0C12">
      <w:pPr>
        <w:pBdr>
          <w:top w:val="nil"/>
          <w:left w:val="nil"/>
          <w:bottom w:val="nil"/>
          <w:right w:val="nil"/>
          <w:between w:val="nil"/>
        </w:pBdr>
        <w:spacing w:after="180"/>
        <w:jc w:val="both"/>
      </w:pPr>
      <w:r>
        <w:t xml:space="preserve">Traceability and Quality Assurance form the essential bridge between a sensor in the field and the confident decisions made by forecasters, climate scientists, and disaster managers. This process guarantees that our data is accurate, comparable with global networks, and fit for its purpose. </w:t>
      </w:r>
    </w:p>
    <w:p w14:paraId="4862BC71" w14:textId="77777777" w:rsidR="007D30E0" w:rsidRDefault="00282368">
      <w:pPr>
        <w:pBdr>
          <w:top w:val="nil"/>
          <w:left w:val="nil"/>
          <w:bottom w:val="nil"/>
          <w:right w:val="nil"/>
          <w:between w:val="nil"/>
        </w:pBdr>
        <w:spacing w:after="180"/>
      </w:pPr>
      <w:r>
        <w:t>Guiding principles adopted in this document include:</w:t>
      </w:r>
    </w:p>
    <w:p w14:paraId="4862BC72" w14:textId="77777777" w:rsidR="007D30E0" w:rsidRDefault="00282368" w:rsidP="00DC0C12">
      <w:pPr>
        <w:numPr>
          <w:ilvl w:val="0"/>
          <w:numId w:val="23"/>
        </w:numPr>
        <w:pBdr>
          <w:top w:val="nil"/>
          <w:left w:val="nil"/>
          <w:bottom w:val="nil"/>
          <w:right w:val="nil"/>
          <w:between w:val="nil"/>
        </w:pBdr>
        <w:spacing w:after="180"/>
        <w:jc w:val="both"/>
      </w:pPr>
      <w:r>
        <w:t>Ensure regular field verification of network instruments following recommend frequency in this guidance.</w:t>
      </w:r>
    </w:p>
    <w:p w14:paraId="4862BC73" w14:textId="77777777" w:rsidR="007D30E0" w:rsidRDefault="00282368" w:rsidP="00DC0C12">
      <w:pPr>
        <w:numPr>
          <w:ilvl w:val="0"/>
          <w:numId w:val="23"/>
        </w:numPr>
        <w:pBdr>
          <w:top w:val="nil"/>
          <w:left w:val="nil"/>
          <w:bottom w:val="nil"/>
          <w:right w:val="nil"/>
          <w:between w:val="nil"/>
        </w:pBdr>
        <w:spacing w:after="180"/>
        <w:jc w:val="both"/>
      </w:pPr>
      <w:r>
        <w:t>Ensure calibration of field verification equipment using national, regional, or mobile calibration services following recommended frequency in this guidance.</w:t>
      </w:r>
    </w:p>
    <w:p w14:paraId="4862BC74" w14:textId="77777777" w:rsidR="007D30E0" w:rsidRDefault="00282368" w:rsidP="00DC0C12">
      <w:pPr>
        <w:numPr>
          <w:ilvl w:val="0"/>
          <w:numId w:val="23"/>
        </w:numPr>
        <w:pBdr>
          <w:top w:val="nil"/>
          <w:left w:val="nil"/>
          <w:bottom w:val="nil"/>
          <w:right w:val="nil"/>
          <w:between w:val="nil"/>
        </w:pBdr>
        <w:spacing w:after="180"/>
        <w:jc w:val="both"/>
      </w:pPr>
      <w:r>
        <w:t>Access calibration services through RICs [34] (see Appendix A), which supports instrument calibration for the Pacific region, or through mobile calibration campaigns coordinated with regional partners.</w:t>
      </w:r>
    </w:p>
    <w:p w14:paraId="4862BC75" w14:textId="77777777" w:rsidR="007D30E0" w:rsidRDefault="00282368" w:rsidP="00DC0C12">
      <w:pPr>
        <w:numPr>
          <w:ilvl w:val="0"/>
          <w:numId w:val="23"/>
        </w:numPr>
        <w:pBdr>
          <w:top w:val="nil"/>
          <w:left w:val="nil"/>
          <w:bottom w:val="nil"/>
          <w:right w:val="nil"/>
          <w:between w:val="nil"/>
        </w:pBdr>
        <w:spacing w:after="180"/>
        <w:jc w:val="both"/>
      </w:pPr>
      <w:r>
        <w:t>Build in-country technician capacity with support from regional RTCs and/or partner-led training courses and workshops (see Appendix A).</w:t>
      </w:r>
      <w:r>
        <w:rPr>
          <w:noProof/>
        </w:rPr>
        <mc:AlternateContent>
          <mc:Choice Requires="wps">
            <w:drawing>
              <wp:anchor distT="45720" distB="45720" distL="114300" distR="114300" simplePos="0" relativeHeight="251663360" behindDoc="0" locked="0" layoutInCell="1" hidden="0" allowOverlap="1" wp14:anchorId="4862C013" wp14:editId="4862C014">
                <wp:simplePos x="0" y="0"/>
                <wp:positionH relativeFrom="column">
                  <wp:posOffset>-9206</wp:posOffset>
                </wp:positionH>
                <wp:positionV relativeFrom="paragraph">
                  <wp:posOffset>497522</wp:posOffset>
                </wp:positionV>
                <wp:extent cx="5787390" cy="552450"/>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2457068" y="3508538"/>
                          <a:ext cx="5777865" cy="542925"/>
                        </a:xfrm>
                        <a:prstGeom prst="rect">
                          <a:avLst/>
                        </a:prstGeom>
                        <a:solidFill>
                          <a:schemeClr val="lt2"/>
                        </a:solidFill>
                        <a:ln>
                          <a:noFill/>
                        </a:ln>
                      </wps:spPr>
                      <wps:txbx>
                        <w:txbxContent>
                          <w:p w14:paraId="4862C076" w14:textId="77777777" w:rsidR="007D30E0" w:rsidRDefault="00282368">
                            <w:pPr>
                              <w:spacing w:after="180"/>
                              <w:textDirection w:val="btLr"/>
                            </w:pPr>
                            <w:r>
                              <w:rPr>
                                <w:b/>
                                <w:sz w:val="20"/>
                              </w:rPr>
                              <w:t>Key consideration: </w:t>
                            </w:r>
                            <w:r>
                              <w:rPr>
                                <w:sz w:val="20"/>
                              </w:rPr>
                              <w:t xml:space="preserve">WMO and the SOFF Secretariat have developed </w:t>
                            </w:r>
                            <w:r>
                              <w:rPr>
                                <w:color w:val="000000"/>
                                <w:sz w:val="20"/>
                              </w:rPr>
                              <w:t xml:space="preserve">guidance on approaches for traceability assurance in GBON stations </w:t>
                            </w:r>
                            <w:r>
                              <w:rPr>
                                <w:sz w:val="20"/>
                              </w:rPr>
                              <w:t xml:space="preserve">which is applicable to all network stations in the Region  ADDIN EN.CITE &lt;EndNote&gt;&lt;Cite&gt;&lt;Author&gt;SOFF&lt;/Author&gt;&lt;Year&gt;2025&lt;/Year&gt;&lt;RecNum&gt;43&lt;/RecNum&gt;&lt;DisplayText&gt;[33]&lt;/DisplayText&gt;&lt;record&gt;&lt;rec-number&gt;43&lt;/rec-number&gt;&lt;foreign-keys&gt;&lt;key app="EN" </w:t>
                            </w:r>
                            <w:proofErr w:type="spellStart"/>
                            <w:r>
                              <w:rPr>
                                <w:sz w:val="20"/>
                              </w:rPr>
                              <w:t>db</w:t>
                            </w:r>
                            <w:proofErr w:type="spellEnd"/>
                            <w:r>
                              <w:rPr>
                                <w:sz w:val="20"/>
                              </w:rPr>
                              <w:t>-id="5drtpt0wbe95whe50fb5rs0dvsrxsvdrz29t" timestamp="1764298210"&gt;43&lt;/key&gt;&lt;/foreign-keys&gt;&lt;ref-type name="Generic"&gt;13&lt;/ref-type&gt;&lt;contributors&gt;&lt;authors&gt;&lt;author&gt;SOFF&lt;/author&gt;&lt;/authors&gt;&lt;/contributors&gt;&lt;titles&gt;&lt;title&gt;SOFF Operational Guidance Handbook&lt;/title&gt;&lt;/titles&gt;&lt;dates&gt;&lt;y</w:t>
                            </w:r>
                            <w:r>
                              <w:rPr>
                                <w:sz w:val="20"/>
                              </w:rPr>
                              <w:t>ear&gt;2025&lt;/year&gt;&lt;/dates&gt;&lt;urls&gt;&lt;related-urls&gt;&lt;url&gt;https://www.un-soff.org/document/soff-operational-guidance-handbook/&lt;/url&gt;&lt;/related-urls&gt;&lt;/urls&gt;&lt;/record&gt;&lt;/Cite&gt;&lt;/EndNote&gt;[33].</w:t>
                            </w:r>
                          </w:p>
                        </w:txbxContent>
                      </wps:txbx>
                      <wps:bodyPr spcFirstLastPara="1" wrap="square" lIns="91425" tIns="45700" rIns="91425" bIns="45700" anchor="t" anchorCtr="0">
                        <a:noAutofit/>
                      </wps:bodyPr>
                    </wps:wsp>
                  </a:graphicData>
                </a:graphic>
              </wp:anchor>
            </w:drawing>
          </mc:Choice>
          <mc:Fallback>
            <w:pict>
              <v:rect w14:anchorId="4862C013" id="Rectangle 9" o:spid="_x0000_s1037" style="position:absolute;left:0;text-align:left;margin-left:-.7pt;margin-top:39.15pt;width:455.7pt;height:4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" fillcolor="#eeece1 [3203]" stroked="f">
                <v:textbox inset="2.53958mm,1.2694mm,2.53958mm,1.2694mm">
                  <w:txbxContent>
                    <w:p w14:paraId="4862C076" w14:textId="77777777" w:rsidR="007D30E0" w:rsidRDefault="00282368">
                      <w:pPr>
                        <w:spacing w:after="180"/>
                        <w:textDirection w:val="btLr"/>
                      </w:pPr>
                      <w:r>
                        <w:rPr>
                          <w:b/>
                          <w:sz w:val="20"/>
                        </w:rPr>
                        <w:t>Key consideration: </w:t>
                      </w:r>
                      <w:r>
                        <w:rPr>
                          <w:sz w:val="20"/>
                        </w:rPr>
                        <w:t xml:space="preserve">WMO and the SOFF Secretariat have developed </w:t>
                      </w:r>
                      <w:r>
                        <w:rPr>
                          <w:color w:val="000000"/>
                          <w:sz w:val="20"/>
                        </w:rPr>
                        <w:t xml:space="preserve">guidance on approaches for traceability assurance in GBON stations </w:t>
                      </w:r>
                      <w:r>
                        <w:rPr>
                          <w:sz w:val="20"/>
                        </w:rPr>
                        <w:t xml:space="preserve">which is applicable to all network stations in the Region  ADDIN EN.CITE &lt;EndNote&gt;&lt;Cite&gt;&lt;Author&gt;SOFF&lt;/Author&gt;&lt;Year&gt;2025&lt;/Year&gt;&lt;RecNum&gt;43&lt;/RecNum&gt;&lt;DisplayText&gt;[33]&lt;/DisplayText&gt;&lt;record&gt;&lt;rec-number&gt;43&lt;/rec-number&gt;&lt;foreign-keys&gt;&lt;key app="EN" </w:t>
                      </w:r>
                      <w:proofErr w:type="spellStart"/>
                      <w:r>
                        <w:rPr>
                          <w:sz w:val="20"/>
                        </w:rPr>
                        <w:t>db</w:t>
                      </w:r>
                      <w:proofErr w:type="spellEnd"/>
                      <w:r>
                        <w:rPr>
                          <w:sz w:val="20"/>
                        </w:rPr>
                        <w:t>-id="5drtpt0wbe95whe50fb5rs0dvsrxsvdrz29t" timestamp="1764298210"&gt;43&lt;/key&gt;&lt;/foreign-keys&gt;&lt;ref-type name="Generic"&gt;13&lt;/ref-type&gt;&lt;contributors&gt;&lt;authors&gt;&lt;author&gt;SOFF&lt;/author&gt;&lt;/authors&gt;&lt;/contributors&gt;&lt;titles&gt;&lt;title&gt;SOFF Operational Guidance Handbook&lt;/title&gt;&lt;/titles&gt;&lt;dates&gt;&lt;y</w:t>
                      </w:r>
                      <w:r>
                        <w:rPr>
                          <w:sz w:val="20"/>
                        </w:rPr>
                        <w:t>ear&gt;2025&lt;/year&gt;&lt;/dates&gt;&lt;urls&gt;&lt;related-urls&gt;&lt;url&gt;https://www.un-soff.org/document/soff-operational-guidance-handbook/&lt;/url&gt;&lt;/related-urls&gt;&lt;/urls&gt;&lt;/record&gt;&lt;/Cite&gt;&lt;/EndNote&gt;[33].</w:t>
                      </w:r>
                    </w:p>
                  </w:txbxContent>
                </v:textbox>
                <w10:wrap type="square"/>
              </v:rect>
            </w:pict>
          </mc:Fallback>
        </mc:AlternateContent>
      </w:r>
    </w:p>
    <w:p w14:paraId="4862BC76" w14:textId="77777777" w:rsidR="007D30E0" w:rsidRDefault="00282368">
      <w:pPr>
        <w:pStyle w:val="Heading2"/>
        <w:numPr>
          <w:ilvl w:val="1"/>
          <w:numId w:val="25"/>
        </w:numPr>
      </w:pPr>
      <w:bookmarkStart w:id="99" w:name="_Toc230362724"/>
      <w:r>
        <w:lastRenderedPageBreak/>
        <w:t>Lifecycle Management</w:t>
      </w:r>
      <w:bookmarkEnd w:id="99"/>
    </w:p>
    <w:p w14:paraId="4862BC77" w14:textId="77777777" w:rsidR="007D30E0" w:rsidRDefault="00282368" w:rsidP="00DC0C12">
      <w:pPr>
        <w:pBdr>
          <w:top w:val="nil"/>
          <w:left w:val="nil"/>
          <w:bottom w:val="nil"/>
          <w:right w:val="nil"/>
          <w:between w:val="nil"/>
        </w:pBdr>
        <w:spacing w:after="180"/>
        <w:jc w:val="both"/>
      </w:pPr>
      <w:r>
        <w:t xml:space="preserve">Procuring a sensor is a single event; managing the data it produces is a multi-decade responsibility. Lifecycle management is the practice of stewarding an asset from installation to decommissioning. It ensures the continuity of vital climate records, prevents catastrophic data gaps from unexpected failures, and safeguards our investments by planning for renewal before obsolescence strikes. Phases of the lifecycle management and recommended actions are outlined in Table 30. </w:t>
      </w:r>
    </w:p>
    <w:p w14:paraId="4862BC78"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00" w:name="_heading=h.ssxykgafz03b" w:colFirst="0" w:colLast="0"/>
      <w:bookmarkEnd w:id="100"/>
      <w:r>
        <w:rPr>
          <w:b/>
          <w:bCs/>
          <w:sz w:val="20"/>
          <w:szCs w:val="20"/>
        </w:rPr>
        <w:t xml:space="preserve">Table 30 </w:t>
      </w:r>
      <w:r>
        <w:rPr>
          <w:sz w:val="20"/>
          <w:szCs w:val="20"/>
        </w:rPr>
        <w:t>Lifecycle management phases and associated actions.</w:t>
      </w:r>
      <w:r>
        <w:rPr>
          <w:noProof/>
        </w:rPr>
        <mc:AlternateContent>
          <mc:Choice Requires="wps">
            <w:drawing>
              <wp:anchor distT="45720" distB="45720" distL="114300" distR="114300" simplePos="0" relativeHeight="251664384" behindDoc="0" locked="0" layoutInCell="1" hidden="0" allowOverlap="1" wp14:anchorId="4862C015" wp14:editId="4862C016">
                <wp:simplePos x="0" y="0"/>
                <wp:positionH relativeFrom="column">
                  <wp:posOffset>-9206</wp:posOffset>
                </wp:positionH>
                <wp:positionV relativeFrom="paragraph">
                  <wp:posOffset>2806137</wp:posOffset>
                </wp:positionV>
                <wp:extent cx="5787390" cy="51625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457068" y="3526635"/>
                          <a:ext cx="5777865" cy="506730"/>
                        </a:xfrm>
                        <a:prstGeom prst="rect">
                          <a:avLst/>
                        </a:prstGeom>
                        <a:solidFill>
                          <a:schemeClr val="lt2"/>
                        </a:solidFill>
                        <a:ln>
                          <a:noFill/>
                        </a:ln>
                      </wps:spPr>
                      <wps:txbx>
                        <w:txbxContent>
                          <w:p w14:paraId="4862C077" w14:textId="77777777" w:rsidR="007D30E0" w:rsidRDefault="00282368">
                            <w:pPr>
                              <w:spacing w:after="180"/>
                              <w:textDirection w:val="btLr"/>
                            </w:pPr>
                            <w:r>
                              <w:rPr>
                                <w:b/>
                                <w:sz w:val="20"/>
                              </w:rPr>
                              <w:t>Key consideration: </w:t>
                            </w:r>
                            <w:r>
                              <w:rPr>
                                <w:sz w:val="20"/>
                              </w:rPr>
                              <w:t>Technology evolves rapidly, especially in communications. Ensure compatibility with core regional systems like </w:t>
                            </w:r>
                            <w:r>
                              <w:rPr>
                                <w:b/>
                                <w:sz w:val="20"/>
                              </w:rPr>
                              <w:t>CliDE</w:t>
                            </w:r>
                            <w:r>
                              <w:rPr>
                                <w:sz w:val="20"/>
                              </w:rPr>
                              <w:t> to avoid stranded data and duplicated infrastructure.</w:t>
                            </w:r>
                          </w:p>
                        </w:txbxContent>
                      </wps:txbx>
                      <wps:bodyPr spcFirstLastPara="1" wrap="square" lIns="91425" tIns="45700" rIns="91425" bIns="45700" anchor="t" anchorCtr="0">
                        <a:noAutofit/>
                      </wps:bodyPr>
                    </wps:wsp>
                  </a:graphicData>
                </a:graphic>
              </wp:anchor>
            </w:drawing>
          </mc:Choice>
          <mc:Fallback>
            <w:pict>
              <v:rect w14:anchorId="4862C015" id="Rectangle 1" o:spid="_x0000_s1038" style="position:absolute;margin-left:-.7pt;margin-top:220.95pt;width:455.7pt;height:40.6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" fillcolor="#eeece1 [3203]" stroked="f">
                <v:textbox inset="2.53958mm,1.2694mm,2.53958mm,1.2694mm">
                  <w:txbxContent>
                    <w:p w14:paraId="4862C077" w14:textId="77777777" w:rsidR="007D30E0" w:rsidRDefault="00282368">
                      <w:pPr>
                        <w:spacing w:after="180"/>
                        <w:textDirection w:val="btLr"/>
                      </w:pPr>
                      <w:r>
                        <w:rPr>
                          <w:b/>
                          <w:sz w:val="20"/>
                        </w:rPr>
                        <w:t>Key consideration: </w:t>
                      </w:r>
                      <w:r>
                        <w:rPr>
                          <w:sz w:val="20"/>
                        </w:rPr>
                        <w:t>Technology evolves rapidly, especially in communications. Ensure compatibility with core regional systems like </w:t>
                      </w:r>
                      <w:r>
                        <w:rPr>
                          <w:b/>
                          <w:sz w:val="20"/>
                        </w:rPr>
                        <w:t>CliDE</w:t>
                      </w:r>
                      <w:r>
                        <w:rPr>
                          <w:sz w:val="20"/>
                        </w:rPr>
                        <w:t> to avoid stranded data and duplicated infrastructure.</w:t>
                      </w:r>
                    </w:p>
                  </w:txbxContent>
                </v:textbox>
                <w10:wrap type="square"/>
              </v:rect>
            </w:pict>
          </mc:Fallback>
        </mc:AlternateContent>
      </w:r>
    </w:p>
    <w:tbl>
      <w:tblPr>
        <w:tblStyle w:val="a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1"/>
        <w:gridCol w:w="7279"/>
      </w:tblGrid>
      <w:tr w:rsidR="007D30E0" w14:paraId="4862BC7B" w14:textId="77777777">
        <w:trPr>
          <w:tblHeader/>
        </w:trPr>
        <w:tc>
          <w:tcPr>
            <w:tcW w:w="1781" w:type="dxa"/>
            <w:shd w:val="clear" w:color="auto" w:fill="DBE5F1"/>
          </w:tcPr>
          <w:p w14:paraId="4862BC79" w14:textId="77777777" w:rsidR="007D30E0" w:rsidRDefault="00282368">
            <w:pPr>
              <w:pBdr>
                <w:top w:val="nil"/>
                <w:left w:val="nil"/>
                <w:bottom w:val="nil"/>
                <w:right w:val="nil"/>
                <w:between w:val="nil"/>
              </w:pBdr>
              <w:spacing w:after="180"/>
              <w:rPr>
                <w:b/>
                <w:bCs/>
                <w:sz w:val="20"/>
                <w:szCs w:val="20"/>
              </w:rPr>
            </w:pPr>
            <w:r>
              <w:rPr>
                <w:b/>
                <w:bCs/>
                <w:sz w:val="20"/>
                <w:szCs w:val="20"/>
              </w:rPr>
              <w:t>Phase</w:t>
            </w:r>
          </w:p>
        </w:tc>
        <w:tc>
          <w:tcPr>
            <w:tcW w:w="7279" w:type="dxa"/>
            <w:shd w:val="clear" w:color="auto" w:fill="DBE5F1"/>
          </w:tcPr>
          <w:p w14:paraId="4862BC7A" w14:textId="77777777" w:rsidR="007D30E0" w:rsidRDefault="00282368">
            <w:pPr>
              <w:pBdr>
                <w:top w:val="nil"/>
                <w:left w:val="nil"/>
                <w:bottom w:val="nil"/>
                <w:right w:val="nil"/>
                <w:between w:val="nil"/>
              </w:pBdr>
              <w:spacing w:after="180"/>
              <w:rPr>
                <w:b/>
                <w:bCs/>
                <w:sz w:val="20"/>
                <w:szCs w:val="20"/>
              </w:rPr>
            </w:pPr>
            <w:r>
              <w:rPr>
                <w:b/>
                <w:bCs/>
                <w:sz w:val="20"/>
                <w:szCs w:val="20"/>
              </w:rPr>
              <w:t>Actions</w:t>
            </w:r>
          </w:p>
        </w:tc>
      </w:tr>
      <w:tr w:rsidR="007D30E0" w14:paraId="4862BC7E" w14:textId="77777777">
        <w:tc>
          <w:tcPr>
            <w:tcW w:w="1781" w:type="dxa"/>
          </w:tcPr>
          <w:p w14:paraId="4862BC7C" w14:textId="77777777" w:rsidR="007D30E0" w:rsidRDefault="00282368">
            <w:pPr>
              <w:pBdr>
                <w:top w:val="nil"/>
                <w:left w:val="nil"/>
                <w:bottom w:val="nil"/>
                <w:right w:val="nil"/>
                <w:between w:val="nil"/>
              </w:pBdr>
              <w:spacing w:after="180"/>
              <w:rPr>
                <w:sz w:val="20"/>
                <w:szCs w:val="20"/>
              </w:rPr>
            </w:pPr>
            <w:r>
              <w:rPr>
                <w:sz w:val="20"/>
                <w:szCs w:val="20"/>
              </w:rPr>
              <w:t>Planning</w:t>
            </w:r>
          </w:p>
        </w:tc>
        <w:tc>
          <w:tcPr>
            <w:tcW w:w="7279" w:type="dxa"/>
          </w:tcPr>
          <w:p w14:paraId="4862BC7D" w14:textId="77777777" w:rsidR="007D30E0" w:rsidRDefault="00282368">
            <w:pPr>
              <w:pBdr>
                <w:top w:val="nil"/>
                <w:left w:val="nil"/>
                <w:bottom w:val="nil"/>
                <w:right w:val="nil"/>
                <w:between w:val="nil"/>
              </w:pBdr>
              <w:spacing w:after="180"/>
              <w:rPr>
                <w:sz w:val="20"/>
                <w:szCs w:val="20"/>
              </w:rPr>
            </w:pPr>
            <w:r>
              <w:rPr>
                <w:sz w:val="20"/>
                <w:szCs w:val="20"/>
              </w:rPr>
              <w:t>Apply a Total Cost of Ownership (TCO) approach, accounting for procurement, operation, maintenance, calibration, and decommissioning.</w:t>
            </w:r>
          </w:p>
        </w:tc>
      </w:tr>
      <w:tr w:rsidR="007D30E0" w14:paraId="4862BC81" w14:textId="77777777">
        <w:tc>
          <w:tcPr>
            <w:tcW w:w="1781" w:type="dxa"/>
          </w:tcPr>
          <w:p w14:paraId="4862BC7F" w14:textId="77777777" w:rsidR="007D30E0" w:rsidRDefault="00282368">
            <w:pPr>
              <w:pBdr>
                <w:top w:val="nil"/>
                <w:left w:val="nil"/>
                <w:bottom w:val="nil"/>
                <w:right w:val="nil"/>
                <w:between w:val="nil"/>
              </w:pBdr>
              <w:spacing w:after="180"/>
              <w:rPr>
                <w:sz w:val="20"/>
                <w:szCs w:val="20"/>
              </w:rPr>
            </w:pPr>
            <w:r>
              <w:rPr>
                <w:sz w:val="20"/>
                <w:szCs w:val="20"/>
              </w:rPr>
              <w:t>Operation</w:t>
            </w:r>
          </w:p>
        </w:tc>
        <w:tc>
          <w:tcPr>
            <w:tcW w:w="7279" w:type="dxa"/>
          </w:tcPr>
          <w:p w14:paraId="4862BC80" w14:textId="77777777" w:rsidR="007D30E0" w:rsidRDefault="00282368">
            <w:pPr>
              <w:pBdr>
                <w:top w:val="nil"/>
                <w:left w:val="nil"/>
                <w:bottom w:val="nil"/>
                <w:right w:val="nil"/>
                <w:between w:val="nil"/>
              </w:pBdr>
              <w:spacing w:after="180"/>
              <w:rPr>
                <w:sz w:val="20"/>
                <w:szCs w:val="20"/>
              </w:rPr>
            </w:pPr>
            <w:r>
              <w:rPr>
                <w:sz w:val="20"/>
                <w:szCs w:val="20"/>
              </w:rPr>
              <w:t>Monitor performance, conduct regular maintenance, update software/firmware, and ensure cybersecurity.</w:t>
            </w:r>
          </w:p>
        </w:tc>
      </w:tr>
      <w:tr w:rsidR="007D30E0" w14:paraId="4862BC84" w14:textId="77777777">
        <w:tc>
          <w:tcPr>
            <w:tcW w:w="1781" w:type="dxa"/>
          </w:tcPr>
          <w:p w14:paraId="4862BC82" w14:textId="77777777" w:rsidR="007D30E0" w:rsidRDefault="00282368">
            <w:pPr>
              <w:pBdr>
                <w:top w:val="nil"/>
                <w:left w:val="nil"/>
                <w:bottom w:val="nil"/>
                <w:right w:val="nil"/>
                <w:between w:val="nil"/>
              </w:pBdr>
              <w:spacing w:after="180"/>
              <w:rPr>
                <w:sz w:val="20"/>
                <w:szCs w:val="20"/>
              </w:rPr>
            </w:pPr>
            <w:r>
              <w:rPr>
                <w:sz w:val="20"/>
                <w:szCs w:val="20"/>
              </w:rPr>
              <w:t>Renewal</w:t>
            </w:r>
          </w:p>
        </w:tc>
        <w:tc>
          <w:tcPr>
            <w:tcW w:w="7279" w:type="dxa"/>
          </w:tcPr>
          <w:p w14:paraId="4862BC83" w14:textId="77777777" w:rsidR="007D30E0" w:rsidRDefault="00282368">
            <w:pPr>
              <w:pBdr>
                <w:top w:val="nil"/>
                <w:left w:val="nil"/>
                <w:bottom w:val="nil"/>
                <w:right w:val="nil"/>
                <w:between w:val="nil"/>
              </w:pBdr>
              <w:spacing w:after="180"/>
              <w:rPr>
                <w:sz w:val="20"/>
                <w:szCs w:val="20"/>
              </w:rPr>
            </w:pPr>
            <w:r>
              <w:rPr>
                <w:sz w:val="20"/>
                <w:szCs w:val="20"/>
              </w:rPr>
              <w:t xml:space="preserve">Plan for timely equipment upgrades to prevent obsolescence and ensure compatibility with evolving ICT/data standards. The importance of NMHS system compatibility is critical. </w:t>
            </w:r>
          </w:p>
        </w:tc>
      </w:tr>
      <w:tr w:rsidR="007D30E0" w14:paraId="4862BC87" w14:textId="77777777">
        <w:tc>
          <w:tcPr>
            <w:tcW w:w="1781" w:type="dxa"/>
          </w:tcPr>
          <w:p w14:paraId="4862BC85" w14:textId="77777777" w:rsidR="007D30E0" w:rsidRDefault="00282368">
            <w:pPr>
              <w:pBdr>
                <w:top w:val="nil"/>
                <w:left w:val="nil"/>
                <w:bottom w:val="nil"/>
                <w:right w:val="nil"/>
                <w:between w:val="nil"/>
              </w:pBdr>
              <w:spacing w:after="180"/>
              <w:rPr>
                <w:sz w:val="20"/>
                <w:szCs w:val="20"/>
              </w:rPr>
            </w:pPr>
            <w:r>
              <w:rPr>
                <w:sz w:val="20"/>
                <w:szCs w:val="20"/>
              </w:rPr>
              <w:t>Decommissioning</w:t>
            </w:r>
          </w:p>
        </w:tc>
        <w:tc>
          <w:tcPr>
            <w:tcW w:w="7279" w:type="dxa"/>
          </w:tcPr>
          <w:p w14:paraId="4862BC86" w14:textId="77777777" w:rsidR="007D30E0" w:rsidRDefault="00282368">
            <w:pPr>
              <w:pBdr>
                <w:top w:val="nil"/>
                <w:left w:val="nil"/>
                <w:bottom w:val="nil"/>
                <w:right w:val="nil"/>
                <w:between w:val="nil"/>
              </w:pBdr>
              <w:spacing w:after="180"/>
              <w:rPr>
                <w:sz w:val="20"/>
                <w:szCs w:val="20"/>
              </w:rPr>
            </w:pPr>
            <w:r>
              <w:rPr>
                <w:sz w:val="20"/>
                <w:szCs w:val="20"/>
              </w:rPr>
              <w:t>Include a phase-out protocol with ≥12 months’ notice to ensure data overlap with new systems. Ensure proper disposal of hazardous materials.</w:t>
            </w:r>
          </w:p>
        </w:tc>
      </w:tr>
    </w:tbl>
    <w:p w14:paraId="4862BC88" w14:textId="77777777" w:rsidR="007D30E0" w:rsidRDefault="00282368">
      <w:pPr>
        <w:pStyle w:val="Heading2"/>
        <w:numPr>
          <w:ilvl w:val="1"/>
          <w:numId w:val="25"/>
        </w:numPr>
      </w:pPr>
      <w:bookmarkStart w:id="101" w:name="_Toc230362725"/>
      <w:r>
        <w:t>Key Recommendations</w:t>
      </w:r>
      <w:bookmarkEnd w:id="101"/>
    </w:p>
    <w:p w14:paraId="4862BC89" w14:textId="77777777" w:rsidR="007D30E0" w:rsidRDefault="00282368">
      <w:pPr>
        <w:numPr>
          <w:ilvl w:val="0"/>
          <w:numId w:val="19"/>
        </w:numPr>
        <w:pBdr>
          <w:top w:val="nil"/>
          <w:left w:val="nil"/>
          <w:bottom w:val="nil"/>
          <w:right w:val="nil"/>
          <w:between w:val="nil"/>
        </w:pBdr>
        <w:spacing w:after="180"/>
      </w:pPr>
      <w:r>
        <w:t>Adopt the tiered spare parts strategy outlined in Table 7.</w:t>
      </w:r>
    </w:p>
    <w:p w14:paraId="4862BC8A" w14:textId="77777777" w:rsidR="007D30E0" w:rsidRDefault="00282368">
      <w:pPr>
        <w:numPr>
          <w:ilvl w:val="0"/>
          <w:numId w:val="19"/>
        </w:numPr>
        <w:pBdr>
          <w:top w:val="nil"/>
          <w:left w:val="nil"/>
          <w:bottom w:val="nil"/>
          <w:right w:val="nil"/>
          <w:between w:val="nil"/>
        </w:pBdr>
        <w:spacing w:after="180"/>
      </w:pPr>
      <w:r>
        <w:t>Develop and fund national maintenance plans with clear SOPs and digital logs.</w:t>
      </w:r>
    </w:p>
    <w:p w14:paraId="4862BC8B" w14:textId="77777777" w:rsidR="007D30E0" w:rsidRDefault="00282368">
      <w:pPr>
        <w:numPr>
          <w:ilvl w:val="0"/>
          <w:numId w:val="19"/>
        </w:numPr>
        <w:pBdr>
          <w:top w:val="nil"/>
          <w:left w:val="nil"/>
          <w:bottom w:val="nil"/>
          <w:right w:val="nil"/>
          <w:between w:val="nil"/>
        </w:pBdr>
        <w:spacing w:after="180"/>
      </w:pPr>
      <w:r>
        <w:t>Leverage regional calibration networks and plan for logistics/customs facilitation.</w:t>
      </w:r>
    </w:p>
    <w:p w14:paraId="4862BC8C" w14:textId="77777777" w:rsidR="007D30E0" w:rsidRDefault="00282368">
      <w:pPr>
        <w:numPr>
          <w:ilvl w:val="0"/>
          <w:numId w:val="19"/>
        </w:numPr>
        <w:pBdr>
          <w:top w:val="nil"/>
          <w:left w:val="nil"/>
          <w:bottom w:val="nil"/>
          <w:right w:val="nil"/>
          <w:between w:val="nil"/>
        </w:pBdr>
        <w:spacing w:after="180"/>
      </w:pPr>
      <w:r>
        <w:t>Implement lifecycle planning from procurement through to decommissioning.</w:t>
      </w:r>
    </w:p>
    <w:p w14:paraId="4862BC8D" w14:textId="77777777" w:rsidR="007D30E0" w:rsidRDefault="00282368">
      <w:pPr>
        <w:numPr>
          <w:ilvl w:val="0"/>
          <w:numId w:val="19"/>
        </w:numPr>
        <w:pBdr>
          <w:top w:val="nil"/>
          <w:left w:val="nil"/>
          <w:bottom w:val="nil"/>
          <w:right w:val="nil"/>
          <w:between w:val="nil"/>
        </w:pBdr>
        <w:spacing w:after="180"/>
      </w:pPr>
      <w:r>
        <w:t xml:space="preserve">Build in-country technical capacity through training and mentorship programmes. </w:t>
      </w:r>
    </w:p>
    <w:p w14:paraId="4862BC8E" w14:textId="77777777" w:rsidR="007D30E0" w:rsidRDefault="00282368">
      <w:pPr>
        <w:rPr>
          <w:b/>
          <w:bCs/>
        </w:rPr>
      </w:pPr>
      <w:r>
        <w:br w:type="page"/>
      </w:r>
    </w:p>
    <w:p w14:paraId="4862BC8F" w14:textId="77777777" w:rsidR="007D30E0" w:rsidRDefault="00282368">
      <w:pPr>
        <w:pStyle w:val="Heading1"/>
        <w:numPr>
          <w:ilvl w:val="0"/>
          <w:numId w:val="25"/>
        </w:numPr>
      </w:pPr>
      <w:bookmarkStart w:id="102" w:name="_Toc230362726"/>
      <w:r>
        <w:lastRenderedPageBreak/>
        <w:t>ICT, Data Management, and Telemetry Considerations</w:t>
      </w:r>
      <w:bookmarkEnd w:id="102"/>
    </w:p>
    <w:p w14:paraId="4862BC90" w14:textId="77777777" w:rsidR="007D30E0" w:rsidRDefault="00282368" w:rsidP="00DC0C12">
      <w:pPr>
        <w:pBdr>
          <w:top w:val="nil"/>
          <w:left w:val="nil"/>
          <w:bottom w:val="nil"/>
          <w:right w:val="nil"/>
          <w:between w:val="nil"/>
        </w:pBdr>
        <w:spacing w:after="180"/>
        <w:jc w:val="both"/>
      </w:pPr>
      <w:r>
        <w:t>Observation systems are only as valuable as the data they deliver. Pacific NMHSs must ensure reliable, secure, and wherever possible, interoperable ICT and telemetry systems that can transmit, process, and share data nationally, regionally, and globally. These systems should follow a “whole-of-system” approach from sensor to end-user.</w:t>
      </w:r>
    </w:p>
    <w:p w14:paraId="4862BC91" w14:textId="77777777" w:rsidR="007D30E0" w:rsidRDefault="00282368">
      <w:pPr>
        <w:pStyle w:val="Heading2"/>
        <w:numPr>
          <w:ilvl w:val="1"/>
          <w:numId w:val="25"/>
        </w:numPr>
      </w:pPr>
      <w:bookmarkStart w:id="103" w:name="_Toc230362727"/>
      <w:r>
        <w:t>Telemetry Systems</w:t>
      </w:r>
      <w:bookmarkEnd w:id="103"/>
    </w:p>
    <w:p w14:paraId="4862BC92" w14:textId="77777777" w:rsidR="007D30E0" w:rsidRDefault="00282368">
      <w:pPr>
        <w:pStyle w:val="Heading3"/>
        <w:numPr>
          <w:ilvl w:val="2"/>
          <w:numId w:val="25"/>
        </w:numPr>
      </w:pPr>
      <w:r>
        <w:t>Redundant Communications Strategy</w:t>
      </w:r>
    </w:p>
    <w:p w14:paraId="4862BC93" w14:textId="77777777" w:rsidR="007D30E0" w:rsidRDefault="00282368" w:rsidP="00BC53C4">
      <w:pPr>
        <w:pBdr>
          <w:top w:val="nil"/>
          <w:left w:val="nil"/>
          <w:bottom w:val="nil"/>
          <w:right w:val="nil"/>
          <w:between w:val="nil"/>
        </w:pBdr>
        <w:shd w:val="clear" w:color="auto" w:fill="FFFFFF"/>
        <w:spacing w:before="240" w:after="120"/>
        <w:jc w:val="both"/>
        <w:rPr>
          <w:color w:val="0F1115"/>
        </w:rPr>
      </w:pPr>
      <w:r>
        <w:rPr>
          <w:color w:val="0F1115"/>
        </w:rPr>
        <w:t xml:space="preserve">A single communication link is a single point of failure. </w:t>
      </w:r>
      <w:sdt>
        <w:sdtPr>
          <w:tag w:val="goog_rdk_2"/>
          <w:id w:val="444431437"/>
        </w:sdtPr>
        <w:sdtEndPr/>
        <w:sdtContent/>
      </w:sdt>
      <w:sdt>
        <w:sdtPr>
          <w:tag w:val="goog_rdk_3"/>
          <w:id w:val="507199121"/>
        </w:sdtPr>
        <w:sdtEndPr/>
        <w:sdtContent/>
      </w:sdt>
      <w:sdt>
        <w:sdtPr>
          <w:tag w:val="goog_rdk_4"/>
          <w:id w:val="-1914125489"/>
        </w:sdtPr>
        <w:sdtEndPr/>
        <w:sdtContent/>
      </w:sdt>
      <w:r>
        <w:rPr>
          <w:color w:val="0F1115"/>
        </w:rPr>
        <w:t>The standard for critical sites (Tier 1 and 2) must be redundant communications.</w:t>
      </w:r>
      <w:r>
        <w:rPr>
          <w:b/>
          <w:bCs/>
          <w:color w:val="0F1115"/>
        </w:rPr>
        <w:t xml:space="preserve"> </w:t>
      </w:r>
      <w:r>
        <w:rPr>
          <w:color w:val="0F1115"/>
        </w:rPr>
        <w:t>A primary/secondary model is the Pacific standard.</w:t>
      </w:r>
    </w:p>
    <w:p w14:paraId="4862BC94"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04" w:name="_heading=h.gnc97qri2u2u" w:colFirst="0" w:colLast="0"/>
      <w:bookmarkEnd w:id="104"/>
      <w:r>
        <w:rPr>
          <w:b/>
          <w:bCs/>
          <w:sz w:val="20"/>
          <w:szCs w:val="20"/>
        </w:rPr>
        <w:t xml:space="preserve">Table 31 </w:t>
      </w:r>
      <w:r>
        <w:rPr>
          <w:sz w:val="20"/>
          <w:szCs w:val="20"/>
        </w:rPr>
        <w:t>Telemetry redundancy strategy options and technologies.</w:t>
      </w:r>
    </w:p>
    <w:tbl>
      <w:tblPr>
        <w:tblStyle w:val="af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3729"/>
        <w:gridCol w:w="3536"/>
      </w:tblGrid>
      <w:tr w:rsidR="007D30E0" w14:paraId="4862BC98" w14:textId="77777777">
        <w:trPr>
          <w:tblHeader/>
        </w:trPr>
        <w:tc>
          <w:tcPr>
            <w:tcW w:w="1795" w:type="dxa"/>
            <w:shd w:val="clear" w:color="auto" w:fill="DBE5F1"/>
            <w:vAlign w:val="center"/>
          </w:tcPr>
          <w:p w14:paraId="4862BC95" w14:textId="77777777" w:rsidR="007D30E0" w:rsidRDefault="00282368">
            <w:pPr>
              <w:pBdr>
                <w:top w:val="nil"/>
                <w:left w:val="nil"/>
                <w:bottom w:val="nil"/>
                <w:right w:val="nil"/>
                <w:between w:val="nil"/>
              </w:pBdr>
              <w:spacing w:after="180"/>
              <w:rPr>
                <w:b/>
                <w:bCs/>
                <w:sz w:val="20"/>
                <w:szCs w:val="20"/>
              </w:rPr>
            </w:pPr>
            <w:r>
              <w:rPr>
                <w:b/>
                <w:bCs/>
                <w:color w:val="0F1115"/>
                <w:sz w:val="20"/>
                <w:szCs w:val="20"/>
              </w:rPr>
              <w:t>Link Type</w:t>
            </w:r>
          </w:p>
        </w:tc>
        <w:tc>
          <w:tcPr>
            <w:tcW w:w="3729" w:type="dxa"/>
            <w:shd w:val="clear" w:color="auto" w:fill="DBE5F1"/>
            <w:vAlign w:val="center"/>
          </w:tcPr>
          <w:p w14:paraId="4862BC96" w14:textId="77777777" w:rsidR="007D30E0" w:rsidRDefault="00282368">
            <w:pPr>
              <w:pBdr>
                <w:top w:val="nil"/>
                <w:left w:val="nil"/>
                <w:bottom w:val="nil"/>
                <w:right w:val="nil"/>
                <w:between w:val="nil"/>
              </w:pBdr>
              <w:spacing w:after="180"/>
              <w:rPr>
                <w:b/>
                <w:bCs/>
                <w:sz w:val="20"/>
                <w:szCs w:val="20"/>
              </w:rPr>
            </w:pPr>
            <w:r>
              <w:rPr>
                <w:b/>
                <w:bCs/>
                <w:color w:val="0F1115"/>
                <w:sz w:val="20"/>
                <w:szCs w:val="20"/>
              </w:rPr>
              <w:t>Technology Options</w:t>
            </w:r>
          </w:p>
        </w:tc>
        <w:tc>
          <w:tcPr>
            <w:tcW w:w="3536" w:type="dxa"/>
            <w:shd w:val="clear" w:color="auto" w:fill="DBE5F1"/>
            <w:vAlign w:val="center"/>
          </w:tcPr>
          <w:p w14:paraId="4862BC97" w14:textId="77777777" w:rsidR="007D30E0" w:rsidRDefault="00282368">
            <w:pPr>
              <w:pBdr>
                <w:top w:val="nil"/>
                <w:left w:val="nil"/>
                <w:bottom w:val="nil"/>
                <w:right w:val="nil"/>
                <w:between w:val="nil"/>
              </w:pBdr>
              <w:spacing w:after="180"/>
              <w:rPr>
                <w:b/>
                <w:bCs/>
                <w:color w:val="0F1115"/>
                <w:sz w:val="20"/>
                <w:szCs w:val="20"/>
              </w:rPr>
            </w:pPr>
            <w:r>
              <w:rPr>
                <w:b/>
                <w:bCs/>
                <w:color w:val="0F1115"/>
                <w:sz w:val="20"/>
                <w:szCs w:val="20"/>
              </w:rPr>
              <w:t>Use Case</w:t>
            </w:r>
          </w:p>
        </w:tc>
      </w:tr>
      <w:tr w:rsidR="007D30E0" w14:paraId="4862BC9C" w14:textId="77777777">
        <w:tc>
          <w:tcPr>
            <w:tcW w:w="1795" w:type="dxa"/>
            <w:vAlign w:val="center"/>
          </w:tcPr>
          <w:p w14:paraId="4862BC99" w14:textId="77777777" w:rsidR="007D30E0" w:rsidRDefault="00282368">
            <w:pPr>
              <w:pBdr>
                <w:top w:val="nil"/>
                <w:left w:val="nil"/>
                <w:bottom w:val="nil"/>
                <w:right w:val="nil"/>
                <w:between w:val="nil"/>
              </w:pBdr>
              <w:spacing w:after="180"/>
              <w:rPr>
                <w:b/>
                <w:bCs/>
                <w:sz w:val="20"/>
                <w:szCs w:val="20"/>
              </w:rPr>
            </w:pPr>
            <w:r>
              <w:rPr>
                <w:color w:val="0F1115"/>
                <w:sz w:val="20"/>
                <w:szCs w:val="20"/>
              </w:rPr>
              <w:t>Primary</w:t>
            </w:r>
          </w:p>
        </w:tc>
        <w:tc>
          <w:tcPr>
            <w:tcW w:w="3729" w:type="dxa"/>
            <w:vAlign w:val="center"/>
          </w:tcPr>
          <w:p w14:paraId="4862BC9A" w14:textId="77777777" w:rsidR="007D30E0" w:rsidRDefault="00282368">
            <w:pPr>
              <w:pBdr>
                <w:top w:val="nil"/>
                <w:left w:val="nil"/>
                <w:bottom w:val="nil"/>
                <w:right w:val="nil"/>
                <w:between w:val="nil"/>
              </w:pBdr>
              <w:spacing w:after="180"/>
              <w:rPr>
                <w:sz w:val="20"/>
                <w:szCs w:val="20"/>
              </w:rPr>
            </w:pPr>
            <w:r>
              <w:rPr>
                <w:color w:val="0F1115"/>
                <w:sz w:val="20"/>
                <w:szCs w:val="20"/>
              </w:rPr>
              <w:t>Cellular networks (GSM/3G/4G/5G) with industrial-grade modems and external antennas.</w:t>
            </w:r>
          </w:p>
        </w:tc>
        <w:tc>
          <w:tcPr>
            <w:tcW w:w="3536" w:type="dxa"/>
            <w:vAlign w:val="center"/>
          </w:tcPr>
          <w:p w14:paraId="4862BC9B"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Where coverage exists; low cost, high bandwidth.</w:t>
            </w:r>
          </w:p>
        </w:tc>
      </w:tr>
      <w:tr w:rsidR="007D30E0" w14:paraId="4862BCA0" w14:textId="77777777">
        <w:tc>
          <w:tcPr>
            <w:tcW w:w="1795" w:type="dxa"/>
            <w:vAlign w:val="center"/>
          </w:tcPr>
          <w:p w14:paraId="4862BC9D" w14:textId="77777777" w:rsidR="007D30E0" w:rsidRDefault="00282368">
            <w:pPr>
              <w:pBdr>
                <w:top w:val="nil"/>
                <w:left w:val="nil"/>
                <w:bottom w:val="nil"/>
                <w:right w:val="nil"/>
                <w:between w:val="nil"/>
              </w:pBdr>
              <w:spacing w:after="180"/>
              <w:rPr>
                <w:b/>
                <w:bCs/>
                <w:sz w:val="20"/>
                <w:szCs w:val="20"/>
              </w:rPr>
            </w:pPr>
            <w:r>
              <w:rPr>
                <w:color w:val="0F1115"/>
                <w:sz w:val="20"/>
                <w:szCs w:val="20"/>
              </w:rPr>
              <w:t>Secondary</w:t>
            </w:r>
          </w:p>
        </w:tc>
        <w:tc>
          <w:tcPr>
            <w:tcW w:w="3729" w:type="dxa"/>
            <w:vAlign w:val="center"/>
          </w:tcPr>
          <w:p w14:paraId="4862BC9E" w14:textId="77777777" w:rsidR="007D30E0" w:rsidRDefault="00282368">
            <w:pPr>
              <w:pBdr>
                <w:top w:val="nil"/>
                <w:left w:val="nil"/>
                <w:bottom w:val="nil"/>
                <w:right w:val="nil"/>
                <w:between w:val="nil"/>
              </w:pBdr>
              <w:spacing w:after="180"/>
              <w:rPr>
                <w:sz w:val="20"/>
                <w:szCs w:val="20"/>
              </w:rPr>
            </w:pPr>
            <w:r>
              <w:rPr>
                <w:color w:val="0F1115"/>
                <w:sz w:val="20"/>
                <w:szCs w:val="20"/>
              </w:rPr>
              <w:t>Satellite services: Iridium SBD, Inmarsat BGAN, Starlink, VSAT.</w:t>
            </w:r>
          </w:p>
        </w:tc>
        <w:tc>
          <w:tcPr>
            <w:tcW w:w="3536" w:type="dxa"/>
            <w:vAlign w:val="center"/>
          </w:tcPr>
          <w:p w14:paraId="4862BC9F"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Sites beyond cellular reach or as failover. Include pre-paid 2-year data plan in contract.</w:t>
            </w:r>
          </w:p>
        </w:tc>
      </w:tr>
      <w:tr w:rsidR="007D30E0" w14:paraId="4862BCA4" w14:textId="77777777">
        <w:tc>
          <w:tcPr>
            <w:tcW w:w="1795" w:type="dxa"/>
            <w:vAlign w:val="center"/>
          </w:tcPr>
          <w:p w14:paraId="4862BCA1" w14:textId="77777777" w:rsidR="007D30E0" w:rsidRDefault="00282368">
            <w:pPr>
              <w:pBdr>
                <w:top w:val="nil"/>
                <w:left w:val="nil"/>
                <w:bottom w:val="nil"/>
                <w:right w:val="nil"/>
                <w:between w:val="nil"/>
              </w:pBdr>
              <w:spacing w:after="180"/>
              <w:rPr>
                <w:b/>
                <w:bCs/>
                <w:sz w:val="20"/>
                <w:szCs w:val="20"/>
              </w:rPr>
            </w:pPr>
            <w:r>
              <w:rPr>
                <w:color w:val="0F1115"/>
                <w:sz w:val="20"/>
                <w:szCs w:val="20"/>
              </w:rPr>
              <w:t>Tertiary (Optional)</w:t>
            </w:r>
          </w:p>
        </w:tc>
        <w:tc>
          <w:tcPr>
            <w:tcW w:w="3729" w:type="dxa"/>
            <w:vAlign w:val="center"/>
          </w:tcPr>
          <w:p w14:paraId="4862BCA2" w14:textId="77777777" w:rsidR="007D30E0" w:rsidRDefault="00282368">
            <w:pPr>
              <w:pBdr>
                <w:top w:val="nil"/>
                <w:left w:val="nil"/>
                <w:bottom w:val="nil"/>
                <w:right w:val="nil"/>
                <w:between w:val="nil"/>
              </w:pBdr>
              <w:spacing w:after="180"/>
              <w:rPr>
                <w:sz w:val="20"/>
                <w:szCs w:val="20"/>
              </w:rPr>
            </w:pPr>
            <w:r>
              <w:rPr>
                <w:color w:val="0F1115"/>
                <w:sz w:val="20"/>
                <w:szCs w:val="20"/>
              </w:rPr>
              <w:t>Manual download via USB/SD card, or local wireless (Wi-Fi).</w:t>
            </w:r>
          </w:p>
        </w:tc>
        <w:tc>
          <w:tcPr>
            <w:tcW w:w="3536" w:type="dxa"/>
            <w:vAlign w:val="center"/>
          </w:tcPr>
          <w:p w14:paraId="4862BCA3"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For non-critical sites or backup during extended outages.</w:t>
            </w:r>
          </w:p>
        </w:tc>
      </w:tr>
    </w:tbl>
    <w:p w14:paraId="4862BCA5" w14:textId="77777777" w:rsidR="007D30E0" w:rsidRDefault="00282368">
      <w:pPr>
        <w:pStyle w:val="Heading3"/>
        <w:numPr>
          <w:ilvl w:val="2"/>
          <w:numId w:val="25"/>
        </w:numPr>
      </w:pPr>
      <w:r>
        <w:t>Design for Resilience</w:t>
      </w:r>
    </w:p>
    <w:p w14:paraId="4862BCA6"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05" w:name="_heading=h.xgfly48qbxqx" w:colFirst="0" w:colLast="0"/>
      <w:bookmarkEnd w:id="105"/>
      <w:r>
        <w:rPr>
          <w:b/>
          <w:bCs/>
          <w:sz w:val="20"/>
          <w:szCs w:val="20"/>
        </w:rPr>
        <w:t xml:space="preserve">Table 32 </w:t>
      </w:r>
      <w:r>
        <w:rPr>
          <w:sz w:val="20"/>
          <w:szCs w:val="20"/>
        </w:rPr>
        <w:t>Design specifications for resilient telemetry and power systems.</w:t>
      </w:r>
    </w:p>
    <w:tbl>
      <w:tblPr>
        <w:tblStyle w:val="af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6116"/>
      </w:tblGrid>
      <w:tr w:rsidR="007D30E0" w14:paraId="4862BCA9" w14:textId="77777777">
        <w:trPr>
          <w:tblHeader/>
        </w:trPr>
        <w:tc>
          <w:tcPr>
            <w:tcW w:w="2944" w:type="dxa"/>
            <w:shd w:val="clear" w:color="auto" w:fill="DBE5F1"/>
          </w:tcPr>
          <w:p w14:paraId="4862BCA7" w14:textId="77777777" w:rsidR="007D30E0" w:rsidRDefault="00282368">
            <w:pPr>
              <w:pBdr>
                <w:top w:val="nil"/>
                <w:left w:val="nil"/>
                <w:bottom w:val="nil"/>
                <w:right w:val="nil"/>
                <w:between w:val="nil"/>
              </w:pBdr>
              <w:spacing w:after="180"/>
              <w:rPr>
                <w:b/>
                <w:bCs/>
                <w:sz w:val="20"/>
                <w:szCs w:val="20"/>
              </w:rPr>
            </w:pPr>
            <w:r>
              <w:rPr>
                <w:b/>
                <w:bCs/>
                <w:sz w:val="20"/>
                <w:szCs w:val="20"/>
              </w:rPr>
              <w:t>Consideration</w:t>
            </w:r>
          </w:p>
        </w:tc>
        <w:tc>
          <w:tcPr>
            <w:tcW w:w="6116" w:type="dxa"/>
            <w:shd w:val="clear" w:color="auto" w:fill="DBE5F1"/>
          </w:tcPr>
          <w:p w14:paraId="4862BCA8" w14:textId="77777777" w:rsidR="007D30E0" w:rsidRDefault="00282368">
            <w:pPr>
              <w:pBdr>
                <w:top w:val="nil"/>
                <w:left w:val="nil"/>
                <w:bottom w:val="nil"/>
                <w:right w:val="nil"/>
                <w:between w:val="nil"/>
              </w:pBdr>
              <w:spacing w:after="180"/>
              <w:rPr>
                <w:b/>
                <w:bCs/>
                <w:sz w:val="20"/>
                <w:szCs w:val="20"/>
              </w:rPr>
            </w:pPr>
            <w:r>
              <w:rPr>
                <w:b/>
                <w:bCs/>
                <w:sz w:val="20"/>
                <w:szCs w:val="20"/>
              </w:rPr>
              <w:t>Specification</w:t>
            </w:r>
          </w:p>
        </w:tc>
      </w:tr>
      <w:tr w:rsidR="007D30E0" w14:paraId="4862BCAC" w14:textId="77777777">
        <w:tc>
          <w:tcPr>
            <w:tcW w:w="2944" w:type="dxa"/>
          </w:tcPr>
          <w:p w14:paraId="4862BCAA" w14:textId="77777777" w:rsidR="007D30E0" w:rsidRDefault="00282368">
            <w:pPr>
              <w:pBdr>
                <w:top w:val="nil"/>
                <w:left w:val="nil"/>
                <w:bottom w:val="nil"/>
                <w:right w:val="nil"/>
                <w:between w:val="nil"/>
              </w:pBdr>
              <w:spacing w:after="180"/>
              <w:rPr>
                <w:sz w:val="20"/>
                <w:szCs w:val="20"/>
              </w:rPr>
            </w:pPr>
            <w:r>
              <w:rPr>
                <w:sz w:val="20"/>
                <w:szCs w:val="20"/>
              </w:rPr>
              <w:t>Hardware Protection</w:t>
            </w:r>
          </w:p>
        </w:tc>
        <w:tc>
          <w:tcPr>
            <w:tcW w:w="6116" w:type="dxa"/>
          </w:tcPr>
          <w:p w14:paraId="4862BCAB" w14:textId="77777777" w:rsidR="007D30E0" w:rsidRDefault="00282368">
            <w:pPr>
              <w:pBdr>
                <w:top w:val="nil"/>
                <w:left w:val="nil"/>
                <w:bottom w:val="nil"/>
                <w:right w:val="nil"/>
                <w:between w:val="nil"/>
              </w:pBdr>
              <w:spacing w:after="180"/>
              <w:rPr>
                <w:sz w:val="20"/>
                <w:szCs w:val="20"/>
              </w:rPr>
            </w:pPr>
            <w:r>
              <w:rPr>
                <w:sz w:val="20"/>
                <w:szCs w:val="20"/>
              </w:rPr>
              <w:t>Corrosion-resistant connectors and enclosures (IP68) for all outdoor telemetry hardware.</w:t>
            </w:r>
          </w:p>
        </w:tc>
      </w:tr>
      <w:tr w:rsidR="007D30E0" w14:paraId="4862BCAF" w14:textId="77777777">
        <w:tc>
          <w:tcPr>
            <w:tcW w:w="2944" w:type="dxa"/>
          </w:tcPr>
          <w:p w14:paraId="4862BCAD" w14:textId="77777777" w:rsidR="007D30E0" w:rsidRDefault="00282368">
            <w:pPr>
              <w:pBdr>
                <w:top w:val="nil"/>
                <w:left w:val="nil"/>
                <w:bottom w:val="nil"/>
                <w:right w:val="nil"/>
                <w:between w:val="nil"/>
              </w:pBdr>
              <w:spacing w:after="180"/>
              <w:rPr>
                <w:sz w:val="20"/>
                <w:szCs w:val="20"/>
              </w:rPr>
            </w:pPr>
            <w:r>
              <w:rPr>
                <w:sz w:val="20"/>
                <w:szCs w:val="20"/>
              </w:rPr>
              <w:t>Data Storage</w:t>
            </w:r>
          </w:p>
        </w:tc>
        <w:tc>
          <w:tcPr>
            <w:tcW w:w="6116" w:type="dxa"/>
          </w:tcPr>
          <w:p w14:paraId="4862BCAE" w14:textId="77777777" w:rsidR="007D30E0" w:rsidRDefault="00282368">
            <w:pPr>
              <w:pBdr>
                <w:top w:val="nil"/>
                <w:left w:val="nil"/>
                <w:bottom w:val="nil"/>
                <w:right w:val="nil"/>
                <w:between w:val="nil"/>
              </w:pBdr>
              <w:spacing w:after="180"/>
              <w:rPr>
                <w:sz w:val="20"/>
                <w:szCs w:val="20"/>
              </w:rPr>
            </w:pPr>
            <w:r>
              <w:rPr>
                <w:sz w:val="20"/>
                <w:szCs w:val="20"/>
              </w:rPr>
              <w:t>Data loggers must have sufficient on-board storage (minimum 1 year) to bridge extended telemetry outages.</w:t>
            </w:r>
          </w:p>
        </w:tc>
      </w:tr>
      <w:tr w:rsidR="007D30E0" w14:paraId="4862BCB2" w14:textId="77777777">
        <w:tc>
          <w:tcPr>
            <w:tcW w:w="2944" w:type="dxa"/>
          </w:tcPr>
          <w:p w14:paraId="4862BCB0" w14:textId="77777777" w:rsidR="007D30E0" w:rsidRDefault="00282368">
            <w:pPr>
              <w:pBdr>
                <w:top w:val="nil"/>
                <w:left w:val="nil"/>
                <w:bottom w:val="nil"/>
                <w:right w:val="nil"/>
                <w:between w:val="nil"/>
              </w:pBdr>
              <w:spacing w:after="180"/>
              <w:rPr>
                <w:sz w:val="20"/>
                <w:szCs w:val="20"/>
              </w:rPr>
            </w:pPr>
            <w:r>
              <w:rPr>
                <w:sz w:val="20"/>
                <w:szCs w:val="20"/>
              </w:rPr>
              <w:t>Power Systems</w:t>
            </w:r>
          </w:p>
        </w:tc>
        <w:tc>
          <w:tcPr>
            <w:tcW w:w="6116" w:type="dxa"/>
          </w:tcPr>
          <w:p w14:paraId="4862BCB1" w14:textId="77777777" w:rsidR="007D30E0" w:rsidRDefault="00282368">
            <w:pPr>
              <w:pBdr>
                <w:top w:val="nil"/>
                <w:left w:val="nil"/>
                <w:bottom w:val="nil"/>
                <w:right w:val="nil"/>
                <w:between w:val="nil"/>
              </w:pBdr>
              <w:spacing w:after="180"/>
              <w:rPr>
                <w:sz w:val="20"/>
                <w:szCs w:val="20"/>
              </w:rPr>
            </w:pPr>
            <w:r>
              <w:rPr>
                <w:sz w:val="20"/>
                <w:szCs w:val="20"/>
              </w:rPr>
              <w:t>Solar power systems must be sized to support both primary and secondary telemetry continuously, plus battery backup for ≥14 days.</w:t>
            </w:r>
          </w:p>
        </w:tc>
      </w:tr>
      <w:tr w:rsidR="007D30E0" w14:paraId="4862BCB5" w14:textId="77777777">
        <w:tc>
          <w:tcPr>
            <w:tcW w:w="2944" w:type="dxa"/>
          </w:tcPr>
          <w:p w14:paraId="4862BCB3" w14:textId="77777777" w:rsidR="007D30E0" w:rsidRDefault="00282368">
            <w:pPr>
              <w:pBdr>
                <w:top w:val="nil"/>
                <w:left w:val="nil"/>
                <w:bottom w:val="nil"/>
                <w:right w:val="nil"/>
                <w:between w:val="nil"/>
              </w:pBdr>
              <w:spacing w:after="180"/>
              <w:rPr>
                <w:b/>
                <w:bCs/>
                <w:color w:val="0F1115"/>
                <w:sz w:val="20"/>
                <w:szCs w:val="20"/>
              </w:rPr>
            </w:pPr>
            <w:r>
              <w:rPr>
                <w:sz w:val="20"/>
                <w:szCs w:val="20"/>
              </w:rPr>
              <w:t>Standardisation</w:t>
            </w:r>
          </w:p>
        </w:tc>
        <w:tc>
          <w:tcPr>
            <w:tcW w:w="6116" w:type="dxa"/>
          </w:tcPr>
          <w:p w14:paraId="4862BCB4" w14:textId="77777777" w:rsidR="007D30E0" w:rsidRDefault="00282368">
            <w:pPr>
              <w:pBdr>
                <w:top w:val="nil"/>
                <w:left w:val="nil"/>
                <w:bottom w:val="nil"/>
                <w:right w:val="nil"/>
                <w:between w:val="nil"/>
              </w:pBdr>
              <w:spacing w:after="180"/>
              <w:rPr>
                <w:color w:val="0F1115"/>
                <w:sz w:val="20"/>
                <w:szCs w:val="20"/>
              </w:rPr>
            </w:pPr>
            <w:r>
              <w:rPr>
                <w:sz w:val="20"/>
                <w:szCs w:val="20"/>
              </w:rPr>
              <w:t>Use the same make/model of loggers and telemetry units across the network where possible to simplify troubleshooting, spare parts, and training.</w:t>
            </w:r>
          </w:p>
        </w:tc>
      </w:tr>
    </w:tbl>
    <w:p w14:paraId="4862BCB6" w14:textId="77777777" w:rsidR="007D30E0" w:rsidRDefault="007D30E0">
      <w:pPr>
        <w:pBdr>
          <w:top w:val="nil"/>
          <w:left w:val="nil"/>
          <w:bottom w:val="nil"/>
          <w:right w:val="nil"/>
          <w:between w:val="nil"/>
        </w:pBdr>
        <w:spacing w:after="180"/>
      </w:pPr>
    </w:p>
    <w:p w14:paraId="4862BCB7" w14:textId="77777777" w:rsidR="007D30E0" w:rsidRDefault="007D30E0">
      <w:pPr>
        <w:pBdr>
          <w:top w:val="nil"/>
          <w:left w:val="nil"/>
          <w:bottom w:val="nil"/>
          <w:right w:val="nil"/>
          <w:between w:val="nil"/>
        </w:pBdr>
        <w:spacing w:after="180"/>
      </w:pPr>
    </w:p>
    <w:p w14:paraId="4862BCB8" w14:textId="77777777" w:rsidR="007D30E0" w:rsidRDefault="007D30E0">
      <w:pPr>
        <w:pBdr>
          <w:top w:val="nil"/>
          <w:left w:val="nil"/>
          <w:bottom w:val="nil"/>
          <w:right w:val="nil"/>
          <w:between w:val="nil"/>
        </w:pBdr>
        <w:spacing w:after="180"/>
      </w:pPr>
    </w:p>
    <w:p w14:paraId="4862BCB9" w14:textId="77777777" w:rsidR="007D30E0" w:rsidRDefault="00282368">
      <w:pPr>
        <w:pStyle w:val="Heading2"/>
        <w:numPr>
          <w:ilvl w:val="1"/>
          <w:numId w:val="25"/>
        </w:numPr>
      </w:pPr>
      <w:bookmarkStart w:id="106" w:name="_Toc230362728"/>
      <w:r>
        <w:lastRenderedPageBreak/>
        <w:t>Data Management and Sovereignty</w:t>
      </w:r>
      <w:bookmarkEnd w:id="106"/>
    </w:p>
    <w:p w14:paraId="4862BCBA" w14:textId="77777777" w:rsidR="007D30E0" w:rsidRDefault="00282368">
      <w:pPr>
        <w:pStyle w:val="Heading3"/>
        <w:numPr>
          <w:ilvl w:val="2"/>
          <w:numId w:val="25"/>
        </w:numPr>
      </w:pPr>
      <w:r>
        <w:t>National Data Sovereignty</w:t>
      </w:r>
    </w:p>
    <w:p w14:paraId="4862BCBB" w14:textId="77777777" w:rsidR="007D30E0" w:rsidRDefault="00282368" w:rsidP="00BC53C4">
      <w:pPr>
        <w:pBdr>
          <w:top w:val="nil"/>
          <w:left w:val="nil"/>
          <w:bottom w:val="nil"/>
          <w:right w:val="nil"/>
          <w:between w:val="nil"/>
        </w:pBdr>
        <w:shd w:val="clear" w:color="auto" w:fill="FFFFFF"/>
        <w:spacing w:before="240"/>
        <w:jc w:val="both"/>
        <w:rPr>
          <w:color w:val="0F1115"/>
        </w:rPr>
      </w:pPr>
      <w:r>
        <w:rPr>
          <w:color w:val="0F1115"/>
        </w:rPr>
        <w:t>The default should be that raw and primary processed data are stored on infrastructure owned or controlled by the NMHS</w:t>
      </w:r>
      <w:r>
        <w:rPr>
          <w:b/>
          <w:bCs/>
          <w:color w:val="0F1115"/>
        </w:rPr>
        <w:t xml:space="preserve">, </w:t>
      </w:r>
      <w:r>
        <w:rPr>
          <w:color w:val="0F1115"/>
        </w:rPr>
        <w:t xml:space="preserve">whether on national servers or a designated, secure cloud platform. </w:t>
      </w:r>
    </w:p>
    <w:p w14:paraId="4862BCBC" w14:textId="77777777" w:rsidR="007D30E0" w:rsidRDefault="00282368">
      <w:pPr>
        <w:keepNext/>
        <w:pBdr>
          <w:top w:val="nil"/>
          <w:left w:val="nil"/>
          <w:bottom w:val="nil"/>
          <w:right w:val="nil"/>
          <w:between w:val="nil"/>
        </w:pBdr>
        <w:tabs>
          <w:tab w:val="left" w:pos="1134"/>
        </w:tabs>
        <w:spacing w:before="240" w:after="60"/>
        <w:rPr>
          <w:sz w:val="20"/>
          <w:szCs w:val="20"/>
        </w:rPr>
      </w:pPr>
      <w:bookmarkStart w:id="107" w:name="_heading=h.psmet0z3y0b0" w:colFirst="0" w:colLast="0"/>
      <w:bookmarkEnd w:id="107"/>
      <w:r>
        <w:rPr>
          <w:b/>
          <w:bCs/>
          <w:sz w:val="20"/>
          <w:szCs w:val="20"/>
        </w:rPr>
        <w:t xml:space="preserve">Table 33 </w:t>
      </w:r>
      <w:r>
        <w:rPr>
          <w:sz w:val="20"/>
          <w:szCs w:val="20"/>
        </w:rPr>
        <w:t>Data storage options and sovereignty considerations.</w:t>
      </w:r>
      <w:r>
        <w:rPr>
          <w:noProof/>
        </w:rPr>
        <mc:AlternateContent>
          <mc:Choice Requires="wps">
            <w:drawing>
              <wp:anchor distT="45720" distB="45720" distL="114300" distR="114300" simplePos="0" relativeHeight="251665408" behindDoc="0" locked="0" layoutInCell="1" hidden="0" allowOverlap="1" wp14:anchorId="4862C017" wp14:editId="4862C018">
                <wp:simplePos x="0" y="0"/>
                <wp:positionH relativeFrom="column">
                  <wp:posOffset>-28891</wp:posOffset>
                </wp:positionH>
                <wp:positionV relativeFrom="paragraph">
                  <wp:posOffset>2060481</wp:posOffset>
                </wp:positionV>
                <wp:extent cx="5787390" cy="503555"/>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2457068" y="3532985"/>
                          <a:ext cx="5777865" cy="494030"/>
                        </a:xfrm>
                        <a:prstGeom prst="rect">
                          <a:avLst/>
                        </a:prstGeom>
                        <a:solidFill>
                          <a:schemeClr val="lt2"/>
                        </a:solidFill>
                        <a:ln>
                          <a:noFill/>
                        </a:ln>
                      </wps:spPr>
                      <wps:txbx>
                        <w:txbxContent>
                          <w:p w14:paraId="4862C078" w14:textId="77777777" w:rsidR="007D30E0" w:rsidRDefault="00282368">
                            <w:pPr>
                              <w:spacing w:after="180"/>
                              <w:textDirection w:val="btLr"/>
                            </w:pPr>
                            <w:r>
                              <w:rPr>
                                <w:b/>
                                <w:sz w:val="20"/>
                              </w:rPr>
                              <w:t>Key consideration: </w:t>
                            </w:r>
                            <w:r>
                              <w:rPr>
                                <w:sz w:val="20"/>
                              </w:rPr>
                              <w:t>All vendor contracts must explicitly state that the NMHS retains all rights to the data.</w:t>
                            </w:r>
                          </w:p>
                        </w:txbxContent>
                      </wps:txbx>
                      <wps:bodyPr spcFirstLastPara="1" wrap="square" lIns="91425" tIns="45700" rIns="91425" bIns="45700" anchor="t" anchorCtr="0">
                        <a:noAutofit/>
                      </wps:bodyPr>
                    </wps:wsp>
                  </a:graphicData>
                </a:graphic>
              </wp:anchor>
            </w:drawing>
          </mc:Choice>
          <mc:Fallback>
            <w:pict>
              <v:rect w14:anchorId="4862C017" id="Rectangle 10" o:spid="_x0000_s1039" style="position:absolute;margin-left:-2.25pt;margin-top:162.25pt;width:455.7pt;height:39.6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" fillcolor="#eeece1 [3203]" stroked="f">
                <v:textbox inset="2.53958mm,1.2694mm,2.53958mm,1.2694mm">
                  <w:txbxContent>
                    <w:p w14:paraId="4862C078" w14:textId="77777777" w:rsidR="007D30E0" w:rsidRDefault="00282368">
                      <w:pPr>
                        <w:spacing w:after="180"/>
                        <w:textDirection w:val="btLr"/>
                      </w:pPr>
                      <w:r>
                        <w:rPr>
                          <w:b/>
                          <w:sz w:val="20"/>
                        </w:rPr>
                        <w:t>Key consideration: </w:t>
                      </w:r>
                      <w:r>
                        <w:rPr>
                          <w:sz w:val="20"/>
                        </w:rPr>
                        <w:t>All vendor contracts must explicitly state that the NMHS retains all rights to the data.</w:t>
                      </w:r>
                    </w:p>
                  </w:txbxContent>
                </v:textbox>
                <w10:wrap type="square"/>
              </v:rect>
            </w:pict>
          </mc:Fallback>
        </mc:AlternateContent>
      </w:r>
    </w:p>
    <w:tbl>
      <w:tblPr>
        <w:tblStyle w:val="af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CBF" w14:textId="77777777">
        <w:trPr>
          <w:tblHeader/>
        </w:trPr>
        <w:tc>
          <w:tcPr>
            <w:tcW w:w="2548" w:type="dxa"/>
            <w:shd w:val="clear" w:color="auto" w:fill="DBE5F1"/>
            <w:vAlign w:val="center"/>
          </w:tcPr>
          <w:p w14:paraId="4862BCBD" w14:textId="77777777" w:rsidR="007D30E0" w:rsidRDefault="00282368">
            <w:pPr>
              <w:pBdr>
                <w:top w:val="nil"/>
                <w:left w:val="nil"/>
                <w:bottom w:val="nil"/>
                <w:right w:val="nil"/>
                <w:between w:val="nil"/>
              </w:pBdr>
              <w:spacing w:after="180"/>
              <w:rPr>
                <w:b/>
                <w:bCs/>
                <w:sz w:val="20"/>
                <w:szCs w:val="20"/>
              </w:rPr>
            </w:pPr>
            <w:r>
              <w:rPr>
                <w:b/>
                <w:bCs/>
                <w:color w:val="0F1115"/>
                <w:sz w:val="20"/>
                <w:szCs w:val="20"/>
              </w:rPr>
              <w:t>Storage Option</w:t>
            </w:r>
          </w:p>
        </w:tc>
        <w:tc>
          <w:tcPr>
            <w:tcW w:w="6512" w:type="dxa"/>
            <w:shd w:val="clear" w:color="auto" w:fill="DBE5F1"/>
            <w:vAlign w:val="center"/>
          </w:tcPr>
          <w:p w14:paraId="4862BCBE" w14:textId="77777777" w:rsidR="007D30E0" w:rsidRDefault="00282368">
            <w:pPr>
              <w:pBdr>
                <w:top w:val="nil"/>
                <w:left w:val="nil"/>
                <w:bottom w:val="nil"/>
                <w:right w:val="nil"/>
                <w:between w:val="nil"/>
              </w:pBdr>
              <w:spacing w:after="180"/>
              <w:rPr>
                <w:b/>
                <w:bCs/>
                <w:sz w:val="20"/>
                <w:szCs w:val="20"/>
              </w:rPr>
            </w:pPr>
            <w:r>
              <w:rPr>
                <w:b/>
                <w:bCs/>
                <w:color w:val="0F1115"/>
                <w:sz w:val="20"/>
                <w:szCs w:val="20"/>
              </w:rPr>
              <w:t>Considerations</w:t>
            </w:r>
          </w:p>
        </w:tc>
      </w:tr>
      <w:tr w:rsidR="007D30E0" w14:paraId="4862BCC2" w14:textId="77777777">
        <w:tc>
          <w:tcPr>
            <w:tcW w:w="2548" w:type="dxa"/>
            <w:vAlign w:val="center"/>
          </w:tcPr>
          <w:p w14:paraId="4862BCC0" w14:textId="77777777" w:rsidR="007D30E0" w:rsidRDefault="00282368">
            <w:pPr>
              <w:pBdr>
                <w:top w:val="nil"/>
                <w:left w:val="nil"/>
                <w:bottom w:val="nil"/>
                <w:right w:val="nil"/>
                <w:between w:val="nil"/>
              </w:pBdr>
              <w:spacing w:after="180"/>
              <w:rPr>
                <w:b/>
                <w:bCs/>
                <w:sz w:val="20"/>
                <w:szCs w:val="20"/>
              </w:rPr>
            </w:pPr>
            <w:r>
              <w:rPr>
                <w:color w:val="0F1115"/>
                <w:sz w:val="20"/>
                <w:szCs w:val="20"/>
              </w:rPr>
              <w:t>National Servers</w:t>
            </w:r>
          </w:p>
        </w:tc>
        <w:tc>
          <w:tcPr>
            <w:tcW w:w="6512" w:type="dxa"/>
            <w:vAlign w:val="center"/>
          </w:tcPr>
          <w:p w14:paraId="4862BCC1" w14:textId="77777777" w:rsidR="007D30E0" w:rsidRDefault="00282368">
            <w:pPr>
              <w:pBdr>
                <w:top w:val="nil"/>
                <w:left w:val="nil"/>
                <w:bottom w:val="nil"/>
                <w:right w:val="nil"/>
                <w:between w:val="nil"/>
              </w:pBdr>
              <w:spacing w:after="180"/>
              <w:rPr>
                <w:sz w:val="20"/>
                <w:szCs w:val="20"/>
              </w:rPr>
            </w:pPr>
            <w:r>
              <w:rPr>
                <w:color w:val="0F1115"/>
                <w:sz w:val="20"/>
                <w:szCs w:val="20"/>
              </w:rPr>
              <w:t>Full control, higher upfront cost, requires IT maintenance and potentially requires high support from partners.</w:t>
            </w:r>
          </w:p>
        </w:tc>
      </w:tr>
      <w:tr w:rsidR="007D30E0" w14:paraId="4862BCC5" w14:textId="77777777">
        <w:tc>
          <w:tcPr>
            <w:tcW w:w="2548" w:type="dxa"/>
            <w:vAlign w:val="center"/>
          </w:tcPr>
          <w:p w14:paraId="4862BCC3" w14:textId="77777777" w:rsidR="007D30E0" w:rsidRDefault="00282368">
            <w:pPr>
              <w:pBdr>
                <w:top w:val="nil"/>
                <w:left w:val="nil"/>
                <w:bottom w:val="nil"/>
                <w:right w:val="nil"/>
                <w:between w:val="nil"/>
              </w:pBdr>
              <w:spacing w:after="180"/>
              <w:rPr>
                <w:b/>
                <w:bCs/>
                <w:sz w:val="20"/>
                <w:szCs w:val="20"/>
              </w:rPr>
            </w:pPr>
            <w:r>
              <w:rPr>
                <w:color w:val="0F1115"/>
                <w:sz w:val="20"/>
                <w:szCs w:val="20"/>
              </w:rPr>
              <w:t>Designated Cloud Platform</w:t>
            </w:r>
          </w:p>
        </w:tc>
        <w:tc>
          <w:tcPr>
            <w:tcW w:w="6512" w:type="dxa"/>
            <w:vAlign w:val="center"/>
          </w:tcPr>
          <w:p w14:paraId="4862BCC4" w14:textId="77777777" w:rsidR="007D30E0" w:rsidRDefault="00282368">
            <w:pPr>
              <w:pBdr>
                <w:top w:val="nil"/>
                <w:left w:val="nil"/>
                <w:bottom w:val="nil"/>
                <w:right w:val="nil"/>
                <w:between w:val="nil"/>
              </w:pBdr>
              <w:spacing w:after="180"/>
              <w:rPr>
                <w:sz w:val="20"/>
                <w:szCs w:val="20"/>
              </w:rPr>
            </w:pPr>
            <w:r>
              <w:rPr>
                <w:color w:val="0F1115"/>
                <w:sz w:val="20"/>
                <w:szCs w:val="20"/>
              </w:rPr>
              <w:t>Scalable, off-site redundancy, ongoing subscription costs. Must have data sovereignty clauses.</w:t>
            </w:r>
          </w:p>
        </w:tc>
      </w:tr>
      <w:tr w:rsidR="007D30E0" w14:paraId="4862BCC8" w14:textId="77777777">
        <w:tc>
          <w:tcPr>
            <w:tcW w:w="2548" w:type="dxa"/>
            <w:vAlign w:val="center"/>
          </w:tcPr>
          <w:p w14:paraId="4862BCC6" w14:textId="77777777" w:rsidR="007D30E0" w:rsidRDefault="00282368">
            <w:pPr>
              <w:pBdr>
                <w:top w:val="nil"/>
                <w:left w:val="nil"/>
                <w:bottom w:val="nil"/>
                <w:right w:val="nil"/>
                <w:between w:val="nil"/>
              </w:pBdr>
              <w:spacing w:after="180"/>
              <w:rPr>
                <w:b/>
                <w:bCs/>
                <w:sz w:val="20"/>
                <w:szCs w:val="20"/>
              </w:rPr>
            </w:pPr>
            <w:r>
              <w:rPr>
                <w:color w:val="0F1115"/>
                <w:sz w:val="20"/>
                <w:szCs w:val="20"/>
              </w:rPr>
              <w:t>Hybrid Model</w:t>
            </w:r>
          </w:p>
        </w:tc>
        <w:tc>
          <w:tcPr>
            <w:tcW w:w="6512" w:type="dxa"/>
            <w:vAlign w:val="center"/>
          </w:tcPr>
          <w:p w14:paraId="4862BCC7" w14:textId="77777777" w:rsidR="007D30E0" w:rsidRDefault="00282368">
            <w:pPr>
              <w:pBdr>
                <w:top w:val="nil"/>
                <w:left w:val="nil"/>
                <w:bottom w:val="nil"/>
                <w:right w:val="nil"/>
                <w:between w:val="nil"/>
              </w:pBdr>
              <w:spacing w:after="180"/>
              <w:rPr>
                <w:sz w:val="20"/>
                <w:szCs w:val="20"/>
              </w:rPr>
            </w:pPr>
            <w:r>
              <w:rPr>
                <w:color w:val="0F1115"/>
                <w:sz w:val="20"/>
                <w:szCs w:val="20"/>
              </w:rPr>
              <w:t>Critical data on national servers, archived/less critical data in cloud.</w:t>
            </w:r>
          </w:p>
        </w:tc>
      </w:tr>
    </w:tbl>
    <w:p w14:paraId="4862BCC9" w14:textId="77777777" w:rsidR="007D30E0" w:rsidRDefault="00282368">
      <w:pPr>
        <w:pStyle w:val="Heading3"/>
        <w:numPr>
          <w:ilvl w:val="2"/>
          <w:numId w:val="25"/>
        </w:numPr>
      </w:pPr>
      <w:r>
        <w:t>Robust Archiving and Metadata</w:t>
      </w:r>
    </w:p>
    <w:p w14:paraId="4862BCCA" w14:textId="77777777" w:rsidR="007D30E0" w:rsidRDefault="00282368">
      <w:pPr>
        <w:keepNext/>
        <w:pBdr>
          <w:top w:val="nil"/>
          <w:left w:val="nil"/>
          <w:bottom w:val="nil"/>
          <w:right w:val="nil"/>
          <w:between w:val="nil"/>
        </w:pBdr>
        <w:tabs>
          <w:tab w:val="left" w:pos="1134"/>
        </w:tabs>
        <w:spacing w:before="240" w:after="60"/>
        <w:rPr>
          <w:sz w:val="20"/>
          <w:szCs w:val="20"/>
        </w:rPr>
      </w:pPr>
      <w:bookmarkStart w:id="108" w:name="_heading=h.ki30bghsucbm" w:colFirst="0" w:colLast="0"/>
      <w:bookmarkEnd w:id="108"/>
      <w:r>
        <w:rPr>
          <w:b/>
          <w:bCs/>
          <w:sz w:val="20"/>
          <w:szCs w:val="20"/>
        </w:rPr>
        <w:t xml:space="preserve">Table 34 </w:t>
      </w:r>
      <w:r>
        <w:rPr>
          <w:sz w:val="20"/>
          <w:szCs w:val="20"/>
        </w:rPr>
        <w:t>Archiving and metadata management requirements.</w:t>
      </w:r>
    </w:p>
    <w:tbl>
      <w:tblPr>
        <w:tblStyle w:val="aff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CCD" w14:textId="77777777">
        <w:trPr>
          <w:tblHeader/>
        </w:trPr>
        <w:tc>
          <w:tcPr>
            <w:tcW w:w="2548" w:type="dxa"/>
            <w:shd w:val="clear" w:color="auto" w:fill="DBE5F1"/>
            <w:vAlign w:val="center"/>
          </w:tcPr>
          <w:p w14:paraId="4862BCCB" w14:textId="77777777" w:rsidR="007D30E0" w:rsidRDefault="00282368">
            <w:pPr>
              <w:pBdr>
                <w:top w:val="nil"/>
                <w:left w:val="nil"/>
                <w:bottom w:val="nil"/>
                <w:right w:val="nil"/>
                <w:between w:val="nil"/>
              </w:pBdr>
              <w:spacing w:after="180"/>
              <w:rPr>
                <w:b/>
                <w:bCs/>
                <w:sz w:val="20"/>
                <w:szCs w:val="20"/>
              </w:rPr>
            </w:pPr>
            <w:r>
              <w:rPr>
                <w:b/>
                <w:bCs/>
                <w:color w:val="0F1115"/>
                <w:sz w:val="20"/>
                <w:szCs w:val="20"/>
              </w:rPr>
              <w:t>Component</w:t>
            </w:r>
          </w:p>
        </w:tc>
        <w:tc>
          <w:tcPr>
            <w:tcW w:w="6512" w:type="dxa"/>
            <w:shd w:val="clear" w:color="auto" w:fill="DBE5F1"/>
            <w:vAlign w:val="center"/>
          </w:tcPr>
          <w:p w14:paraId="4862BCCC" w14:textId="77777777" w:rsidR="007D30E0" w:rsidRDefault="00282368">
            <w:pPr>
              <w:pBdr>
                <w:top w:val="nil"/>
                <w:left w:val="nil"/>
                <w:bottom w:val="nil"/>
                <w:right w:val="nil"/>
                <w:between w:val="nil"/>
              </w:pBdr>
              <w:spacing w:after="180"/>
              <w:rPr>
                <w:b/>
                <w:bCs/>
                <w:sz w:val="20"/>
                <w:szCs w:val="20"/>
              </w:rPr>
            </w:pPr>
            <w:r>
              <w:rPr>
                <w:b/>
                <w:bCs/>
                <w:color w:val="0F1115"/>
                <w:sz w:val="20"/>
                <w:szCs w:val="20"/>
              </w:rPr>
              <w:t>Requirement</w:t>
            </w:r>
          </w:p>
        </w:tc>
      </w:tr>
      <w:tr w:rsidR="007D30E0" w14:paraId="4862BCD0" w14:textId="77777777">
        <w:tc>
          <w:tcPr>
            <w:tcW w:w="2548" w:type="dxa"/>
            <w:vAlign w:val="center"/>
          </w:tcPr>
          <w:p w14:paraId="4862BCCE" w14:textId="77777777" w:rsidR="007D30E0" w:rsidRDefault="00282368">
            <w:pPr>
              <w:pBdr>
                <w:top w:val="nil"/>
                <w:left w:val="nil"/>
                <w:bottom w:val="nil"/>
                <w:right w:val="nil"/>
                <w:between w:val="nil"/>
              </w:pBdr>
              <w:spacing w:after="180"/>
              <w:rPr>
                <w:b/>
                <w:bCs/>
                <w:sz w:val="20"/>
                <w:szCs w:val="20"/>
              </w:rPr>
            </w:pPr>
            <w:r>
              <w:rPr>
                <w:color w:val="0F1115"/>
                <w:sz w:val="20"/>
                <w:szCs w:val="20"/>
              </w:rPr>
              <w:t>Long-Term Archive</w:t>
            </w:r>
          </w:p>
        </w:tc>
        <w:tc>
          <w:tcPr>
            <w:tcW w:w="6512" w:type="dxa"/>
            <w:vAlign w:val="center"/>
          </w:tcPr>
          <w:p w14:paraId="4862BCCF" w14:textId="77777777" w:rsidR="007D30E0" w:rsidRDefault="00282368">
            <w:pPr>
              <w:pBdr>
                <w:top w:val="nil"/>
                <w:left w:val="nil"/>
                <w:bottom w:val="nil"/>
                <w:right w:val="nil"/>
                <w:between w:val="nil"/>
              </w:pBdr>
              <w:spacing w:after="180"/>
              <w:rPr>
                <w:sz w:val="20"/>
                <w:szCs w:val="20"/>
              </w:rPr>
            </w:pPr>
            <w:r>
              <w:rPr>
                <w:color w:val="0F1115"/>
                <w:sz w:val="20"/>
                <w:szCs w:val="20"/>
              </w:rPr>
              <w:t>Separate from operational databases, with clear data preservation and backup policies.</w:t>
            </w:r>
          </w:p>
        </w:tc>
      </w:tr>
      <w:tr w:rsidR="007D30E0" w14:paraId="4862BCD3" w14:textId="77777777">
        <w:tc>
          <w:tcPr>
            <w:tcW w:w="2548" w:type="dxa"/>
            <w:vAlign w:val="center"/>
          </w:tcPr>
          <w:p w14:paraId="4862BCD1" w14:textId="77777777" w:rsidR="007D30E0" w:rsidRDefault="00282368">
            <w:pPr>
              <w:pBdr>
                <w:top w:val="nil"/>
                <w:left w:val="nil"/>
                <w:bottom w:val="nil"/>
                <w:right w:val="nil"/>
                <w:between w:val="nil"/>
              </w:pBdr>
              <w:spacing w:after="180"/>
              <w:rPr>
                <w:b/>
                <w:bCs/>
                <w:sz w:val="20"/>
                <w:szCs w:val="20"/>
              </w:rPr>
            </w:pPr>
            <w:r>
              <w:rPr>
                <w:color w:val="0F1115"/>
                <w:sz w:val="20"/>
                <w:szCs w:val="20"/>
              </w:rPr>
              <w:t>Metadata</w:t>
            </w:r>
          </w:p>
        </w:tc>
        <w:tc>
          <w:tcPr>
            <w:tcW w:w="6512" w:type="dxa"/>
            <w:vAlign w:val="center"/>
          </w:tcPr>
          <w:p w14:paraId="4862BCD2" w14:textId="77777777" w:rsidR="007D30E0" w:rsidRDefault="00282368">
            <w:pPr>
              <w:pBdr>
                <w:top w:val="nil"/>
                <w:left w:val="nil"/>
                <w:bottom w:val="nil"/>
                <w:right w:val="nil"/>
                <w:between w:val="nil"/>
              </w:pBdr>
              <w:spacing w:after="180"/>
              <w:rPr>
                <w:sz w:val="20"/>
                <w:szCs w:val="20"/>
              </w:rPr>
            </w:pPr>
            <w:r>
              <w:rPr>
                <w:color w:val="0F1115"/>
                <w:sz w:val="20"/>
                <w:szCs w:val="20"/>
              </w:rPr>
              <w:t>Collect and manage complete metadata (WIGOS Metadata Standard) at installation and update with every maintenance action. Essential for data discovery, use, and credibility.</w:t>
            </w:r>
          </w:p>
        </w:tc>
      </w:tr>
      <w:tr w:rsidR="007D30E0" w14:paraId="4862BCD6" w14:textId="77777777">
        <w:tc>
          <w:tcPr>
            <w:tcW w:w="2548" w:type="dxa"/>
            <w:vAlign w:val="center"/>
          </w:tcPr>
          <w:p w14:paraId="4862BCD4" w14:textId="77777777" w:rsidR="007D30E0" w:rsidRDefault="00282368">
            <w:pPr>
              <w:pBdr>
                <w:top w:val="nil"/>
                <w:left w:val="nil"/>
                <w:bottom w:val="nil"/>
                <w:right w:val="nil"/>
                <w:between w:val="nil"/>
              </w:pBdr>
              <w:spacing w:after="180"/>
              <w:rPr>
                <w:b/>
                <w:bCs/>
                <w:sz w:val="20"/>
                <w:szCs w:val="20"/>
              </w:rPr>
            </w:pPr>
            <w:r>
              <w:rPr>
                <w:color w:val="0F1115"/>
                <w:sz w:val="20"/>
                <w:szCs w:val="20"/>
              </w:rPr>
              <w:t>Version Control</w:t>
            </w:r>
          </w:p>
        </w:tc>
        <w:tc>
          <w:tcPr>
            <w:tcW w:w="6512" w:type="dxa"/>
            <w:vAlign w:val="center"/>
          </w:tcPr>
          <w:p w14:paraId="4862BCD5" w14:textId="77777777" w:rsidR="007D30E0" w:rsidRDefault="00282368">
            <w:pPr>
              <w:pBdr>
                <w:top w:val="nil"/>
                <w:left w:val="nil"/>
                <w:bottom w:val="nil"/>
                <w:right w:val="nil"/>
                <w:between w:val="nil"/>
              </w:pBdr>
              <w:spacing w:after="180"/>
              <w:rPr>
                <w:sz w:val="20"/>
                <w:szCs w:val="20"/>
              </w:rPr>
            </w:pPr>
            <w:r>
              <w:rPr>
                <w:color w:val="0F1115"/>
                <w:sz w:val="20"/>
                <w:szCs w:val="20"/>
              </w:rPr>
              <w:t>Maintain version histories of datasets and processing algorithms.</w:t>
            </w:r>
          </w:p>
        </w:tc>
      </w:tr>
    </w:tbl>
    <w:p w14:paraId="4862BCD7" w14:textId="77777777" w:rsidR="007D30E0" w:rsidRDefault="00282368">
      <w:pPr>
        <w:pStyle w:val="Heading2"/>
        <w:numPr>
          <w:ilvl w:val="1"/>
          <w:numId w:val="25"/>
        </w:numPr>
      </w:pPr>
      <w:bookmarkStart w:id="109" w:name="_Toc230362729"/>
      <w:r>
        <w:t>Integration and Interoperability</w:t>
      </w:r>
      <w:bookmarkEnd w:id="109"/>
    </w:p>
    <w:p w14:paraId="4862BCD8" w14:textId="77777777" w:rsidR="007D30E0" w:rsidRDefault="00282368" w:rsidP="00002937">
      <w:pPr>
        <w:pBdr>
          <w:top w:val="nil"/>
          <w:left w:val="nil"/>
          <w:bottom w:val="nil"/>
          <w:right w:val="nil"/>
          <w:between w:val="nil"/>
        </w:pBdr>
        <w:spacing w:after="180"/>
        <w:jc w:val="both"/>
      </w:pPr>
      <w:r>
        <w:t>Data must flow seamlessly into the tools used by NMHSs for forecasting, warning, and service delivery.</w:t>
      </w:r>
    </w:p>
    <w:p w14:paraId="4862BCD9" w14:textId="77777777" w:rsidR="007D30E0" w:rsidRDefault="00282368">
      <w:pPr>
        <w:pStyle w:val="Heading3"/>
        <w:numPr>
          <w:ilvl w:val="2"/>
          <w:numId w:val="25"/>
        </w:numPr>
      </w:pPr>
      <w:r>
        <w:t>Direct Integration Pathways</w:t>
      </w:r>
    </w:p>
    <w:p w14:paraId="4862BCDB" w14:textId="42ADD32B" w:rsidR="007D30E0" w:rsidRDefault="00282368" w:rsidP="00002937">
      <w:pPr>
        <w:pBdr>
          <w:top w:val="nil"/>
          <w:left w:val="nil"/>
          <w:bottom w:val="nil"/>
          <w:right w:val="nil"/>
          <w:between w:val="nil"/>
        </w:pBdr>
        <w:jc w:val="both"/>
      </w:pPr>
      <w:r>
        <w:t>Design systems so that data flows automatically from the telemetry gateway into key operational systems, such as:</w:t>
      </w:r>
    </w:p>
    <w:p w14:paraId="4862BCDC"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10" w:name="_heading=h.cmsa0uqzrllw" w:colFirst="0" w:colLast="0"/>
      <w:bookmarkEnd w:id="110"/>
      <w:r>
        <w:rPr>
          <w:b/>
          <w:bCs/>
          <w:sz w:val="20"/>
          <w:szCs w:val="20"/>
        </w:rPr>
        <w:t xml:space="preserve">Table 35 </w:t>
      </w:r>
      <w:r>
        <w:rPr>
          <w:sz w:val="20"/>
          <w:szCs w:val="20"/>
        </w:rPr>
        <w:t>Primary data integration pathways into national, regional, and global systems.</w:t>
      </w:r>
    </w:p>
    <w:tbl>
      <w:tblPr>
        <w:tblStyle w:val="af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CDF" w14:textId="77777777">
        <w:trPr>
          <w:tblHeader/>
        </w:trPr>
        <w:tc>
          <w:tcPr>
            <w:tcW w:w="2548" w:type="dxa"/>
            <w:shd w:val="clear" w:color="auto" w:fill="DBE5F1"/>
            <w:vAlign w:val="center"/>
          </w:tcPr>
          <w:p w14:paraId="4862BCDD" w14:textId="77777777" w:rsidR="007D30E0" w:rsidRDefault="00282368">
            <w:pPr>
              <w:pBdr>
                <w:top w:val="nil"/>
                <w:left w:val="nil"/>
                <w:bottom w:val="nil"/>
                <w:right w:val="nil"/>
                <w:between w:val="nil"/>
              </w:pBdr>
              <w:spacing w:after="180"/>
              <w:rPr>
                <w:b/>
                <w:bCs/>
                <w:sz w:val="20"/>
                <w:szCs w:val="20"/>
              </w:rPr>
            </w:pPr>
            <w:r>
              <w:rPr>
                <w:b/>
                <w:bCs/>
                <w:color w:val="0F1115"/>
                <w:sz w:val="20"/>
                <w:szCs w:val="20"/>
              </w:rPr>
              <w:t>System Type</w:t>
            </w:r>
          </w:p>
        </w:tc>
        <w:tc>
          <w:tcPr>
            <w:tcW w:w="6512" w:type="dxa"/>
            <w:shd w:val="clear" w:color="auto" w:fill="DBE5F1"/>
            <w:vAlign w:val="center"/>
          </w:tcPr>
          <w:p w14:paraId="4862BCDE" w14:textId="77777777" w:rsidR="007D30E0" w:rsidRDefault="00282368">
            <w:pPr>
              <w:pBdr>
                <w:top w:val="nil"/>
                <w:left w:val="nil"/>
                <w:bottom w:val="nil"/>
                <w:right w:val="nil"/>
                <w:between w:val="nil"/>
              </w:pBdr>
              <w:spacing w:after="180"/>
              <w:rPr>
                <w:b/>
                <w:bCs/>
                <w:sz w:val="20"/>
                <w:szCs w:val="20"/>
              </w:rPr>
            </w:pPr>
            <w:r>
              <w:rPr>
                <w:b/>
                <w:bCs/>
                <w:color w:val="0F1115"/>
                <w:sz w:val="20"/>
                <w:szCs w:val="20"/>
              </w:rPr>
              <w:t>Examples</w:t>
            </w:r>
          </w:p>
        </w:tc>
      </w:tr>
      <w:tr w:rsidR="007D30E0" w14:paraId="4862BCE2" w14:textId="77777777">
        <w:tc>
          <w:tcPr>
            <w:tcW w:w="2548" w:type="dxa"/>
            <w:vAlign w:val="center"/>
          </w:tcPr>
          <w:p w14:paraId="4862BCE0" w14:textId="77777777" w:rsidR="007D30E0" w:rsidRDefault="00282368">
            <w:pPr>
              <w:pBdr>
                <w:top w:val="nil"/>
                <w:left w:val="nil"/>
                <w:bottom w:val="nil"/>
                <w:right w:val="nil"/>
                <w:between w:val="nil"/>
              </w:pBdr>
              <w:spacing w:after="180"/>
              <w:rPr>
                <w:b/>
                <w:bCs/>
                <w:sz w:val="20"/>
                <w:szCs w:val="20"/>
              </w:rPr>
            </w:pPr>
            <w:r>
              <w:rPr>
                <w:color w:val="0F1115"/>
                <w:sz w:val="20"/>
                <w:szCs w:val="20"/>
              </w:rPr>
              <w:t>National Forecasting Platforms</w:t>
            </w:r>
          </w:p>
        </w:tc>
        <w:tc>
          <w:tcPr>
            <w:tcW w:w="6512" w:type="dxa"/>
            <w:vAlign w:val="center"/>
          </w:tcPr>
          <w:p w14:paraId="4862BCE1" w14:textId="77777777" w:rsidR="007D30E0" w:rsidRDefault="00282368">
            <w:pPr>
              <w:pBdr>
                <w:top w:val="nil"/>
                <w:left w:val="nil"/>
                <w:bottom w:val="nil"/>
                <w:right w:val="nil"/>
                <w:between w:val="nil"/>
              </w:pBdr>
              <w:spacing w:after="180"/>
              <w:rPr>
                <w:sz w:val="20"/>
                <w:szCs w:val="20"/>
              </w:rPr>
            </w:pPr>
            <w:r>
              <w:rPr>
                <w:color w:val="0F1115"/>
                <w:sz w:val="20"/>
                <w:szCs w:val="20"/>
              </w:rPr>
              <w:t>Forecaster workstations, numerical weather prediction (NWP) models.</w:t>
            </w:r>
          </w:p>
        </w:tc>
      </w:tr>
      <w:tr w:rsidR="007D30E0" w14:paraId="4862BCE5" w14:textId="77777777">
        <w:tc>
          <w:tcPr>
            <w:tcW w:w="2548" w:type="dxa"/>
            <w:vAlign w:val="center"/>
          </w:tcPr>
          <w:p w14:paraId="4862BCE3" w14:textId="77777777" w:rsidR="007D30E0" w:rsidRDefault="00282368">
            <w:pPr>
              <w:pBdr>
                <w:top w:val="nil"/>
                <w:left w:val="nil"/>
                <w:bottom w:val="nil"/>
                <w:right w:val="nil"/>
                <w:between w:val="nil"/>
              </w:pBdr>
              <w:spacing w:after="180"/>
              <w:rPr>
                <w:b/>
                <w:bCs/>
                <w:sz w:val="20"/>
                <w:szCs w:val="20"/>
              </w:rPr>
            </w:pPr>
            <w:r>
              <w:rPr>
                <w:color w:val="0F1115"/>
                <w:sz w:val="20"/>
                <w:szCs w:val="20"/>
              </w:rPr>
              <w:lastRenderedPageBreak/>
              <w:t>Data Management Systems</w:t>
            </w:r>
          </w:p>
        </w:tc>
        <w:tc>
          <w:tcPr>
            <w:tcW w:w="6512" w:type="dxa"/>
            <w:vAlign w:val="center"/>
          </w:tcPr>
          <w:p w14:paraId="4862BCE4" w14:textId="77777777" w:rsidR="007D30E0" w:rsidRDefault="00282368">
            <w:pPr>
              <w:pBdr>
                <w:top w:val="nil"/>
                <w:left w:val="nil"/>
                <w:bottom w:val="nil"/>
                <w:right w:val="nil"/>
                <w:between w:val="nil"/>
              </w:pBdr>
              <w:spacing w:after="180"/>
              <w:rPr>
                <w:sz w:val="20"/>
                <w:szCs w:val="20"/>
              </w:rPr>
            </w:pPr>
            <w:r>
              <w:rPr>
                <w:color w:val="0F1115"/>
                <w:sz w:val="20"/>
                <w:szCs w:val="20"/>
              </w:rPr>
              <w:t>CliDE, WIS 2.0 nodes, national hydrological databases.</w:t>
            </w:r>
          </w:p>
        </w:tc>
      </w:tr>
      <w:tr w:rsidR="007D30E0" w14:paraId="4862BCE8" w14:textId="77777777">
        <w:tc>
          <w:tcPr>
            <w:tcW w:w="2548" w:type="dxa"/>
            <w:vAlign w:val="center"/>
          </w:tcPr>
          <w:p w14:paraId="4862BCE6" w14:textId="77777777" w:rsidR="007D30E0" w:rsidRDefault="00282368">
            <w:pPr>
              <w:pBdr>
                <w:top w:val="nil"/>
                <w:left w:val="nil"/>
                <w:bottom w:val="nil"/>
                <w:right w:val="nil"/>
                <w:between w:val="nil"/>
              </w:pBdr>
              <w:spacing w:after="180"/>
              <w:rPr>
                <w:b/>
                <w:bCs/>
                <w:sz w:val="20"/>
                <w:szCs w:val="20"/>
              </w:rPr>
            </w:pPr>
            <w:r>
              <w:rPr>
                <w:color w:val="0F1115"/>
                <w:sz w:val="20"/>
                <w:szCs w:val="20"/>
              </w:rPr>
              <w:t>Early Warning Dissemination Systems</w:t>
            </w:r>
          </w:p>
        </w:tc>
        <w:tc>
          <w:tcPr>
            <w:tcW w:w="6512" w:type="dxa"/>
            <w:vAlign w:val="center"/>
          </w:tcPr>
          <w:p w14:paraId="4862BCE7" w14:textId="77777777" w:rsidR="007D30E0" w:rsidRDefault="00282368">
            <w:pPr>
              <w:pBdr>
                <w:top w:val="nil"/>
                <w:left w:val="nil"/>
                <w:bottom w:val="nil"/>
                <w:right w:val="nil"/>
                <w:between w:val="nil"/>
              </w:pBdr>
              <w:spacing w:after="180"/>
              <w:rPr>
                <w:sz w:val="20"/>
                <w:szCs w:val="20"/>
              </w:rPr>
            </w:pPr>
            <w:r>
              <w:rPr>
                <w:color w:val="0F1115"/>
                <w:sz w:val="20"/>
                <w:szCs w:val="20"/>
              </w:rPr>
              <w:t>Common Alerting Protocol (CAP) platforms, SMS gateways, web portals.</w:t>
            </w:r>
          </w:p>
        </w:tc>
      </w:tr>
    </w:tbl>
    <w:p w14:paraId="4862BCE9" w14:textId="77777777" w:rsidR="007D30E0" w:rsidRDefault="00282368">
      <w:pPr>
        <w:pStyle w:val="Heading3"/>
        <w:numPr>
          <w:ilvl w:val="2"/>
          <w:numId w:val="25"/>
        </w:numPr>
      </w:pPr>
      <w:r>
        <w:t>Adhere to Already Adopted Standards</w:t>
      </w:r>
    </w:p>
    <w:p w14:paraId="4862BCEA"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11" w:name="_heading=h.8ed9xbz2ta3a" w:colFirst="0" w:colLast="0"/>
      <w:bookmarkEnd w:id="111"/>
      <w:r>
        <w:rPr>
          <w:b/>
          <w:bCs/>
          <w:sz w:val="20"/>
          <w:szCs w:val="20"/>
        </w:rPr>
        <w:t xml:space="preserve">Table 36 </w:t>
      </w:r>
      <w:r>
        <w:rPr>
          <w:sz w:val="20"/>
          <w:szCs w:val="20"/>
        </w:rPr>
        <w:t>Key standards for ensuring data interoperability.</w:t>
      </w:r>
    </w:p>
    <w:tbl>
      <w:tblPr>
        <w:tblStyle w:val="aff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4"/>
        <w:gridCol w:w="3693"/>
        <w:gridCol w:w="3693"/>
      </w:tblGrid>
      <w:tr w:rsidR="007D30E0" w14:paraId="4862BCEE" w14:textId="77777777">
        <w:trPr>
          <w:tblHeader/>
        </w:trPr>
        <w:tc>
          <w:tcPr>
            <w:tcW w:w="1674" w:type="dxa"/>
            <w:shd w:val="clear" w:color="auto" w:fill="DBE5F1"/>
            <w:vAlign w:val="center"/>
          </w:tcPr>
          <w:p w14:paraId="4862BCEB" w14:textId="77777777" w:rsidR="007D30E0" w:rsidRDefault="00282368">
            <w:pPr>
              <w:pBdr>
                <w:top w:val="nil"/>
                <w:left w:val="nil"/>
                <w:bottom w:val="nil"/>
                <w:right w:val="nil"/>
                <w:between w:val="nil"/>
              </w:pBdr>
              <w:spacing w:after="180"/>
              <w:rPr>
                <w:b/>
                <w:bCs/>
                <w:sz w:val="20"/>
                <w:szCs w:val="20"/>
              </w:rPr>
            </w:pPr>
            <w:r>
              <w:rPr>
                <w:b/>
                <w:bCs/>
                <w:color w:val="0F1115"/>
                <w:sz w:val="20"/>
                <w:szCs w:val="20"/>
              </w:rPr>
              <w:t>Standard</w:t>
            </w:r>
          </w:p>
        </w:tc>
        <w:tc>
          <w:tcPr>
            <w:tcW w:w="3693" w:type="dxa"/>
            <w:shd w:val="clear" w:color="auto" w:fill="DBE5F1"/>
            <w:vAlign w:val="center"/>
          </w:tcPr>
          <w:p w14:paraId="4862BCEC" w14:textId="77777777" w:rsidR="007D30E0" w:rsidRDefault="00282368">
            <w:pPr>
              <w:pBdr>
                <w:top w:val="nil"/>
                <w:left w:val="nil"/>
                <w:bottom w:val="nil"/>
                <w:right w:val="nil"/>
                <w:between w:val="nil"/>
              </w:pBdr>
              <w:spacing w:after="180"/>
              <w:rPr>
                <w:b/>
                <w:bCs/>
                <w:sz w:val="20"/>
                <w:szCs w:val="20"/>
              </w:rPr>
            </w:pPr>
            <w:r>
              <w:rPr>
                <w:b/>
                <w:bCs/>
                <w:color w:val="0F1115"/>
                <w:sz w:val="20"/>
                <w:szCs w:val="20"/>
              </w:rPr>
              <w:t>Purpose</w:t>
            </w:r>
          </w:p>
        </w:tc>
        <w:tc>
          <w:tcPr>
            <w:tcW w:w="3693" w:type="dxa"/>
            <w:shd w:val="clear" w:color="auto" w:fill="DBE5F1"/>
            <w:vAlign w:val="center"/>
          </w:tcPr>
          <w:p w14:paraId="4862BCED" w14:textId="77777777" w:rsidR="007D30E0" w:rsidRDefault="00282368">
            <w:pPr>
              <w:pBdr>
                <w:top w:val="nil"/>
                <w:left w:val="nil"/>
                <w:bottom w:val="nil"/>
                <w:right w:val="nil"/>
                <w:between w:val="nil"/>
              </w:pBdr>
              <w:spacing w:after="180"/>
              <w:rPr>
                <w:b/>
                <w:bCs/>
                <w:color w:val="0F1115"/>
                <w:sz w:val="20"/>
                <w:szCs w:val="20"/>
              </w:rPr>
            </w:pPr>
            <w:r>
              <w:rPr>
                <w:b/>
                <w:bCs/>
                <w:color w:val="0F1115"/>
                <w:sz w:val="20"/>
                <w:szCs w:val="20"/>
              </w:rPr>
              <w:t>Requirement</w:t>
            </w:r>
          </w:p>
        </w:tc>
      </w:tr>
      <w:tr w:rsidR="007D30E0" w14:paraId="4862BCF2" w14:textId="77777777">
        <w:tc>
          <w:tcPr>
            <w:tcW w:w="1674" w:type="dxa"/>
            <w:vAlign w:val="center"/>
          </w:tcPr>
          <w:p w14:paraId="4862BCEF" w14:textId="77777777" w:rsidR="007D30E0" w:rsidRDefault="00282368">
            <w:pPr>
              <w:pBdr>
                <w:top w:val="nil"/>
                <w:left w:val="nil"/>
                <w:bottom w:val="nil"/>
                <w:right w:val="nil"/>
                <w:between w:val="nil"/>
              </w:pBdr>
              <w:spacing w:after="180"/>
              <w:rPr>
                <w:b/>
                <w:bCs/>
                <w:sz w:val="20"/>
                <w:szCs w:val="20"/>
              </w:rPr>
            </w:pPr>
            <w:r>
              <w:rPr>
                <w:color w:val="0F1115"/>
                <w:sz w:val="20"/>
                <w:szCs w:val="20"/>
              </w:rPr>
              <w:t>WIS 2.0</w:t>
            </w:r>
          </w:p>
        </w:tc>
        <w:tc>
          <w:tcPr>
            <w:tcW w:w="3693" w:type="dxa"/>
            <w:vAlign w:val="center"/>
          </w:tcPr>
          <w:p w14:paraId="4862BCF0" w14:textId="77777777" w:rsidR="007D30E0" w:rsidRDefault="00282368">
            <w:pPr>
              <w:pBdr>
                <w:top w:val="nil"/>
                <w:left w:val="nil"/>
                <w:bottom w:val="nil"/>
                <w:right w:val="nil"/>
                <w:between w:val="nil"/>
              </w:pBdr>
              <w:spacing w:after="180"/>
              <w:rPr>
                <w:sz w:val="20"/>
                <w:szCs w:val="20"/>
              </w:rPr>
            </w:pPr>
            <w:r>
              <w:rPr>
                <w:color w:val="0F1115"/>
                <w:sz w:val="20"/>
                <w:szCs w:val="20"/>
              </w:rPr>
              <w:t>Global data exchange framework</w:t>
            </w:r>
          </w:p>
        </w:tc>
        <w:tc>
          <w:tcPr>
            <w:tcW w:w="3693" w:type="dxa"/>
            <w:vAlign w:val="center"/>
          </w:tcPr>
          <w:p w14:paraId="4862BCF1"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All Tier 1 and 2 stations must be WIS 2.0 compliant.</w:t>
            </w:r>
          </w:p>
        </w:tc>
      </w:tr>
      <w:tr w:rsidR="007D30E0" w14:paraId="4862BCF6" w14:textId="77777777">
        <w:tc>
          <w:tcPr>
            <w:tcW w:w="1674" w:type="dxa"/>
            <w:vAlign w:val="center"/>
          </w:tcPr>
          <w:p w14:paraId="4862BCF3" w14:textId="77777777" w:rsidR="007D30E0" w:rsidRDefault="00282368">
            <w:pPr>
              <w:pBdr>
                <w:top w:val="nil"/>
                <w:left w:val="nil"/>
                <w:bottom w:val="nil"/>
                <w:right w:val="nil"/>
                <w:between w:val="nil"/>
              </w:pBdr>
              <w:spacing w:after="180"/>
              <w:rPr>
                <w:b/>
                <w:bCs/>
                <w:sz w:val="20"/>
                <w:szCs w:val="20"/>
              </w:rPr>
            </w:pPr>
            <w:r>
              <w:rPr>
                <w:color w:val="0F1115"/>
                <w:sz w:val="20"/>
                <w:szCs w:val="20"/>
              </w:rPr>
              <w:t>BUFR/</w:t>
            </w:r>
            <w:proofErr w:type="spellStart"/>
            <w:r>
              <w:rPr>
                <w:color w:val="0F1115"/>
                <w:sz w:val="20"/>
                <w:szCs w:val="20"/>
              </w:rPr>
              <w:t>netCDF</w:t>
            </w:r>
            <w:proofErr w:type="spellEnd"/>
          </w:p>
        </w:tc>
        <w:tc>
          <w:tcPr>
            <w:tcW w:w="3693" w:type="dxa"/>
            <w:vAlign w:val="center"/>
          </w:tcPr>
          <w:p w14:paraId="4862BCF4" w14:textId="77777777" w:rsidR="007D30E0" w:rsidRDefault="00282368">
            <w:pPr>
              <w:pBdr>
                <w:top w:val="nil"/>
                <w:left w:val="nil"/>
                <w:bottom w:val="nil"/>
                <w:right w:val="nil"/>
                <w:between w:val="nil"/>
              </w:pBdr>
              <w:spacing w:after="180"/>
              <w:rPr>
                <w:sz w:val="20"/>
                <w:szCs w:val="20"/>
              </w:rPr>
            </w:pPr>
            <w:r>
              <w:rPr>
                <w:color w:val="0F1115"/>
                <w:sz w:val="20"/>
                <w:szCs w:val="20"/>
              </w:rPr>
              <w:t>Data formatting</w:t>
            </w:r>
          </w:p>
        </w:tc>
        <w:tc>
          <w:tcPr>
            <w:tcW w:w="3693" w:type="dxa"/>
            <w:vAlign w:val="center"/>
          </w:tcPr>
          <w:p w14:paraId="4862BCF5"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Use for operational and archival data exchange.</w:t>
            </w:r>
          </w:p>
        </w:tc>
      </w:tr>
      <w:tr w:rsidR="007D30E0" w14:paraId="4862BCFA" w14:textId="77777777">
        <w:tc>
          <w:tcPr>
            <w:tcW w:w="1674" w:type="dxa"/>
            <w:vAlign w:val="center"/>
          </w:tcPr>
          <w:p w14:paraId="4862BCF7" w14:textId="77777777" w:rsidR="007D30E0" w:rsidRDefault="00282368">
            <w:pPr>
              <w:pBdr>
                <w:top w:val="nil"/>
                <w:left w:val="nil"/>
                <w:bottom w:val="nil"/>
                <w:right w:val="nil"/>
                <w:between w:val="nil"/>
              </w:pBdr>
              <w:spacing w:after="180"/>
              <w:rPr>
                <w:b/>
                <w:bCs/>
                <w:sz w:val="20"/>
                <w:szCs w:val="20"/>
              </w:rPr>
            </w:pPr>
            <w:r>
              <w:rPr>
                <w:color w:val="0F1115"/>
                <w:sz w:val="20"/>
                <w:szCs w:val="20"/>
              </w:rPr>
              <w:t>Open APIs</w:t>
            </w:r>
          </w:p>
        </w:tc>
        <w:tc>
          <w:tcPr>
            <w:tcW w:w="3693" w:type="dxa"/>
            <w:vAlign w:val="center"/>
          </w:tcPr>
          <w:p w14:paraId="4862BCF8" w14:textId="77777777" w:rsidR="007D30E0" w:rsidRDefault="00282368">
            <w:pPr>
              <w:pBdr>
                <w:top w:val="nil"/>
                <w:left w:val="nil"/>
                <w:bottom w:val="nil"/>
                <w:right w:val="nil"/>
                <w:between w:val="nil"/>
              </w:pBdr>
              <w:spacing w:after="180"/>
              <w:rPr>
                <w:sz w:val="20"/>
                <w:szCs w:val="20"/>
              </w:rPr>
            </w:pPr>
            <w:r>
              <w:rPr>
                <w:color w:val="0F1115"/>
                <w:sz w:val="20"/>
                <w:szCs w:val="20"/>
              </w:rPr>
              <w:t>System interoperability</w:t>
            </w:r>
          </w:p>
        </w:tc>
        <w:tc>
          <w:tcPr>
            <w:tcW w:w="3693" w:type="dxa"/>
            <w:vAlign w:val="center"/>
          </w:tcPr>
          <w:p w14:paraId="4862BCF9"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Prefer systems with open, documented APIs for integration.</w:t>
            </w:r>
          </w:p>
        </w:tc>
      </w:tr>
    </w:tbl>
    <w:p w14:paraId="4862BCFB" w14:textId="77777777" w:rsidR="007D30E0" w:rsidRDefault="00282368">
      <w:pPr>
        <w:pStyle w:val="Heading2"/>
        <w:numPr>
          <w:ilvl w:val="1"/>
          <w:numId w:val="25"/>
        </w:numPr>
      </w:pPr>
      <w:bookmarkStart w:id="112" w:name="_Toc230362730"/>
      <w:r>
        <w:t>Cybersecurity and Data Integrity</w:t>
      </w:r>
      <w:bookmarkEnd w:id="112"/>
      <w:r>
        <w:t xml:space="preserve"> </w:t>
      </w:r>
    </w:p>
    <w:p w14:paraId="4862BCFC" w14:textId="77777777" w:rsidR="007D30E0" w:rsidRDefault="00282368">
      <w:pPr>
        <w:pStyle w:val="Heading3"/>
        <w:numPr>
          <w:ilvl w:val="2"/>
          <w:numId w:val="25"/>
        </w:numPr>
      </w:pPr>
      <w:r>
        <w:t>Secure Transmission and Access</w:t>
      </w:r>
    </w:p>
    <w:p w14:paraId="4862BCFD"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13" w:name="_heading=h.skl0d9enyo84" w:colFirst="0" w:colLast="0"/>
      <w:bookmarkEnd w:id="113"/>
      <w:r>
        <w:rPr>
          <w:b/>
          <w:bCs/>
          <w:sz w:val="20"/>
          <w:szCs w:val="20"/>
        </w:rPr>
        <w:t>Table 37</w:t>
      </w:r>
      <w:r>
        <w:rPr>
          <w:color w:val="0F1115"/>
          <w:highlight w:val="white"/>
        </w:rPr>
        <w:t xml:space="preserve"> </w:t>
      </w:r>
      <w:r>
        <w:rPr>
          <w:sz w:val="20"/>
          <w:szCs w:val="20"/>
        </w:rPr>
        <w:t>Cybersecurity measures for data transmission and access.</w:t>
      </w:r>
    </w:p>
    <w:tbl>
      <w:tblPr>
        <w:tblStyle w:val="af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00" w14:textId="77777777">
        <w:trPr>
          <w:tblHeader/>
        </w:trPr>
        <w:tc>
          <w:tcPr>
            <w:tcW w:w="2548" w:type="dxa"/>
            <w:shd w:val="clear" w:color="auto" w:fill="DBE5F1"/>
            <w:vAlign w:val="center"/>
          </w:tcPr>
          <w:p w14:paraId="4862BCFE" w14:textId="77777777" w:rsidR="007D30E0" w:rsidRDefault="00282368">
            <w:pPr>
              <w:pBdr>
                <w:top w:val="nil"/>
                <w:left w:val="nil"/>
                <w:bottom w:val="nil"/>
                <w:right w:val="nil"/>
                <w:between w:val="nil"/>
              </w:pBdr>
              <w:spacing w:after="180"/>
              <w:rPr>
                <w:b/>
                <w:bCs/>
                <w:sz w:val="20"/>
                <w:szCs w:val="20"/>
              </w:rPr>
            </w:pPr>
            <w:r>
              <w:rPr>
                <w:b/>
                <w:bCs/>
                <w:color w:val="0F1115"/>
                <w:sz w:val="20"/>
                <w:szCs w:val="20"/>
              </w:rPr>
              <w:t>Measure</w:t>
            </w:r>
          </w:p>
        </w:tc>
        <w:tc>
          <w:tcPr>
            <w:tcW w:w="6512" w:type="dxa"/>
            <w:shd w:val="clear" w:color="auto" w:fill="DBE5F1"/>
            <w:vAlign w:val="center"/>
          </w:tcPr>
          <w:p w14:paraId="4862BCFF" w14:textId="77777777" w:rsidR="007D30E0" w:rsidRDefault="00282368">
            <w:pPr>
              <w:pBdr>
                <w:top w:val="nil"/>
                <w:left w:val="nil"/>
                <w:bottom w:val="nil"/>
                <w:right w:val="nil"/>
                <w:between w:val="nil"/>
              </w:pBdr>
              <w:spacing w:after="180"/>
              <w:rPr>
                <w:b/>
                <w:bCs/>
                <w:sz w:val="20"/>
                <w:szCs w:val="20"/>
              </w:rPr>
            </w:pPr>
            <w:r>
              <w:rPr>
                <w:b/>
                <w:bCs/>
                <w:color w:val="0F1115"/>
                <w:sz w:val="20"/>
                <w:szCs w:val="20"/>
              </w:rPr>
              <w:t>Implementation</w:t>
            </w:r>
          </w:p>
        </w:tc>
      </w:tr>
      <w:tr w:rsidR="007D30E0" w14:paraId="4862BD03" w14:textId="77777777">
        <w:tc>
          <w:tcPr>
            <w:tcW w:w="2548" w:type="dxa"/>
            <w:vAlign w:val="center"/>
          </w:tcPr>
          <w:p w14:paraId="4862BD01" w14:textId="77777777" w:rsidR="007D30E0" w:rsidRDefault="00282368">
            <w:pPr>
              <w:pBdr>
                <w:top w:val="nil"/>
                <w:left w:val="nil"/>
                <w:bottom w:val="nil"/>
                <w:right w:val="nil"/>
                <w:between w:val="nil"/>
              </w:pBdr>
              <w:spacing w:after="180"/>
              <w:rPr>
                <w:b/>
                <w:bCs/>
                <w:sz w:val="20"/>
                <w:szCs w:val="20"/>
              </w:rPr>
            </w:pPr>
            <w:r>
              <w:rPr>
                <w:color w:val="0F1115"/>
                <w:sz w:val="20"/>
                <w:szCs w:val="20"/>
              </w:rPr>
              <w:t>Encryption</w:t>
            </w:r>
          </w:p>
        </w:tc>
        <w:tc>
          <w:tcPr>
            <w:tcW w:w="6512" w:type="dxa"/>
            <w:vAlign w:val="center"/>
          </w:tcPr>
          <w:p w14:paraId="4862BD02" w14:textId="77777777" w:rsidR="007D30E0" w:rsidRDefault="00282368">
            <w:pPr>
              <w:pBdr>
                <w:top w:val="nil"/>
                <w:left w:val="nil"/>
                <w:bottom w:val="nil"/>
                <w:right w:val="nil"/>
                <w:between w:val="nil"/>
              </w:pBdr>
              <w:spacing w:after="180"/>
              <w:rPr>
                <w:sz w:val="20"/>
                <w:szCs w:val="20"/>
              </w:rPr>
            </w:pPr>
            <w:r>
              <w:rPr>
                <w:color w:val="0F1115"/>
                <w:sz w:val="20"/>
                <w:szCs w:val="20"/>
              </w:rPr>
              <w:t>Use HTTPS, VPNs, or encrypted satellite links for data transmission from field to server.</w:t>
            </w:r>
          </w:p>
        </w:tc>
      </w:tr>
      <w:tr w:rsidR="007D30E0" w14:paraId="4862BD06" w14:textId="77777777">
        <w:tc>
          <w:tcPr>
            <w:tcW w:w="2548" w:type="dxa"/>
            <w:vAlign w:val="center"/>
          </w:tcPr>
          <w:p w14:paraId="4862BD04" w14:textId="77777777" w:rsidR="007D30E0" w:rsidRDefault="00282368">
            <w:pPr>
              <w:pBdr>
                <w:top w:val="nil"/>
                <w:left w:val="nil"/>
                <w:bottom w:val="nil"/>
                <w:right w:val="nil"/>
                <w:between w:val="nil"/>
              </w:pBdr>
              <w:spacing w:after="180"/>
              <w:rPr>
                <w:b/>
                <w:bCs/>
                <w:sz w:val="20"/>
                <w:szCs w:val="20"/>
              </w:rPr>
            </w:pPr>
            <w:r>
              <w:rPr>
                <w:color w:val="0F1115"/>
                <w:sz w:val="20"/>
                <w:szCs w:val="20"/>
              </w:rPr>
              <w:t>Authentication</w:t>
            </w:r>
          </w:p>
        </w:tc>
        <w:tc>
          <w:tcPr>
            <w:tcW w:w="6512" w:type="dxa"/>
            <w:vAlign w:val="center"/>
          </w:tcPr>
          <w:p w14:paraId="4862BD05" w14:textId="77777777" w:rsidR="007D30E0" w:rsidRDefault="00282368">
            <w:pPr>
              <w:pBdr>
                <w:top w:val="nil"/>
                <w:left w:val="nil"/>
                <w:bottom w:val="nil"/>
                <w:right w:val="nil"/>
                <w:between w:val="nil"/>
              </w:pBdr>
              <w:spacing w:after="180"/>
              <w:rPr>
                <w:sz w:val="20"/>
                <w:szCs w:val="20"/>
              </w:rPr>
            </w:pPr>
            <w:r>
              <w:rPr>
                <w:color w:val="0F1115"/>
                <w:sz w:val="20"/>
                <w:szCs w:val="20"/>
              </w:rPr>
              <w:t>Implement strong access controls (API keys, tokens, multi-factor authentication) for all system access.</w:t>
            </w:r>
          </w:p>
        </w:tc>
      </w:tr>
      <w:tr w:rsidR="007D30E0" w14:paraId="4862BD09" w14:textId="77777777">
        <w:tc>
          <w:tcPr>
            <w:tcW w:w="2548" w:type="dxa"/>
            <w:vAlign w:val="center"/>
          </w:tcPr>
          <w:p w14:paraId="4862BD07" w14:textId="77777777" w:rsidR="007D30E0" w:rsidRDefault="00282368">
            <w:pPr>
              <w:pBdr>
                <w:top w:val="nil"/>
                <w:left w:val="nil"/>
                <w:bottom w:val="nil"/>
                <w:right w:val="nil"/>
                <w:between w:val="nil"/>
              </w:pBdr>
              <w:spacing w:after="180"/>
              <w:rPr>
                <w:b/>
                <w:bCs/>
                <w:sz w:val="20"/>
                <w:szCs w:val="20"/>
              </w:rPr>
            </w:pPr>
            <w:r>
              <w:rPr>
                <w:color w:val="0F1115"/>
                <w:sz w:val="20"/>
                <w:szCs w:val="20"/>
              </w:rPr>
              <w:t>Network Segmentation</w:t>
            </w:r>
          </w:p>
        </w:tc>
        <w:tc>
          <w:tcPr>
            <w:tcW w:w="6512" w:type="dxa"/>
            <w:vAlign w:val="center"/>
          </w:tcPr>
          <w:p w14:paraId="4862BD08" w14:textId="77777777" w:rsidR="007D30E0" w:rsidRDefault="00282368">
            <w:pPr>
              <w:pBdr>
                <w:top w:val="nil"/>
                <w:left w:val="nil"/>
                <w:bottom w:val="nil"/>
                <w:right w:val="nil"/>
                <w:between w:val="nil"/>
              </w:pBdr>
              <w:spacing w:after="180"/>
              <w:rPr>
                <w:sz w:val="20"/>
                <w:szCs w:val="20"/>
              </w:rPr>
            </w:pPr>
            <w:r>
              <w:rPr>
                <w:color w:val="0F1115"/>
                <w:sz w:val="20"/>
                <w:szCs w:val="20"/>
              </w:rPr>
              <w:t>Isolate operational networks from public-facing systems where possible.</w:t>
            </w:r>
          </w:p>
        </w:tc>
      </w:tr>
    </w:tbl>
    <w:p w14:paraId="4862BD0A" w14:textId="77777777" w:rsidR="007D30E0" w:rsidRDefault="007D30E0">
      <w:pPr>
        <w:pBdr>
          <w:top w:val="nil"/>
          <w:left w:val="nil"/>
          <w:bottom w:val="nil"/>
          <w:right w:val="nil"/>
          <w:between w:val="nil"/>
        </w:pBdr>
        <w:spacing w:after="180"/>
      </w:pPr>
    </w:p>
    <w:p w14:paraId="4862BD0F" w14:textId="77777777" w:rsidR="007D30E0" w:rsidRDefault="00282368">
      <w:pPr>
        <w:pStyle w:val="Heading3"/>
        <w:numPr>
          <w:ilvl w:val="2"/>
          <w:numId w:val="25"/>
        </w:numPr>
      </w:pPr>
      <w:r>
        <w:t>Ensure Data Integrity and Availability</w:t>
      </w:r>
    </w:p>
    <w:p w14:paraId="4862BD10"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14" w:name="_heading=h.gg7f4cabblhs" w:colFirst="0" w:colLast="0"/>
      <w:bookmarkEnd w:id="114"/>
      <w:r>
        <w:rPr>
          <w:b/>
          <w:bCs/>
          <w:sz w:val="20"/>
          <w:szCs w:val="20"/>
        </w:rPr>
        <w:t xml:space="preserve">Table 38 </w:t>
      </w:r>
      <w:r>
        <w:rPr>
          <w:sz w:val="20"/>
          <w:szCs w:val="20"/>
        </w:rPr>
        <w:t>Best practices for ensuring data integrity and availability.</w:t>
      </w:r>
    </w:p>
    <w:tbl>
      <w:tblPr>
        <w:tblStyle w:val="af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13" w14:textId="77777777">
        <w:trPr>
          <w:tblHeader/>
        </w:trPr>
        <w:tc>
          <w:tcPr>
            <w:tcW w:w="2548" w:type="dxa"/>
            <w:shd w:val="clear" w:color="auto" w:fill="DBE5F1"/>
            <w:vAlign w:val="center"/>
          </w:tcPr>
          <w:p w14:paraId="4862BD11" w14:textId="77777777" w:rsidR="007D30E0" w:rsidRDefault="00282368">
            <w:pPr>
              <w:pBdr>
                <w:top w:val="nil"/>
                <w:left w:val="nil"/>
                <w:bottom w:val="nil"/>
                <w:right w:val="nil"/>
                <w:between w:val="nil"/>
              </w:pBdr>
              <w:spacing w:after="180"/>
              <w:rPr>
                <w:b/>
                <w:bCs/>
                <w:sz w:val="20"/>
                <w:szCs w:val="20"/>
              </w:rPr>
            </w:pPr>
            <w:r>
              <w:rPr>
                <w:b/>
                <w:bCs/>
                <w:color w:val="0F1115"/>
                <w:sz w:val="20"/>
                <w:szCs w:val="20"/>
              </w:rPr>
              <w:t>Practice</w:t>
            </w:r>
          </w:p>
        </w:tc>
        <w:tc>
          <w:tcPr>
            <w:tcW w:w="6512" w:type="dxa"/>
            <w:shd w:val="clear" w:color="auto" w:fill="DBE5F1"/>
            <w:vAlign w:val="center"/>
          </w:tcPr>
          <w:p w14:paraId="4862BD12" w14:textId="77777777" w:rsidR="007D30E0" w:rsidRDefault="00282368">
            <w:pPr>
              <w:pBdr>
                <w:top w:val="nil"/>
                <w:left w:val="nil"/>
                <w:bottom w:val="nil"/>
                <w:right w:val="nil"/>
                <w:between w:val="nil"/>
              </w:pBdr>
              <w:spacing w:after="180"/>
              <w:rPr>
                <w:b/>
                <w:bCs/>
                <w:sz w:val="20"/>
                <w:szCs w:val="20"/>
              </w:rPr>
            </w:pPr>
            <w:r>
              <w:rPr>
                <w:b/>
                <w:bCs/>
                <w:color w:val="0F1115"/>
                <w:sz w:val="20"/>
                <w:szCs w:val="20"/>
              </w:rPr>
              <w:t>Description</w:t>
            </w:r>
          </w:p>
        </w:tc>
      </w:tr>
      <w:tr w:rsidR="007D30E0" w14:paraId="4862BD16" w14:textId="77777777">
        <w:tc>
          <w:tcPr>
            <w:tcW w:w="2548" w:type="dxa"/>
            <w:vAlign w:val="center"/>
          </w:tcPr>
          <w:p w14:paraId="4862BD14" w14:textId="77777777" w:rsidR="007D30E0" w:rsidRDefault="00282368">
            <w:pPr>
              <w:pBdr>
                <w:top w:val="nil"/>
                <w:left w:val="nil"/>
                <w:bottom w:val="nil"/>
                <w:right w:val="nil"/>
                <w:between w:val="nil"/>
              </w:pBdr>
              <w:spacing w:after="180"/>
              <w:rPr>
                <w:b/>
                <w:bCs/>
                <w:sz w:val="20"/>
                <w:szCs w:val="20"/>
              </w:rPr>
            </w:pPr>
            <w:r>
              <w:rPr>
                <w:color w:val="0F1115"/>
                <w:sz w:val="20"/>
                <w:szCs w:val="20"/>
              </w:rPr>
              <w:t>Backup Regime</w:t>
            </w:r>
          </w:p>
        </w:tc>
        <w:tc>
          <w:tcPr>
            <w:tcW w:w="6512" w:type="dxa"/>
            <w:vAlign w:val="center"/>
          </w:tcPr>
          <w:p w14:paraId="4862BD15" w14:textId="77777777" w:rsidR="007D30E0" w:rsidRDefault="00282368">
            <w:pPr>
              <w:pBdr>
                <w:top w:val="nil"/>
                <w:left w:val="nil"/>
                <w:bottom w:val="nil"/>
                <w:right w:val="nil"/>
                <w:between w:val="nil"/>
              </w:pBdr>
              <w:spacing w:after="180"/>
              <w:rPr>
                <w:sz w:val="20"/>
                <w:szCs w:val="20"/>
              </w:rPr>
            </w:pPr>
            <w:r>
              <w:rPr>
                <w:color w:val="0F1115"/>
                <w:sz w:val="20"/>
                <w:szCs w:val="20"/>
              </w:rPr>
              <w:t>Daily incremental backups, weekly full backups, with regular tested recovery procedures.</w:t>
            </w:r>
          </w:p>
        </w:tc>
      </w:tr>
      <w:tr w:rsidR="007D30E0" w14:paraId="4862BD19" w14:textId="77777777">
        <w:tc>
          <w:tcPr>
            <w:tcW w:w="2548" w:type="dxa"/>
            <w:vAlign w:val="center"/>
          </w:tcPr>
          <w:p w14:paraId="4862BD17" w14:textId="77777777" w:rsidR="007D30E0" w:rsidRDefault="00282368">
            <w:pPr>
              <w:pBdr>
                <w:top w:val="nil"/>
                <w:left w:val="nil"/>
                <w:bottom w:val="nil"/>
                <w:right w:val="nil"/>
                <w:between w:val="nil"/>
              </w:pBdr>
              <w:spacing w:after="180"/>
              <w:rPr>
                <w:b/>
                <w:bCs/>
                <w:sz w:val="20"/>
                <w:szCs w:val="20"/>
              </w:rPr>
            </w:pPr>
            <w:r>
              <w:rPr>
                <w:color w:val="0F1115"/>
                <w:sz w:val="20"/>
                <w:szCs w:val="20"/>
              </w:rPr>
              <w:t>Contingency Procedures</w:t>
            </w:r>
          </w:p>
        </w:tc>
        <w:tc>
          <w:tcPr>
            <w:tcW w:w="6512" w:type="dxa"/>
            <w:vAlign w:val="center"/>
          </w:tcPr>
          <w:p w14:paraId="4862BD18" w14:textId="77777777" w:rsidR="007D30E0" w:rsidRDefault="00282368">
            <w:pPr>
              <w:pBdr>
                <w:top w:val="nil"/>
                <w:left w:val="nil"/>
                <w:bottom w:val="nil"/>
                <w:right w:val="nil"/>
                <w:between w:val="nil"/>
              </w:pBdr>
              <w:spacing w:after="180"/>
              <w:rPr>
                <w:sz w:val="20"/>
                <w:szCs w:val="20"/>
              </w:rPr>
            </w:pPr>
            <w:r>
              <w:rPr>
                <w:color w:val="0F1115"/>
                <w:sz w:val="20"/>
                <w:szCs w:val="20"/>
              </w:rPr>
              <w:t>Fallback methods for critical data reception (e.g., manual satellite retrieval, redundant data paths).</w:t>
            </w:r>
          </w:p>
        </w:tc>
      </w:tr>
      <w:tr w:rsidR="007D30E0" w14:paraId="4862BD1C" w14:textId="77777777">
        <w:tc>
          <w:tcPr>
            <w:tcW w:w="2548" w:type="dxa"/>
            <w:vAlign w:val="center"/>
          </w:tcPr>
          <w:p w14:paraId="4862BD1A" w14:textId="77777777" w:rsidR="007D30E0" w:rsidRDefault="00282368">
            <w:pPr>
              <w:pBdr>
                <w:top w:val="nil"/>
                <w:left w:val="nil"/>
                <w:bottom w:val="nil"/>
                <w:right w:val="nil"/>
                <w:between w:val="nil"/>
              </w:pBdr>
              <w:spacing w:after="180"/>
              <w:rPr>
                <w:b/>
                <w:bCs/>
                <w:sz w:val="20"/>
                <w:szCs w:val="20"/>
              </w:rPr>
            </w:pPr>
            <w:r>
              <w:rPr>
                <w:color w:val="0F1115"/>
                <w:sz w:val="20"/>
                <w:szCs w:val="20"/>
              </w:rPr>
              <w:t>Integrity Checks</w:t>
            </w:r>
          </w:p>
        </w:tc>
        <w:tc>
          <w:tcPr>
            <w:tcW w:w="6512" w:type="dxa"/>
            <w:vAlign w:val="center"/>
          </w:tcPr>
          <w:p w14:paraId="4862BD1B" w14:textId="77777777" w:rsidR="007D30E0" w:rsidRDefault="00282368">
            <w:pPr>
              <w:pBdr>
                <w:top w:val="nil"/>
                <w:left w:val="nil"/>
                <w:bottom w:val="nil"/>
                <w:right w:val="nil"/>
                <w:between w:val="nil"/>
              </w:pBdr>
              <w:spacing w:after="180"/>
              <w:rPr>
                <w:sz w:val="20"/>
                <w:szCs w:val="20"/>
              </w:rPr>
            </w:pPr>
            <w:r>
              <w:rPr>
                <w:color w:val="0F1115"/>
                <w:sz w:val="20"/>
                <w:szCs w:val="20"/>
              </w:rPr>
              <w:t>Use checksums, hash validation, and automated data quality checks to detect corruption.</w:t>
            </w:r>
          </w:p>
        </w:tc>
      </w:tr>
    </w:tbl>
    <w:p w14:paraId="4862BD1D" w14:textId="77777777" w:rsidR="007D30E0" w:rsidRDefault="00282368">
      <w:pPr>
        <w:pStyle w:val="Heading2"/>
        <w:numPr>
          <w:ilvl w:val="1"/>
          <w:numId w:val="25"/>
        </w:numPr>
      </w:pPr>
      <w:bookmarkStart w:id="115" w:name="_Toc230362731"/>
      <w:r>
        <w:lastRenderedPageBreak/>
        <w:t>Data Sharing &amp; Regional Collaboration</w:t>
      </w:r>
      <w:bookmarkEnd w:id="115"/>
    </w:p>
    <w:p w14:paraId="4862BD1E" w14:textId="77777777" w:rsidR="007D30E0" w:rsidRDefault="00282368">
      <w:pPr>
        <w:pBdr>
          <w:top w:val="nil"/>
          <w:left w:val="nil"/>
          <w:bottom w:val="nil"/>
          <w:right w:val="nil"/>
          <w:between w:val="nil"/>
        </w:pBdr>
      </w:pPr>
      <w:r>
        <w:t>While NMHSs retain ownership, they should share data regionally and globally in line with the WMO Unified Data Policy, using standard formats and protocols.</w:t>
      </w:r>
    </w:p>
    <w:p w14:paraId="4862BD1F"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16" w:name="_heading=h.knxef8grkg48" w:colFirst="0" w:colLast="0"/>
      <w:bookmarkEnd w:id="116"/>
      <w:r>
        <w:rPr>
          <w:b/>
          <w:bCs/>
          <w:sz w:val="20"/>
          <w:szCs w:val="20"/>
        </w:rPr>
        <w:t xml:space="preserve">Table 39 </w:t>
      </w:r>
      <w:r>
        <w:rPr>
          <w:sz w:val="20"/>
          <w:szCs w:val="20"/>
        </w:rPr>
        <w:t>Mechanisms for regional and global data sharing.</w:t>
      </w:r>
      <w:r>
        <w:rPr>
          <w:noProof/>
        </w:rPr>
        <mc:AlternateContent>
          <mc:Choice Requires="wps">
            <w:drawing>
              <wp:anchor distT="45720" distB="45720" distL="114300" distR="114300" simplePos="0" relativeHeight="251666432" behindDoc="0" locked="0" layoutInCell="1" hidden="0" allowOverlap="1" wp14:anchorId="4862C019" wp14:editId="4862C01A">
                <wp:simplePos x="0" y="0"/>
                <wp:positionH relativeFrom="column">
                  <wp:posOffset>-7936</wp:posOffset>
                </wp:positionH>
                <wp:positionV relativeFrom="paragraph">
                  <wp:posOffset>1887741</wp:posOffset>
                </wp:positionV>
                <wp:extent cx="5787525" cy="497840"/>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2457000" y="3535843"/>
                          <a:ext cx="5778000" cy="488315"/>
                        </a:xfrm>
                        <a:prstGeom prst="rect">
                          <a:avLst/>
                        </a:prstGeom>
                        <a:solidFill>
                          <a:schemeClr val="lt2"/>
                        </a:solidFill>
                        <a:ln>
                          <a:noFill/>
                        </a:ln>
                      </wps:spPr>
                      <wps:txbx>
                        <w:txbxContent>
                          <w:p w14:paraId="4862C079" w14:textId="77777777" w:rsidR="007D30E0" w:rsidRDefault="00282368">
                            <w:pPr>
                              <w:spacing w:after="180"/>
                              <w:textDirection w:val="btLr"/>
                            </w:pPr>
                            <w:r>
                              <w:rPr>
                                <w:b/>
                                <w:sz w:val="20"/>
                              </w:rPr>
                              <w:t>Key consideration: </w:t>
                            </w:r>
                            <w:r>
                              <w:rPr>
                                <w:sz w:val="20"/>
                              </w:rPr>
                              <w:t>Turns national observations into a </w:t>
                            </w:r>
                            <w:r>
                              <w:rPr>
                                <w:b/>
                                <w:sz w:val="20"/>
                              </w:rPr>
                              <w:t>global public good</w:t>
                            </w:r>
                            <w:r>
                              <w:rPr>
                                <w:sz w:val="20"/>
                              </w:rPr>
                              <w:t> and increases their value through wider use in regional forecasting, research, and climate services.</w:t>
                            </w:r>
                          </w:p>
                        </w:txbxContent>
                      </wps:txbx>
                      <wps:bodyPr spcFirstLastPara="1" wrap="square" lIns="91425" tIns="45700" rIns="91425" bIns="45700" anchor="t" anchorCtr="0">
                        <a:noAutofit/>
                      </wps:bodyPr>
                    </wps:wsp>
                  </a:graphicData>
                </a:graphic>
              </wp:anchor>
            </w:drawing>
          </mc:Choice>
          <mc:Fallback>
            <w:pict>
              <v:rect w14:anchorId="4862C019" id="Rectangle 5" o:spid="_x0000_s1040" style="position:absolute;margin-left:-.6pt;margin-top:148.65pt;width:455.7pt;height:39.2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" fillcolor="#eeece1 [3203]" stroked="f">
                <v:textbox inset="2.53958mm,1.2694mm,2.53958mm,1.2694mm">
                  <w:txbxContent>
                    <w:p w14:paraId="4862C079" w14:textId="77777777" w:rsidR="007D30E0" w:rsidRDefault="00282368">
                      <w:pPr>
                        <w:spacing w:after="180"/>
                        <w:textDirection w:val="btLr"/>
                      </w:pPr>
                      <w:r>
                        <w:rPr>
                          <w:b/>
                          <w:sz w:val="20"/>
                        </w:rPr>
                        <w:t>Key consideration: </w:t>
                      </w:r>
                      <w:r>
                        <w:rPr>
                          <w:sz w:val="20"/>
                        </w:rPr>
                        <w:t>Turns national observations into a </w:t>
                      </w:r>
                      <w:r>
                        <w:rPr>
                          <w:b/>
                          <w:sz w:val="20"/>
                        </w:rPr>
                        <w:t>global public good</w:t>
                      </w:r>
                      <w:r>
                        <w:rPr>
                          <w:sz w:val="20"/>
                        </w:rPr>
                        <w:t> and increases their value through wider use in regional forecasting, research, and climate services.</w:t>
                      </w:r>
                    </w:p>
                  </w:txbxContent>
                </v:textbox>
                <w10:wrap type="square"/>
              </v:rect>
            </w:pict>
          </mc:Fallback>
        </mc:AlternateContent>
      </w:r>
    </w:p>
    <w:tbl>
      <w:tblPr>
        <w:tblStyle w:val="aff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22" w14:textId="77777777">
        <w:trPr>
          <w:tblHeader/>
        </w:trPr>
        <w:tc>
          <w:tcPr>
            <w:tcW w:w="2548" w:type="dxa"/>
            <w:shd w:val="clear" w:color="auto" w:fill="DBE5F1"/>
            <w:vAlign w:val="center"/>
          </w:tcPr>
          <w:p w14:paraId="4862BD20" w14:textId="77777777" w:rsidR="007D30E0" w:rsidRDefault="00282368">
            <w:pPr>
              <w:pBdr>
                <w:top w:val="nil"/>
                <w:left w:val="nil"/>
                <w:bottom w:val="nil"/>
                <w:right w:val="nil"/>
                <w:between w:val="nil"/>
              </w:pBdr>
              <w:spacing w:after="180"/>
              <w:rPr>
                <w:b/>
                <w:bCs/>
                <w:sz w:val="20"/>
                <w:szCs w:val="20"/>
              </w:rPr>
            </w:pPr>
            <w:r>
              <w:rPr>
                <w:b/>
                <w:bCs/>
                <w:sz w:val="20"/>
                <w:szCs w:val="20"/>
              </w:rPr>
              <w:t>Mechanism</w:t>
            </w:r>
          </w:p>
        </w:tc>
        <w:tc>
          <w:tcPr>
            <w:tcW w:w="6512" w:type="dxa"/>
            <w:shd w:val="clear" w:color="auto" w:fill="DBE5F1"/>
            <w:vAlign w:val="center"/>
          </w:tcPr>
          <w:p w14:paraId="4862BD21" w14:textId="77777777" w:rsidR="007D30E0" w:rsidRDefault="00282368">
            <w:pPr>
              <w:pBdr>
                <w:top w:val="nil"/>
                <w:left w:val="nil"/>
                <w:bottom w:val="nil"/>
                <w:right w:val="nil"/>
                <w:between w:val="nil"/>
              </w:pBdr>
              <w:spacing w:after="180"/>
              <w:rPr>
                <w:b/>
                <w:bCs/>
                <w:sz w:val="20"/>
                <w:szCs w:val="20"/>
              </w:rPr>
            </w:pPr>
            <w:r>
              <w:rPr>
                <w:b/>
                <w:bCs/>
                <w:sz w:val="20"/>
                <w:szCs w:val="20"/>
              </w:rPr>
              <w:t>Purpose</w:t>
            </w:r>
          </w:p>
        </w:tc>
      </w:tr>
      <w:tr w:rsidR="007D30E0" w14:paraId="4862BD25" w14:textId="77777777">
        <w:tc>
          <w:tcPr>
            <w:tcW w:w="2548" w:type="dxa"/>
            <w:vAlign w:val="center"/>
          </w:tcPr>
          <w:p w14:paraId="4862BD23" w14:textId="77777777" w:rsidR="007D30E0" w:rsidRDefault="00282368">
            <w:pPr>
              <w:pBdr>
                <w:top w:val="nil"/>
                <w:left w:val="nil"/>
                <w:bottom w:val="nil"/>
                <w:right w:val="nil"/>
                <w:between w:val="nil"/>
              </w:pBdr>
              <w:spacing w:after="180"/>
              <w:rPr>
                <w:sz w:val="20"/>
                <w:szCs w:val="20"/>
              </w:rPr>
            </w:pPr>
            <w:r>
              <w:rPr>
                <w:sz w:val="20"/>
                <w:szCs w:val="20"/>
              </w:rPr>
              <w:t>WIS 2.0</w:t>
            </w:r>
          </w:p>
        </w:tc>
        <w:tc>
          <w:tcPr>
            <w:tcW w:w="6512" w:type="dxa"/>
            <w:vAlign w:val="center"/>
          </w:tcPr>
          <w:p w14:paraId="4862BD24" w14:textId="77777777" w:rsidR="007D30E0" w:rsidRDefault="00282368">
            <w:pPr>
              <w:pBdr>
                <w:top w:val="nil"/>
                <w:left w:val="nil"/>
                <w:bottom w:val="nil"/>
                <w:right w:val="nil"/>
                <w:between w:val="nil"/>
              </w:pBdr>
              <w:spacing w:after="180"/>
              <w:rPr>
                <w:sz w:val="20"/>
                <w:szCs w:val="20"/>
              </w:rPr>
            </w:pPr>
            <w:r>
              <w:rPr>
                <w:sz w:val="20"/>
                <w:szCs w:val="20"/>
              </w:rPr>
              <w:t>Primary channel for global and regional data exchange.</w:t>
            </w:r>
          </w:p>
        </w:tc>
      </w:tr>
      <w:tr w:rsidR="007D30E0" w14:paraId="4862BD28" w14:textId="77777777">
        <w:tc>
          <w:tcPr>
            <w:tcW w:w="2548" w:type="dxa"/>
            <w:vAlign w:val="center"/>
          </w:tcPr>
          <w:p w14:paraId="4862BD26" w14:textId="77777777" w:rsidR="007D30E0" w:rsidRDefault="00282368">
            <w:pPr>
              <w:pBdr>
                <w:top w:val="nil"/>
                <w:left w:val="nil"/>
                <w:bottom w:val="nil"/>
                <w:right w:val="nil"/>
                <w:between w:val="nil"/>
              </w:pBdr>
              <w:spacing w:after="180"/>
              <w:rPr>
                <w:sz w:val="20"/>
                <w:szCs w:val="20"/>
              </w:rPr>
            </w:pPr>
            <w:r>
              <w:rPr>
                <w:sz w:val="20"/>
                <w:szCs w:val="20"/>
              </w:rPr>
              <w:t>Regional Data Hubs</w:t>
            </w:r>
          </w:p>
        </w:tc>
        <w:tc>
          <w:tcPr>
            <w:tcW w:w="6512" w:type="dxa"/>
            <w:vAlign w:val="center"/>
          </w:tcPr>
          <w:p w14:paraId="4862BD27" w14:textId="77777777" w:rsidR="007D30E0" w:rsidRDefault="00282368">
            <w:pPr>
              <w:pBdr>
                <w:top w:val="nil"/>
                <w:left w:val="nil"/>
                <w:bottom w:val="nil"/>
                <w:right w:val="nil"/>
                <w:between w:val="nil"/>
              </w:pBdr>
              <w:spacing w:after="180"/>
              <w:rPr>
                <w:sz w:val="20"/>
                <w:szCs w:val="20"/>
              </w:rPr>
            </w:pPr>
            <w:r>
              <w:rPr>
                <w:sz w:val="20"/>
                <w:szCs w:val="20"/>
              </w:rPr>
              <w:t>SPREP, SPC, or NMHS-led portals for Pacific-specific data sharing.</w:t>
            </w:r>
          </w:p>
        </w:tc>
      </w:tr>
      <w:tr w:rsidR="007D30E0" w14:paraId="4862BD2B" w14:textId="77777777">
        <w:tc>
          <w:tcPr>
            <w:tcW w:w="2548" w:type="dxa"/>
            <w:vAlign w:val="center"/>
          </w:tcPr>
          <w:p w14:paraId="4862BD29" w14:textId="77777777" w:rsidR="007D30E0" w:rsidRDefault="00282368">
            <w:pPr>
              <w:pBdr>
                <w:top w:val="nil"/>
                <w:left w:val="nil"/>
                <w:bottom w:val="nil"/>
                <w:right w:val="nil"/>
                <w:between w:val="nil"/>
              </w:pBdr>
              <w:spacing w:after="180"/>
              <w:rPr>
                <w:sz w:val="20"/>
                <w:szCs w:val="20"/>
              </w:rPr>
            </w:pPr>
            <w:r>
              <w:rPr>
                <w:sz w:val="20"/>
                <w:szCs w:val="20"/>
              </w:rPr>
              <w:t>Bilateral Agreements</w:t>
            </w:r>
          </w:p>
        </w:tc>
        <w:tc>
          <w:tcPr>
            <w:tcW w:w="6512" w:type="dxa"/>
            <w:vAlign w:val="center"/>
          </w:tcPr>
          <w:p w14:paraId="4862BD2A" w14:textId="77777777" w:rsidR="007D30E0" w:rsidRDefault="00282368">
            <w:pPr>
              <w:pBdr>
                <w:top w:val="nil"/>
                <w:left w:val="nil"/>
                <w:bottom w:val="nil"/>
                <w:right w:val="nil"/>
                <w:between w:val="nil"/>
              </w:pBdr>
              <w:spacing w:after="180"/>
              <w:rPr>
                <w:sz w:val="20"/>
                <w:szCs w:val="20"/>
              </w:rPr>
            </w:pPr>
            <w:r>
              <w:rPr>
                <w:sz w:val="20"/>
                <w:szCs w:val="20"/>
              </w:rPr>
              <w:t>For tailored data exchanges with neighbouring countries or regional centres (RSMCs).</w:t>
            </w:r>
          </w:p>
        </w:tc>
      </w:tr>
    </w:tbl>
    <w:p w14:paraId="4862BD2C" w14:textId="77777777" w:rsidR="007D30E0" w:rsidRDefault="00282368">
      <w:pPr>
        <w:pStyle w:val="Heading2"/>
        <w:numPr>
          <w:ilvl w:val="1"/>
          <w:numId w:val="25"/>
        </w:numPr>
      </w:pPr>
      <w:bookmarkStart w:id="117" w:name="_Toc230362732"/>
      <w:r>
        <w:t>Capacity Development for ICT &amp; Data Roles</w:t>
      </w:r>
      <w:bookmarkEnd w:id="117"/>
    </w:p>
    <w:p w14:paraId="4862BD2D" w14:textId="77777777" w:rsidR="007D30E0" w:rsidRDefault="00282368">
      <w:pPr>
        <w:pBdr>
          <w:top w:val="nil"/>
          <w:left w:val="nil"/>
          <w:bottom w:val="nil"/>
          <w:right w:val="nil"/>
          <w:between w:val="nil"/>
        </w:pBdr>
      </w:pPr>
      <w:r>
        <w:t>Sustainable ICT and data management requires skilled personnel. Training should be integrated into the system lifecycle and tailored to specific roles (see also Section 9).</w:t>
      </w:r>
    </w:p>
    <w:p w14:paraId="4862BD2E"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18" w:name="_heading=h.n2ogdur0sysc" w:colFirst="0" w:colLast="0"/>
      <w:bookmarkEnd w:id="118"/>
      <w:r>
        <w:rPr>
          <w:b/>
          <w:bCs/>
          <w:sz w:val="20"/>
          <w:szCs w:val="20"/>
        </w:rPr>
        <w:t xml:space="preserve">Table 40 </w:t>
      </w:r>
      <w:r>
        <w:rPr>
          <w:sz w:val="20"/>
          <w:szCs w:val="20"/>
        </w:rPr>
        <w:t>ICT and data management roles and key competencies.</w:t>
      </w:r>
    </w:p>
    <w:tbl>
      <w:tblPr>
        <w:tblStyle w:val="aff8"/>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31" w14:textId="77777777">
        <w:trPr>
          <w:tblHeader/>
        </w:trPr>
        <w:tc>
          <w:tcPr>
            <w:tcW w:w="2548" w:type="dxa"/>
            <w:shd w:val="clear" w:color="auto" w:fill="DBE5F1"/>
            <w:vAlign w:val="center"/>
          </w:tcPr>
          <w:p w14:paraId="4862BD2F" w14:textId="77777777" w:rsidR="007D30E0" w:rsidRDefault="00282368">
            <w:pPr>
              <w:pBdr>
                <w:top w:val="nil"/>
                <w:left w:val="nil"/>
                <w:bottom w:val="nil"/>
                <w:right w:val="nil"/>
                <w:between w:val="nil"/>
              </w:pBdr>
              <w:spacing w:after="180"/>
              <w:rPr>
                <w:b/>
                <w:bCs/>
                <w:sz w:val="20"/>
                <w:szCs w:val="20"/>
              </w:rPr>
            </w:pPr>
            <w:r>
              <w:rPr>
                <w:b/>
                <w:bCs/>
                <w:sz w:val="20"/>
                <w:szCs w:val="20"/>
              </w:rPr>
              <w:t>Role</w:t>
            </w:r>
          </w:p>
        </w:tc>
        <w:tc>
          <w:tcPr>
            <w:tcW w:w="6512" w:type="dxa"/>
            <w:shd w:val="clear" w:color="auto" w:fill="DBE5F1"/>
            <w:vAlign w:val="center"/>
          </w:tcPr>
          <w:p w14:paraId="4862BD30" w14:textId="77777777" w:rsidR="007D30E0" w:rsidRDefault="00282368">
            <w:pPr>
              <w:pBdr>
                <w:top w:val="nil"/>
                <w:left w:val="nil"/>
                <w:bottom w:val="nil"/>
                <w:right w:val="nil"/>
                <w:between w:val="nil"/>
              </w:pBdr>
              <w:spacing w:after="180"/>
              <w:rPr>
                <w:b/>
                <w:bCs/>
                <w:sz w:val="20"/>
                <w:szCs w:val="20"/>
              </w:rPr>
            </w:pPr>
            <w:r>
              <w:rPr>
                <w:b/>
                <w:bCs/>
                <w:sz w:val="20"/>
                <w:szCs w:val="20"/>
              </w:rPr>
              <w:t>Key Competencies</w:t>
            </w:r>
          </w:p>
        </w:tc>
      </w:tr>
      <w:tr w:rsidR="007D30E0" w14:paraId="4862BD34" w14:textId="77777777">
        <w:tc>
          <w:tcPr>
            <w:tcW w:w="2548" w:type="dxa"/>
            <w:vAlign w:val="center"/>
          </w:tcPr>
          <w:p w14:paraId="4862BD32" w14:textId="77777777" w:rsidR="007D30E0" w:rsidRDefault="00282368">
            <w:pPr>
              <w:pBdr>
                <w:top w:val="nil"/>
                <w:left w:val="nil"/>
                <w:bottom w:val="nil"/>
                <w:right w:val="nil"/>
                <w:between w:val="nil"/>
              </w:pBdr>
              <w:spacing w:after="180"/>
              <w:rPr>
                <w:sz w:val="20"/>
                <w:szCs w:val="20"/>
              </w:rPr>
            </w:pPr>
            <w:r>
              <w:rPr>
                <w:sz w:val="20"/>
                <w:szCs w:val="20"/>
              </w:rPr>
              <w:t>ICT &amp; Telemetry Engineer</w:t>
            </w:r>
          </w:p>
        </w:tc>
        <w:tc>
          <w:tcPr>
            <w:tcW w:w="6512" w:type="dxa"/>
            <w:vAlign w:val="center"/>
          </w:tcPr>
          <w:p w14:paraId="4862BD33" w14:textId="77777777" w:rsidR="007D30E0" w:rsidRDefault="00282368">
            <w:pPr>
              <w:pBdr>
                <w:top w:val="nil"/>
                <w:left w:val="nil"/>
                <w:bottom w:val="nil"/>
                <w:right w:val="nil"/>
                <w:between w:val="nil"/>
              </w:pBdr>
              <w:spacing w:after="180"/>
              <w:rPr>
                <w:sz w:val="20"/>
                <w:szCs w:val="20"/>
              </w:rPr>
            </w:pPr>
            <w:r>
              <w:rPr>
                <w:sz w:val="20"/>
                <w:szCs w:val="20"/>
              </w:rPr>
              <w:t>Telecommunications protocols, solar power management, network security, hardware/software integration.</w:t>
            </w:r>
          </w:p>
        </w:tc>
      </w:tr>
      <w:tr w:rsidR="007D30E0" w14:paraId="4862BD37" w14:textId="77777777">
        <w:tc>
          <w:tcPr>
            <w:tcW w:w="2548" w:type="dxa"/>
            <w:vAlign w:val="center"/>
          </w:tcPr>
          <w:p w14:paraId="4862BD35" w14:textId="77777777" w:rsidR="007D30E0" w:rsidRDefault="00282368">
            <w:pPr>
              <w:pBdr>
                <w:top w:val="nil"/>
                <w:left w:val="nil"/>
                <w:bottom w:val="nil"/>
                <w:right w:val="nil"/>
                <w:between w:val="nil"/>
              </w:pBdr>
              <w:spacing w:after="180"/>
              <w:rPr>
                <w:sz w:val="20"/>
                <w:szCs w:val="20"/>
              </w:rPr>
            </w:pPr>
            <w:r>
              <w:rPr>
                <w:sz w:val="20"/>
                <w:szCs w:val="20"/>
              </w:rPr>
              <w:t>Data Management &amp; QC Officer</w:t>
            </w:r>
          </w:p>
        </w:tc>
        <w:tc>
          <w:tcPr>
            <w:tcW w:w="6512" w:type="dxa"/>
            <w:vAlign w:val="center"/>
          </w:tcPr>
          <w:p w14:paraId="4862BD36" w14:textId="77777777" w:rsidR="007D30E0" w:rsidRDefault="00282368">
            <w:pPr>
              <w:pBdr>
                <w:top w:val="nil"/>
                <w:left w:val="nil"/>
                <w:bottom w:val="nil"/>
                <w:right w:val="nil"/>
                <w:between w:val="nil"/>
              </w:pBdr>
              <w:spacing w:after="180"/>
              <w:rPr>
                <w:sz w:val="20"/>
                <w:szCs w:val="20"/>
              </w:rPr>
            </w:pPr>
            <w:r>
              <w:rPr>
                <w:sz w:val="20"/>
                <w:szCs w:val="20"/>
              </w:rPr>
              <w:t>Use of CliDE and other data systems, WIGOS metadata standards, data quality control procedures.</w:t>
            </w:r>
          </w:p>
        </w:tc>
      </w:tr>
      <w:tr w:rsidR="007D30E0" w14:paraId="4862BD3A" w14:textId="77777777">
        <w:tc>
          <w:tcPr>
            <w:tcW w:w="2548" w:type="dxa"/>
            <w:vAlign w:val="center"/>
          </w:tcPr>
          <w:p w14:paraId="4862BD38" w14:textId="77777777" w:rsidR="007D30E0" w:rsidRDefault="00282368">
            <w:pPr>
              <w:pBdr>
                <w:top w:val="nil"/>
                <w:left w:val="nil"/>
                <w:bottom w:val="nil"/>
                <w:right w:val="nil"/>
                <w:between w:val="nil"/>
              </w:pBdr>
              <w:spacing w:after="180"/>
              <w:rPr>
                <w:sz w:val="20"/>
                <w:szCs w:val="20"/>
              </w:rPr>
            </w:pPr>
            <w:r>
              <w:rPr>
                <w:sz w:val="20"/>
                <w:szCs w:val="20"/>
              </w:rPr>
              <w:t>Forecasting &amp; Warning Specialist</w:t>
            </w:r>
          </w:p>
        </w:tc>
        <w:tc>
          <w:tcPr>
            <w:tcW w:w="6512" w:type="dxa"/>
            <w:vAlign w:val="center"/>
          </w:tcPr>
          <w:p w14:paraId="4862BD39" w14:textId="77777777" w:rsidR="007D30E0" w:rsidRDefault="00282368">
            <w:pPr>
              <w:pBdr>
                <w:top w:val="nil"/>
                <w:left w:val="nil"/>
                <w:bottom w:val="nil"/>
                <w:right w:val="nil"/>
                <w:between w:val="nil"/>
              </w:pBdr>
              <w:spacing w:after="180"/>
              <w:rPr>
                <w:sz w:val="20"/>
                <w:szCs w:val="20"/>
              </w:rPr>
            </w:pPr>
            <w:r>
              <w:rPr>
                <w:sz w:val="20"/>
                <w:szCs w:val="20"/>
              </w:rPr>
              <w:t>Application of real-time data in models, user-centric product development.</w:t>
            </w:r>
          </w:p>
        </w:tc>
      </w:tr>
    </w:tbl>
    <w:p w14:paraId="4862BD3B" w14:textId="77777777" w:rsidR="007D30E0" w:rsidRDefault="00282368">
      <w:pPr>
        <w:pStyle w:val="Heading2"/>
        <w:numPr>
          <w:ilvl w:val="1"/>
          <w:numId w:val="25"/>
        </w:numPr>
      </w:pPr>
      <w:bookmarkStart w:id="119" w:name="_Toc230362733"/>
      <w:r>
        <w:t>Key Recommendations</w:t>
      </w:r>
      <w:bookmarkEnd w:id="119"/>
    </w:p>
    <w:p w14:paraId="4862BD3C" w14:textId="77777777" w:rsidR="007D30E0" w:rsidRDefault="00282368" w:rsidP="00002937">
      <w:pPr>
        <w:numPr>
          <w:ilvl w:val="0"/>
          <w:numId w:val="20"/>
        </w:numPr>
        <w:pBdr>
          <w:top w:val="nil"/>
          <w:left w:val="nil"/>
          <w:bottom w:val="nil"/>
          <w:right w:val="nil"/>
          <w:between w:val="nil"/>
        </w:pBdr>
        <w:spacing w:after="180"/>
        <w:jc w:val="both"/>
      </w:pPr>
      <w:r>
        <w:t>Implement redundant telemetry for all Tier 1 and 2 stations.</w:t>
      </w:r>
    </w:p>
    <w:p w14:paraId="4862BD3D" w14:textId="77777777" w:rsidR="007D30E0" w:rsidRDefault="00282368" w:rsidP="00002937">
      <w:pPr>
        <w:numPr>
          <w:ilvl w:val="0"/>
          <w:numId w:val="20"/>
        </w:numPr>
        <w:pBdr>
          <w:top w:val="nil"/>
          <w:left w:val="nil"/>
          <w:bottom w:val="nil"/>
          <w:right w:val="nil"/>
          <w:between w:val="nil"/>
        </w:pBdr>
        <w:spacing w:after="180"/>
        <w:jc w:val="both"/>
      </w:pPr>
      <w:r>
        <w:t>Ensure data sovereignty through contractual agreements and national/controlled storage.</w:t>
      </w:r>
    </w:p>
    <w:p w14:paraId="4862BD3E" w14:textId="77777777" w:rsidR="007D30E0" w:rsidRDefault="00282368" w:rsidP="00002937">
      <w:pPr>
        <w:numPr>
          <w:ilvl w:val="0"/>
          <w:numId w:val="20"/>
        </w:numPr>
        <w:pBdr>
          <w:top w:val="nil"/>
          <w:left w:val="nil"/>
          <w:bottom w:val="nil"/>
          <w:right w:val="nil"/>
          <w:between w:val="nil"/>
        </w:pBdr>
        <w:spacing w:after="180"/>
        <w:jc w:val="both"/>
      </w:pPr>
      <w:r>
        <w:t>Adhere to WIS 2.0 and open standards for interoperability.</w:t>
      </w:r>
    </w:p>
    <w:p w14:paraId="4862BD3F" w14:textId="77777777" w:rsidR="007D30E0" w:rsidRDefault="00282368" w:rsidP="00002937">
      <w:pPr>
        <w:numPr>
          <w:ilvl w:val="0"/>
          <w:numId w:val="20"/>
        </w:numPr>
        <w:pBdr>
          <w:top w:val="nil"/>
          <w:left w:val="nil"/>
          <w:bottom w:val="nil"/>
          <w:right w:val="nil"/>
          <w:between w:val="nil"/>
        </w:pBdr>
        <w:spacing w:after="180"/>
        <w:jc w:val="both"/>
      </w:pPr>
      <w:r>
        <w:t>Apply cybersecurity best practices including encryption, authentication, and regular backups.</w:t>
      </w:r>
    </w:p>
    <w:p w14:paraId="4862BD40" w14:textId="77777777" w:rsidR="007D30E0" w:rsidRDefault="00282368" w:rsidP="00002937">
      <w:pPr>
        <w:numPr>
          <w:ilvl w:val="0"/>
          <w:numId w:val="20"/>
        </w:numPr>
        <w:pBdr>
          <w:top w:val="nil"/>
          <w:left w:val="nil"/>
          <w:bottom w:val="nil"/>
          <w:right w:val="nil"/>
          <w:between w:val="nil"/>
        </w:pBdr>
        <w:spacing w:after="180"/>
        <w:jc w:val="both"/>
      </w:pPr>
      <w:r>
        <w:t>Share data regionally and globally to maximise value and support regional forecasting efforts.</w:t>
      </w:r>
    </w:p>
    <w:p w14:paraId="4862BD41" w14:textId="77777777" w:rsidR="007D30E0" w:rsidRDefault="00282368" w:rsidP="00002937">
      <w:pPr>
        <w:numPr>
          <w:ilvl w:val="0"/>
          <w:numId w:val="20"/>
        </w:numPr>
        <w:pBdr>
          <w:top w:val="nil"/>
          <w:left w:val="nil"/>
          <w:bottom w:val="nil"/>
          <w:right w:val="nil"/>
          <w:between w:val="nil"/>
        </w:pBdr>
        <w:spacing w:after="180"/>
        <w:jc w:val="both"/>
      </w:pPr>
      <w:r>
        <w:t>Build ICT and data management capacity through targeted training and regional partnerships.</w:t>
      </w:r>
    </w:p>
    <w:p w14:paraId="4862BD42" w14:textId="77777777" w:rsidR="007D30E0" w:rsidRDefault="00282368">
      <w:r>
        <w:br w:type="page"/>
      </w:r>
    </w:p>
    <w:p w14:paraId="4862BD43" w14:textId="77777777" w:rsidR="007D30E0" w:rsidRDefault="00282368">
      <w:pPr>
        <w:pStyle w:val="Heading1"/>
        <w:numPr>
          <w:ilvl w:val="0"/>
          <w:numId w:val="25"/>
        </w:numPr>
      </w:pPr>
      <w:bookmarkStart w:id="120" w:name="_Toc230362734"/>
      <w:r>
        <w:lastRenderedPageBreak/>
        <w:t>Capacity Development</w:t>
      </w:r>
      <w:bookmarkEnd w:id="120"/>
    </w:p>
    <w:p w14:paraId="4862BD44" w14:textId="77777777" w:rsidR="007D30E0" w:rsidRDefault="00282368" w:rsidP="00002937">
      <w:pPr>
        <w:pBdr>
          <w:top w:val="nil"/>
          <w:left w:val="nil"/>
          <w:bottom w:val="nil"/>
          <w:right w:val="nil"/>
          <w:between w:val="nil"/>
        </w:pBdr>
        <w:spacing w:after="180"/>
        <w:jc w:val="both"/>
      </w:pPr>
      <w:r>
        <w:t xml:space="preserve">A sustainable observation network is fundamentally dependent on a skilled, confident, and well-supported workforce. In the Pacific context, often characterised by small teams, remote locations, and high staff turnover, capacity development must be strategic, continuous, and institutionalised. </w:t>
      </w:r>
    </w:p>
    <w:p w14:paraId="4862BD45" w14:textId="77777777" w:rsidR="007D30E0" w:rsidRDefault="00282368" w:rsidP="00002937">
      <w:pPr>
        <w:pBdr>
          <w:top w:val="nil"/>
          <w:left w:val="nil"/>
          <w:bottom w:val="nil"/>
          <w:right w:val="nil"/>
          <w:between w:val="nil"/>
        </w:pBdr>
        <w:spacing w:after="180"/>
        <w:jc w:val="both"/>
      </w:pPr>
      <w:r>
        <w:t>This section moves beyond one-off training events to provide a holistic framework for building human capability that aligns with the tiered observation system.</w:t>
      </w:r>
    </w:p>
    <w:p w14:paraId="4862BD46" w14:textId="77777777" w:rsidR="007D30E0" w:rsidRDefault="00282368">
      <w:pPr>
        <w:pStyle w:val="Heading2"/>
        <w:numPr>
          <w:ilvl w:val="1"/>
          <w:numId w:val="25"/>
        </w:numPr>
      </w:pPr>
      <w:bookmarkStart w:id="121" w:name="_Toc230362735"/>
      <w:r>
        <w:t>Training Integrated with the System Lifecycle</w:t>
      </w:r>
      <w:bookmarkEnd w:id="121"/>
    </w:p>
    <w:p w14:paraId="4862BD47" w14:textId="77777777" w:rsidR="007D30E0" w:rsidRDefault="00282368" w:rsidP="00002937">
      <w:pPr>
        <w:pBdr>
          <w:top w:val="nil"/>
          <w:left w:val="nil"/>
          <w:bottom w:val="nil"/>
          <w:right w:val="nil"/>
          <w:between w:val="nil"/>
        </w:pBdr>
        <w:spacing w:after="180"/>
        <w:jc w:val="both"/>
      </w:pPr>
      <w:r>
        <w:t>Capacity development is not a standalone activity. It must be integrated into every stage of the observation system lifecycle, from procurement to decommissioning, and tailored to the specific requirements of each tier.</w:t>
      </w:r>
    </w:p>
    <w:p w14:paraId="4862BD48"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22" w:name="_heading=h.dtvi9m8ij2li" w:colFirst="0" w:colLast="0"/>
      <w:bookmarkEnd w:id="122"/>
      <w:r>
        <w:rPr>
          <w:b/>
          <w:bCs/>
          <w:sz w:val="20"/>
          <w:szCs w:val="20"/>
        </w:rPr>
        <w:t xml:space="preserve">Table 41 </w:t>
      </w:r>
      <w:r>
        <w:rPr>
          <w:sz w:val="20"/>
          <w:szCs w:val="20"/>
        </w:rPr>
        <w:t>Training framework aligned with the system lifecycle stages.</w:t>
      </w:r>
    </w:p>
    <w:tbl>
      <w:tblPr>
        <w:tblStyle w:val="aff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60"/>
        <w:gridCol w:w="3678"/>
      </w:tblGrid>
      <w:tr w:rsidR="007D30E0" w14:paraId="4862BD4C" w14:textId="77777777">
        <w:trPr>
          <w:tblHeader/>
        </w:trPr>
        <w:tc>
          <w:tcPr>
            <w:tcW w:w="2122" w:type="dxa"/>
            <w:shd w:val="clear" w:color="auto" w:fill="DBE5F1"/>
            <w:vAlign w:val="center"/>
          </w:tcPr>
          <w:p w14:paraId="4862BD49" w14:textId="77777777" w:rsidR="007D30E0" w:rsidRDefault="00282368">
            <w:pPr>
              <w:pBdr>
                <w:top w:val="nil"/>
                <w:left w:val="nil"/>
                <w:bottom w:val="nil"/>
                <w:right w:val="nil"/>
                <w:between w:val="nil"/>
              </w:pBdr>
              <w:spacing w:after="180"/>
              <w:rPr>
                <w:b/>
                <w:bCs/>
                <w:sz w:val="20"/>
                <w:szCs w:val="20"/>
              </w:rPr>
            </w:pPr>
            <w:r>
              <w:rPr>
                <w:b/>
                <w:bCs/>
                <w:sz w:val="20"/>
                <w:szCs w:val="20"/>
              </w:rPr>
              <w:t>System Lifecycle Stage</w:t>
            </w:r>
          </w:p>
        </w:tc>
        <w:tc>
          <w:tcPr>
            <w:tcW w:w="3260" w:type="dxa"/>
            <w:shd w:val="clear" w:color="auto" w:fill="DBE5F1"/>
            <w:vAlign w:val="center"/>
          </w:tcPr>
          <w:p w14:paraId="4862BD4A" w14:textId="77777777" w:rsidR="007D30E0" w:rsidRDefault="00282368">
            <w:pPr>
              <w:pBdr>
                <w:top w:val="nil"/>
                <w:left w:val="nil"/>
                <w:bottom w:val="nil"/>
                <w:right w:val="nil"/>
                <w:between w:val="nil"/>
              </w:pBdr>
              <w:spacing w:after="180"/>
              <w:rPr>
                <w:b/>
                <w:bCs/>
                <w:sz w:val="20"/>
                <w:szCs w:val="20"/>
              </w:rPr>
            </w:pPr>
            <w:r>
              <w:rPr>
                <w:b/>
                <w:bCs/>
                <w:sz w:val="20"/>
                <w:szCs w:val="20"/>
              </w:rPr>
              <w:t>Capacity Development Focus</w:t>
            </w:r>
          </w:p>
        </w:tc>
        <w:tc>
          <w:tcPr>
            <w:tcW w:w="3678" w:type="dxa"/>
            <w:shd w:val="clear" w:color="auto" w:fill="DBE5F1"/>
            <w:vAlign w:val="center"/>
          </w:tcPr>
          <w:p w14:paraId="4862BD4B" w14:textId="77777777" w:rsidR="007D30E0" w:rsidRDefault="00282368">
            <w:pPr>
              <w:pBdr>
                <w:top w:val="nil"/>
                <w:left w:val="nil"/>
                <w:bottom w:val="nil"/>
                <w:right w:val="nil"/>
                <w:between w:val="nil"/>
              </w:pBdr>
              <w:spacing w:after="180"/>
              <w:rPr>
                <w:b/>
                <w:bCs/>
                <w:sz w:val="20"/>
                <w:szCs w:val="20"/>
              </w:rPr>
            </w:pPr>
            <w:r>
              <w:rPr>
                <w:b/>
                <w:bCs/>
                <w:sz w:val="20"/>
                <w:szCs w:val="20"/>
              </w:rPr>
              <w:t>Example Activities</w:t>
            </w:r>
          </w:p>
        </w:tc>
      </w:tr>
      <w:tr w:rsidR="007D30E0" w14:paraId="4862BD50" w14:textId="77777777">
        <w:tc>
          <w:tcPr>
            <w:tcW w:w="2122" w:type="dxa"/>
            <w:vAlign w:val="center"/>
          </w:tcPr>
          <w:p w14:paraId="4862BD4D" w14:textId="77777777" w:rsidR="007D30E0" w:rsidRDefault="00282368">
            <w:pPr>
              <w:pBdr>
                <w:top w:val="nil"/>
                <w:left w:val="nil"/>
                <w:bottom w:val="nil"/>
                <w:right w:val="nil"/>
                <w:between w:val="nil"/>
              </w:pBdr>
              <w:spacing w:after="180"/>
              <w:rPr>
                <w:sz w:val="20"/>
                <w:szCs w:val="20"/>
              </w:rPr>
            </w:pPr>
            <w:r>
              <w:rPr>
                <w:sz w:val="20"/>
                <w:szCs w:val="20"/>
              </w:rPr>
              <w:t>Procurement &amp; Design</w:t>
            </w:r>
          </w:p>
        </w:tc>
        <w:tc>
          <w:tcPr>
            <w:tcW w:w="3260" w:type="dxa"/>
            <w:vAlign w:val="center"/>
          </w:tcPr>
          <w:p w14:paraId="4862BD4E" w14:textId="77777777" w:rsidR="007D30E0" w:rsidRDefault="00282368">
            <w:pPr>
              <w:pBdr>
                <w:top w:val="nil"/>
                <w:left w:val="nil"/>
                <w:bottom w:val="nil"/>
                <w:right w:val="nil"/>
                <w:between w:val="nil"/>
              </w:pBdr>
              <w:spacing w:after="180"/>
              <w:rPr>
                <w:sz w:val="20"/>
                <w:szCs w:val="20"/>
              </w:rPr>
            </w:pPr>
            <w:r>
              <w:rPr>
                <w:sz w:val="20"/>
                <w:szCs w:val="20"/>
              </w:rPr>
              <w:t>Ensuring systems are supportable; defining training requirements in contracts.</w:t>
            </w:r>
          </w:p>
        </w:tc>
        <w:tc>
          <w:tcPr>
            <w:tcW w:w="3678" w:type="dxa"/>
            <w:vAlign w:val="center"/>
          </w:tcPr>
          <w:p w14:paraId="4862BD4F" w14:textId="77777777" w:rsidR="007D30E0" w:rsidRDefault="00282368">
            <w:pPr>
              <w:pBdr>
                <w:top w:val="nil"/>
                <w:left w:val="nil"/>
                <w:bottom w:val="nil"/>
                <w:right w:val="nil"/>
                <w:between w:val="nil"/>
              </w:pBdr>
              <w:spacing w:after="180"/>
              <w:rPr>
                <w:sz w:val="20"/>
                <w:szCs w:val="20"/>
              </w:rPr>
            </w:pPr>
            <w:r>
              <w:rPr>
                <w:sz w:val="20"/>
                <w:szCs w:val="20"/>
              </w:rPr>
              <w:t>Vendor questionnaires on training; mandating "Supply &amp; Support" models with training clauses.</w:t>
            </w:r>
          </w:p>
        </w:tc>
      </w:tr>
      <w:tr w:rsidR="007D30E0" w14:paraId="4862BD54" w14:textId="77777777">
        <w:tc>
          <w:tcPr>
            <w:tcW w:w="2122" w:type="dxa"/>
            <w:vAlign w:val="center"/>
          </w:tcPr>
          <w:p w14:paraId="4862BD51" w14:textId="77777777" w:rsidR="007D30E0" w:rsidRDefault="00282368">
            <w:pPr>
              <w:pBdr>
                <w:top w:val="nil"/>
                <w:left w:val="nil"/>
                <w:bottom w:val="nil"/>
                <w:right w:val="nil"/>
                <w:between w:val="nil"/>
              </w:pBdr>
              <w:spacing w:after="180"/>
              <w:rPr>
                <w:sz w:val="20"/>
                <w:szCs w:val="20"/>
              </w:rPr>
            </w:pPr>
            <w:r>
              <w:rPr>
                <w:sz w:val="20"/>
                <w:szCs w:val="20"/>
              </w:rPr>
              <w:t>Installation &amp; Commissioning</w:t>
            </w:r>
          </w:p>
        </w:tc>
        <w:tc>
          <w:tcPr>
            <w:tcW w:w="3260" w:type="dxa"/>
            <w:vAlign w:val="center"/>
          </w:tcPr>
          <w:p w14:paraId="4862BD52" w14:textId="77777777" w:rsidR="007D30E0" w:rsidRDefault="00282368">
            <w:pPr>
              <w:pBdr>
                <w:top w:val="nil"/>
                <w:left w:val="nil"/>
                <w:bottom w:val="nil"/>
                <w:right w:val="nil"/>
                <w:between w:val="nil"/>
              </w:pBdr>
              <w:spacing w:after="180"/>
              <w:rPr>
                <w:sz w:val="20"/>
                <w:szCs w:val="20"/>
              </w:rPr>
            </w:pPr>
            <w:r>
              <w:rPr>
                <w:sz w:val="20"/>
                <w:szCs w:val="20"/>
              </w:rPr>
              <w:t>Hands-on, learning-by-doing for technical staff.</w:t>
            </w:r>
          </w:p>
        </w:tc>
        <w:tc>
          <w:tcPr>
            <w:tcW w:w="3678" w:type="dxa"/>
            <w:vAlign w:val="center"/>
          </w:tcPr>
          <w:p w14:paraId="4862BD53" w14:textId="77777777" w:rsidR="007D30E0" w:rsidRDefault="00282368">
            <w:pPr>
              <w:pBdr>
                <w:top w:val="nil"/>
                <w:left w:val="nil"/>
                <w:bottom w:val="nil"/>
                <w:right w:val="nil"/>
                <w:between w:val="nil"/>
              </w:pBdr>
              <w:spacing w:after="180"/>
              <w:rPr>
                <w:sz w:val="20"/>
                <w:szCs w:val="20"/>
              </w:rPr>
            </w:pPr>
            <w:r>
              <w:rPr>
                <w:sz w:val="20"/>
                <w:szCs w:val="20"/>
              </w:rPr>
              <w:t>NMHS technicians working alongside vendor engineers; creating site-specific installation records.</w:t>
            </w:r>
          </w:p>
        </w:tc>
      </w:tr>
      <w:tr w:rsidR="007D30E0" w14:paraId="4862BD58" w14:textId="77777777">
        <w:tc>
          <w:tcPr>
            <w:tcW w:w="2122" w:type="dxa"/>
            <w:vAlign w:val="center"/>
          </w:tcPr>
          <w:p w14:paraId="4862BD55" w14:textId="77777777" w:rsidR="007D30E0" w:rsidRDefault="00282368">
            <w:pPr>
              <w:pBdr>
                <w:top w:val="nil"/>
                <w:left w:val="nil"/>
                <w:bottom w:val="nil"/>
                <w:right w:val="nil"/>
                <w:between w:val="nil"/>
              </w:pBdr>
              <w:spacing w:after="180"/>
              <w:rPr>
                <w:sz w:val="20"/>
                <w:szCs w:val="20"/>
              </w:rPr>
            </w:pPr>
            <w:r>
              <w:rPr>
                <w:sz w:val="20"/>
                <w:szCs w:val="20"/>
              </w:rPr>
              <w:t>Operations &amp; Maintenance</w:t>
            </w:r>
          </w:p>
        </w:tc>
        <w:tc>
          <w:tcPr>
            <w:tcW w:w="3260" w:type="dxa"/>
            <w:vAlign w:val="center"/>
          </w:tcPr>
          <w:p w14:paraId="4862BD56" w14:textId="77777777" w:rsidR="007D30E0" w:rsidRDefault="00282368">
            <w:pPr>
              <w:pBdr>
                <w:top w:val="nil"/>
                <w:left w:val="nil"/>
                <w:bottom w:val="nil"/>
                <w:right w:val="nil"/>
                <w:between w:val="nil"/>
              </w:pBdr>
              <w:spacing w:after="180"/>
              <w:rPr>
                <w:sz w:val="20"/>
                <w:szCs w:val="20"/>
              </w:rPr>
            </w:pPr>
            <w:r>
              <w:rPr>
                <w:sz w:val="20"/>
                <w:szCs w:val="20"/>
              </w:rPr>
              <w:t>Building routine and advanced competency for day-to-day sustainability.</w:t>
            </w:r>
          </w:p>
        </w:tc>
        <w:tc>
          <w:tcPr>
            <w:tcW w:w="3678" w:type="dxa"/>
            <w:vAlign w:val="center"/>
          </w:tcPr>
          <w:p w14:paraId="4862BD57" w14:textId="77777777" w:rsidR="007D30E0" w:rsidRDefault="00282368">
            <w:pPr>
              <w:pBdr>
                <w:top w:val="nil"/>
                <w:left w:val="nil"/>
                <w:bottom w:val="nil"/>
                <w:right w:val="nil"/>
                <w:between w:val="nil"/>
              </w:pBdr>
              <w:spacing w:after="180"/>
              <w:rPr>
                <w:sz w:val="20"/>
                <w:szCs w:val="20"/>
              </w:rPr>
            </w:pPr>
            <w:r>
              <w:rPr>
                <w:sz w:val="20"/>
                <w:szCs w:val="20"/>
              </w:rPr>
              <w:t>Scheduled maintenance workshops; calibration training.</w:t>
            </w:r>
          </w:p>
        </w:tc>
      </w:tr>
      <w:tr w:rsidR="007D30E0" w14:paraId="4862BD5C" w14:textId="77777777">
        <w:tc>
          <w:tcPr>
            <w:tcW w:w="2122" w:type="dxa"/>
            <w:vAlign w:val="center"/>
          </w:tcPr>
          <w:p w14:paraId="4862BD59" w14:textId="77777777" w:rsidR="007D30E0" w:rsidRDefault="00282368">
            <w:pPr>
              <w:pBdr>
                <w:top w:val="nil"/>
                <w:left w:val="nil"/>
                <w:bottom w:val="nil"/>
                <w:right w:val="nil"/>
                <w:between w:val="nil"/>
              </w:pBdr>
              <w:spacing w:after="180"/>
              <w:rPr>
                <w:sz w:val="20"/>
                <w:szCs w:val="20"/>
              </w:rPr>
            </w:pPr>
            <w:r>
              <w:rPr>
                <w:sz w:val="20"/>
                <w:szCs w:val="20"/>
              </w:rPr>
              <w:t>Data Management &amp; Use</w:t>
            </w:r>
          </w:p>
        </w:tc>
        <w:tc>
          <w:tcPr>
            <w:tcW w:w="3260" w:type="dxa"/>
            <w:vAlign w:val="center"/>
          </w:tcPr>
          <w:p w14:paraId="4862BD5A" w14:textId="77777777" w:rsidR="007D30E0" w:rsidRDefault="00282368">
            <w:pPr>
              <w:pBdr>
                <w:top w:val="nil"/>
                <w:left w:val="nil"/>
                <w:bottom w:val="nil"/>
                <w:right w:val="nil"/>
                <w:between w:val="nil"/>
              </w:pBdr>
              <w:spacing w:after="180"/>
              <w:rPr>
                <w:sz w:val="20"/>
                <w:szCs w:val="20"/>
              </w:rPr>
            </w:pPr>
            <w:r>
              <w:rPr>
                <w:sz w:val="20"/>
                <w:szCs w:val="20"/>
              </w:rPr>
              <w:t>Maximising the value of observations for services.</w:t>
            </w:r>
          </w:p>
        </w:tc>
        <w:tc>
          <w:tcPr>
            <w:tcW w:w="3678" w:type="dxa"/>
            <w:vAlign w:val="center"/>
          </w:tcPr>
          <w:p w14:paraId="4862BD5B" w14:textId="77777777" w:rsidR="007D30E0" w:rsidRDefault="00282368">
            <w:pPr>
              <w:pBdr>
                <w:top w:val="nil"/>
                <w:left w:val="nil"/>
                <w:bottom w:val="nil"/>
                <w:right w:val="nil"/>
                <w:between w:val="nil"/>
              </w:pBdr>
              <w:spacing w:after="180"/>
              <w:rPr>
                <w:sz w:val="20"/>
                <w:szCs w:val="20"/>
              </w:rPr>
            </w:pPr>
            <w:r>
              <w:rPr>
                <w:sz w:val="20"/>
                <w:szCs w:val="20"/>
              </w:rPr>
              <w:t>Forecaster training on new data streams; data QC workshops; creating user-friendly products.</w:t>
            </w:r>
          </w:p>
        </w:tc>
      </w:tr>
      <w:tr w:rsidR="007D30E0" w14:paraId="4862BD60" w14:textId="77777777">
        <w:tc>
          <w:tcPr>
            <w:tcW w:w="2122" w:type="dxa"/>
            <w:vAlign w:val="center"/>
          </w:tcPr>
          <w:p w14:paraId="4862BD5D" w14:textId="77777777" w:rsidR="007D30E0" w:rsidRDefault="00282368">
            <w:pPr>
              <w:pBdr>
                <w:top w:val="nil"/>
                <w:left w:val="nil"/>
                <w:bottom w:val="nil"/>
                <w:right w:val="nil"/>
                <w:between w:val="nil"/>
              </w:pBdr>
              <w:spacing w:after="180"/>
              <w:rPr>
                <w:sz w:val="20"/>
                <w:szCs w:val="20"/>
              </w:rPr>
            </w:pPr>
            <w:r>
              <w:rPr>
                <w:sz w:val="20"/>
                <w:szCs w:val="20"/>
              </w:rPr>
              <w:t>Refresh &amp; Decommissioning</w:t>
            </w:r>
          </w:p>
        </w:tc>
        <w:tc>
          <w:tcPr>
            <w:tcW w:w="3260" w:type="dxa"/>
            <w:vAlign w:val="center"/>
          </w:tcPr>
          <w:p w14:paraId="4862BD5E" w14:textId="77777777" w:rsidR="007D30E0" w:rsidRDefault="00282368">
            <w:pPr>
              <w:pBdr>
                <w:top w:val="nil"/>
                <w:left w:val="nil"/>
                <w:bottom w:val="nil"/>
                <w:right w:val="nil"/>
                <w:between w:val="nil"/>
              </w:pBdr>
              <w:spacing w:after="180"/>
              <w:rPr>
                <w:sz w:val="20"/>
                <w:szCs w:val="20"/>
              </w:rPr>
            </w:pPr>
            <w:r>
              <w:rPr>
                <w:sz w:val="20"/>
                <w:szCs w:val="20"/>
              </w:rPr>
              <w:t>Managing technology change and preserving data heritage.</w:t>
            </w:r>
          </w:p>
        </w:tc>
        <w:tc>
          <w:tcPr>
            <w:tcW w:w="3678" w:type="dxa"/>
            <w:vAlign w:val="center"/>
          </w:tcPr>
          <w:p w14:paraId="4862BD5F" w14:textId="77777777" w:rsidR="007D30E0" w:rsidRDefault="00282368">
            <w:pPr>
              <w:pBdr>
                <w:top w:val="nil"/>
                <w:left w:val="nil"/>
                <w:bottom w:val="nil"/>
                <w:right w:val="nil"/>
                <w:between w:val="nil"/>
              </w:pBdr>
              <w:spacing w:after="180"/>
              <w:rPr>
                <w:sz w:val="20"/>
                <w:szCs w:val="20"/>
              </w:rPr>
            </w:pPr>
            <w:r>
              <w:rPr>
                <w:sz w:val="20"/>
                <w:szCs w:val="20"/>
              </w:rPr>
              <w:t>Training on new systems; data migration procedures; environmental disposal standards.</w:t>
            </w:r>
          </w:p>
        </w:tc>
      </w:tr>
    </w:tbl>
    <w:p w14:paraId="4862BD61" w14:textId="77777777" w:rsidR="007D30E0" w:rsidRDefault="00282368">
      <w:pPr>
        <w:pStyle w:val="Heading2"/>
        <w:numPr>
          <w:ilvl w:val="1"/>
          <w:numId w:val="25"/>
        </w:numPr>
      </w:pPr>
      <w:bookmarkStart w:id="123" w:name="_Toc230362736"/>
      <w:r>
        <w:t>Role-Based Training Pathways &amp; WMO Competency Alignment</w:t>
      </w:r>
      <w:bookmarkEnd w:id="123"/>
    </w:p>
    <w:p w14:paraId="4862BD62" w14:textId="77777777" w:rsidR="007D30E0" w:rsidRDefault="00282368" w:rsidP="00002937">
      <w:pPr>
        <w:pBdr>
          <w:top w:val="nil"/>
          <w:left w:val="nil"/>
          <w:bottom w:val="nil"/>
          <w:right w:val="nil"/>
          <w:between w:val="nil"/>
        </w:pBdr>
        <w:spacing w:after="180"/>
        <w:jc w:val="both"/>
      </w:pPr>
      <w:r>
        <w:t>Training must be targeted. The following framework defines core roles within the observation network and maps them to the required competencies and primary tier focus.</w:t>
      </w:r>
    </w:p>
    <w:p w14:paraId="4862BD63"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24" w:name="_heading=h.ex7yyrooehi6" w:colFirst="0" w:colLast="0"/>
      <w:bookmarkEnd w:id="124"/>
      <w:r>
        <w:rPr>
          <w:b/>
          <w:bCs/>
          <w:sz w:val="20"/>
          <w:szCs w:val="20"/>
        </w:rPr>
        <w:t xml:space="preserve">Table 42 </w:t>
      </w:r>
      <w:r>
        <w:rPr>
          <w:sz w:val="20"/>
          <w:szCs w:val="20"/>
        </w:rPr>
        <w:t>Role-based training pathways aligned with WMO competencies and tiered systems.</w:t>
      </w:r>
    </w:p>
    <w:tbl>
      <w:tblPr>
        <w:tblStyle w:val="aff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417"/>
        <w:gridCol w:w="2693"/>
        <w:gridCol w:w="3395"/>
      </w:tblGrid>
      <w:tr w:rsidR="007D30E0" w14:paraId="4862BD68" w14:textId="77777777">
        <w:trPr>
          <w:tblHeader/>
        </w:trPr>
        <w:tc>
          <w:tcPr>
            <w:tcW w:w="1555" w:type="dxa"/>
            <w:shd w:val="clear" w:color="auto" w:fill="DBE5F1"/>
            <w:vAlign w:val="center"/>
          </w:tcPr>
          <w:p w14:paraId="4862BD64" w14:textId="77777777" w:rsidR="007D30E0" w:rsidRDefault="00282368">
            <w:pPr>
              <w:pBdr>
                <w:top w:val="nil"/>
                <w:left w:val="nil"/>
                <w:bottom w:val="nil"/>
                <w:right w:val="nil"/>
                <w:between w:val="nil"/>
              </w:pBdr>
              <w:spacing w:after="180"/>
              <w:rPr>
                <w:sz w:val="20"/>
                <w:szCs w:val="20"/>
              </w:rPr>
            </w:pPr>
            <w:r>
              <w:rPr>
                <w:b/>
                <w:bCs/>
                <w:sz w:val="20"/>
                <w:szCs w:val="20"/>
              </w:rPr>
              <w:t>Role</w:t>
            </w:r>
          </w:p>
        </w:tc>
        <w:tc>
          <w:tcPr>
            <w:tcW w:w="1417" w:type="dxa"/>
            <w:shd w:val="clear" w:color="auto" w:fill="DBE5F1"/>
            <w:vAlign w:val="center"/>
          </w:tcPr>
          <w:p w14:paraId="4862BD65" w14:textId="77777777" w:rsidR="007D30E0" w:rsidRDefault="00282368">
            <w:pPr>
              <w:pBdr>
                <w:top w:val="nil"/>
                <w:left w:val="nil"/>
                <w:bottom w:val="nil"/>
                <w:right w:val="nil"/>
                <w:between w:val="nil"/>
              </w:pBdr>
              <w:spacing w:after="180"/>
              <w:rPr>
                <w:sz w:val="20"/>
                <w:szCs w:val="20"/>
              </w:rPr>
            </w:pPr>
            <w:r>
              <w:rPr>
                <w:b/>
                <w:bCs/>
                <w:sz w:val="20"/>
                <w:szCs w:val="20"/>
              </w:rPr>
              <w:t>Primary Tier Focus</w:t>
            </w:r>
          </w:p>
        </w:tc>
        <w:tc>
          <w:tcPr>
            <w:tcW w:w="2693" w:type="dxa"/>
            <w:shd w:val="clear" w:color="auto" w:fill="DBE5F1"/>
            <w:vAlign w:val="center"/>
          </w:tcPr>
          <w:p w14:paraId="4862BD66" w14:textId="77777777" w:rsidR="007D30E0" w:rsidRDefault="00282368">
            <w:pPr>
              <w:pBdr>
                <w:top w:val="nil"/>
                <w:left w:val="nil"/>
                <w:bottom w:val="nil"/>
                <w:right w:val="nil"/>
                <w:between w:val="nil"/>
              </w:pBdr>
              <w:spacing w:after="180"/>
              <w:rPr>
                <w:sz w:val="20"/>
                <w:szCs w:val="20"/>
              </w:rPr>
            </w:pPr>
            <w:r>
              <w:rPr>
                <w:b/>
                <w:bCs/>
                <w:sz w:val="20"/>
                <w:szCs w:val="20"/>
              </w:rPr>
              <w:t>Core Responsibilities</w:t>
            </w:r>
          </w:p>
        </w:tc>
        <w:tc>
          <w:tcPr>
            <w:tcW w:w="3395" w:type="dxa"/>
            <w:shd w:val="clear" w:color="auto" w:fill="DBE5F1"/>
            <w:vAlign w:val="center"/>
          </w:tcPr>
          <w:p w14:paraId="4862BD67" w14:textId="77777777" w:rsidR="007D30E0" w:rsidRDefault="00282368">
            <w:pPr>
              <w:pBdr>
                <w:top w:val="nil"/>
                <w:left w:val="nil"/>
                <w:bottom w:val="nil"/>
                <w:right w:val="nil"/>
                <w:between w:val="nil"/>
              </w:pBdr>
              <w:spacing w:after="180"/>
              <w:rPr>
                <w:sz w:val="20"/>
                <w:szCs w:val="20"/>
              </w:rPr>
            </w:pPr>
            <w:r>
              <w:rPr>
                <w:b/>
                <w:bCs/>
                <w:sz w:val="20"/>
                <w:szCs w:val="20"/>
              </w:rPr>
              <w:t>Key Training &amp; Competency Requirements</w:t>
            </w:r>
          </w:p>
        </w:tc>
      </w:tr>
      <w:tr w:rsidR="007D30E0" w14:paraId="4862BD6D" w14:textId="77777777">
        <w:tc>
          <w:tcPr>
            <w:tcW w:w="1555" w:type="dxa"/>
            <w:vAlign w:val="center"/>
          </w:tcPr>
          <w:p w14:paraId="4862BD69" w14:textId="77777777" w:rsidR="007D30E0" w:rsidRDefault="00282368">
            <w:pPr>
              <w:pBdr>
                <w:top w:val="nil"/>
                <w:left w:val="nil"/>
                <w:bottom w:val="nil"/>
                <w:right w:val="nil"/>
                <w:between w:val="nil"/>
              </w:pBdr>
              <w:spacing w:after="180"/>
              <w:rPr>
                <w:sz w:val="20"/>
                <w:szCs w:val="20"/>
              </w:rPr>
            </w:pPr>
            <w:r>
              <w:rPr>
                <w:sz w:val="20"/>
                <w:szCs w:val="20"/>
              </w:rPr>
              <w:t>Observation Technician</w:t>
            </w:r>
          </w:p>
        </w:tc>
        <w:tc>
          <w:tcPr>
            <w:tcW w:w="1417" w:type="dxa"/>
            <w:vAlign w:val="center"/>
          </w:tcPr>
          <w:p w14:paraId="4862BD6A" w14:textId="77777777" w:rsidR="007D30E0" w:rsidRDefault="00282368">
            <w:pPr>
              <w:pBdr>
                <w:top w:val="nil"/>
                <w:left w:val="nil"/>
                <w:bottom w:val="nil"/>
                <w:right w:val="nil"/>
                <w:between w:val="nil"/>
              </w:pBdr>
              <w:spacing w:after="180"/>
              <w:rPr>
                <w:sz w:val="20"/>
                <w:szCs w:val="20"/>
              </w:rPr>
            </w:pPr>
            <w:r>
              <w:rPr>
                <w:sz w:val="20"/>
                <w:szCs w:val="20"/>
              </w:rPr>
              <w:t>All Tiers</w:t>
            </w:r>
          </w:p>
        </w:tc>
        <w:tc>
          <w:tcPr>
            <w:tcW w:w="2693" w:type="dxa"/>
            <w:vAlign w:val="center"/>
          </w:tcPr>
          <w:p w14:paraId="4862BD6B" w14:textId="77777777" w:rsidR="007D30E0" w:rsidRDefault="00282368">
            <w:pPr>
              <w:pBdr>
                <w:top w:val="nil"/>
                <w:left w:val="nil"/>
                <w:bottom w:val="nil"/>
                <w:right w:val="nil"/>
                <w:between w:val="nil"/>
              </w:pBdr>
              <w:spacing w:after="180"/>
              <w:rPr>
                <w:sz w:val="20"/>
                <w:szCs w:val="20"/>
              </w:rPr>
            </w:pPr>
            <w:r>
              <w:rPr>
                <w:sz w:val="20"/>
                <w:szCs w:val="20"/>
              </w:rPr>
              <w:t>Routine maintenance, visual checks, basic sensor replacement, groundskeeping, simple troubleshooting.</w:t>
            </w:r>
          </w:p>
        </w:tc>
        <w:tc>
          <w:tcPr>
            <w:tcW w:w="3395" w:type="dxa"/>
            <w:vAlign w:val="center"/>
          </w:tcPr>
          <w:p w14:paraId="4862BD6C" w14:textId="77777777" w:rsidR="007D30E0" w:rsidRDefault="00282368">
            <w:pPr>
              <w:pBdr>
                <w:top w:val="nil"/>
                <w:left w:val="nil"/>
                <w:bottom w:val="nil"/>
                <w:right w:val="nil"/>
                <w:between w:val="nil"/>
              </w:pBdr>
              <w:spacing w:after="180"/>
              <w:rPr>
                <w:sz w:val="20"/>
                <w:szCs w:val="20"/>
              </w:rPr>
            </w:pPr>
            <w:r>
              <w:rPr>
                <w:sz w:val="20"/>
                <w:szCs w:val="20"/>
              </w:rPr>
              <w:t>Vendor-specific equipment training; Safety procedures for remote / coastal sites</w:t>
            </w:r>
          </w:p>
        </w:tc>
      </w:tr>
      <w:tr w:rsidR="007D30E0" w14:paraId="4862BD72" w14:textId="77777777">
        <w:tc>
          <w:tcPr>
            <w:tcW w:w="1555" w:type="dxa"/>
            <w:vAlign w:val="center"/>
          </w:tcPr>
          <w:p w14:paraId="4862BD6E" w14:textId="77777777" w:rsidR="007D30E0" w:rsidRDefault="00282368">
            <w:pPr>
              <w:pBdr>
                <w:top w:val="nil"/>
                <w:left w:val="nil"/>
                <w:bottom w:val="nil"/>
                <w:right w:val="nil"/>
                <w:between w:val="nil"/>
              </w:pBdr>
              <w:spacing w:after="180"/>
              <w:rPr>
                <w:sz w:val="20"/>
                <w:szCs w:val="20"/>
              </w:rPr>
            </w:pPr>
            <w:r>
              <w:rPr>
                <w:sz w:val="20"/>
                <w:szCs w:val="20"/>
              </w:rPr>
              <w:lastRenderedPageBreak/>
              <w:t>Observation Systems Specialist</w:t>
            </w:r>
          </w:p>
        </w:tc>
        <w:tc>
          <w:tcPr>
            <w:tcW w:w="1417" w:type="dxa"/>
            <w:vAlign w:val="center"/>
          </w:tcPr>
          <w:p w14:paraId="4862BD6F" w14:textId="77777777" w:rsidR="007D30E0" w:rsidRDefault="00282368">
            <w:pPr>
              <w:pBdr>
                <w:top w:val="nil"/>
                <w:left w:val="nil"/>
                <w:bottom w:val="nil"/>
                <w:right w:val="nil"/>
                <w:between w:val="nil"/>
              </w:pBdr>
              <w:spacing w:after="180"/>
              <w:rPr>
                <w:sz w:val="20"/>
                <w:szCs w:val="20"/>
              </w:rPr>
            </w:pPr>
            <w:r>
              <w:rPr>
                <w:sz w:val="20"/>
                <w:szCs w:val="20"/>
              </w:rPr>
              <w:t>Tier 1, Tier 2</w:t>
            </w:r>
          </w:p>
        </w:tc>
        <w:tc>
          <w:tcPr>
            <w:tcW w:w="2693" w:type="dxa"/>
            <w:vAlign w:val="center"/>
          </w:tcPr>
          <w:p w14:paraId="4862BD70" w14:textId="77777777" w:rsidR="007D30E0" w:rsidRDefault="00282368">
            <w:pPr>
              <w:pBdr>
                <w:top w:val="nil"/>
                <w:left w:val="nil"/>
                <w:bottom w:val="nil"/>
                <w:right w:val="nil"/>
                <w:between w:val="nil"/>
              </w:pBdr>
              <w:spacing w:after="180"/>
              <w:rPr>
                <w:sz w:val="20"/>
                <w:szCs w:val="20"/>
              </w:rPr>
            </w:pPr>
            <w:r>
              <w:rPr>
                <w:sz w:val="20"/>
                <w:szCs w:val="20"/>
              </w:rPr>
              <w:t>Advanced diagnostics, calibration, network performance analysis, managing technician teams, complex repairs.</w:t>
            </w:r>
          </w:p>
        </w:tc>
        <w:tc>
          <w:tcPr>
            <w:tcW w:w="3395" w:type="dxa"/>
            <w:vAlign w:val="center"/>
          </w:tcPr>
          <w:p w14:paraId="4862BD71" w14:textId="77777777" w:rsidR="007D30E0" w:rsidRDefault="00282368">
            <w:pPr>
              <w:pBdr>
                <w:top w:val="nil"/>
                <w:left w:val="nil"/>
                <w:bottom w:val="nil"/>
                <w:right w:val="nil"/>
                <w:between w:val="nil"/>
              </w:pBdr>
              <w:spacing w:after="180"/>
              <w:rPr>
                <w:sz w:val="20"/>
                <w:szCs w:val="20"/>
              </w:rPr>
            </w:pPr>
            <w:r>
              <w:rPr>
                <w:sz w:val="20"/>
                <w:szCs w:val="20"/>
              </w:rPr>
              <w:t>Meteorology and traceability principles; Data quality control procedures</w:t>
            </w:r>
          </w:p>
        </w:tc>
      </w:tr>
      <w:tr w:rsidR="007D30E0" w14:paraId="4862BD77" w14:textId="77777777">
        <w:tc>
          <w:tcPr>
            <w:tcW w:w="1555" w:type="dxa"/>
            <w:vAlign w:val="center"/>
          </w:tcPr>
          <w:p w14:paraId="4862BD73" w14:textId="77777777" w:rsidR="007D30E0" w:rsidRDefault="00282368">
            <w:pPr>
              <w:pBdr>
                <w:top w:val="nil"/>
                <w:left w:val="nil"/>
                <w:bottom w:val="nil"/>
                <w:right w:val="nil"/>
                <w:between w:val="nil"/>
              </w:pBdr>
              <w:spacing w:after="180"/>
              <w:rPr>
                <w:sz w:val="20"/>
                <w:szCs w:val="20"/>
              </w:rPr>
            </w:pPr>
            <w:r>
              <w:rPr>
                <w:sz w:val="20"/>
                <w:szCs w:val="20"/>
              </w:rPr>
              <w:t>Data Management &amp; QC Officer</w:t>
            </w:r>
          </w:p>
        </w:tc>
        <w:tc>
          <w:tcPr>
            <w:tcW w:w="1417" w:type="dxa"/>
            <w:vAlign w:val="center"/>
          </w:tcPr>
          <w:p w14:paraId="4862BD74" w14:textId="77777777" w:rsidR="007D30E0" w:rsidRDefault="00282368">
            <w:pPr>
              <w:pBdr>
                <w:top w:val="nil"/>
                <w:left w:val="nil"/>
                <w:bottom w:val="nil"/>
                <w:right w:val="nil"/>
                <w:between w:val="nil"/>
              </w:pBdr>
              <w:spacing w:after="180"/>
              <w:rPr>
                <w:sz w:val="20"/>
                <w:szCs w:val="20"/>
              </w:rPr>
            </w:pPr>
            <w:r>
              <w:rPr>
                <w:sz w:val="20"/>
                <w:szCs w:val="20"/>
              </w:rPr>
              <w:t>All Tiers</w:t>
            </w:r>
          </w:p>
        </w:tc>
        <w:tc>
          <w:tcPr>
            <w:tcW w:w="2693" w:type="dxa"/>
            <w:vAlign w:val="center"/>
          </w:tcPr>
          <w:p w14:paraId="4862BD75" w14:textId="77777777" w:rsidR="007D30E0" w:rsidRDefault="00282368">
            <w:pPr>
              <w:pBdr>
                <w:top w:val="nil"/>
                <w:left w:val="nil"/>
                <w:bottom w:val="nil"/>
                <w:right w:val="nil"/>
                <w:between w:val="nil"/>
              </w:pBdr>
              <w:spacing w:after="180"/>
              <w:rPr>
                <w:sz w:val="20"/>
                <w:szCs w:val="20"/>
              </w:rPr>
            </w:pPr>
            <w:r>
              <w:rPr>
                <w:sz w:val="20"/>
                <w:szCs w:val="20"/>
              </w:rPr>
              <w:t>Data ingestion, archival, quality control, metadata management, application of QC flags, user support.</w:t>
            </w:r>
          </w:p>
        </w:tc>
        <w:tc>
          <w:tcPr>
            <w:tcW w:w="3395" w:type="dxa"/>
            <w:vAlign w:val="center"/>
          </w:tcPr>
          <w:p w14:paraId="4862BD76" w14:textId="77777777" w:rsidR="007D30E0" w:rsidRDefault="00282368">
            <w:pPr>
              <w:pBdr>
                <w:top w:val="nil"/>
                <w:left w:val="nil"/>
                <w:bottom w:val="nil"/>
                <w:right w:val="nil"/>
                <w:between w:val="nil"/>
              </w:pBdr>
              <w:spacing w:after="180"/>
              <w:rPr>
                <w:sz w:val="20"/>
                <w:szCs w:val="20"/>
              </w:rPr>
            </w:pPr>
            <w:r>
              <w:rPr>
                <w:sz w:val="20"/>
                <w:szCs w:val="20"/>
              </w:rPr>
              <w:t>Use of CliDE and other data systems; Understanding of WIGOS metadata standards</w:t>
            </w:r>
          </w:p>
        </w:tc>
      </w:tr>
      <w:tr w:rsidR="007D30E0" w14:paraId="4862BD7C" w14:textId="77777777">
        <w:tc>
          <w:tcPr>
            <w:tcW w:w="1555" w:type="dxa"/>
            <w:vAlign w:val="center"/>
          </w:tcPr>
          <w:p w14:paraId="4862BD78" w14:textId="77777777" w:rsidR="007D30E0" w:rsidRDefault="00282368">
            <w:pPr>
              <w:pBdr>
                <w:top w:val="nil"/>
                <w:left w:val="nil"/>
                <w:bottom w:val="nil"/>
                <w:right w:val="nil"/>
                <w:between w:val="nil"/>
              </w:pBdr>
              <w:spacing w:after="180"/>
              <w:rPr>
                <w:sz w:val="20"/>
                <w:szCs w:val="20"/>
              </w:rPr>
            </w:pPr>
            <w:r>
              <w:rPr>
                <w:sz w:val="20"/>
                <w:szCs w:val="20"/>
              </w:rPr>
              <w:t>Forecasting &amp; Warning Specialist</w:t>
            </w:r>
          </w:p>
        </w:tc>
        <w:tc>
          <w:tcPr>
            <w:tcW w:w="1417" w:type="dxa"/>
            <w:vAlign w:val="center"/>
          </w:tcPr>
          <w:p w14:paraId="4862BD79" w14:textId="77777777" w:rsidR="007D30E0" w:rsidRDefault="00282368">
            <w:pPr>
              <w:pBdr>
                <w:top w:val="nil"/>
                <w:left w:val="nil"/>
                <w:bottom w:val="nil"/>
                <w:right w:val="nil"/>
                <w:between w:val="nil"/>
              </w:pBdr>
              <w:spacing w:after="180"/>
              <w:rPr>
                <w:sz w:val="20"/>
                <w:szCs w:val="20"/>
              </w:rPr>
            </w:pPr>
            <w:r>
              <w:rPr>
                <w:sz w:val="20"/>
                <w:szCs w:val="20"/>
              </w:rPr>
              <w:t>Tier 2</w:t>
            </w:r>
          </w:p>
        </w:tc>
        <w:tc>
          <w:tcPr>
            <w:tcW w:w="2693" w:type="dxa"/>
            <w:vAlign w:val="center"/>
          </w:tcPr>
          <w:p w14:paraId="4862BD7A" w14:textId="77777777" w:rsidR="007D30E0" w:rsidRDefault="00282368">
            <w:pPr>
              <w:pBdr>
                <w:top w:val="nil"/>
                <w:left w:val="nil"/>
                <w:bottom w:val="nil"/>
                <w:right w:val="nil"/>
                <w:between w:val="nil"/>
              </w:pBdr>
              <w:spacing w:after="180"/>
              <w:rPr>
                <w:sz w:val="20"/>
                <w:szCs w:val="20"/>
              </w:rPr>
            </w:pPr>
            <w:r>
              <w:rPr>
                <w:sz w:val="20"/>
                <w:szCs w:val="20"/>
              </w:rPr>
              <w:t>Interpreting real-time observations for forecasts and warnings; providing feedback on data quality and gaps.</w:t>
            </w:r>
          </w:p>
        </w:tc>
        <w:tc>
          <w:tcPr>
            <w:tcW w:w="3395" w:type="dxa"/>
            <w:vAlign w:val="center"/>
          </w:tcPr>
          <w:p w14:paraId="4862BD7B" w14:textId="77777777" w:rsidR="007D30E0" w:rsidRDefault="00282368">
            <w:pPr>
              <w:pBdr>
                <w:top w:val="nil"/>
                <w:left w:val="nil"/>
                <w:bottom w:val="nil"/>
                <w:right w:val="nil"/>
                <w:between w:val="nil"/>
              </w:pBdr>
              <w:spacing w:after="180"/>
              <w:rPr>
                <w:sz w:val="20"/>
                <w:szCs w:val="20"/>
              </w:rPr>
            </w:pPr>
            <w:r>
              <w:rPr>
                <w:sz w:val="20"/>
                <w:szCs w:val="20"/>
              </w:rPr>
              <w:t>Application of tiered data in models; User-centric product development</w:t>
            </w:r>
          </w:p>
        </w:tc>
      </w:tr>
      <w:tr w:rsidR="007D30E0" w14:paraId="4862BD81" w14:textId="77777777">
        <w:tc>
          <w:tcPr>
            <w:tcW w:w="1555" w:type="dxa"/>
            <w:vAlign w:val="center"/>
          </w:tcPr>
          <w:p w14:paraId="4862BD7D" w14:textId="77777777" w:rsidR="007D30E0" w:rsidRDefault="00282368">
            <w:pPr>
              <w:pBdr>
                <w:top w:val="nil"/>
                <w:left w:val="nil"/>
                <w:bottom w:val="nil"/>
                <w:right w:val="nil"/>
                <w:between w:val="nil"/>
              </w:pBdr>
              <w:spacing w:after="180"/>
              <w:rPr>
                <w:sz w:val="20"/>
                <w:szCs w:val="20"/>
              </w:rPr>
            </w:pPr>
            <w:r>
              <w:rPr>
                <w:sz w:val="20"/>
                <w:szCs w:val="20"/>
              </w:rPr>
              <w:t>ICT &amp; Telemetry Engineer</w:t>
            </w:r>
          </w:p>
        </w:tc>
        <w:tc>
          <w:tcPr>
            <w:tcW w:w="1417" w:type="dxa"/>
            <w:vAlign w:val="center"/>
          </w:tcPr>
          <w:p w14:paraId="4862BD7E" w14:textId="77777777" w:rsidR="007D30E0" w:rsidRDefault="00282368">
            <w:pPr>
              <w:pBdr>
                <w:top w:val="nil"/>
                <w:left w:val="nil"/>
                <w:bottom w:val="nil"/>
                <w:right w:val="nil"/>
                <w:between w:val="nil"/>
              </w:pBdr>
              <w:spacing w:after="180"/>
              <w:rPr>
                <w:sz w:val="20"/>
                <w:szCs w:val="20"/>
              </w:rPr>
            </w:pPr>
            <w:r>
              <w:rPr>
                <w:sz w:val="20"/>
                <w:szCs w:val="20"/>
              </w:rPr>
              <w:t>All Tiers</w:t>
            </w:r>
          </w:p>
        </w:tc>
        <w:tc>
          <w:tcPr>
            <w:tcW w:w="2693" w:type="dxa"/>
            <w:vAlign w:val="center"/>
          </w:tcPr>
          <w:p w14:paraId="4862BD7F" w14:textId="77777777" w:rsidR="007D30E0" w:rsidRDefault="00282368">
            <w:pPr>
              <w:pBdr>
                <w:top w:val="nil"/>
                <w:left w:val="nil"/>
                <w:bottom w:val="nil"/>
                <w:right w:val="nil"/>
                <w:between w:val="nil"/>
              </w:pBdr>
              <w:spacing w:after="180"/>
              <w:rPr>
                <w:sz w:val="20"/>
                <w:szCs w:val="20"/>
              </w:rPr>
            </w:pPr>
            <w:r>
              <w:rPr>
                <w:sz w:val="20"/>
                <w:szCs w:val="20"/>
              </w:rPr>
              <w:t>Managing telemetry networks, data flow architecture, cybersecurity, hardware/software integration.</w:t>
            </w:r>
          </w:p>
        </w:tc>
        <w:tc>
          <w:tcPr>
            <w:tcW w:w="3395" w:type="dxa"/>
            <w:vAlign w:val="center"/>
          </w:tcPr>
          <w:p w14:paraId="4862BD80" w14:textId="77777777" w:rsidR="007D30E0" w:rsidRDefault="00282368">
            <w:pPr>
              <w:pBdr>
                <w:top w:val="nil"/>
                <w:left w:val="nil"/>
                <w:bottom w:val="nil"/>
                <w:right w:val="nil"/>
                <w:between w:val="nil"/>
              </w:pBdr>
              <w:spacing w:after="180"/>
              <w:rPr>
                <w:sz w:val="20"/>
                <w:szCs w:val="20"/>
              </w:rPr>
            </w:pPr>
            <w:r>
              <w:rPr>
                <w:sz w:val="20"/>
                <w:szCs w:val="20"/>
              </w:rPr>
              <w:t>Telecommunications protocols (WIS 2.0); Solar power system management</w:t>
            </w:r>
          </w:p>
        </w:tc>
      </w:tr>
      <w:tr w:rsidR="007D30E0" w14:paraId="4862BD86" w14:textId="77777777">
        <w:tc>
          <w:tcPr>
            <w:tcW w:w="1555" w:type="dxa"/>
            <w:vAlign w:val="center"/>
          </w:tcPr>
          <w:p w14:paraId="4862BD82" w14:textId="77777777" w:rsidR="007D30E0" w:rsidRDefault="00282368">
            <w:pPr>
              <w:pBdr>
                <w:top w:val="nil"/>
                <w:left w:val="nil"/>
                <w:bottom w:val="nil"/>
                <w:right w:val="nil"/>
                <w:between w:val="nil"/>
              </w:pBdr>
              <w:spacing w:after="180"/>
              <w:rPr>
                <w:sz w:val="20"/>
                <w:szCs w:val="20"/>
              </w:rPr>
            </w:pPr>
            <w:r>
              <w:rPr>
                <w:sz w:val="20"/>
                <w:szCs w:val="20"/>
              </w:rPr>
              <w:t>Observation Network Manager</w:t>
            </w:r>
          </w:p>
        </w:tc>
        <w:tc>
          <w:tcPr>
            <w:tcW w:w="1417" w:type="dxa"/>
            <w:vAlign w:val="center"/>
          </w:tcPr>
          <w:p w14:paraId="4862BD83" w14:textId="77777777" w:rsidR="007D30E0" w:rsidRDefault="00282368">
            <w:pPr>
              <w:pBdr>
                <w:top w:val="nil"/>
                <w:left w:val="nil"/>
                <w:bottom w:val="nil"/>
                <w:right w:val="nil"/>
                <w:between w:val="nil"/>
              </w:pBdr>
              <w:spacing w:after="180"/>
              <w:rPr>
                <w:sz w:val="20"/>
                <w:szCs w:val="20"/>
              </w:rPr>
            </w:pPr>
            <w:r>
              <w:rPr>
                <w:sz w:val="20"/>
                <w:szCs w:val="20"/>
              </w:rPr>
              <w:t>All Tiers</w:t>
            </w:r>
          </w:p>
        </w:tc>
        <w:tc>
          <w:tcPr>
            <w:tcW w:w="2693" w:type="dxa"/>
            <w:vAlign w:val="center"/>
          </w:tcPr>
          <w:p w14:paraId="4862BD84" w14:textId="77777777" w:rsidR="007D30E0" w:rsidRDefault="00282368">
            <w:pPr>
              <w:pBdr>
                <w:top w:val="nil"/>
                <w:left w:val="nil"/>
                <w:bottom w:val="nil"/>
                <w:right w:val="nil"/>
                <w:between w:val="nil"/>
              </w:pBdr>
              <w:spacing w:after="180"/>
              <w:rPr>
                <w:sz w:val="20"/>
                <w:szCs w:val="20"/>
              </w:rPr>
            </w:pPr>
            <w:r>
              <w:rPr>
                <w:sz w:val="20"/>
                <w:szCs w:val="20"/>
              </w:rPr>
              <w:t>Strategic planning, lifecycle budgeting, vendor management, overall network performance and reporting.</w:t>
            </w:r>
          </w:p>
        </w:tc>
        <w:tc>
          <w:tcPr>
            <w:tcW w:w="3395" w:type="dxa"/>
            <w:vAlign w:val="center"/>
          </w:tcPr>
          <w:p w14:paraId="4862BD85" w14:textId="77777777" w:rsidR="007D30E0" w:rsidRDefault="00282368">
            <w:pPr>
              <w:pBdr>
                <w:top w:val="nil"/>
                <w:left w:val="nil"/>
                <w:bottom w:val="nil"/>
                <w:right w:val="nil"/>
                <w:between w:val="nil"/>
              </w:pBdr>
              <w:spacing w:after="180"/>
              <w:rPr>
                <w:sz w:val="20"/>
                <w:szCs w:val="20"/>
              </w:rPr>
            </w:pPr>
            <w:r>
              <w:rPr>
                <w:sz w:val="20"/>
                <w:szCs w:val="20"/>
              </w:rPr>
              <w:t>Procurement and contract management; Performance monitoring and evaluation</w:t>
            </w:r>
          </w:p>
        </w:tc>
      </w:tr>
    </w:tbl>
    <w:p w14:paraId="4862BD87" w14:textId="77777777" w:rsidR="007D30E0" w:rsidRDefault="00282368">
      <w:pPr>
        <w:pStyle w:val="Heading2"/>
        <w:numPr>
          <w:ilvl w:val="1"/>
          <w:numId w:val="25"/>
        </w:numPr>
      </w:pPr>
      <w:bookmarkStart w:id="125" w:name="_Toc230362737"/>
      <w:r>
        <w:t>Leveraging and Strengthening the Regional Training Ecosystem</w:t>
      </w:r>
      <w:bookmarkEnd w:id="125"/>
    </w:p>
    <w:p w14:paraId="4862BD88" w14:textId="77777777" w:rsidR="007D30E0" w:rsidRDefault="00282368" w:rsidP="00002937">
      <w:pPr>
        <w:pBdr>
          <w:top w:val="nil"/>
          <w:left w:val="nil"/>
          <w:bottom w:val="nil"/>
          <w:right w:val="nil"/>
          <w:between w:val="nil"/>
        </w:pBdr>
        <w:spacing w:after="180"/>
        <w:jc w:val="both"/>
      </w:pPr>
      <w:r>
        <w:t>The Pacific benefits from a network of Regional Training Centres (RTCs) and technical partners. NMHSs should actively plan to utilise and contribute to this ecosystem.</w:t>
      </w:r>
    </w:p>
    <w:p w14:paraId="4862BD89" w14:textId="77777777" w:rsidR="007D30E0" w:rsidRDefault="00282368" w:rsidP="00002937">
      <w:pPr>
        <w:numPr>
          <w:ilvl w:val="0"/>
          <w:numId w:val="6"/>
        </w:numPr>
        <w:pBdr>
          <w:top w:val="nil"/>
          <w:left w:val="nil"/>
          <w:bottom w:val="nil"/>
          <w:right w:val="nil"/>
          <w:between w:val="nil"/>
        </w:pBdr>
        <w:spacing w:after="180"/>
        <w:jc w:val="both"/>
      </w:pPr>
      <w:r>
        <w:t>Align national training needs with other regional partners.</w:t>
      </w:r>
    </w:p>
    <w:p w14:paraId="4862BD8A" w14:textId="77777777" w:rsidR="007D30E0" w:rsidRDefault="00282368" w:rsidP="00002937">
      <w:pPr>
        <w:numPr>
          <w:ilvl w:val="0"/>
          <w:numId w:val="6"/>
        </w:numPr>
        <w:pBdr>
          <w:top w:val="nil"/>
          <w:left w:val="nil"/>
          <w:bottom w:val="nil"/>
          <w:right w:val="nil"/>
          <w:between w:val="nil"/>
        </w:pBdr>
        <w:spacing w:after="180"/>
        <w:jc w:val="both"/>
      </w:pPr>
      <w:r>
        <w:t>Invest in developing in-country and regional trainers to ensure sustainability and local relevance of training.</w:t>
      </w:r>
    </w:p>
    <w:p w14:paraId="4862BD8B" w14:textId="77777777" w:rsidR="007D30E0" w:rsidRDefault="00282368" w:rsidP="00002937">
      <w:pPr>
        <w:numPr>
          <w:ilvl w:val="0"/>
          <w:numId w:val="6"/>
        </w:numPr>
        <w:pBdr>
          <w:top w:val="nil"/>
          <w:left w:val="nil"/>
          <w:bottom w:val="nil"/>
          <w:right w:val="nil"/>
          <w:between w:val="nil"/>
        </w:pBdr>
        <w:spacing w:after="180"/>
        <w:jc w:val="both"/>
      </w:pPr>
      <w:r>
        <w:t>Participate in and contribute to regional forums, workshops, and online communities of practice for technicians, data managers, and forecasters.</w:t>
      </w:r>
    </w:p>
    <w:p w14:paraId="4862BD8C" w14:textId="77777777" w:rsidR="007D30E0" w:rsidRDefault="00282368">
      <w:pPr>
        <w:pStyle w:val="Heading2"/>
        <w:numPr>
          <w:ilvl w:val="1"/>
          <w:numId w:val="25"/>
        </w:numPr>
      </w:pPr>
      <w:bookmarkStart w:id="126" w:name="_Toc230362738"/>
      <w:r>
        <w:t>Mentorship &amp; Succession Planning</w:t>
      </w:r>
      <w:bookmarkEnd w:id="126"/>
    </w:p>
    <w:p w14:paraId="4862BD8D" w14:textId="77777777" w:rsidR="007D30E0" w:rsidRDefault="00282368" w:rsidP="00002937">
      <w:pPr>
        <w:pBdr>
          <w:top w:val="nil"/>
          <w:left w:val="nil"/>
          <w:bottom w:val="nil"/>
          <w:right w:val="nil"/>
          <w:between w:val="nil"/>
        </w:pBdr>
        <w:spacing w:after="180"/>
        <w:jc w:val="both"/>
      </w:pPr>
      <w:r>
        <w:t>To mitigate the impact of staff turnover and preserve critical institutional knowledge:</w:t>
      </w:r>
    </w:p>
    <w:p w14:paraId="4862BD8E"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27" w:name="_heading=h.lgxijqkcl59g" w:colFirst="0" w:colLast="0"/>
      <w:bookmarkEnd w:id="127"/>
      <w:r>
        <w:rPr>
          <w:b/>
          <w:bCs/>
          <w:sz w:val="20"/>
          <w:szCs w:val="20"/>
        </w:rPr>
        <w:t xml:space="preserve">Table 43 </w:t>
      </w:r>
      <w:r>
        <w:rPr>
          <w:sz w:val="20"/>
          <w:szCs w:val="20"/>
        </w:rPr>
        <w:t>Mentorship and succession planning strategies.</w:t>
      </w:r>
    </w:p>
    <w:tbl>
      <w:tblPr>
        <w:tblStyle w:val="aff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91" w14:textId="77777777">
        <w:trPr>
          <w:tblHeader/>
        </w:trPr>
        <w:tc>
          <w:tcPr>
            <w:tcW w:w="2548" w:type="dxa"/>
            <w:shd w:val="clear" w:color="auto" w:fill="DBE5F1"/>
            <w:vAlign w:val="center"/>
          </w:tcPr>
          <w:p w14:paraId="4862BD8F" w14:textId="77777777" w:rsidR="007D30E0" w:rsidRDefault="00282368">
            <w:pPr>
              <w:pBdr>
                <w:top w:val="nil"/>
                <w:left w:val="nil"/>
                <w:bottom w:val="nil"/>
                <w:right w:val="nil"/>
                <w:between w:val="nil"/>
              </w:pBdr>
              <w:spacing w:after="180"/>
              <w:rPr>
                <w:b/>
                <w:bCs/>
                <w:sz w:val="20"/>
                <w:szCs w:val="20"/>
              </w:rPr>
            </w:pPr>
            <w:r>
              <w:rPr>
                <w:b/>
                <w:bCs/>
                <w:color w:val="0F1115"/>
                <w:sz w:val="20"/>
                <w:szCs w:val="20"/>
              </w:rPr>
              <w:t>Strategy</w:t>
            </w:r>
          </w:p>
        </w:tc>
        <w:tc>
          <w:tcPr>
            <w:tcW w:w="6512" w:type="dxa"/>
            <w:shd w:val="clear" w:color="auto" w:fill="DBE5F1"/>
            <w:vAlign w:val="center"/>
          </w:tcPr>
          <w:p w14:paraId="4862BD90" w14:textId="77777777" w:rsidR="007D30E0" w:rsidRDefault="00282368">
            <w:pPr>
              <w:pBdr>
                <w:top w:val="nil"/>
                <w:left w:val="nil"/>
                <w:bottom w:val="nil"/>
                <w:right w:val="nil"/>
                <w:between w:val="nil"/>
              </w:pBdr>
              <w:spacing w:after="180"/>
              <w:rPr>
                <w:b/>
                <w:bCs/>
                <w:sz w:val="20"/>
                <w:szCs w:val="20"/>
              </w:rPr>
            </w:pPr>
            <w:r>
              <w:rPr>
                <w:b/>
                <w:bCs/>
                <w:color w:val="0F1115"/>
                <w:sz w:val="20"/>
                <w:szCs w:val="20"/>
              </w:rPr>
              <w:t>Implementation</w:t>
            </w:r>
          </w:p>
        </w:tc>
      </w:tr>
      <w:tr w:rsidR="007D30E0" w14:paraId="4862BD94" w14:textId="77777777">
        <w:tc>
          <w:tcPr>
            <w:tcW w:w="2548" w:type="dxa"/>
            <w:vAlign w:val="center"/>
          </w:tcPr>
          <w:p w14:paraId="4862BD92" w14:textId="77777777" w:rsidR="007D30E0" w:rsidRDefault="00282368">
            <w:pPr>
              <w:pBdr>
                <w:top w:val="nil"/>
                <w:left w:val="nil"/>
                <w:bottom w:val="nil"/>
                <w:right w:val="nil"/>
                <w:between w:val="nil"/>
              </w:pBdr>
              <w:spacing w:after="180"/>
              <w:rPr>
                <w:b/>
                <w:bCs/>
                <w:sz w:val="20"/>
                <w:szCs w:val="20"/>
              </w:rPr>
            </w:pPr>
            <w:r>
              <w:rPr>
                <w:color w:val="0F1115"/>
                <w:sz w:val="20"/>
                <w:szCs w:val="20"/>
              </w:rPr>
              <w:t>Structured Mentorship</w:t>
            </w:r>
          </w:p>
        </w:tc>
        <w:tc>
          <w:tcPr>
            <w:tcW w:w="6512" w:type="dxa"/>
            <w:vAlign w:val="center"/>
          </w:tcPr>
          <w:p w14:paraId="4862BD93" w14:textId="77777777" w:rsidR="007D30E0" w:rsidRDefault="00282368">
            <w:pPr>
              <w:pBdr>
                <w:top w:val="nil"/>
                <w:left w:val="nil"/>
                <w:bottom w:val="nil"/>
                <w:right w:val="nil"/>
                <w:between w:val="nil"/>
              </w:pBdr>
              <w:spacing w:after="180"/>
              <w:rPr>
                <w:sz w:val="20"/>
                <w:szCs w:val="20"/>
              </w:rPr>
            </w:pPr>
            <w:r>
              <w:rPr>
                <w:color w:val="0F1115"/>
                <w:sz w:val="20"/>
                <w:szCs w:val="20"/>
              </w:rPr>
              <w:t>Pair junior staff with experienced mentors within the NMHS or from a regional partner agency.</w:t>
            </w:r>
          </w:p>
        </w:tc>
      </w:tr>
      <w:tr w:rsidR="007D30E0" w14:paraId="4862BD97" w14:textId="77777777">
        <w:tc>
          <w:tcPr>
            <w:tcW w:w="2548" w:type="dxa"/>
            <w:vAlign w:val="center"/>
          </w:tcPr>
          <w:p w14:paraId="4862BD95" w14:textId="77777777" w:rsidR="007D30E0" w:rsidRDefault="00282368">
            <w:pPr>
              <w:pBdr>
                <w:top w:val="nil"/>
                <w:left w:val="nil"/>
                <w:bottom w:val="nil"/>
                <w:right w:val="nil"/>
                <w:between w:val="nil"/>
              </w:pBdr>
              <w:spacing w:after="180"/>
              <w:rPr>
                <w:b/>
                <w:bCs/>
                <w:sz w:val="20"/>
                <w:szCs w:val="20"/>
              </w:rPr>
            </w:pPr>
            <w:r>
              <w:rPr>
                <w:color w:val="0F1115"/>
                <w:sz w:val="20"/>
                <w:szCs w:val="20"/>
              </w:rPr>
              <w:lastRenderedPageBreak/>
              <w:t>Succession Planning</w:t>
            </w:r>
          </w:p>
        </w:tc>
        <w:tc>
          <w:tcPr>
            <w:tcW w:w="6512" w:type="dxa"/>
            <w:vAlign w:val="center"/>
          </w:tcPr>
          <w:p w14:paraId="4862BD96" w14:textId="77777777" w:rsidR="007D30E0" w:rsidRDefault="00282368">
            <w:pPr>
              <w:pBdr>
                <w:top w:val="nil"/>
                <w:left w:val="nil"/>
                <w:bottom w:val="nil"/>
                <w:right w:val="nil"/>
                <w:between w:val="nil"/>
              </w:pBdr>
              <w:spacing w:after="180"/>
              <w:rPr>
                <w:sz w:val="20"/>
                <w:szCs w:val="20"/>
              </w:rPr>
            </w:pPr>
            <w:r>
              <w:rPr>
                <w:color w:val="0F1115"/>
                <w:sz w:val="20"/>
                <w:szCs w:val="20"/>
              </w:rPr>
              <w:t>For roles essential to Tier 1 and critical Tier 2 operations, identify and actively develop at least one successor through planned experience and training.</w:t>
            </w:r>
          </w:p>
        </w:tc>
      </w:tr>
      <w:tr w:rsidR="007D30E0" w14:paraId="4862BD9A" w14:textId="77777777">
        <w:trPr>
          <w:trHeight w:val="786"/>
        </w:trPr>
        <w:tc>
          <w:tcPr>
            <w:tcW w:w="2548" w:type="dxa"/>
            <w:vAlign w:val="center"/>
          </w:tcPr>
          <w:p w14:paraId="4862BD98" w14:textId="77777777" w:rsidR="007D30E0" w:rsidRDefault="00282368">
            <w:pPr>
              <w:pBdr>
                <w:top w:val="nil"/>
                <w:left w:val="nil"/>
                <w:bottom w:val="nil"/>
                <w:right w:val="nil"/>
                <w:between w:val="nil"/>
              </w:pBdr>
              <w:spacing w:after="180"/>
              <w:rPr>
                <w:b/>
                <w:bCs/>
                <w:sz w:val="20"/>
                <w:szCs w:val="20"/>
              </w:rPr>
            </w:pPr>
            <w:r>
              <w:rPr>
                <w:color w:val="0F1115"/>
                <w:sz w:val="20"/>
                <w:szCs w:val="20"/>
              </w:rPr>
              <w:t>Knowledge Repositories</w:t>
            </w:r>
          </w:p>
        </w:tc>
        <w:tc>
          <w:tcPr>
            <w:tcW w:w="6512" w:type="dxa"/>
            <w:vAlign w:val="center"/>
          </w:tcPr>
          <w:p w14:paraId="4862BD99" w14:textId="77777777" w:rsidR="007D30E0" w:rsidRDefault="00282368">
            <w:pPr>
              <w:pBdr>
                <w:top w:val="nil"/>
                <w:left w:val="nil"/>
                <w:bottom w:val="nil"/>
                <w:right w:val="nil"/>
                <w:between w:val="nil"/>
              </w:pBdr>
              <w:spacing w:after="180"/>
              <w:rPr>
                <w:sz w:val="20"/>
                <w:szCs w:val="20"/>
              </w:rPr>
            </w:pPr>
            <w:r>
              <w:rPr>
                <w:color w:val="0F1115"/>
                <w:sz w:val="20"/>
                <w:szCs w:val="20"/>
              </w:rPr>
              <w:t>Systematically document SOPs, site-specific knowledge, troubleshooting guides, and configuration details in a central, accessible digital repository.</w:t>
            </w:r>
          </w:p>
        </w:tc>
      </w:tr>
    </w:tbl>
    <w:p w14:paraId="4862BD9B" w14:textId="77777777" w:rsidR="007D30E0" w:rsidRDefault="00282368">
      <w:pPr>
        <w:pStyle w:val="Heading2"/>
        <w:numPr>
          <w:ilvl w:val="1"/>
          <w:numId w:val="25"/>
        </w:numPr>
      </w:pPr>
      <w:bookmarkStart w:id="128" w:name="_Toc230362739"/>
      <w:r>
        <w:t>Mandating Training in Procurement</w:t>
      </w:r>
      <w:bookmarkEnd w:id="128"/>
    </w:p>
    <w:p w14:paraId="4862BD9D" w14:textId="336F9FE1" w:rsidR="007D30E0" w:rsidRDefault="00282368" w:rsidP="00002937">
      <w:pPr>
        <w:pBdr>
          <w:top w:val="nil"/>
          <w:left w:val="nil"/>
          <w:bottom w:val="nil"/>
          <w:right w:val="nil"/>
          <w:between w:val="nil"/>
        </w:pBdr>
        <w:spacing w:after="180"/>
        <w:jc w:val="both"/>
      </w:pPr>
      <w:r>
        <w:t>Training must be a non-negotiable component of all equipment and system procurement.</w:t>
      </w:r>
      <w:r w:rsidR="00002937">
        <w:t xml:space="preserve">  </w:t>
      </w:r>
      <w:r>
        <w:t>All procurement contracts, especially under "Supply &amp; Support" models, must include:</w:t>
      </w:r>
    </w:p>
    <w:p w14:paraId="4862BD9E"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29" w:name="_heading=h.4k3uai38jpd" w:colFirst="0" w:colLast="0"/>
      <w:bookmarkEnd w:id="129"/>
      <w:r>
        <w:rPr>
          <w:b/>
          <w:bCs/>
          <w:sz w:val="20"/>
          <w:szCs w:val="20"/>
        </w:rPr>
        <w:t xml:space="preserve">Table 44 </w:t>
      </w:r>
      <w:r>
        <w:rPr>
          <w:sz w:val="20"/>
          <w:szCs w:val="20"/>
        </w:rPr>
        <w:t>Mandatory training and documentation requirements in procurement contracts.</w:t>
      </w:r>
      <w:r>
        <w:rPr>
          <w:noProof/>
        </w:rPr>
        <mc:AlternateContent>
          <mc:Choice Requires="wps">
            <w:drawing>
              <wp:anchor distT="45720" distB="45720" distL="114300" distR="114300" simplePos="0" relativeHeight="251667456" behindDoc="0" locked="0" layoutInCell="1" hidden="0" allowOverlap="1" wp14:anchorId="4862C01B" wp14:editId="4862C01C">
                <wp:simplePos x="0" y="0"/>
                <wp:positionH relativeFrom="column">
                  <wp:posOffset>-32701</wp:posOffset>
                </wp:positionH>
                <wp:positionV relativeFrom="paragraph">
                  <wp:posOffset>2376572</wp:posOffset>
                </wp:positionV>
                <wp:extent cx="5787525" cy="49784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2457000" y="3535843"/>
                          <a:ext cx="5778000" cy="488315"/>
                        </a:xfrm>
                        <a:prstGeom prst="rect">
                          <a:avLst/>
                        </a:prstGeom>
                        <a:solidFill>
                          <a:schemeClr val="lt2"/>
                        </a:solidFill>
                        <a:ln>
                          <a:noFill/>
                        </a:ln>
                      </wps:spPr>
                      <wps:txbx>
                        <w:txbxContent>
                          <w:p w14:paraId="4862C07A" w14:textId="77777777" w:rsidR="007D30E0" w:rsidRDefault="00282368">
                            <w:pPr>
                              <w:spacing w:after="180"/>
                              <w:textDirection w:val="btLr"/>
                            </w:pPr>
                            <w:r>
                              <w:rPr>
                                <w:b/>
                                <w:sz w:val="20"/>
                              </w:rPr>
                              <w:t>Key consideration: </w:t>
                            </w:r>
                            <w:r>
                              <w:rPr>
                                <w:sz w:val="20"/>
                              </w:rPr>
                              <w:t>A vendor’s proven ability and commitment to training Pacific Island staff should be a </w:t>
                            </w:r>
                            <w:r>
                              <w:rPr>
                                <w:b/>
                                <w:sz w:val="20"/>
                              </w:rPr>
                              <w:t>heavily weighted criterion</w:t>
                            </w:r>
                            <w:r>
                              <w:rPr>
                                <w:sz w:val="20"/>
                              </w:rPr>
                              <w:t> in procurement evaluations.</w:t>
                            </w:r>
                          </w:p>
                        </w:txbxContent>
                      </wps:txbx>
                      <wps:bodyPr spcFirstLastPara="1" wrap="square" lIns="91425" tIns="45700" rIns="91425" bIns="45700" anchor="t" anchorCtr="0">
                        <a:noAutofit/>
                      </wps:bodyPr>
                    </wps:wsp>
                  </a:graphicData>
                </a:graphic>
              </wp:anchor>
            </w:drawing>
          </mc:Choice>
          <mc:Fallback>
            <w:pict>
              <v:rect w14:anchorId="4862C01B" id="Rectangle 7" o:spid="_x0000_s1041" style="position:absolute;margin-left:-2.55pt;margin-top:187.15pt;width:455.7pt;height:39.2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" fillcolor="#eeece1 [3203]" stroked="f">
                <v:textbox inset="2.53958mm,1.2694mm,2.53958mm,1.2694mm">
                  <w:txbxContent>
                    <w:p w14:paraId="4862C07A" w14:textId="77777777" w:rsidR="007D30E0" w:rsidRDefault="00282368">
                      <w:pPr>
                        <w:spacing w:after="180"/>
                        <w:textDirection w:val="btLr"/>
                      </w:pPr>
                      <w:r>
                        <w:rPr>
                          <w:b/>
                          <w:sz w:val="20"/>
                        </w:rPr>
                        <w:t>Key consideration: </w:t>
                      </w:r>
                      <w:r>
                        <w:rPr>
                          <w:sz w:val="20"/>
                        </w:rPr>
                        <w:t>A vendor’s proven ability and commitment to training Pacific Island staff should be a </w:t>
                      </w:r>
                      <w:r>
                        <w:rPr>
                          <w:b/>
                          <w:sz w:val="20"/>
                        </w:rPr>
                        <w:t>heavily weighted criterion</w:t>
                      </w:r>
                      <w:r>
                        <w:rPr>
                          <w:sz w:val="20"/>
                        </w:rPr>
                        <w:t> in procurement evaluations.</w:t>
                      </w:r>
                    </w:p>
                  </w:txbxContent>
                </v:textbox>
                <w10:wrap type="square"/>
              </v:rect>
            </w:pict>
          </mc:Fallback>
        </mc:AlternateContent>
      </w:r>
    </w:p>
    <w:tbl>
      <w:tblPr>
        <w:tblStyle w:val="affc"/>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A1" w14:textId="77777777">
        <w:trPr>
          <w:tblHeader/>
        </w:trPr>
        <w:tc>
          <w:tcPr>
            <w:tcW w:w="2548" w:type="dxa"/>
            <w:shd w:val="clear" w:color="auto" w:fill="DBE5F1"/>
            <w:vAlign w:val="center"/>
          </w:tcPr>
          <w:p w14:paraId="4862BD9F" w14:textId="77777777" w:rsidR="007D30E0" w:rsidRDefault="00282368">
            <w:pPr>
              <w:pBdr>
                <w:top w:val="nil"/>
                <w:left w:val="nil"/>
                <w:bottom w:val="nil"/>
                <w:right w:val="nil"/>
                <w:between w:val="nil"/>
              </w:pBdr>
              <w:spacing w:after="180"/>
              <w:rPr>
                <w:b/>
                <w:bCs/>
                <w:sz w:val="20"/>
                <w:szCs w:val="20"/>
              </w:rPr>
            </w:pPr>
            <w:r>
              <w:rPr>
                <w:b/>
                <w:bCs/>
                <w:color w:val="0F1115"/>
                <w:sz w:val="20"/>
                <w:szCs w:val="20"/>
              </w:rPr>
              <w:t>Requirement</w:t>
            </w:r>
          </w:p>
        </w:tc>
        <w:tc>
          <w:tcPr>
            <w:tcW w:w="6512" w:type="dxa"/>
            <w:shd w:val="clear" w:color="auto" w:fill="DBE5F1"/>
            <w:vAlign w:val="center"/>
          </w:tcPr>
          <w:p w14:paraId="4862BDA0" w14:textId="77777777" w:rsidR="007D30E0" w:rsidRDefault="00282368">
            <w:pPr>
              <w:pBdr>
                <w:top w:val="nil"/>
                <w:left w:val="nil"/>
                <w:bottom w:val="nil"/>
                <w:right w:val="nil"/>
                <w:between w:val="nil"/>
              </w:pBdr>
              <w:spacing w:after="180"/>
              <w:rPr>
                <w:b/>
                <w:bCs/>
                <w:sz w:val="20"/>
                <w:szCs w:val="20"/>
              </w:rPr>
            </w:pPr>
            <w:r>
              <w:rPr>
                <w:b/>
                <w:bCs/>
                <w:color w:val="0F1115"/>
                <w:sz w:val="20"/>
                <w:szCs w:val="20"/>
              </w:rPr>
              <w:t>Details</w:t>
            </w:r>
          </w:p>
        </w:tc>
      </w:tr>
      <w:tr w:rsidR="007D30E0" w14:paraId="4862BDA4" w14:textId="77777777">
        <w:tc>
          <w:tcPr>
            <w:tcW w:w="2548" w:type="dxa"/>
            <w:vAlign w:val="center"/>
          </w:tcPr>
          <w:p w14:paraId="4862BDA2" w14:textId="77777777" w:rsidR="007D30E0" w:rsidRDefault="00282368">
            <w:pPr>
              <w:pBdr>
                <w:top w:val="nil"/>
                <w:left w:val="nil"/>
                <w:bottom w:val="nil"/>
                <w:right w:val="nil"/>
                <w:between w:val="nil"/>
              </w:pBdr>
              <w:spacing w:after="180"/>
              <w:rPr>
                <w:b/>
                <w:bCs/>
                <w:sz w:val="20"/>
                <w:szCs w:val="20"/>
              </w:rPr>
            </w:pPr>
            <w:r>
              <w:rPr>
                <w:color w:val="0F1115"/>
                <w:sz w:val="20"/>
                <w:szCs w:val="20"/>
              </w:rPr>
              <w:t>Initial Training</w:t>
            </w:r>
          </w:p>
        </w:tc>
        <w:tc>
          <w:tcPr>
            <w:tcW w:w="6512" w:type="dxa"/>
            <w:vAlign w:val="center"/>
          </w:tcPr>
          <w:p w14:paraId="4862BDA3" w14:textId="77777777" w:rsidR="007D30E0" w:rsidRDefault="00282368">
            <w:pPr>
              <w:pBdr>
                <w:top w:val="nil"/>
                <w:left w:val="nil"/>
                <w:bottom w:val="nil"/>
                <w:right w:val="nil"/>
                <w:between w:val="nil"/>
              </w:pBdr>
              <w:spacing w:after="180"/>
              <w:rPr>
                <w:sz w:val="20"/>
                <w:szCs w:val="20"/>
              </w:rPr>
            </w:pPr>
            <w:r>
              <w:rPr>
                <w:color w:val="0F1115"/>
                <w:sz w:val="20"/>
                <w:szCs w:val="20"/>
              </w:rPr>
              <w:t>Comprehensive hands-on training during installation / commissioning for all relevant staff.</w:t>
            </w:r>
          </w:p>
        </w:tc>
      </w:tr>
      <w:tr w:rsidR="007D30E0" w14:paraId="4862BDA7" w14:textId="77777777">
        <w:tc>
          <w:tcPr>
            <w:tcW w:w="2548" w:type="dxa"/>
            <w:vAlign w:val="center"/>
          </w:tcPr>
          <w:p w14:paraId="4862BDA5" w14:textId="77777777" w:rsidR="007D30E0" w:rsidRDefault="00282368">
            <w:pPr>
              <w:pBdr>
                <w:top w:val="nil"/>
                <w:left w:val="nil"/>
                <w:bottom w:val="nil"/>
                <w:right w:val="nil"/>
                <w:between w:val="nil"/>
              </w:pBdr>
              <w:spacing w:after="180"/>
              <w:rPr>
                <w:b/>
                <w:bCs/>
                <w:sz w:val="20"/>
                <w:szCs w:val="20"/>
              </w:rPr>
            </w:pPr>
            <w:r>
              <w:rPr>
                <w:color w:val="0F1115"/>
                <w:sz w:val="20"/>
                <w:szCs w:val="20"/>
              </w:rPr>
              <w:t>Documentation</w:t>
            </w:r>
          </w:p>
        </w:tc>
        <w:tc>
          <w:tcPr>
            <w:tcW w:w="6512" w:type="dxa"/>
            <w:vAlign w:val="center"/>
          </w:tcPr>
          <w:p w14:paraId="4862BDA6" w14:textId="77777777" w:rsidR="007D30E0" w:rsidRDefault="00282368">
            <w:pPr>
              <w:pBdr>
                <w:top w:val="nil"/>
                <w:left w:val="nil"/>
                <w:bottom w:val="nil"/>
                <w:right w:val="nil"/>
                <w:between w:val="nil"/>
              </w:pBdr>
              <w:spacing w:after="180"/>
              <w:rPr>
                <w:sz w:val="20"/>
                <w:szCs w:val="20"/>
              </w:rPr>
            </w:pPr>
            <w:r>
              <w:rPr>
                <w:color w:val="0F1115"/>
                <w:sz w:val="20"/>
                <w:szCs w:val="20"/>
              </w:rPr>
              <w:t>Clear, durable documentation (hard and soft copy) in appropriate languages.</w:t>
            </w:r>
          </w:p>
        </w:tc>
      </w:tr>
      <w:tr w:rsidR="007D30E0" w14:paraId="4862BDAA" w14:textId="77777777">
        <w:tc>
          <w:tcPr>
            <w:tcW w:w="2548" w:type="dxa"/>
            <w:vAlign w:val="center"/>
          </w:tcPr>
          <w:p w14:paraId="4862BDA8" w14:textId="77777777" w:rsidR="007D30E0" w:rsidRDefault="00282368">
            <w:pPr>
              <w:pBdr>
                <w:top w:val="nil"/>
                <w:left w:val="nil"/>
                <w:bottom w:val="nil"/>
                <w:right w:val="nil"/>
                <w:between w:val="nil"/>
              </w:pBdr>
              <w:spacing w:after="180"/>
              <w:rPr>
                <w:b/>
                <w:bCs/>
                <w:sz w:val="20"/>
                <w:szCs w:val="20"/>
              </w:rPr>
            </w:pPr>
            <w:r>
              <w:rPr>
                <w:color w:val="0F1115"/>
                <w:sz w:val="20"/>
                <w:szCs w:val="20"/>
              </w:rPr>
              <w:t>Refresher Options</w:t>
            </w:r>
          </w:p>
        </w:tc>
        <w:tc>
          <w:tcPr>
            <w:tcW w:w="6512" w:type="dxa"/>
            <w:vAlign w:val="center"/>
          </w:tcPr>
          <w:p w14:paraId="4862BDA9" w14:textId="77777777" w:rsidR="007D30E0" w:rsidRDefault="00282368">
            <w:pPr>
              <w:pBdr>
                <w:top w:val="nil"/>
                <w:left w:val="nil"/>
                <w:bottom w:val="nil"/>
                <w:right w:val="nil"/>
                <w:between w:val="nil"/>
              </w:pBdr>
              <w:spacing w:after="180"/>
              <w:rPr>
                <w:sz w:val="20"/>
                <w:szCs w:val="20"/>
              </w:rPr>
            </w:pPr>
            <w:r>
              <w:rPr>
                <w:color w:val="0F1115"/>
                <w:sz w:val="20"/>
                <w:szCs w:val="20"/>
              </w:rPr>
              <w:t>Availability of refresher or advanced training sessions during the contract period.</w:t>
            </w:r>
          </w:p>
        </w:tc>
      </w:tr>
      <w:tr w:rsidR="007D30E0" w14:paraId="4862BDAD" w14:textId="77777777">
        <w:tc>
          <w:tcPr>
            <w:tcW w:w="2548" w:type="dxa"/>
            <w:vAlign w:val="center"/>
          </w:tcPr>
          <w:p w14:paraId="4862BDAB"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Remote Support</w:t>
            </w:r>
          </w:p>
        </w:tc>
        <w:tc>
          <w:tcPr>
            <w:tcW w:w="6512" w:type="dxa"/>
            <w:vAlign w:val="center"/>
          </w:tcPr>
          <w:p w14:paraId="4862BDAC"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Access to remote technical assistance and troubleshooting guidance.</w:t>
            </w:r>
          </w:p>
        </w:tc>
      </w:tr>
    </w:tbl>
    <w:p w14:paraId="4862BDAE" w14:textId="77777777" w:rsidR="007D30E0" w:rsidRDefault="00282368">
      <w:pPr>
        <w:pStyle w:val="Heading2"/>
        <w:numPr>
          <w:ilvl w:val="1"/>
          <w:numId w:val="25"/>
        </w:numPr>
      </w:pPr>
      <w:bookmarkStart w:id="130" w:name="_Toc230362740"/>
      <w:r>
        <w:t>Monitoring the Impact of Capacity Development</w:t>
      </w:r>
      <w:bookmarkEnd w:id="130"/>
    </w:p>
    <w:p w14:paraId="4862BDAF" w14:textId="77777777" w:rsidR="007D30E0" w:rsidRDefault="00282368">
      <w:pPr>
        <w:pBdr>
          <w:top w:val="nil"/>
          <w:left w:val="nil"/>
          <w:bottom w:val="nil"/>
          <w:right w:val="nil"/>
          <w:between w:val="nil"/>
        </w:pBdr>
        <w:spacing w:after="180"/>
      </w:pPr>
      <w:r>
        <w:t>Investment in people must be measured by its results. NMHSs should track:</w:t>
      </w:r>
    </w:p>
    <w:p w14:paraId="4862BDB0" w14:textId="77777777" w:rsidR="007D30E0" w:rsidRDefault="00282368">
      <w:pPr>
        <w:keepNext/>
        <w:pBdr>
          <w:top w:val="nil"/>
          <w:left w:val="nil"/>
          <w:bottom w:val="nil"/>
          <w:right w:val="nil"/>
          <w:between w:val="nil"/>
        </w:pBdr>
        <w:tabs>
          <w:tab w:val="left" w:pos="1134"/>
        </w:tabs>
        <w:spacing w:before="240" w:after="60"/>
        <w:rPr>
          <w:sz w:val="20"/>
          <w:szCs w:val="20"/>
        </w:rPr>
      </w:pPr>
      <w:bookmarkStart w:id="131" w:name="_heading=h.wd5ay64csk21" w:colFirst="0" w:colLast="0"/>
      <w:bookmarkEnd w:id="131"/>
      <w:r>
        <w:rPr>
          <w:b/>
          <w:bCs/>
          <w:sz w:val="20"/>
          <w:szCs w:val="20"/>
        </w:rPr>
        <w:t xml:space="preserve">Table </w:t>
      </w:r>
      <w:proofErr w:type="gramStart"/>
      <w:r>
        <w:rPr>
          <w:b/>
          <w:bCs/>
          <w:sz w:val="20"/>
          <w:szCs w:val="20"/>
        </w:rPr>
        <w:t>45  </w:t>
      </w:r>
      <w:r>
        <w:rPr>
          <w:sz w:val="20"/>
          <w:szCs w:val="20"/>
        </w:rPr>
        <w:t>Metrics</w:t>
      </w:r>
      <w:proofErr w:type="gramEnd"/>
      <w:r>
        <w:rPr>
          <w:sz w:val="20"/>
          <w:szCs w:val="20"/>
        </w:rPr>
        <w:t xml:space="preserve"> for monitoring the impact of capacity development.</w:t>
      </w:r>
    </w:p>
    <w:tbl>
      <w:tblPr>
        <w:tblStyle w:val="affd"/>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B3" w14:textId="77777777">
        <w:trPr>
          <w:tblHeader/>
        </w:trPr>
        <w:tc>
          <w:tcPr>
            <w:tcW w:w="2548" w:type="dxa"/>
            <w:shd w:val="clear" w:color="auto" w:fill="DBE5F1"/>
            <w:vAlign w:val="center"/>
          </w:tcPr>
          <w:p w14:paraId="4862BDB1" w14:textId="77777777" w:rsidR="007D30E0" w:rsidRDefault="00282368">
            <w:pPr>
              <w:pBdr>
                <w:top w:val="nil"/>
                <w:left w:val="nil"/>
                <w:bottom w:val="nil"/>
                <w:right w:val="nil"/>
                <w:between w:val="nil"/>
              </w:pBdr>
              <w:spacing w:after="180"/>
              <w:rPr>
                <w:b/>
                <w:bCs/>
                <w:sz w:val="20"/>
                <w:szCs w:val="20"/>
              </w:rPr>
            </w:pPr>
            <w:r>
              <w:rPr>
                <w:b/>
                <w:bCs/>
                <w:color w:val="0F1115"/>
                <w:sz w:val="20"/>
                <w:szCs w:val="20"/>
              </w:rPr>
              <w:t>Metric</w:t>
            </w:r>
          </w:p>
        </w:tc>
        <w:tc>
          <w:tcPr>
            <w:tcW w:w="6512" w:type="dxa"/>
            <w:shd w:val="clear" w:color="auto" w:fill="DBE5F1"/>
            <w:vAlign w:val="center"/>
          </w:tcPr>
          <w:p w14:paraId="4862BDB2" w14:textId="77777777" w:rsidR="007D30E0" w:rsidRDefault="00282368">
            <w:pPr>
              <w:pBdr>
                <w:top w:val="nil"/>
                <w:left w:val="nil"/>
                <w:bottom w:val="nil"/>
                <w:right w:val="nil"/>
                <w:between w:val="nil"/>
              </w:pBdr>
              <w:spacing w:after="180"/>
              <w:rPr>
                <w:b/>
                <w:bCs/>
                <w:sz w:val="20"/>
                <w:szCs w:val="20"/>
              </w:rPr>
            </w:pPr>
            <w:r>
              <w:rPr>
                <w:b/>
                <w:bCs/>
                <w:color w:val="0F1115"/>
                <w:sz w:val="20"/>
                <w:szCs w:val="20"/>
              </w:rPr>
              <w:t>Method</w:t>
            </w:r>
          </w:p>
        </w:tc>
      </w:tr>
      <w:tr w:rsidR="007D30E0" w14:paraId="4862BDB6" w14:textId="77777777">
        <w:tc>
          <w:tcPr>
            <w:tcW w:w="2548" w:type="dxa"/>
            <w:vAlign w:val="center"/>
          </w:tcPr>
          <w:p w14:paraId="4862BDB4" w14:textId="77777777" w:rsidR="007D30E0" w:rsidRDefault="00282368">
            <w:pPr>
              <w:pBdr>
                <w:top w:val="nil"/>
                <w:left w:val="nil"/>
                <w:bottom w:val="nil"/>
                <w:right w:val="nil"/>
                <w:between w:val="nil"/>
              </w:pBdr>
              <w:spacing w:after="180"/>
              <w:rPr>
                <w:b/>
                <w:bCs/>
                <w:sz w:val="20"/>
                <w:szCs w:val="20"/>
              </w:rPr>
            </w:pPr>
            <w:r>
              <w:rPr>
                <w:color w:val="0F1115"/>
                <w:sz w:val="20"/>
                <w:szCs w:val="20"/>
              </w:rPr>
              <w:t>Training Participation</w:t>
            </w:r>
          </w:p>
        </w:tc>
        <w:tc>
          <w:tcPr>
            <w:tcW w:w="6512" w:type="dxa"/>
            <w:vAlign w:val="center"/>
          </w:tcPr>
          <w:p w14:paraId="4862BDB5" w14:textId="77777777" w:rsidR="007D30E0" w:rsidRDefault="00282368">
            <w:pPr>
              <w:pBdr>
                <w:top w:val="nil"/>
                <w:left w:val="nil"/>
                <w:bottom w:val="nil"/>
                <w:right w:val="nil"/>
                <w:between w:val="nil"/>
              </w:pBdr>
              <w:spacing w:after="180"/>
              <w:rPr>
                <w:sz w:val="20"/>
                <w:szCs w:val="20"/>
              </w:rPr>
            </w:pPr>
            <w:r>
              <w:rPr>
                <w:color w:val="0F1115"/>
                <w:sz w:val="20"/>
                <w:szCs w:val="20"/>
              </w:rPr>
              <w:t>Number of staff trained, days of training, certifications achieved.</w:t>
            </w:r>
          </w:p>
        </w:tc>
      </w:tr>
      <w:tr w:rsidR="007D30E0" w14:paraId="4862BDB9" w14:textId="77777777">
        <w:tc>
          <w:tcPr>
            <w:tcW w:w="2548" w:type="dxa"/>
            <w:vAlign w:val="center"/>
          </w:tcPr>
          <w:p w14:paraId="4862BDB7" w14:textId="77777777" w:rsidR="007D30E0" w:rsidRDefault="00282368">
            <w:pPr>
              <w:pBdr>
                <w:top w:val="nil"/>
                <w:left w:val="nil"/>
                <w:bottom w:val="nil"/>
                <w:right w:val="nil"/>
                <w:between w:val="nil"/>
              </w:pBdr>
              <w:spacing w:after="180"/>
              <w:rPr>
                <w:b/>
                <w:bCs/>
                <w:sz w:val="20"/>
                <w:szCs w:val="20"/>
              </w:rPr>
            </w:pPr>
            <w:r>
              <w:rPr>
                <w:color w:val="0F1115"/>
                <w:sz w:val="20"/>
                <w:szCs w:val="20"/>
              </w:rPr>
              <w:t>Performance Improvement</w:t>
            </w:r>
          </w:p>
        </w:tc>
        <w:tc>
          <w:tcPr>
            <w:tcW w:w="6512" w:type="dxa"/>
            <w:vAlign w:val="center"/>
          </w:tcPr>
          <w:p w14:paraId="4862BDB8" w14:textId="77777777" w:rsidR="007D30E0" w:rsidRDefault="00282368">
            <w:pPr>
              <w:pBdr>
                <w:top w:val="nil"/>
                <w:left w:val="nil"/>
                <w:bottom w:val="nil"/>
                <w:right w:val="nil"/>
                <w:between w:val="nil"/>
              </w:pBdr>
              <w:spacing w:after="180"/>
              <w:rPr>
                <w:sz w:val="20"/>
                <w:szCs w:val="20"/>
              </w:rPr>
            </w:pPr>
            <w:r>
              <w:rPr>
                <w:color w:val="0F1115"/>
                <w:sz w:val="20"/>
                <w:szCs w:val="20"/>
              </w:rPr>
              <w:t>Station uptime, data quality scores, meantime-to-repair, reduction in repeat faults.</w:t>
            </w:r>
          </w:p>
        </w:tc>
      </w:tr>
      <w:tr w:rsidR="007D30E0" w14:paraId="4862BDBC" w14:textId="77777777">
        <w:tc>
          <w:tcPr>
            <w:tcW w:w="2548" w:type="dxa"/>
            <w:vAlign w:val="center"/>
          </w:tcPr>
          <w:p w14:paraId="4862BDBA" w14:textId="77777777" w:rsidR="007D30E0" w:rsidRDefault="00282368">
            <w:pPr>
              <w:pBdr>
                <w:top w:val="nil"/>
                <w:left w:val="nil"/>
                <w:bottom w:val="nil"/>
                <w:right w:val="nil"/>
                <w:between w:val="nil"/>
              </w:pBdr>
              <w:spacing w:after="180"/>
              <w:rPr>
                <w:b/>
                <w:bCs/>
                <w:sz w:val="20"/>
                <w:szCs w:val="20"/>
              </w:rPr>
            </w:pPr>
            <w:r>
              <w:rPr>
                <w:color w:val="0F1115"/>
                <w:sz w:val="20"/>
                <w:szCs w:val="20"/>
              </w:rPr>
              <w:t>Service Impact</w:t>
            </w:r>
          </w:p>
        </w:tc>
        <w:tc>
          <w:tcPr>
            <w:tcW w:w="6512" w:type="dxa"/>
            <w:vAlign w:val="center"/>
          </w:tcPr>
          <w:p w14:paraId="4862BDBB" w14:textId="77777777" w:rsidR="007D30E0" w:rsidRDefault="00282368">
            <w:pPr>
              <w:pBdr>
                <w:top w:val="nil"/>
                <w:left w:val="nil"/>
                <w:bottom w:val="nil"/>
                <w:right w:val="nil"/>
                <w:between w:val="nil"/>
              </w:pBdr>
              <w:spacing w:after="180"/>
              <w:rPr>
                <w:sz w:val="20"/>
                <w:szCs w:val="20"/>
              </w:rPr>
            </w:pPr>
            <w:r>
              <w:rPr>
                <w:color w:val="0F1115"/>
                <w:sz w:val="20"/>
                <w:szCs w:val="20"/>
              </w:rPr>
              <w:t>User feedback on forecasts/warnings; evidence of improved data use in decision-making.</w:t>
            </w:r>
          </w:p>
        </w:tc>
      </w:tr>
      <w:tr w:rsidR="007D30E0" w14:paraId="4862BDBF" w14:textId="77777777">
        <w:tc>
          <w:tcPr>
            <w:tcW w:w="2548" w:type="dxa"/>
            <w:vAlign w:val="center"/>
          </w:tcPr>
          <w:p w14:paraId="4862BDBD"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Institutional Strength</w:t>
            </w:r>
          </w:p>
        </w:tc>
        <w:tc>
          <w:tcPr>
            <w:tcW w:w="6512" w:type="dxa"/>
            <w:vAlign w:val="center"/>
          </w:tcPr>
          <w:p w14:paraId="4862BDBE" w14:textId="77777777" w:rsidR="007D30E0" w:rsidRDefault="00282368">
            <w:pPr>
              <w:pBdr>
                <w:top w:val="nil"/>
                <w:left w:val="nil"/>
                <w:bottom w:val="nil"/>
                <w:right w:val="nil"/>
                <w:between w:val="nil"/>
              </w:pBdr>
              <w:spacing w:after="180"/>
              <w:rPr>
                <w:color w:val="0F1115"/>
                <w:sz w:val="20"/>
                <w:szCs w:val="20"/>
              </w:rPr>
            </w:pPr>
            <w:r>
              <w:rPr>
                <w:color w:val="0F1115"/>
                <w:sz w:val="20"/>
                <w:szCs w:val="20"/>
              </w:rPr>
              <w:t>Staff retention rates, progression into senior roles, contribution to regional training.</w:t>
            </w:r>
          </w:p>
        </w:tc>
      </w:tr>
    </w:tbl>
    <w:p w14:paraId="4862BDC0" w14:textId="77777777" w:rsidR="007D30E0" w:rsidRDefault="00282368">
      <w:pPr>
        <w:pStyle w:val="Heading2"/>
        <w:numPr>
          <w:ilvl w:val="1"/>
          <w:numId w:val="25"/>
        </w:numPr>
      </w:pPr>
      <w:bookmarkStart w:id="132" w:name="_Toc230362741"/>
      <w:r>
        <w:lastRenderedPageBreak/>
        <w:t>Cross-Training &amp; Regional Collaboration</w:t>
      </w:r>
      <w:bookmarkEnd w:id="132"/>
    </w:p>
    <w:p w14:paraId="4862BDC1"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33" w:name="_heading=h.xy5290ohjli1" w:colFirst="0" w:colLast="0"/>
      <w:bookmarkEnd w:id="133"/>
      <w:r>
        <w:rPr>
          <w:b/>
          <w:bCs/>
          <w:sz w:val="20"/>
          <w:szCs w:val="20"/>
        </w:rPr>
        <w:t xml:space="preserve">Table 46 </w:t>
      </w:r>
      <w:r>
        <w:rPr>
          <w:sz w:val="20"/>
          <w:szCs w:val="20"/>
        </w:rPr>
        <w:t>Cross-training and regional collaboration initiatives.</w:t>
      </w:r>
    </w:p>
    <w:tbl>
      <w:tblPr>
        <w:tblStyle w:val="af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C4" w14:textId="77777777">
        <w:trPr>
          <w:tblHeader/>
        </w:trPr>
        <w:tc>
          <w:tcPr>
            <w:tcW w:w="2548" w:type="dxa"/>
            <w:shd w:val="clear" w:color="auto" w:fill="DBE5F1"/>
            <w:vAlign w:val="center"/>
          </w:tcPr>
          <w:p w14:paraId="4862BDC2" w14:textId="77777777" w:rsidR="007D30E0" w:rsidRDefault="00282368">
            <w:pPr>
              <w:pBdr>
                <w:top w:val="nil"/>
                <w:left w:val="nil"/>
                <w:bottom w:val="nil"/>
                <w:right w:val="nil"/>
                <w:between w:val="nil"/>
              </w:pBdr>
              <w:spacing w:after="180"/>
              <w:rPr>
                <w:b/>
                <w:bCs/>
                <w:sz w:val="20"/>
                <w:szCs w:val="20"/>
              </w:rPr>
            </w:pPr>
            <w:r>
              <w:rPr>
                <w:b/>
                <w:bCs/>
                <w:sz w:val="20"/>
                <w:szCs w:val="20"/>
              </w:rPr>
              <w:t>Initiative</w:t>
            </w:r>
          </w:p>
        </w:tc>
        <w:tc>
          <w:tcPr>
            <w:tcW w:w="6512" w:type="dxa"/>
            <w:shd w:val="clear" w:color="auto" w:fill="DBE5F1"/>
            <w:vAlign w:val="center"/>
          </w:tcPr>
          <w:p w14:paraId="4862BDC3" w14:textId="77777777" w:rsidR="007D30E0" w:rsidRDefault="00282368">
            <w:pPr>
              <w:pBdr>
                <w:top w:val="nil"/>
                <w:left w:val="nil"/>
                <w:bottom w:val="nil"/>
                <w:right w:val="nil"/>
                <w:between w:val="nil"/>
              </w:pBdr>
              <w:spacing w:after="180"/>
              <w:rPr>
                <w:b/>
                <w:bCs/>
                <w:sz w:val="20"/>
                <w:szCs w:val="20"/>
              </w:rPr>
            </w:pPr>
            <w:r>
              <w:rPr>
                <w:b/>
                <w:bCs/>
                <w:sz w:val="20"/>
                <w:szCs w:val="20"/>
              </w:rPr>
              <w:t>Description</w:t>
            </w:r>
          </w:p>
        </w:tc>
      </w:tr>
      <w:tr w:rsidR="007D30E0" w14:paraId="4862BDC7" w14:textId="77777777">
        <w:tc>
          <w:tcPr>
            <w:tcW w:w="2548" w:type="dxa"/>
            <w:vAlign w:val="center"/>
          </w:tcPr>
          <w:p w14:paraId="4862BDC5" w14:textId="77777777" w:rsidR="007D30E0" w:rsidRDefault="00282368">
            <w:pPr>
              <w:pBdr>
                <w:top w:val="nil"/>
                <w:left w:val="nil"/>
                <w:bottom w:val="nil"/>
                <w:right w:val="nil"/>
                <w:between w:val="nil"/>
              </w:pBdr>
              <w:spacing w:after="180"/>
              <w:rPr>
                <w:sz w:val="20"/>
                <w:szCs w:val="20"/>
              </w:rPr>
            </w:pPr>
            <w:r>
              <w:rPr>
                <w:sz w:val="20"/>
                <w:szCs w:val="20"/>
              </w:rPr>
              <w:t>Cross-Training</w:t>
            </w:r>
          </w:p>
        </w:tc>
        <w:tc>
          <w:tcPr>
            <w:tcW w:w="6512" w:type="dxa"/>
            <w:vAlign w:val="center"/>
          </w:tcPr>
          <w:p w14:paraId="4862BDC6" w14:textId="77777777" w:rsidR="007D30E0" w:rsidRDefault="00282368">
            <w:pPr>
              <w:pBdr>
                <w:top w:val="nil"/>
                <w:left w:val="nil"/>
                <w:bottom w:val="nil"/>
                <w:right w:val="nil"/>
                <w:between w:val="nil"/>
              </w:pBdr>
              <w:spacing w:after="180"/>
              <w:rPr>
                <w:sz w:val="20"/>
                <w:szCs w:val="20"/>
              </w:rPr>
            </w:pPr>
            <w:r>
              <w:rPr>
                <w:sz w:val="20"/>
                <w:szCs w:val="20"/>
              </w:rPr>
              <w:t>Train observation staff in basic telemetry troubleshooting and ICT staff in meteorological data fundamentals to build a more resilient, multi-skilled team.</w:t>
            </w:r>
          </w:p>
        </w:tc>
      </w:tr>
      <w:tr w:rsidR="007D30E0" w14:paraId="4862BDCA" w14:textId="77777777">
        <w:tc>
          <w:tcPr>
            <w:tcW w:w="2548" w:type="dxa"/>
            <w:vAlign w:val="center"/>
          </w:tcPr>
          <w:p w14:paraId="4862BDC8" w14:textId="77777777" w:rsidR="007D30E0" w:rsidRDefault="00282368">
            <w:pPr>
              <w:pBdr>
                <w:top w:val="nil"/>
                <w:left w:val="nil"/>
                <w:bottom w:val="nil"/>
                <w:right w:val="nil"/>
                <w:between w:val="nil"/>
              </w:pBdr>
              <w:spacing w:after="180"/>
              <w:rPr>
                <w:sz w:val="20"/>
                <w:szCs w:val="20"/>
              </w:rPr>
            </w:pPr>
            <w:r>
              <w:rPr>
                <w:sz w:val="20"/>
                <w:szCs w:val="20"/>
              </w:rPr>
              <w:t>Regional Partnerships</w:t>
            </w:r>
          </w:p>
        </w:tc>
        <w:tc>
          <w:tcPr>
            <w:tcW w:w="6512" w:type="dxa"/>
            <w:vAlign w:val="center"/>
          </w:tcPr>
          <w:p w14:paraId="4862BDC9" w14:textId="77777777" w:rsidR="007D30E0" w:rsidRDefault="00282368">
            <w:pPr>
              <w:pBdr>
                <w:top w:val="nil"/>
                <w:left w:val="nil"/>
                <w:bottom w:val="nil"/>
                <w:right w:val="nil"/>
                <w:between w:val="nil"/>
              </w:pBdr>
              <w:spacing w:after="180"/>
              <w:rPr>
                <w:sz w:val="20"/>
                <w:szCs w:val="20"/>
              </w:rPr>
            </w:pPr>
            <w:r>
              <w:rPr>
                <w:sz w:val="20"/>
                <w:szCs w:val="20"/>
              </w:rPr>
              <w:t>Actively participate in and contribute to regional training offered by RTCs and partner organisations.</w:t>
            </w:r>
          </w:p>
        </w:tc>
      </w:tr>
      <w:tr w:rsidR="007D30E0" w14:paraId="4862BDCD" w14:textId="77777777">
        <w:tc>
          <w:tcPr>
            <w:tcW w:w="2548" w:type="dxa"/>
            <w:vAlign w:val="center"/>
          </w:tcPr>
          <w:p w14:paraId="4862BDCB" w14:textId="77777777" w:rsidR="007D30E0" w:rsidRDefault="00282368">
            <w:pPr>
              <w:pBdr>
                <w:top w:val="nil"/>
                <w:left w:val="nil"/>
                <w:bottom w:val="nil"/>
                <w:right w:val="nil"/>
                <w:between w:val="nil"/>
              </w:pBdr>
              <w:spacing w:after="180"/>
              <w:rPr>
                <w:sz w:val="20"/>
                <w:szCs w:val="20"/>
              </w:rPr>
            </w:pPr>
            <w:r>
              <w:rPr>
                <w:sz w:val="20"/>
                <w:szCs w:val="20"/>
              </w:rPr>
              <w:t>Knowledge Sharing</w:t>
            </w:r>
          </w:p>
        </w:tc>
        <w:tc>
          <w:tcPr>
            <w:tcW w:w="6512" w:type="dxa"/>
            <w:vAlign w:val="center"/>
          </w:tcPr>
          <w:p w14:paraId="4862BDCC" w14:textId="77777777" w:rsidR="007D30E0" w:rsidRDefault="00282368">
            <w:pPr>
              <w:pBdr>
                <w:top w:val="nil"/>
                <w:left w:val="nil"/>
                <w:bottom w:val="nil"/>
                <w:right w:val="nil"/>
                <w:between w:val="nil"/>
              </w:pBdr>
              <w:spacing w:after="180"/>
              <w:rPr>
                <w:sz w:val="20"/>
                <w:szCs w:val="20"/>
              </w:rPr>
            </w:pPr>
            <w:r>
              <w:rPr>
                <w:sz w:val="20"/>
                <w:szCs w:val="20"/>
              </w:rPr>
              <w:t>Encourage sharing of tools, scripts, configuration templates, and SOPs between Pacific NMHSs to avoid “reinventing the wheel.”</w:t>
            </w:r>
          </w:p>
        </w:tc>
      </w:tr>
      <w:tr w:rsidR="007D30E0" w14:paraId="4862BDD0" w14:textId="77777777">
        <w:tc>
          <w:tcPr>
            <w:tcW w:w="2548" w:type="dxa"/>
            <w:vAlign w:val="center"/>
          </w:tcPr>
          <w:p w14:paraId="4862BDCE" w14:textId="77777777" w:rsidR="007D30E0" w:rsidRDefault="00282368">
            <w:pPr>
              <w:pBdr>
                <w:top w:val="nil"/>
                <w:left w:val="nil"/>
                <w:bottom w:val="nil"/>
                <w:right w:val="nil"/>
                <w:between w:val="nil"/>
              </w:pBdr>
              <w:spacing w:after="180"/>
              <w:rPr>
                <w:b/>
                <w:bCs/>
                <w:color w:val="0F1115"/>
                <w:sz w:val="20"/>
                <w:szCs w:val="20"/>
              </w:rPr>
            </w:pPr>
            <w:r>
              <w:rPr>
                <w:sz w:val="20"/>
                <w:szCs w:val="20"/>
              </w:rPr>
              <w:t>Train-the-Trainer Programmes</w:t>
            </w:r>
          </w:p>
        </w:tc>
        <w:tc>
          <w:tcPr>
            <w:tcW w:w="6512" w:type="dxa"/>
            <w:vAlign w:val="center"/>
          </w:tcPr>
          <w:p w14:paraId="4862BDCF" w14:textId="77777777" w:rsidR="007D30E0" w:rsidRDefault="00282368">
            <w:pPr>
              <w:pBdr>
                <w:top w:val="nil"/>
                <w:left w:val="nil"/>
                <w:bottom w:val="nil"/>
                <w:right w:val="nil"/>
                <w:between w:val="nil"/>
              </w:pBdr>
              <w:spacing w:after="180"/>
              <w:rPr>
                <w:color w:val="0F1115"/>
                <w:sz w:val="20"/>
                <w:szCs w:val="20"/>
              </w:rPr>
            </w:pPr>
            <w:r>
              <w:rPr>
                <w:sz w:val="20"/>
                <w:szCs w:val="20"/>
              </w:rPr>
              <w:t>Develop in-country trainers to ensure sustainability and local relevance of training.</w:t>
            </w:r>
          </w:p>
        </w:tc>
      </w:tr>
    </w:tbl>
    <w:p w14:paraId="4862BDD1" w14:textId="77777777" w:rsidR="007D30E0" w:rsidRDefault="00282368">
      <w:pPr>
        <w:pStyle w:val="Heading2"/>
        <w:numPr>
          <w:ilvl w:val="1"/>
          <w:numId w:val="25"/>
        </w:numPr>
      </w:pPr>
      <w:bookmarkStart w:id="134" w:name="_Toc230362742"/>
      <w:r>
        <w:t>Funding &amp; Resourcing Capacity Development</w:t>
      </w:r>
      <w:bookmarkEnd w:id="134"/>
    </w:p>
    <w:p w14:paraId="4862BDD2" w14:textId="77777777" w:rsidR="007D30E0" w:rsidRDefault="00282368" w:rsidP="00002937">
      <w:pPr>
        <w:pBdr>
          <w:top w:val="nil"/>
          <w:left w:val="nil"/>
          <w:bottom w:val="nil"/>
          <w:right w:val="nil"/>
          <w:between w:val="nil"/>
        </w:pBdr>
        <w:spacing w:after="180"/>
        <w:jc w:val="both"/>
      </w:pPr>
      <w:r>
        <w:t>Capacity development must be budgeted for explicitly within both project and operational funding.</w:t>
      </w:r>
    </w:p>
    <w:p w14:paraId="4862BDD3"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35" w:name="_heading=h.rcny7y6i9zzy" w:colFirst="0" w:colLast="0"/>
      <w:bookmarkEnd w:id="135"/>
      <w:r>
        <w:rPr>
          <w:b/>
          <w:bCs/>
          <w:sz w:val="20"/>
          <w:szCs w:val="20"/>
        </w:rPr>
        <w:t xml:space="preserve">Table 47 </w:t>
      </w:r>
      <w:r>
        <w:rPr>
          <w:sz w:val="20"/>
          <w:szCs w:val="20"/>
        </w:rPr>
        <w:t>Funding and resourcing sources for capacity development.</w:t>
      </w:r>
    </w:p>
    <w:tbl>
      <w:tblPr>
        <w:tblStyle w:val="aff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512"/>
      </w:tblGrid>
      <w:tr w:rsidR="007D30E0" w14:paraId="4862BDD6" w14:textId="77777777">
        <w:trPr>
          <w:tblHeader/>
        </w:trPr>
        <w:tc>
          <w:tcPr>
            <w:tcW w:w="2548" w:type="dxa"/>
            <w:shd w:val="clear" w:color="auto" w:fill="DBE5F1"/>
            <w:vAlign w:val="center"/>
          </w:tcPr>
          <w:p w14:paraId="4862BDD4" w14:textId="77777777" w:rsidR="007D30E0" w:rsidRDefault="00282368">
            <w:pPr>
              <w:pBdr>
                <w:top w:val="nil"/>
                <w:left w:val="nil"/>
                <w:bottom w:val="nil"/>
                <w:right w:val="nil"/>
                <w:between w:val="nil"/>
              </w:pBdr>
              <w:spacing w:after="180"/>
              <w:rPr>
                <w:b/>
                <w:bCs/>
                <w:sz w:val="20"/>
                <w:szCs w:val="20"/>
              </w:rPr>
            </w:pPr>
            <w:r>
              <w:rPr>
                <w:b/>
                <w:bCs/>
                <w:sz w:val="20"/>
                <w:szCs w:val="20"/>
              </w:rPr>
              <w:t>Source</w:t>
            </w:r>
          </w:p>
        </w:tc>
        <w:tc>
          <w:tcPr>
            <w:tcW w:w="6512" w:type="dxa"/>
            <w:shd w:val="clear" w:color="auto" w:fill="DBE5F1"/>
            <w:vAlign w:val="center"/>
          </w:tcPr>
          <w:p w14:paraId="4862BDD5" w14:textId="77777777" w:rsidR="007D30E0" w:rsidRDefault="00282368">
            <w:pPr>
              <w:pBdr>
                <w:top w:val="nil"/>
                <w:left w:val="nil"/>
                <w:bottom w:val="nil"/>
                <w:right w:val="nil"/>
                <w:between w:val="nil"/>
              </w:pBdr>
              <w:spacing w:after="180"/>
              <w:rPr>
                <w:b/>
                <w:bCs/>
                <w:sz w:val="20"/>
                <w:szCs w:val="20"/>
              </w:rPr>
            </w:pPr>
            <w:r>
              <w:rPr>
                <w:b/>
                <w:bCs/>
                <w:sz w:val="20"/>
                <w:szCs w:val="20"/>
              </w:rPr>
              <w:t>Potential Use</w:t>
            </w:r>
          </w:p>
        </w:tc>
      </w:tr>
      <w:tr w:rsidR="007D30E0" w14:paraId="4862BDD9" w14:textId="77777777">
        <w:tc>
          <w:tcPr>
            <w:tcW w:w="2548" w:type="dxa"/>
            <w:vAlign w:val="center"/>
          </w:tcPr>
          <w:p w14:paraId="4862BDD7" w14:textId="77777777" w:rsidR="007D30E0" w:rsidRDefault="00282368">
            <w:pPr>
              <w:pBdr>
                <w:top w:val="nil"/>
                <w:left w:val="nil"/>
                <w:bottom w:val="nil"/>
                <w:right w:val="nil"/>
                <w:between w:val="nil"/>
              </w:pBdr>
              <w:spacing w:after="180"/>
              <w:rPr>
                <w:sz w:val="20"/>
                <w:szCs w:val="20"/>
              </w:rPr>
            </w:pPr>
            <w:r>
              <w:rPr>
                <w:sz w:val="20"/>
                <w:szCs w:val="20"/>
              </w:rPr>
              <w:t>Project Budgets</w:t>
            </w:r>
          </w:p>
        </w:tc>
        <w:tc>
          <w:tcPr>
            <w:tcW w:w="6512" w:type="dxa"/>
            <w:vAlign w:val="center"/>
          </w:tcPr>
          <w:p w14:paraId="4862BDD8" w14:textId="77777777" w:rsidR="007D30E0" w:rsidRDefault="00282368">
            <w:pPr>
              <w:pBdr>
                <w:top w:val="nil"/>
                <w:left w:val="nil"/>
                <w:bottom w:val="nil"/>
                <w:right w:val="nil"/>
                <w:between w:val="nil"/>
              </w:pBdr>
              <w:spacing w:after="180"/>
              <w:rPr>
                <w:sz w:val="20"/>
                <w:szCs w:val="20"/>
              </w:rPr>
            </w:pPr>
            <w:r>
              <w:rPr>
                <w:sz w:val="20"/>
                <w:szCs w:val="20"/>
              </w:rPr>
              <w:t>Include training and capacity-building line items in all observation system procurement and upgrade projects.</w:t>
            </w:r>
          </w:p>
        </w:tc>
      </w:tr>
      <w:tr w:rsidR="007D30E0" w14:paraId="4862BDDC" w14:textId="77777777">
        <w:tc>
          <w:tcPr>
            <w:tcW w:w="2548" w:type="dxa"/>
            <w:vAlign w:val="center"/>
          </w:tcPr>
          <w:p w14:paraId="4862BDDA" w14:textId="77777777" w:rsidR="007D30E0" w:rsidRDefault="00282368">
            <w:pPr>
              <w:pBdr>
                <w:top w:val="nil"/>
                <w:left w:val="nil"/>
                <w:bottom w:val="nil"/>
                <w:right w:val="nil"/>
                <w:between w:val="nil"/>
              </w:pBdr>
              <w:spacing w:after="180"/>
              <w:rPr>
                <w:sz w:val="20"/>
                <w:szCs w:val="20"/>
              </w:rPr>
            </w:pPr>
            <w:r>
              <w:rPr>
                <w:sz w:val="20"/>
                <w:szCs w:val="20"/>
              </w:rPr>
              <w:t>National Budgets</w:t>
            </w:r>
          </w:p>
        </w:tc>
        <w:tc>
          <w:tcPr>
            <w:tcW w:w="6512" w:type="dxa"/>
            <w:vAlign w:val="center"/>
          </w:tcPr>
          <w:p w14:paraId="4862BDDB" w14:textId="77777777" w:rsidR="007D30E0" w:rsidRDefault="00282368">
            <w:pPr>
              <w:pBdr>
                <w:top w:val="nil"/>
                <w:left w:val="nil"/>
                <w:bottom w:val="nil"/>
                <w:right w:val="nil"/>
                <w:between w:val="nil"/>
              </w:pBdr>
              <w:spacing w:after="180"/>
              <w:rPr>
                <w:sz w:val="20"/>
                <w:szCs w:val="20"/>
              </w:rPr>
            </w:pPr>
            <w:r>
              <w:rPr>
                <w:sz w:val="20"/>
                <w:szCs w:val="20"/>
              </w:rPr>
              <w:t>Advocate for dedicated training funds within NMHS operational budgets.</w:t>
            </w:r>
          </w:p>
        </w:tc>
      </w:tr>
      <w:tr w:rsidR="007D30E0" w14:paraId="4862BDDF" w14:textId="77777777">
        <w:tc>
          <w:tcPr>
            <w:tcW w:w="2548" w:type="dxa"/>
            <w:vAlign w:val="center"/>
          </w:tcPr>
          <w:p w14:paraId="4862BDDD" w14:textId="77777777" w:rsidR="007D30E0" w:rsidRDefault="00282368">
            <w:pPr>
              <w:pBdr>
                <w:top w:val="nil"/>
                <w:left w:val="nil"/>
                <w:bottom w:val="nil"/>
                <w:right w:val="nil"/>
                <w:between w:val="nil"/>
              </w:pBdr>
              <w:spacing w:after="180"/>
              <w:rPr>
                <w:sz w:val="20"/>
                <w:szCs w:val="20"/>
              </w:rPr>
            </w:pPr>
            <w:r>
              <w:rPr>
                <w:sz w:val="20"/>
                <w:szCs w:val="20"/>
              </w:rPr>
              <w:t>Donor Funding</w:t>
            </w:r>
          </w:p>
        </w:tc>
        <w:tc>
          <w:tcPr>
            <w:tcW w:w="6512" w:type="dxa"/>
            <w:vAlign w:val="center"/>
          </w:tcPr>
          <w:p w14:paraId="4862BDDE" w14:textId="77777777" w:rsidR="007D30E0" w:rsidRDefault="00282368">
            <w:pPr>
              <w:pBdr>
                <w:top w:val="nil"/>
                <w:left w:val="nil"/>
                <w:bottom w:val="nil"/>
                <w:right w:val="nil"/>
                <w:between w:val="nil"/>
              </w:pBdr>
              <w:spacing w:after="180"/>
              <w:rPr>
                <w:sz w:val="20"/>
                <w:szCs w:val="20"/>
              </w:rPr>
            </w:pPr>
            <w:r>
              <w:rPr>
                <w:sz w:val="20"/>
                <w:szCs w:val="20"/>
              </w:rPr>
              <w:t>Seek aligned donor support for regional training initiatives, scholarships, and train-the-trainer programmes.</w:t>
            </w:r>
          </w:p>
        </w:tc>
      </w:tr>
      <w:tr w:rsidR="007D30E0" w14:paraId="4862BDE2" w14:textId="77777777">
        <w:tc>
          <w:tcPr>
            <w:tcW w:w="2548" w:type="dxa"/>
            <w:vAlign w:val="center"/>
          </w:tcPr>
          <w:p w14:paraId="4862BDE0" w14:textId="77777777" w:rsidR="007D30E0" w:rsidRDefault="00282368">
            <w:pPr>
              <w:pBdr>
                <w:top w:val="nil"/>
                <w:left w:val="nil"/>
                <w:bottom w:val="nil"/>
                <w:right w:val="nil"/>
                <w:between w:val="nil"/>
              </w:pBdr>
              <w:spacing w:after="180"/>
              <w:rPr>
                <w:b/>
                <w:bCs/>
                <w:color w:val="0F1115"/>
                <w:sz w:val="20"/>
                <w:szCs w:val="20"/>
              </w:rPr>
            </w:pPr>
            <w:r>
              <w:rPr>
                <w:sz w:val="20"/>
                <w:szCs w:val="20"/>
              </w:rPr>
              <w:t>In-Kind Support</w:t>
            </w:r>
          </w:p>
        </w:tc>
        <w:tc>
          <w:tcPr>
            <w:tcW w:w="6512" w:type="dxa"/>
            <w:vAlign w:val="center"/>
          </w:tcPr>
          <w:p w14:paraId="4862BDE1" w14:textId="77777777" w:rsidR="007D30E0" w:rsidRDefault="00282368">
            <w:pPr>
              <w:pBdr>
                <w:top w:val="nil"/>
                <w:left w:val="nil"/>
                <w:bottom w:val="nil"/>
                <w:right w:val="nil"/>
                <w:between w:val="nil"/>
              </w:pBdr>
              <w:spacing w:after="180"/>
              <w:rPr>
                <w:color w:val="0F1115"/>
                <w:sz w:val="20"/>
                <w:szCs w:val="20"/>
              </w:rPr>
            </w:pPr>
            <w:r>
              <w:rPr>
                <w:sz w:val="20"/>
                <w:szCs w:val="20"/>
              </w:rPr>
              <w:t>Leverage partner agency support for mentorship, remote training, and materials development.</w:t>
            </w:r>
          </w:p>
        </w:tc>
      </w:tr>
    </w:tbl>
    <w:p w14:paraId="4862BDE3" w14:textId="77777777" w:rsidR="007D30E0" w:rsidRDefault="00282368">
      <w:pPr>
        <w:pStyle w:val="Heading2"/>
        <w:numPr>
          <w:ilvl w:val="1"/>
          <w:numId w:val="25"/>
        </w:numPr>
      </w:pPr>
      <w:bookmarkStart w:id="136" w:name="_Toc230362743"/>
      <w:r>
        <w:t>Key Recommendations</w:t>
      </w:r>
      <w:bookmarkEnd w:id="136"/>
    </w:p>
    <w:p w14:paraId="4862BDE4" w14:textId="77777777" w:rsidR="007D30E0" w:rsidRDefault="00282368" w:rsidP="00002937">
      <w:pPr>
        <w:numPr>
          <w:ilvl w:val="0"/>
          <w:numId w:val="21"/>
        </w:numPr>
        <w:pBdr>
          <w:top w:val="nil"/>
          <w:left w:val="nil"/>
          <w:bottom w:val="nil"/>
          <w:right w:val="nil"/>
          <w:between w:val="nil"/>
        </w:pBdr>
        <w:spacing w:after="180"/>
        <w:jc w:val="both"/>
      </w:pPr>
      <w:r>
        <w:t>Adopt role-based training pathways aligned with WMO competencies and tiered system requirements.</w:t>
      </w:r>
    </w:p>
    <w:p w14:paraId="4862BDE5" w14:textId="77777777" w:rsidR="007D30E0" w:rsidRDefault="00282368" w:rsidP="00002937">
      <w:pPr>
        <w:numPr>
          <w:ilvl w:val="0"/>
          <w:numId w:val="21"/>
        </w:numPr>
        <w:pBdr>
          <w:top w:val="nil"/>
          <w:left w:val="nil"/>
          <w:bottom w:val="nil"/>
          <w:right w:val="nil"/>
          <w:between w:val="nil"/>
        </w:pBdr>
        <w:spacing w:after="180"/>
        <w:jc w:val="both"/>
      </w:pPr>
      <w:r>
        <w:t>Integrate training into all procurement contracts, mandating vendor-provided training and documentation.</w:t>
      </w:r>
    </w:p>
    <w:p w14:paraId="4862BDE6" w14:textId="77777777" w:rsidR="007D30E0" w:rsidRDefault="00282368" w:rsidP="00002937">
      <w:pPr>
        <w:numPr>
          <w:ilvl w:val="0"/>
          <w:numId w:val="21"/>
        </w:numPr>
        <w:pBdr>
          <w:top w:val="nil"/>
          <w:left w:val="nil"/>
          <w:bottom w:val="nil"/>
          <w:right w:val="nil"/>
          <w:between w:val="nil"/>
        </w:pBdr>
        <w:spacing w:after="180"/>
        <w:jc w:val="both"/>
      </w:pPr>
      <w:r>
        <w:t>Leverage the regional training ecosystem through RTCs, USP, SPC, and technical partners.</w:t>
      </w:r>
    </w:p>
    <w:p w14:paraId="4862BDE7" w14:textId="77777777" w:rsidR="007D30E0" w:rsidRDefault="00282368" w:rsidP="00002937">
      <w:pPr>
        <w:numPr>
          <w:ilvl w:val="0"/>
          <w:numId w:val="21"/>
        </w:numPr>
        <w:pBdr>
          <w:top w:val="nil"/>
          <w:left w:val="nil"/>
          <w:bottom w:val="nil"/>
          <w:right w:val="nil"/>
          <w:between w:val="nil"/>
        </w:pBdr>
        <w:spacing w:after="180"/>
        <w:jc w:val="both"/>
      </w:pPr>
      <w:r>
        <w:t>Implement mentorship and succession planning to retain institutional knowledge.</w:t>
      </w:r>
    </w:p>
    <w:p w14:paraId="4862BDE8" w14:textId="77777777" w:rsidR="007D30E0" w:rsidRDefault="00282368" w:rsidP="00002937">
      <w:pPr>
        <w:numPr>
          <w:ilvl w:val="0"/>
          <w:numId w:val="21"/>
        </w:numPr>
        <w:pBdr>
          <w:top w:val="nil"/>
          <w:left w:val="nil"/>
          <w:bottom w:val="nil"/>
          <w:right w:val="nil"/>
          <w:between w:val="nil"/>
        </w:pBdr>
        <w:spacing w:after="180"/>
        <w:jc w:val="both"/>
      </w:pPr>
      <w:r>
        <w:t>Monitor and evaluate training impact on both technical performance and service delivery.</w:t>
      </w:r>
    </w:p>
    <w:p w14:paraId="4862BDE9" w14:textId="77777777" w:rsidR="007D30E0" w:rsidRDefault="00282368" w:rsidP="00002937">
      <w:pPr>
        <w:numPr>
          <w:ilvl w:val="0"/>
          <w:numId w:val="21"/>
        </w:numPr>
        <w:pBdr>
          <w:top w:val="nil"/>
          <w:left w:val="nil"/>
          <w:bottom w:val="nil"/>
          <w:right w:val="nil"/>
          <w:between w:val="nil"/>
        </w:pBdr>
        <w:spacing w:after="180"/>
        <w:jc w:val="both"/>
      </w:pPr>
      <w:r>
        <w:t>Budget for capacity development as a core component of sustainable observation networks.</w:t>
      </w:r>
    </w:p>
    <w:p w14:paraId="4862BDEA" w14:textId="77777777" w:rsidR="007D30E0" w:rsidRDefault="007D30E0">
      <w:pPr>
        <w:pBdr>
          <w:top w:val="nil"/>
          <w:left w:val="nil"/>
          <w:bottom w:val="nil"/>
          <w:right w:val="nil"/>
          <w:between w:val="nil"/>
        </w:pBdr>
        <w:spacing w:after="180"/>
      </w:pPr>
    </w:p>
    <w:p w14:paraId="4862BDEC" w14:textId="77777777" w:rsidR="007D30E0" w:rsidRDefault="00282368">
      <w:pPr>
        <w:pStyle w:val="Heading1"/>
        <w:numPr>
          <w:ilvl w:val="0"/>
          <w:numId w:val="25"/>
        </w:numPr>
      </w:pPr>
      <w:bookmarkStart w:id="137" w:name="_Toc230362744"/>
      <w:r>
        <w:lastRenderedPageBreak/>
        <w:t>Governance, Implementation &amp; Regional Coordination</w:t>
      </w:r>
      <w:bookmarkEnd w:id="137"/>
    </w:p>
    <w:p w14:paraId="4862BDED" w14:textId="77777777" w:rsidR="007D30E0" w:rsidRDefault="00282368">
      <w:r>
        <w:t xml:space="preserve">The successful adoption and sustainability of this guidance require clear roles and accountability across regional and national levels. </w:t>
      </w:r>
    </w:p>
    <w:p w14:paraId="4862BDEE" w14:textId="77777777" w:rsidR="007D30E0" w:rsidRDefault="00282368">
      <w:pPr>
        <w:pStyle w:val="Heading2"/>
        <w:numPr>
          <w:ilvl w:val="1"/>
          <w:numId w:val="25"/>
        </w:numPr>
      </w:pPr>
      <w:bookmarkStart w:id="138" w:name="_Toc230362745"/>
      <w:r>
        <w:t>Roles and Responsibilities</w:t>
      </w:r>
      <w:bookmarkEnd w:id="138"/>
    </w:p>
    <w:p w14:paraId="4862BDEF"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39" w:name="_heading=h.zq6jjmvsndc" w:colFirst="0" w:colLast="0"/>
      <w:bookmarkEnd w:id="139"/>
      <w:r>
        <w:rPr>
          <w:b/>
          <w:bCs/>
          <w:sz w:val="20"/>
          <w:szCs w:val="20"/>
        </w:rPr>
        <w:t xml:space="preserve">Table 48 </w:t>
      </w:r>
      <w:r>
        <w:rPr>
          <w:sz w:val="20"/>
          <w:szCs w:val="20"/>
        </w:rPr>
        <w:t>Roles and responsibilities of key actors in the implementation of this guidance.</w:t>
      </w:r>
      <w:r>
        <w:rPr>
          <w:noProof/>
        </w:rPr>
        <mc:AlternateContent>
          <mc:Choice Requires="wps">
            <w:drawing>
              <wp:anchor distT="45720" distB="45720" distL="114300" distR="114300" simplePos="0" relativeHeight="251668480" behindDoc="0" locked="0" layoutInCell="1" hidden="0" allowOverlap="1" wp14:anchorId="4862C01D" wp14:editId="4862C01E">
                <wp:simplePos x="0" y="0"/>
                <wp:positionH relativeFrom="column">
                  <wp:posOffset>-21271</wp:posOffset>
                </wp:positionH>
                <wp:positionV relativeFrom="paragraph">
                  <wp:posOffset>2583429</wp:posOffset>
                </wp:positionV>
                <wp:extent cx="5786755" cy="54165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457385" y="3513935"/>
                          <a:ext cx="5777230" cy="532130"/>
                        </a:xfrm>
                        <a:prstGeom prst="rect">
                          <a:avLst/>
                        </a:prstGeom>
                        <a:solidFill>
                          <a:schemeClr val="lt2"/>
                        </a:solidFill>
                        <a:ln>
                          <a:noFill/>
                        </a:ln>
                      </wps:spPr>
                      <wps:txbx>
                        <w:txbxContent>
                          <w:p w14:paraId="4862C07B" w14:textId="77777777" w:rsidR="007D30E0" w:rsidRDefault="00282368">
                            <w:pPr>
                              <w:spacing w:after="180"/>
                              <w:textDirection w:val="btLr"/>
                            </w:pPr>
                            <w:r>
                              <w:rPr>
                                <w:b/>
                                <w:sz w:val="20"/>
                              </w:rPr>
                              <w:t>Key consideration: </w:t>
                            </w:r>
                            <w:r>
                              <w:rPr>
                                <w:sz w:val="20"/>
                              </w:rPr>
                              <w:t>WRP support for NMHS operations will be prioritised for those adopting and complying with this guidance. Non-compliance may limit access to WRP technical and financial assistance.</w:t>
                            </w:r>
                          </w:p>
                        </w:txbxContent>
                      </wps:txbx>
                      <wps:bodyPr spcFirstLastPara="1" wrap="square" lIns="91425" tIns="45700" rIns="91425" bIns="45700" anchor="t" anchorCtr="0">
                        <a:noAutofit/>
                      </wps:bodyPr>
                    </wps:wsp>
                  </a:graphicData>
                </a:graphic>
              </wp:anchor>
            </w:drawing>
          </mc:Choice>
          <mc:Fallback>
            <w:pict>
              <v:rect w14:anchorId="4862C01D" id="Rectangle 11" o:spid="_x0000_s1042" style="position:absolute;margin-left:-1.65pt;margin-top:203.4pt;width:455.65pt;height:42.6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" fillcolor="#eeece1 [3203]" stroked="f">
                <v:textbox inset="2.53958mm,1.2694mm,2.53958mm,1.2694mm">
                  <w:txbxContent>
                    <w:p w14:paraId="4862C07B" w14:textId="77777777" w:rsidR="007D30E0" w:rsidRDefault="00282368">
                      <w:pPr>
                        <w:spacing w:after="180"/>
                        <w:textDirection w:val="btLr"/>
                      </w:pPr>
                      <w:r>
                        <w:rPr>
                          <w:b/>
                          <w:sz w:val="20"/>
                        </w:rPr>
                        <w:t>Key consideration: </w:t>
                      </w:r>
                      <w:r>
                        <w:rPr>
                          <w:sz w:val="20"/>
                        </w:rPr>
                        <w:t>WRP support for NMHS operations will be prioritised for those adopting and complying with this guidance. Non-compliance may limit access to WRP technical and financial assistance.</w:t>
                      </w:r>
                    </w:p>
                  </w:txbxContent>
                </v:textbox>
                <w10:wrap type="square"/>
              </v:rect>
            </w:pict>
          </mc:Fallback>
        </mc:AlternateContent>
      </w:r>
    </w:p>
    <w:tbl>
      <w:tblPr>
        <w:tblStyle w:val="aff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7"/>
        <w:gridCol w:w="4811"/>
      </w:tblGrid>
      <w:tr w:rsidR="007D30E0" w14:paraId="4862BDF3" w14:textId="77777777">
        <w:trPr>
          <w:tblHeader/>
        </w:trPr>
        <w:tc>
          <w:tcPr>
            <w:tcW w:w="2122" w:type="dxa"/>
            <w:shd w:val="clear" w:color="auto" w:fill="DBE5F1"/>
            <w:vAlign w:val="center"/>
          </w:tcPr>
          <w:p w14:paraId="4862BDF0" w14:textId="77777777" w:rsidR="007D30E0" w:rsidRDefault="00282368">
            <w:pPr>
              <w:rPr>
                <w:sz w:val="20"/>
                <w:szCs w:val="20"/>
              </w:rPr>
            </w:pPr>
            <w:r>
              <w:rPr>
                <w:b/>
                <w:bCs/>
                <w:sz w:val="20"/>
                <w:szCs w:val="20"/>
              </w:rPr>
              <w:t>Actor</w:t>
            </w:r>
          </w:p>
        </w:tc>
        <w:tc>
          <w:tcPr>
            <w:tcW w:w="2127" w:type="dxa"/>
            <w:shd w:val="clear" w:color="auto" w:fill="DBE5F1"/>
            <w:vAlign w:val="center"/>
          </w:tcPr>
          <w:p w14:paraId="4862BDF1" w14:textId="77777777" w:rsidR="007D30E0" w:rsidRDefault="00282368">
            <w:pPr>
              <w:rPr>
                <w:sz w:val="20"/>
                <w:szCs w:val="20"/>
              </w:rPr>
            </w:pPr>
            <w:r>
              <w:rPr>
                <w:b/>
                <w:bCs/>
                <w:sz w:val="20"/>
                <w:szCs w:val="20"/>
              </w:rPr>
              <w:t>Primary Role</w:t>
            </w:r>
          </w:p>
        </w:tc>
        <w:tc>
          <w:tcPr>
            <w:tcW w:w="4811" w:type="dxa"/>
            <w:shd w:val="clear" w:color="auto" w:fill="DBE5F1"/>
            <w:vAlign w:val="center"/>
          </w:tcPr>
          <w:p w14:paraId="4862BDF2" w14:textId="77777777" w:rsidR="007D30E0" w:rsidRDefault="00282368">
            <w:pPr>
              <w:rPr>
                <w:sz w:val="20"/>
                <w:szCs w:val="20"/>
              </w:rPr>
            </w:pPr>
            <w:r>
              <w:rPr>
                <w:b/>
                <w:bCs/>
                <w:sz w:val="20"/>
                <w:szCs w:val="20"/>
              </w:rPr>
              <w:t>Key Responsibilities</w:t>
            </w:r>
          </w:p>
        </w:tc>
      </w:tr>
      <w:tr w:rsidR="007D30E0" w14:paraId="4862BDF7" w14:textId="77777777">
        <w:tc>
          <w:tcPr>
            <w:tcW w:w="2122" w:type="dxa"/>
            <w:vAlign w:val="center"/>
          </w:tcPr>
          <w:p w14:paraId="4862BDF4" w14:textId="77777777" w:rsidR="007D30E0" w:rsidRDefault="00282368">
            <w:pPr>
              <w:rPr>
                <w:sz w:val="20"/>
                <w:szCs w:val="20"/>
              </w:rPr>
            </w:pPr>
            <w:r>
              <w:rPr>
                <w:sz w:val="20"/>
                <w:szCs w:val="20"/>
              </w:rPr>
              <w:t>WRP Programme (through SPREP)</w:t>
            </w:r>
          </w:p>
        </w:tc>
        <w:tc>
          <w:tcPr>
            <w:tcW w:w="2127" w:type="dxa"/>
            <w:vAlign w:val="center"/>
          </w:tcPr>
          <w:p w14:paraId="4862BDF5" w14:textId="77777777" w:rsidR="007D30E0" w:rsidRDefault="00282368">
            <w:pPr>
              <w:rPr>
                <w:sz w:val="20"/>
                <w:szCs w:val="20"/>
              </w:rPr>
            </w:pPr>
            <w:r>
              <w:rPr>
                <w:sz w:val="20"/>
                <w:szCs w:val="20"/>
              </w:rPr>
              <w:t>Regional oversight &amp; adoption</w:t>
            </w:r>
          </w:p>
        </w:tc>
        <w:tc>
          <w:tcPr>
            <w:tcW w:w="4811" w:type="dxa"/>
            <w:vAlign w:val="center"/>
          </w:tcPr>
          <w:p w14:paraId="4862BDF6" w14:textId="77777777" w:rsidR="007D30E0" w:rsidRDefault="00282368">
            <w:pPr>
              <w:rPr>
                <w:sz w:val="20"/>
                <w:szCs w:val="20"/>
              </w:rPr>
            </w:pPr>
            <w:r>
              <w:rPr>
                <w:sz w:val="20"/>
                <w:szCs w:val="20"/>
              </w:rPr>
              <w:t>Endorse and promote the guidance; coordinate regional compliance; facilitate pooled procurement; provide technical review of investments.</w:t>
            </w:r>
          </w:p>
        </w:tc>
      </w:tr>
      <w:tr w:rsidR="007D30E0" w14:paraId="4862BDFB" w14:textId="77777777">
        <w:tc>
          <w:tcPr>
            <w:tcW w:w="2122" w:type="dxa"/>
            <w:vAlign w:val="center"/>
          </w:tcPr>
          <w:p w14:paraId="4862BDF8" w14:textId="77777777" w:rsidR="007D30E0" w:rsidRDefault="00282368">
            <w:pPr>
              <w:rPr>
                <w:sz w:val="20"/>
                <w:szCs w:val="20"/>
              </w:rPr>
            </w:pPr>
            <w:r>
              <w:rPr>
                <w:sz w:val="20"/>
                <w:szCs w:val="20"/>
              </w:rPr>
              <w:t>Pacific NMHSs</w:t>
            </w:r>
          </w:p>
        </w:tc>
        <w:tc>
          <w:tcPr>
            <w:tcW w:w="2127" w:type="dxa"/>
            <w:vAlign w:val="center"/>
          </w:tcPr>
          <w:p w14:paraId="4862BDF9" w14:textId="77777777" w:rsidR="007D30E0" w:rsidRDefault="00282368">
            <w:pPr>
              <w:rPr>
                <w:sz w:val="20"/>
                <w:szCs w:val="20"/>
              </w:rPr>
            </w:pPr>
            <w:r>
              <w:rPr>
                <w:sz w:val="20"/>
                <w:szCs w:val="20"/>
              </w:rPr>
              <w:t>National implementation</w:t>
            </w:r>
          </w:p>
        </w:tc>
        <w:tc>
          <w:tcPr>
            <w:tcW w:w="4811" w:type="dxa"/>
            <w:vAlign w:val="center"/>
          </w:tcPr>
          <w:p w14:paraId="4862BDFA" w14:textId="77777777" w:rsidR="007D30E0" w:rsidRDefault="00282368">
            <w:pPr>
              <w:rPr>
                <w:sz w:val="20"/>
                <w:szCs w:val="20"/>
              </w:rPr>
            </w:pPr>
            <w:r>
              <w:rPr>
                <w:sz w:val="20"/>
                <w:szCs w:val="20"/>
              </w:rPr>
              <w:t>Adopt standards in national planning; apply tiered specifications in procurement; ensure ongoing maintenance and data quality; report on performance.</w:t>
            </w:r>
          </w:p>
        </w:tc>
      </w:tr>
      <w:tr w:rsidR="007D30E0" w14:paraId="4862BDFF" w14:textId="77777777">
        <w:tc>
          <w:tcPr>
            <w:tcW w:w="2122" w:type="dxa"/>
            <w:vAlign w:val="center"/>
          </w:tcPr>
          <w:p w14:paraId="4862BDFC" w14:textId="77777777" w:rsidR="007D30E0" w:rsidRDefault="00282368">
            <w:pPr>
              <w:rPr>
                <w:sz w:val="20"/>
                <w:szCs w:val="20"/>
              </w:rPr>
            </w:pPr>
            <w:r>
              <w:rPr>
                <w:sz w:val="20"/>
                <w:szCs w:val="20"/>
              </w:rPr>
              <w:t>Development Partners &amp; Donors</w:t>
            </w:r>
          </w:p>
        </w:tc>
        <w:tc>
          <w:tcPr>
            <w:tcW w:w="2127" w:type="dxa"/>
            <w:vAlign w:val="center"/>
          </w:tcPr>
          <w:p w14:paraId="4862BDFD" w14:textId="77777777" w:rsidR="007D30E0" w:rsidRDefault="00282368">
            <w:pPr>
              <w:rPr>
                <w:sz w:val="20"/>
                <w:szCs w:val="20"/>
              </w:rPr>
            </w:pPr>
            <w:r>
              <w:rPr>
                <w:sz w:val="20"/>
                <w:szCs w:val="20"/>
              </w:rPr>
              <w:t>Alignment &amp; funding</w:t>
            </w:r>
          </w:p>
        </w:tc>
        <w:tc>
          <w:tcPr>
            <w:tcW w:w="4811" w:type="dxa"/>
            <w:vAlign w:val="center"/>
          </w:tcPr>
          <w:p w14:paraId="4862BDFE" w14:textId="77777777" w:rsidR="007D30E0" w:rsidRDefault="00282368">
            <w:pPr>
              <w:rPr>
                <w:sz w:val="20"/>
                <w:szCs w:val="20"/>
              </w:rPr>
            </w:pPr>
            <w:r>
              <w:rPr>
                <w:sz w:val="20"/>
                <w:szCs w:val="20"/>
              </w:rPr>
              <w:t>Ensure investments align with this guidance; support WRP-coordinated procurement; avoid fragmented or incompatible systems.</w:t>
            </w:r>
          </w:p>
        </w:tc>
      </w:tr>
      <w:tr w:rsidR="007D30E0" w14:paraId="4862BE03" w14:textId="77777777">
        <w:tc>
          <w:tcPr>
            <w:tcW w:w="2122" w:type="dxa"/>
            <w:vAlign w:val="center"/>
          </w:tcPr>
          <w:p w14:paraId="4862BE00" w14:textId="77777777" w:rsidR="007D30E0" w:rsidRDefault="00282368">
            <w:pPr>
              <w:rPr>
                <w:sz w:val="20"/>
                <w:szCs w:val="20"/>
              </w:rPr>
            </w:pPr>
            <w:r>
              <w:rPr>
                <w:sz w:val="20"/>
                <w:szCs w:val="20"/>
              </w:rPr>
              <w:t>Regional Technical Partners</w:t>
            </w:r>
          </w:p>
        </w:tc>
        <w:tc>
          <w:tcPr>
            <w:tcW w:w="2127" w:type="dxa"/>
            <w:vAlign w:val="center"/>
          </w:tcPr>
          <w:p w14:paraId="4862BE01" w14:textId="77777777" w:rsidR="007D30E0" w:rsidRDefault="00282368">
            <w:pPr>
              <w:rPr>
                <w:sz w:val="20"/>
                <w:szCs w:val="20"/>
              </w:rPr>
            </w:pPr>
            <w:r>
              <w:rPr>
                <w:sz w:val="20"/>
                <w:szCs w:val="20"/>
              </w:rPr>
              <w:t>Technical support &amp; capacity building</w:t>
            </w:r>
          </w:p>
        </w:tc>
        <w:tc>
          <w:tcPr>
            <w:tcW w:w="4811" w:type="dxa"/>
            <w:vAlign w:val="center"/>
          </w:tcPr>
          <w:p w14:paraId="4862BE02" w14:textId="77777777" w:rsidR="007D30E0" w:rsidRDefault="00282368">
            <w:pPr>
              <w:rPr>
                <w:sz w:val="20"/>
                <w:szCs w:val="20"/>
              </w:rPr>
            </w:pPr>
            <w:r>
              <w:rPr>
                <w:sz w:val="20"/>
                <w:szCs w:val="20"/>
              </w:rPr>
              <w:t>Provide calibration, training, and maintenance support in line with tiered specifications; participate in regional review panels.</w:t>
            </w:r>
          </w:p>
        </w:tc>
      </w:tr>
    </w:tbl>
    <w:p w14:paraId="4862BE04" w14:textId="77777777" w:rsidR="007D30E0" w:rsidRDefault="00282368">
      <w:pPr>
        <w:pStyle w:val="Heading2"/>
        <w:numPr>
          <w:ilvl w:val="1"/>
          <w:numId w:val="25"/>
        </w:numPr>
      </w:pPr>
      <w:bookmarkStart w:id="140" w:name="_Toc230362746"/>
      <w:r>
        <w:t>Compliance Monitoring &amp; Assurance</w:t>
      </w:r>
      <w:bookmarkEnd w:id="140"/>
    </w:p>
    <w:p w14:paraId="4862BE05" w14:textId="77777777" w:rsidR="007D30E0" w:rsidRDefault="00282368" w:rsidP="004C72F2">
      <w:pPr>
        <w:jc w:val="both"/>
      </w:pPr>
      <w:r>
        <w:t>To ensure consistent application of standards, the following mechanisms will be used:</w:t>
      </w:r>
    </w:p>
    <w:p w14:paraId="4862BE06" w14:textId="77777777" w:rsidR="007D30E0" w:rsidRDefault="00282368" w:rsidP="004C72F2">
      <w:pPr>
        <w:numPr>
          <w:ilvl w:val="0"/>
          <w:numId w:val="5"/>
        </w:numPr>
        <w:jc w:val="both"/>
      </w:pPr>
      <w:r>
        <w:t xml:space="preserve">WRP staff and SPREP officers will review major procurement plans </w:t>
      </w:r>
      <w:sdt>
        <w:sdtPr>
          <w:tag w:val="goog_rdk_5"/>
          <w:id w:val="-196925493"/>
        </w:sdtPr>
        <w:sdtEndPr/>
        <w:sdtContent/>
      </w:sdt>
      <w:sdt>
        <w:sdtPr>
          <w:tag w:val="goog_rdk_6"/>
          <w:id w:val="1452003005"/>
        </w:sdtPr>
        <w:sdtEndPr/>
        <w:sdtContent/>
      </w:sdt>
      <w:r>
        <w:t>(&gt;USD 20,000</w:t>
      </w:r>
      <w:r>
        <w:t>) to ensure alignment with guidance before tenders are issued.</w:t>
      </w:r>
    </w:p>
    <w:p w14:paraId="4862BE07" w14:textId="77777777" w:rsidR="007D30E0" w:rsidRDefault="00282368" w:rsidP="004C72F2">
      <w:pPr>
        <w:numPr>
          <w:ilvl w:val="0"/>
          <w:numId w:val="5"/>
        </w:numPr>
        <w:jc w:val="both"/>
      </w:pPr>
      <w:r>
        <w:t>Where requested, SPREP can conduct pooled or delegated procurement on behalf of NMHSs, ensuring full compliance with regional standards.</w:t>
      </w:r>
    </w:p>
    <w:p w14:paraId="4862BE08" w14:textId="77777777" w:rsidR="007D30E0" w:rsidRDefault="00282368" w:rsidP="004C72F2">
      <w:pPr>
        <w:numPr>
          <w:ilvl w:val="0"/>
          <w:numId w:val="5"/>
        </w:numPr>
        <w:jc w:val="both"/>
      </w:pPr>
      <w:sdt>
        <w:sdtPr>
          <w:tag w:val="goog_rdk_7"/>
          <w:id w:val="1261110816"/>
        </w:sdtPr>
        <w:sdtEndPr/>
        <w:sdtContent/>
      </w:sdt>
      <w:sdt>
        <w:sdtPr>
          <w:tag w:val="goog_rdk_8"/>
          <w:id w:val="967433012"/>
        </w:sdtPr>
        <w:sdtEndPr/>
        <w:sdtContent/>
      </w:sdt>
      <w:r>
        <w:t>NMHSs will complete a brief annual report against guidance KPIs (e.g., % of stations by tier, data availability, maintenance logs).</w:t>
      </w:r>
    </w:p>
    <w:p w14:paraId="4862BE09" w14:textId="77777777" w:rsidR="007D30E0" w:rsidRDefault="00282368" w:rsidP="004C72F2">
      <w:pPr>
        <w:numPr>
          <w:ilvl w:val="0"/>
          <w:numId w:val="5"/>
        </w:numPr>
        <w:jc w:val="both"/>
      </w:pPr>
      <w:r>
        <w:t>Every 2 years, WRP/SPREP will coordinate light-touch audits of a sample of NMHSs to review compliance and identify support needs.</w:t>
      </w:r>
    </w:p>
    <w:p w14:paraId="4862BE0A" w14:textId="77777777" w:rsidR="007D30E0" w:rsidRDefault="00282368">
      <w:pPr>
        <w:pStyle w:val="Heading2"/>
        <w:numPr>
          <w:ilvl w:val="1"/>
          <w:numId w:val="25"/>
        </w:numPr>
      </w:pPr>
      <w:bookmarkStart w:id="141" w:name="_Toc230362747"/>
      <w:r>
        <w:t>Phased Implementation Timeline</w:t>
      </w:r>
      <w:bookmarkEnd w:id="141"/>
    </w:p>
    <w:p w14:paraId="4862BE0B" w14:textId="77777777" w:rsidR="007D30E0" w:rsidRDefault="00282368" w:rsidP="005D4F41">
      <w:pPr>
        <w:jc w:val="both"/>
      </w:pPr>
      <w:r>
        <w:t>Implementation should be phased to allow for capacity building, system alignment, and sustainable investment:</w:t>
      </w:r>
    </w:p>
    <w:p w14:paraId="4862BE0C"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42" w:name="_heading=h.m9ylp7z34m7i" w:colFirst="0" w:colLast="0"/>
      <w:bookmarkEnd w:id="142"/>
      <w:r>
        <w:rPr>
          <w:b/>
          <w:bCs/>
          <w:sz w:val="20"/>
          <w:szCs w:val="20"/>
        </w:rPr>
        <w:t xml:space="preserve">Table 49 </w:t>
      </w:r>
      <w:r>
        <w:rPr>
          <w:sz w:val="20"/>
          <w:szCs w:val="20"/>
        </w:rPr>
        <w:t>Phased implementation timeline for adopting the guidance.</w:t>
      </w:r>
    </w:p>
    <w:tbl>
      <w:tblPr>
        <w:tblStyle w:val="aff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5521"/>
      </w:tblGrid>
      <w:tr w:rsidR="007D30E0" w14:paraId="4862BE10" w14:textId="77777777">
        <w:trPr>
          <w:tblHeader/>
        </w:trPr>
        <w:tc>
          <w:tcPr>
            <w:tcW w:w="2122" w:type="dxa"/>
            <w:shd w:val="clear" w:color="auto" w:fill="DBE5F1"/>
            <w:vAlign w:val="center"/>
          </w:tcPr>
          <w:p w14:paraId="4862BE0D" w14:textId="77777777" w:rsidR="007D30E0" w:rsidRDefault="00282368">
            <w:pPr>
              <w:rPr>
                <w:sz w:val="20"/>
                <w:szCs w:val="20"/>
              </w:rPr>
            </w:pPr>
            <w:r>
              <w:rPr>
                <w:b/>
                <w:bCs/>
                <w:sz w:val="20"/>
                <w:szCs w:val="20"/>
              </w:rPr>
              <w:t>Phase</w:t>
            </w:r>
          </w:p>
        </w:tc>
        <w:tc>
          <w:tcPr>
            <w:tcW w:w="1417" w:type="dxa"/>
            <w:shd w:val="clear" w:color="auto" w:fill="DBE5F1"/>
            <w:vAlign w:val="center"/>
          </w:tcPr>
          <w:p w14:paraId="4862BE0E" w14:textId="77777777" w:rsidR="007D30E0" w:rsidRDefault="00282368">
            <w:pPr>
              <w:rPr>
                <w:sz w:val="20"/>
                <w:szCs w:val="20"/>
              </w:rPr>
            </w:pPr>
            <w:r>
              <w:rPr>
                <w:b/>
                <w:bCs/>
                <w:sz w:val="20"/>
                <w:szCs w:val="20"/>
              </w:rPr>
              <w:t>Timeline</w:t>
            </w:r>
          </w:p>
        </w:tc>
        <w:tc>
          <w:tcPr>
            <w:tcW w:w="5521" w:type="dxa"/>
            <w:shd w:val="clear" w:color="auto" w:fill="DBE5F1"/>
            <w:vAlign w:val="center"/>
          </w:tcPr>
          <w:p w14:paraId="4862BE0F" w14:textId="77777777" w:rsidR="007D30E0" w:rsidRDefault="00282368">
            <w:pPr>
              <w:rPr>
                <w:sz w:val="20"/>
                <w:szCs w:val="20"/>
              </w:rPr>
            </w:pPr>
            <w:r>
              <w:rPr>
                <w:b/>
                <w:bCs/>
                <w:sz w:val="20"/>
                <w:szCs w:val="20"/>
              </w:rPr>
              <w:t>Key Activities</w:t>
            </w:r>
          </w:p>
        </w:tc>
      </w:tr>
      <w:tr w:rsidR="007D30E0" w14:paraId="4862BE14" w14:textId="77777777">
        <w:tc>
          <w:tcPr>
            <w:tcW w:w="2122" w:type="dxa"/>
            <w:vAlign w:val="center"/>
          </w:tcPr>
          <w:p w14:paraId="4862BE11" w14:textId="77777777" w:rsidR="007D30E0" w:rsidRDefault="00282368">
            <w:pPr>
              <w:rPr>
                <w:sz w:val="20"/>
                <w:szCs w:val="20"/>
              </w:rPr>
            </w:pPr>
            <w:r>
              <w:rPr>
                <w:sz w:val="20"/>
                <w:szCs w:val="20"/>
              </w:rPr>
              <w:t>Phase 1: Awareness &amp; Adoption</w:t>
            </w:r>
          </w:p>
        </w:tc>
        <w:tc>
          <w:tcPr>
            <w:tcW w:w="1417" w:type="dxa"/>
            <w:vAlign w:val="center"/>
          </w:tcPr>
          <w:p w14:paraId="4862BE12" w14:textId="77777777" w:rsidR="007D30E0" w:rsidRDefault="00282368">
            <w:pPr>
              <w:rPr>
                <w:sz w:val="20"/>
                <w:szCs w:val="20"/>
              </w:rPr>
            </w:pPr>
            <w:r>
              <w:rPr>
                <w:sz w:val="20"/>
                <w:szCs w:val="20"/>
              </w:rPr>
              <w:t>Years 1–2</w:t>
            </w:r>
          </w:p>
        </w:tc>
        <w:tc>
          <w:tcPr>
            <w:tcW w:w="5521" w:type="dxa"/>
            <w:vAlign w:val="center"/>
          </w:tcPr>
          <w:p w14:paraId="4862BE13" w14:textId="77777777" w:rsidR="007D30E0" w:rsidRDefault="00282368">
            <w:pPr>
              <w:rPr>
                <w:sz w:val="20"/>
                <w:szCs w:val="20"/>
              </w:rPr>
            </w:pPr>
            <w:r>
              <w:rPr>
                <w:sz w:val="20"/>
                <w:szCs w:val="20"/>
              </w:rPr>
              <w:t>Launch guidance; conduct regional workshops; integrate into WRP partner agreements; NMHSs map existing stations to tiers.</w:t>
            </w:r>
          </w:p>
        </w:tc>
      </w:tr>
      <w:tr w:rsidR="007D30E0" w14:paraId="4862BE18" w14:textId="77777777">
        <w:tc>
          <w:tcPr>
            <w:tcW w:w="2122" w:type="dxa"/>
            <w:vAlign w:val="center"/>
          </w:tcPr>
          <w:p w14:paraId="4862BE15" w14:textId="77777777" w:rsidR="007D30E0" w:rsidRDefault="00282368">
            <w:pPr>
              <w:rPr>
                <w:sz w:val="20"/>
                <w:szCs w:val="20"/>
              </w:rPr>
            </w:pPr>
            <w:r>
              <w:rPr>
                <w:sz w:val="20"/>
                <w:szCs w:val="20"/>
              </w:rPr>
              <w:t>Phase 2: Procurement Alignment</w:t>
            </w:r>
          </w:p>
        </w:tc>
        <w:tc>
          <w:tcPr>
            <w:tcW w:w="1417" w:type="dxa"/>
            <w:vAlign w:val="center"/>
          </w:tcPr>
          <w:p w14:paraId="4862BE16" w14:textId="77777777" w:rsidR="007D30E0" w:rsidRDefault="00282368">
            <w:pPr>
              <w:rPr>
                <w:sz w:val="20"/>
                <w:szCs w:val="20"/>
              </w:rPr>
            </w:pPr>
            <w:r>
              <w:rPr>
                <w:sz w:val="20"/>
                <w:szCs w:val="20"/>
              </w:rPr>
              <w:t>Years 2–4</w:t>
            </w:r>
          </w:p>
        </w:tc>
        <w:tc>
          <w:tcPr>
            <w:tcW w:w="5521" w:type="dxa"/>
            <w:vAlign w:val="center"/>
          </w:tcPr>
          <w:p w14:paraId="4862BE17" w14:textId="77777777" w:rsidR="007D30E0" w:rsidRDefault="00282368">
            <w:pPr>
              <w:rPr>
                <w:sz w:val="20"/>
                <w:szCs w:val="20"/>
              </w:rPr>
            </w:pPr>
            <w:r>
              <w:rPr>
                <w:sz w:val="20"/>
                <w:szCs w:val="20"/>
              </w:rPr>
              <w:t>Apply tiered specs to all new procurements; establish regional review panels; begin pooled procurement pilots; update national maintenance plans.</w:t>
            </w:r>
          </w:p>
        </w:tc>
      </w:tr>
      <w:tr w:rsidR="007D30E0" w14:paraId="4862BE1C" w14:textId="77777777">
        <w:tc>
          <w:tcPr>
            <w:tcW w:w="2122" w:type="dxa"/>
            <w:vAlign w:val="center"/>
          </w:tcPr>
          <w:p w14:paraId="4862BE19" w14:textId="77777777" w:rsidR="007D30E0" w:rsidRDefault="00282368">
            <w:pPr>
              <w:rPr>
                <w:sz w:val="20"/>
                <w:szCs w:val="20"/>
              </w:rPr>
            </w:pPr>
            <w:r>
              <w:rPr>
                <w:sz w:val="20"/>
                <w:szCs w:val="20"/>
              </w:rPr>
              <w:lastRenderedPageBreak/>
              <w:t>Phase 3: Full Compliance &amp; Sustainability</w:t>
            </w:r>
          </w:p>
        </w:tc>
        <w:tc>
          <w:tcPr>
            <w:tcW w:w="1417" w:type="dxa"/>
            <w:vAlign w:val="center"/>
          </w:tcPr>
          <w:p w14:paraId="4862BE1A" w14:textId="77777777" w:rsidR="007D30E0" w:rsidRDefault="00282368">
            <w:pPr>
              <w:rPr>
                <w:sz w:val="20"/>
                <w:szCs w:val="20"/>
              </w:rPr>
            </w:pPr>
            <w:r>
              <w:rPr>
                <w:sz w:val="20"/>
                <w:szCs w:val="20"/>
              </w:rPr>
              <w:t>Years 4–6</w:t>
            </w:r>
          </w:p>
        </w:tc>
        <w:tc>
          <w:tcPr>
            <w:tcW w:w="5521" w:type="dxa"/>
            <w:vAlign w:val="center"/>
          </w:tcPr>
          <w:p w14:paraId="4862BE1B" w14:textId="77777777" w:rsidR="007D30E0" w:rsidRDefault="00282368">
            <w:pPr>
              <w:rPr>
                <w:sz w:val="20"/>
                <w:szCs w:val="20"/>
              </w:rPr>
            </w:pPr>
            <w:r>
              <w:rPr>
                <w:sz w:val="20"/>
                <w:szCs w:val="20"/>
              </w:rPr>
              <w:t>All new investments fully compliant; regional spare parts pool operational; NMHSs report annually on performance; guidance updated based on lessons learned.</w:t>
            </w:r>
          </w:p>
        </w:tc>
      </w:tr>
      <w:tr w:rsidR="007D30E0" w14:paraId="4862BE20" w14:textId="77777777">
        <w:tc>
          <w:tcPr>
            <w:tcW w:w="2122" w:type="dxa"/>
            <w:vAlign w:val="center"/>
          </w:tcPr>
          <w:p w14:paraId="4862BE1D" w14:textId="77777777" w:rsidR="007D30E0" w:rsidRDefault="00282368">
            <w:pPr>
              <w:rPr>
                <w:sz w:val="20"/>
                <w:szCs w:val="20"/>
              </w:rPr>
            </w:pPr>
            <w:r>
              <w:rPr>
                <w:sz w:val="20"/>
                <w:szCs w:val="20"/>
              </w:rPr>
              <w:t>Phase 4: Regional Integration &amp; Scaling</w:t>
            </w:r>
          </w:p>
        </w:tc>
        <w:tc>
          <w:tcPr>
            <w:tcW w:w="1417" w:type="dxa"/>
            <w:vAlign w:val="center"/>
          </w:tcPr>
          <w:p w14:paraId="4862BE1E" w14:textId="77777777" w:rsidR="007D30E0" w:rsidRDefault="00282368">
            <w:pPr>
              <w:rPr>
                <w:sz w:val="20"/>
                <w:szCs w:val="20"/>
              </w:rPr>
            </w:pPr>
            <w:r>
              <w:rPr>
                <w:sz w:val="20"/>
                <w:szCs w:val="20"/>
              </w:rPr>
              <w:t>Years 6–10</w:t>
            </w:r>
          </w:p>
        </w:tc>
        <w:tc>
          <w:tcPr>
            <w:tcW w:w="5521" w:type="dxa"/>
            <w:vAlign w:val="center"/>
          </w:tcPr>
          <w:p w14:paraId="4862BE1F" w14:textId="77777777" w:rsidR="007D30E0" w:rsidRDefault="00282368">
            <w:pPr>
              <w:rPr>
                <w:sz w:val="20"/>
                <w:szCs w:val="20"/>
              </w:rPr>
            </w:pPr>
            <w:r>
              <w:rPr>
                <w:sz w:val="20"/>
                <w:szCs w:val="20"/>
              </w:rPr>
              <w:t>Full interoperability achieved; data sharing seamless; regional calibration and training hubs fully functional; guidance embedded in Pacific meteorological strategy.</w:t>
            </w:r>
          </w:p>
        </w:tc>
      </w:tr>
    </w:tbl>
    <w:p w14:paraId="4862BE21" w14:textId="77777777" w:rsidR="007D30E0" w:rsidRDefault="00282368">
      <w:pPr>
        <w:pStyle w:val="Heading2"/>
        <w:numPr>
          <w:ilvl w:val="1"/>
          <w:numId w:val="25"/>
        </w:numPr>
      </w:pPr>
      <w:bookmarkStart w:id="143" w:name="_Toc230362748"/>
      <w:r>
        <w:t>Governance Structure for Regional Coordination</w:t>
      </w:r>
      <w:bookmarkEnd w:id="143"/>
    </w:p>
    <w:p w14:paraId="4862BE22" w14:textId="77777777" w:rsidR="007D30E0" w:rsidRDefault="00282368">
      <w:r>
        <w:t xml:space="preserve">A practical governance structure is recommended to oversee implementation (see Figure 3). </w:t>
      </w:r>
    </w:p>
    <w:p w14:paraId="4862BE23" w14:textId="77777777" w:rsidR="007D30E0" w:rsidRDefault="007D30E0"/>
    <w:p w14:paraId="4862BE24" w14:textId="77777777" w:rsidR="007D30E0" w:rsidRDefault="00282368">
      <w:pPr>
        <w:keepNext/>
      </w:pPr>
      <w:r>
        <w:rPr>
          <w:noProof/>
        </w:rPr>
        <w:drawing>
          <wp:inline distT="0" distB="0" distL="0" distR="0" wp14:anchorId="4862C01F" wp14:editId="4862C020">
            <wp:extent cx="5774536" cy="2956729"/>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74536" cy="2956729"/>
                    </a:xfrm>
                    <a:prstGeom prst="rect">
                      <a:avLst/>
                    </a:prstGeom>
                    <a:ln/>
                  </pic:spPr>
                </pic:pic>
              </a:graphicData>
            </a:graphic>
          </wp:inline>
        </w:drawing>
      </w:r>
    </w:p>
    <w:p w14:paraId="4862BE25" w14:textId="77777777" w:rsidR="007D30E0" w:rsidRDefault="00282368">
      <w:pPr>
        <w:keepNext/>
        <w:pBdr>
          <w:top w:val="nil"/>
          <w:left w:val="nil"/>
          <w:bottom w:val="nil"/>
          <w:right w:val="nil"/>
          <w:between w:val="nil"/>
        </w:pBdr>
        <w:tabs>
          <w:tab w:val="left" w:pos="1134"/>
        </w:tabs>
        <w:spacing w:before="240" w:after="60"/>
        <w:rPr>
          <w:b/>
          <w:bCs/>
          <w:sz w:val="20"/>
          <w:szCs w:val="20"/>
        </w:rPr>
      </w:pPr>
      <w:bookmarkStart w:id="144" w:name="_heading=h.cvvpbwywngpv" w:colFirst="0" w:colLast="0"/>
      <w:bookmarkEnd w:id="144"/>
      <w:r>
        <w:rPr>
          <w:b/>
          <w:bCs/>
          <w:sz w:val="20"/>
          <w:szCs w:val="20"/>
        </w:rPr>
        <w:t xml:space="preserve">Figure 3 </w:t>
      </w:r>
      <w:r>
        <w:rPr>
          <w:sz w:val="20"/>
          <w:szCs w:val="20"/>
        </w:rPr>
        <w:t>Governance and coordination structure for the implementation of this guidance across the Pacific region, showing roles of WRP, NMHSs, development partners, and regional technical bodies.</w:t>
      </w:r>
    </w:p>
    <w:p w14:paraId="4862BE26" w14:textId="77777777" w:rsidR="007D30E0" w:rsidRDefault="007D30E0"/>
    <w:p w14:paraId="4862BE27" w14:textId="77777777" w:rsidR="007D30E0" w:rsidRDefault="00282368">
      <w:r>
        <w:br w:type="page"/>
      </w:r>
    </w:p>
    <w:p w14:paraId="4862BE28" w14:textId="77777777" w:rsidR="007D30E0" w:rsidRDefault="00282368">
      <w:pPr>
        <w:pStyle w:val="Heading1"/>
        <w:numPr>
          <w:ilvl w:val="0"/>
          <w:numId w:val="25"/>
        </w:numPr>
      </w:pPr>
      <w:bookmarkStart w:id="145" w:name="_Toc230362749"/>
      <w:r>
        <w:lastRenderedPageBreak/>
        <w:t>Acknowledgements</w:t>
      </w:r>
      <w:bookmarkEnd w:id="145"/>
    </w:p>
    <w:p w14:paraId="4862BE29" w14:textId="77777777" w:rsidR="007D30E0" w:rsidRDefault="00282368" w:rsidP="005D4F41">
      <w:pPr>
        <w:pBdr>
          <w:top w:val="nil"/>
          <w:left w:val="nil"/>
          <w:bottom w:val="nil"/>
          <w:right w:val="nil"/>
          <w:between w:val="nil"/>
        </w:pBdr>
        <w:spacing w:after="180"/>
        <w:jc w:val="both"/>
      </w:pPr>
      <w:r>
        <w:t>The development of this Guidance Document has been a collaborative effort, made possible through the contributions, expertise, and support of numerous individuals and organisations across the Pacific region and beyond. The authors extend their sincere gratitude to all who participated in its creation.</w:t>
      </w:r>
    </w:p>
    <w:p w14:paraId="4862BE2A" w14:textId="77777777" w:rsidR="007D30E0" w:rsidRDefault="00282368">
      <w:pPr>
        <w:pStyle w:val="Heading6"/>
      </w:pPr>
      <w:r>
        <w:t>Weather Ready Pacific (WRP) Programme</w:t>
      </w:r>
    </w:p>
    <w:p w14:paraId="4862BE2B" w14:textId="77777777" w:rsidR="007D30E0" w:rsidRDefault="00282368" w:rsidP="005D4F41">
      <w:pPr>
        <w:pBdr>
          <w:top w:val="nil"/>
          <w:left w:val="nil"/>
          <w:bottom w:val="nil"/>
          <w:right w:val="nil"/>
          <w:between w:val="nil"/>
        </w:pBdr>
        <w:spacing w:after="180"/>
        <w:jc w:val="both"/>
      </w:pPr>
      <w:r>
        <w:t>We thank the WRP Programme for the vision, funding, and regional mandate to develop this guidance, and for their commitment to strengthening Pacific resilience through improved Earth observation systems.</w:t>
      </w:r>
    </w:p>
    <w:p w14:paraId="4862BE2C" w14:textId="77777777" w:rsidR="007D30E0" w:rsidRDefault="00282368">
      <w:pPr>
        <w:pStyle w:val="Heading6"/>
      </w:pPr>
      <w:r>
        <w:t>Pacific National Meteorological and Hydrological Services (NMHSs)</w:t>
      </w:r>
    </w:p>
    <w:p w14:paraId="4862BE2D" w14:textId="77777777" w:rsidR="007D30E0" w:rsidRDefault="00282368" w:rsidP="005D4F41">
      <w:pPr>
        <w:pBdr>
          <w:top w:val="nil"/>
          <w:left w:val="nil"/>
          <w:bottom w:val="nil"/>
          <w:right w:val="nil"/>
          <w:between w:val="nil"/>
        </w:pBdr>
        <w:spacing w:after="180"/>
        <w:jc w:val="both"/>
      </w:pPr>
      <w:r>
        <w:t>We acknowledge the directors, technical staff, and managers of Pacific NMHSs who provided invaluable insights, real-world challenges, and operational perspectives through workshops, reviews, and bilateral consultations. Your practical experience is the foundation of this document.</w:t>
      </w:r>
    </w:p>
    <w:p w14:paraId="4862BE2E" w14:textId="77777777" w:rsidR="007D30E0" w:rsidRDefault="00282368">
      <w:pPr>
        <w:pStyle w:val="Heading6"/>
      </w:pPr>
      <w:r>
        <w:t>Regional Organisational Partners</w:t>
      </w:r>
    </w:p>
    <w:p w14:paraId="4862BE2F" w14:textId="77777777" w:rsidR="007D30E0" w:rsidRDefault="00282368" w:rsidP="005D4F41">
      <w:pPr>
        <w:pBdr>
          <w:top w:val="nil"/>
          <w:left w:val="nil"/>
          <w:bottom w:val="nil"/>
          <w:right w:val="nil"/>
          <w:between w:val="nil"/>
        </w:pBdr>
        <w:spacing w:after="180"/>
        <w:jc w:val="both"/>
      </w:pPr>
      <w:r>
        <w:rPr>
          <w:b/>
          <w:bCs/>
        </w:rPr>
        <w:t>Secretariat of the Pacific Regional Environment Programme (SPREP)</w:t>
      </w:r>
      <w:r>
        <w:t> – For regional coordination, hosting consultations, and ongoing stewardship of the WRP Programme.</w:t>
      </w:r>
    </w:p>
    <w:p w14:paraId="4862BE30" w14:textId="77777777" w:rsidR="007D30E0" w:rsidRDefault="00282368" w:rsidP="005D4F41">
      <w:pPr>
        <w:pBdr>
          <w:top w:val="nil"/>
          <w:left w:val="nil"/>
          <w:bottom w:val="nil"/>
          <w:right w:val="nil"/>
          <w:between w:val="nil"/>
        </w:pBdr>
        <w:spacing w:after="180"/>
        <w:jc w:val="both"/>
      </w:pPr>
      <w:r>
        <w:rPr>
          <w:b/>
          <w:bCs/>
        </w:rPr>
        <w:t>World Meteorological Organization (WMO)</w:t>
      </w:r>
      <w:r>
        <w:t> – For technical guidance, alignment with global standards (WIGOS, GBON, RBON), and facilitation of expert review.</w:t>
      </w:r>
    </w:p>
    <w:p w14:paraId="4862BE31" w14:textId="77777777" w:rsidR="007D30E0" w:rsidRDefault="00282368" w:rsidP="005D4F41">
      <w:pPr>
        <w:pBdr>
          <w:top w:val="nil"/>
          <w:left w:val="nil"/>
          <w:bottom w:val="nil"/>
          <w:right w:val="nil"/>
          <w:between w:val="nil"/>
        </w:pBdr>
        <w:spacing w:after="180"/>
        <w:jc w:val="both"/>
      </w:pPr>
      <w:r>
        <w:rPr>
          <w:b/>
          <w:bCs/>
        </w:rPr>
        <w:t>Pacific Community (SPC)</w:t>
      </w:r>
      <w:r>
        <w:t> – For contributions in hydrology, GIS, ICT, and capacity development.</w:t>
      </w:r>
    </w:p>
    <w:p w14:paraId="4862BE32" w14:textId="77777777" w:rsidR="007D30E0" w:rsidRDefault="00282368" w:rsidP="005D4F41">
      <w:pPr>
        <w:pStyle w:val="Heading6"/>
        <w:jc w:val="both"/>
      </w:pPr>
      <w:r>
        <w:t>Technical &amp; Development Partners</w:t>
      </w:r>
    </w:p>
    <w:p w14:paraId="4862BE33" w14:textId="77777777" w:rsidR="007D30E0" w:rsidRDefault="00282368" w:rsidP="005D4F41">
      <w:pPr>
        <w:pBdr>
          <w:top w:val="nil"/>
          <w:left w:val="nil"/>
          <w:bottom w:val="nil"/>
          <w:right w:val="nil"/>
          <w:between w:val="nil"/>
        </w:pBdr>
        <w:spacing w:after="180"/>
        <w:jc w:val="both"/>
      </w:pPr>
      <w:r>
        <w:rPr>
          <w:b/>
          <w:bCs/>
        </w:rPr>
        <w:t>Bureau of Meteorology (BoM), Australia</w:t>
      </w:r>
      <w:r>
        <w:t> – For technical input, calibration support, and training expertise.</w:t>
      </w:r>
    </w:p>
    <w:p w14:paraId="4862BE34" w14:textId="77777777" w:rsidR="007D30E0" w:rsidRDefault="00282368" w:rsidP="005D4F41">
      <w:pPr>
        <w:pBdr>
          <w:top w:val="nil"/>
          <w:left w:val="nil"/>
          <w:bottom w:val="nil"/>
          <w:right w:val="nil"/>
          <w:between w:val="nil"/>
        </w:pBdr>
        <w:spacing w:after="180"/>
        <w:jc w:val="both"/>
      </w:pPr>
      <w:r>
        <w:rPr>
          <w:b/>
          <w:bCs/>
        </w:rPr>
        <w:t>Japan Meteorological Agency (JMA)</w:t>
      </w:r>
      <w:r>
        <w:t> – For contributions to standards, training, and regional capacity support.</w:t>
      </w:r>
    </w:p>
    <w:p w14:paraId="4862BE35" w14:textId="77777777" w:rsidR="007D30E0" w:rsidRDefault="00282368" w:rsidP="005D4F41">
      <w:pPr>
        <w:pBdr>
          <w:top w:val="nil"/>
          <w:left w:val="nil"/>
          <w:bottom w:val="nil"/>
          <w:right w:val="nil"/>
          <w:between w:val="nil"/>
        </w:pBdr>
        <w:spacing w:after="180"/>
        <w:jc w:val="both"/>
      </w:pPr>
      <w:r>
        <w:rPr>
          <w:b/>
          <w:bCs/>
        </w:rPr>
        <w:t xml:space="preserve">Earth Sciences New Zealand </w:t>
      </w:r>
      <w:r>
        <w:t>&amp; </w:t>
      </w:r>
      <w:proofErr w:type="spellStart"/>
      <w:r>
        <w:rPr>
          <w:b/>
          <w:bCs/>
        </w:rPr>
        <w:t>MetService</w:t>
      </w:r>
      <w:proofErr w:type="spellEnd"/>
      <w:r>
        <w:rPr>
          <w:b/>
          <w:bCs/>
        </w:rPr>
        <w:t xml:space="preserve"> New Zealand</w:t>
      </w:r>
      <w:r>
        <w:t> – For hydrological and meteorological technical guidance, training, and Pacific project experience.</w:t>
      </w:r>
    </w:p>
    <w:p w14:paraId="4862BE36" w14:textId="77777777" w:rsidR="007D30E0" w:rsidRDefault="00282368" w:rsidP="005D4F41">
      <w:pPr>
        <w:pBdr>
          <w:top w:val="nil"/>
          <w:left w:val="nil"/>
          <w:bottom w:val="nil"/>
          <w:right w:val="nil"/>
          <w:between w:val="nil"/>
        </w:pBdr>
        <w:spacing w:after="180"/>
        <w:jc w:val="both"/>
      </w:pPr>
      <w:r>
        <w:rPr>
          <w:b/>
          <w:bCs/>
        </w:rPr>
        <w:t>Systematic Observations Financing Facility (SOFF)</w:t>
      </w:r>
      <w:r>
        <w:t> – For alignment with GBON implementation and sustainability frameworks.</w:t>
      </w:r>
    </w:p>
    <w:p w14:paraId="4862BE37" w14:textId="77777777" w:rsidR="007D30E0" w:rsidRDefault="00282368" w:rsidP="005D4F41">
      <w:pPr>
        <w:pBdr>
          <w:top w:val="nil"/>
          <w:left w:val="nil"/>
          <w:bottom w:val="nil"/>
          <w:right w:val="nil"/>
          <w:between w:val="nil"/>
        </w:pBdr>
        <w:spacing w:after="180"/>
        <w:jc w:val="both"/>
      </w:pPr>
      <w:r>
        <w:rPr>
          <w:b/>
          <w:bCs/>
        </w:rPr>
        <w:t>Intra-ACP Climate Services and Related Applications (CLIMSA) Programme</w:t>
      </w:r>
      <w:r>
        <w:t> – For foundational work on regional observation standards.</w:t>
      </w:r>
    </w:p>
    <w:p w14:paraId="4862BE38" w14:textId="77777777" w:rsidR="007D30E0" w:rsidRDefault="00282368">
      <w:pPr>
        <w:pStyle w:val="Heading6"/>
      </w:pPr>
      <w:r>
        <w:t>Workshop Participants &amp; Reviewers</w:t>
      </w:r>
    </w:p>
    <w:p w14:paraId="4862BE39" w14:textId="77777777" w:rsidR="007D30E0" w:rsidRDefault="00282368" w:rsidP="005D4F41">
      <w:pPr>
        <w:pBdr>
          <w:top w:val="nil"/>
          <w:left w:val="nil"/>
          <w:bottom w:val="nil"/>
          <w:right w:val="nil"/>
          <w:between w:val="nil"/>
        </w:pBdr>
        <w:spacing w:after="180"/>
        <w:jc w:val="both"/>
      </w:pPr>
      <w:r>
        <w:t>We thank the participants of the Christchurch Workshop (November 2025) and other regional consultations for their constructive feedback, which significantly shaped the tiered approach and practical recommendations contained in this guide.</w:t>
      </w:r>
    </w:p>
    <w:p w14:paraId="4862BE3A" w14:textId="77777777" w:rsidR="007D30E0" w:rsidRDefault="00282368">
      <w:pPr>
        <w:pStyle w:val="Heading6"/>
      </w:pPr>
      <w:r>
        <w:t>Disclaimer</w:t>
      </w:r>
    </w:p>
    <w:p w14:paraId="4862BE3B" w14:textId="77777777" w:rsidR="007D30E0" w:rsidRDefault="00282368" w:rsidP="005D4F41">
      <w:pPr>
        <w:pBdr>
          <w:top w:val="nil"/>
          <w:left w:val="nil"/>
          <w:bottom w:val="nil"/>
          <w:right w:val="nil"/>
          <w:between w:val="nil"/>
        </w:pBdr>
        <w:spacing w:after="180"/>
        <w:jc w:val="both"/>
      </w:pPr>
      <w:r>
        <w:t xml:space="preserve">This document has been prepared for the Weather Ready Pacific Programme. The views and recommendations expressed are those of the authors and do not necessarily reflect the official policy or position of all participating organisations. While every effort has been made to ensure </w:t>
      </w:r>
      <w:r>
        <w:lastRenderedPageBreak/>
        <w:t>accuracy, the authors and supporting organisations accept no liability for any errors, omissions, or consequences arising from the use of this guidance.</w:t>
      </w:r>
    </w:p>
    <w:p w14:paraId="4862BE3C" w14:textId="77777777" w:rsidR="007D30E0" w:rsidRDefault="00282368">
      <w:pPr>
        <w:pStyle w:val="Heading6"/>
      </w:pPr>
      <w:r>
        <w:t>How to Cite This Document</w:t>
      </w:r>
    </w:p>
    <w:p w14:paraId="4862BE3D" w14:textId="77777777" w:rsidR="007D30E0" w:rsidRDefault="00282368">
      <w:pPr>
        <w:pBdr>
          <w:top w:val="nil"/>
          <w:left w:val="nil"/>
          <w:bottom w:val="nil"/>
          <w:right w:val="nil"/>
          <w:between w:val="nil"/>
        </w:pBdr>
        <w:spacing w:after="180"/>
      </w:pPr>
      <w:r>
        <w:t>O’Neill, S., Elley, G., Harper, A., &amp; Powers-Tora, M. (2026). </w:t>
      </w:r>
      <w:r>
        <w:rPr>
          <w:i/>
          <w:iCs/>
        </w:rPr>
        <w:t>Guidance Document: Standardisation, Optimisation and Maintenance of Earth Observation Equipment in the Pacific Islands</w:t>
      </w:r>
      <w:r>
        <w:t>. Prepared for the Weather Ready Pacific (WRP) Programme. Wellington, New Zealand.</w:t>
      </w:r>
    </w:p>
    <w:p w14:paraId="4862BE3E" w14:textId="77777777" w:rsidR="007D30E0" w:rsidRDefault="007D30E0">
      <w:pPr>
        <w:pBdr>
          <w:top w:val="nil"/>
          <w:left w:val="nil"/>
          <w:bottom w:val="nil"/>
          <w:right w:val="nil"/>
          <w:between w:val="nil"/>
        </w:pBdr>
        <w:spacing w:after="180"/>
      </w:pPr>
    </w:p>
    <w:p w14:paraId="4862BE3F" w14:textId="77777777" w:rsidR="007D30E0" w:rsidRDefault="00282368">
      <w:pPr>
        <w:rPr>
          <w:color w:val="1822F8"/>
          <w:sz w:val="32"/>
          <w:szCs w:val="32"/>
        </w:rPr>
      </w:pPr>
      <w:r>
        <w:br w:type="page"/>
      </w:r>
    </w:p>
    <w:p w14:paraId="4862BE40" w14:textId="77777777" w:rsidR="007D30E0" w:rsidRDefault="00282368">
      <w:pPr>
        <w:pStyle w:val="Heading1"/>
        <w:numPr>
          <w:ilvl w:val="0"/>
          <w:numId w:val="25"/>
        </w:numPr>
      </w:pPr>
      <w:bookmarkStart w:id="146" w:name="_Toc230362750"/>
      <w:r>
        <w:lastRenderedPageBreak/>
        <w:t>Glossary of terms and acronyms</w:t>
      </w:r>
      <w:bookmarkEnd w:id="146"/>
    </w:p>
    <w:p w14:paraId="4862BE41" w14:textId="77777777" w:rsidR="007D30E0" w:rsidRDefault="00282368">
      <w:pPr>
        <w:pStyle w:val="Heading2"/>
        <w:numPr>
          <w:ilvl w:val="1"/>
          <w:numId w:val="25"/>
        </w:numPr>
      </w:pPr>
      <w:bookmarkStart w:id="147" w:name="_Toc230362751"/>
      <w:r>
        <w:t>Terms and Definitions</w:t>
      </w:r>
      <w:bookmarkEnd w:id="147"/>
      <w:r>
        <w:t xml:space="preserve"> </w:t>
      </w:r>
    </w:p>
    <w:tbl>
      <w:tblPr>
        <w:tblStyle w:val="afff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7"/>
        <w:gridCol w:w="5070"/>
        <w:gridCol w:w="2193"/>
      </w:tblGrid>
      <w:tr w:rsidR="007D30E0" w14:paraId="4862BE45" w14:textId="77777777">
        <w:trPr>
          <w:trHeight w:val="111"/>
          <w:tblHeader/>
        </w:trPr>
        <w:tc>
          <w:tcPr>
            <w:tcW w:w="1797" w:type="dxa"/>
            <w:shd w:val="clear" w:color="auto" w:fill="E1EBF7"/>
            <w:vAlign w:val="center"/>
          </w:tcPr>
          <w:p w14:paraId="4862BE42" w14:textId="77777777" w:rsidR="007D30E0" w:rsidRDefault="00282368">
            <w:pPr>
              <w:pBdr>
                <w:top w:val="nil"/>
                <w:left w:val="nil"/>
                <w:bottom w:val="nil"/>
                <w:right w:val="nil"/>
                <w:between w:val="nil"/>
              </w:pBdr>
              <w:rPr>
                <w:b/>
                <w:bCs/>
              </w:rPr>
            </w:pPr>
            <w:r>
              <w:rPr>
                <w:b/>
                <w:bCs/>
              </w:rPr>
              <w:t>Term</w:t>
            </w:r>
          </w:p>
        </w:tc>
        <w:tc>
          <w:tcPr>
            <w:tcW w:w="5070" w:type="dxa"/>
            <w:shd w:val="clear" w:color="auto" w:fill="E1EBF7"/>
            <w:vAlign w:val="center"/>
          </w:tcPr>
          <w:p w14:paraId="4862BE43" w14:textId="77777777" w:rsidR="007D30E0" w:rsidRDefault="00282368">
            <w:pPr>
              <w:pBdr>
                <w:top w:val="nil"/>
                <w:left w:val="nil"/>
                <w:bottom w:val="nil"/>
                <w:right w:val="nil"/>
                <w:between w:val="nil"/>
              </w:pBdr>
            </w:pPr>
            <w:r>
              <w:rPr>
                <w:b/>
                <w:bCs/>
                <w:color w:val="000000"/>
              </w:rPr>
              <w:t>Definition</w:t>
            </w:r>
          </w:p>
        </w:tc>
        <w:tc>
          <w:tcPr>
            <w:tcW w:w="2193" w:type="dxa"/>
            <w:shd w:val="clear" w:color="auto" w:fill="DBE5F1"/>
          </w:tcPr>
          <w:p w14:paraId="4862BE44" w14:textId="77777777" w:rsidR="007D30E0" w:rsidRDefault="00282368">
            <w:pPr>
              <w:pBdr>
                <w:top w:val="nil"/>
                <w:left w:val="nil"/>
                <w:bottom w:val="nil"/>
                <w:right w:val="nil"/>
                <w:between w:val="nil"/>
              </w:pBdr>
              <w:rPr>
                <w:b/>
                <w:bCs/>
                <w:color w:val="000000"/>
              </w:rPr>
            </w:pPr>
            <w:r>
              <w:rPr>
                <w:b/>
                <w:bCs/>
                <w:color w:val="000000"/>
              </w:rPr>
              <w:t>Source(s)</w:t>
            </w:r>
          </w:p>
        </w:tc>
      </w:tr>
      <w:tr w:rsidR="007D30E0" w14:paraId="4862BE49" w14:textId="77777777">
        <w:tc>
          <w:tcPr>
            <w:tcW w:w="1797" w:type="dxa"/>
            <w:vAlign w:val="center"/>
          </w:tcPr>
          <w:p w14:paraId="4862BE46" w14:textId="77777777" w:rsidR="007D30E0" w:rsidRDefault="00282368">
            <w:pPr>
              <w:pBdr>
                <w:top w:val="nil"/>
                <w:left w:val="nil"/>
                <w:bottom w:val="nil"/>
                <w:right w:val="nil"/>
                <w:between w:val="nil"/>
              </w:pBdr>
              <w:ind w:left="22"/>
            </w:pPr>
            <w:r>
              <w:rPr>
                <w:b/>
                <w:bCs/>
                <w:color w:val="0F1115"/>
              </w:rPr>
              <w:t>Air Temperature</w:t>
            </w:r>
          </w:p>
        </w:tc>
        <w:tc>
          <w:tcPr>
            <w:tcW w:w="5070" w:type="dxa"/>
            <w:vAlign w:val="center"/>
          </w:tcPr>
          <w:p w14:paraId="4862BE47" w14:textId="77777777" w:rsidR="007D30E0" w:rsidRDefault="00282368">
            <w:pPr>
              <w:pBdr>
                <w:top w:val="nil"/>
                <w:left w:val="nil"/>
                <w:bottom w:val="nil"/>
                <w:right w:val="nil"/>
                <w:between w:val="nil"/>
              </w:pBdr>
            </w:pPr>
            <w:r>
              <w:rPr>
                <w:color w:val="0F1115"/>
              </w:rPr>
              <w:t>The temperature of the air, typically measured in a shelter 1.25–2 m above ground level. </w:t>
            </w:r>
            <w:r>
              <w:rPr>
                <w:b/>
                <w:bCs/>
                <w:color w:val="0F1115"/>
              </w:rPr>
              <w:t>Maximum, minimum,</w:t>
            </w:r>
            <w:r>
              <w:rPr>
                <w:color w:val="0F1115"/>
              </w:rPr>
              <w:t> and </w:t>
            </w:r>
            <w:r>
              <w:rPr>
                <w:b/>
                <w:bCs/>
                <w:color w:val="0F1115"/>
              </w:rPr>
              <w:t>mean</w:t>
            </w:r>
            <w:r>
              <w:rPr>
                <w:color w:val="0F1115"/>
              </w:rPr>
              <w:t> temperatures are the highest, lowest, and average values over a specified period (e.g., 24 hours).</w:t>
            </w:r>
          </w:p>
        </w:tc>
        <w:tc>
          <w:tcPr>
            <w:tcW w:w="2193" w:type="dxa"/>
            <w:vAlign w:val="center"/>
          </w:tcPr>
          <w:p w14:paraId="4862BE48" w14:textId="77777777" w:rsidR="007D30E0" w:rsidRDefault="00282368">
            <w:pPr>
              <w:pBdr>
                <w:top w:val="nil"/>
                <w:left w:val="nil"/>
                <w:bottom w:val="nil"/>
                <w:right w:val="nil"/>
                <w:between w:val="nil"/>
              </w:pBdr>
              <w:rPr>
                <w:color w:val="000000"/>
              </w:rPr>
            </w:pPr>
            <w:r>
              <w:rPr>
                <w:color w:val="0F1115"/>
              </w:rPr>
              <w:t>[1]</w:t>
            </w:r>
          </w:p>
        </w:tc>
      </w:tr>
      <w:tr w:rsidR="007D30E0" w14:paraId="4862BE4D" w14:textId="77777777">
        <w:tc>
          <w:tcPr>
            <w:tcW w:w="1797" w:type="dxa"/>
            <w:vAlign w:val="center"/>
          </w:tcPr>
          <w:p w14:paraId="4862BE4A" w14:textId="77777777" w:rsidR="007D30E0" w:rsidRDefault="00282368">
            <w:pPr>
              <w:pBdr>
                <w:top w:val="nil"/>
                <w:left w:val="nil"/>
                <w:bottom w:val="nil"/>
                <w:right w:val="nil"/>
                <w:between w:val="nil"/>
              </w:pBdr>
              <w:ind w:left="22"/>
            </w:pPr>
            <w:r>
              <w:rPr>
                <w:b/>
                <w:bCs/>
                <w:color w:val="0F1115"/>
              </w:rPr>
              <w:t>Relative Humidity</w:t>
            </w:r>
          </w:p>
        </w:tc>
        <w:tc>
          <w:tcPr>
            <w:tcW w:w="5070" w:type="dxa"/>
            <w:vAlign w:val="center"/>
          </w:tcPr>
          <w:p w14:paraId="4862BE4B" w14:textId="77777777" w:rsidR="007D30E0" w:rsidRDefault="00282368">
            <w:pPr>
              <w:pBdr>
                <w:top w:val="nil"/>
                <w:left w:val="nil"/>
                <w:bottom w:val="nil"/>
                <w:right w:val="nil"/>
                <w:between w:val="nil"/>
              </w:pBdr>
            </w:pPr>
            <w:r>
              <w:rPr>
                <w:color w:val="0F1115"/>
              </w:rPr>
              <w:t>The ratio, in percent, of the observed vapour pressure to the saturation vapour pressure with respect to water at the same temperature and pressure.</w:t>
            </w:r>
          </w:p>
        </w:tc>
        <w:tc>
          <w:tcPr>
            <w:tcW w:w="2193" w:type="dxa"/>
            <w:vAlign w:val="center"/>
          </w:tcPr>
          <w:p w14:paraId="4862BE4C" w14:textId="77777777" w:rsidR="007D30E0" w:rsidRDefault="00282368">
            <w:pPr>
              <w:pBdr>
                <w:top w:val="nil"/>
                <w:left w:val="nil"/>
                <w:bottom w:val="nil"/>
                <w:right w:val="nil"/>
                <w:between w:val="nil"/>
              </w:pBdr>
              <w:rPr>
                <w:color w:val="000000"/>
              </w:rPr>
            </w:pPr>
            <w:r>
              <w:rPr>
                <w:color w:val="0F1115"/>
              </w:rPr>
              <w:t>[1]</w:t>
            </w:r>
          </w:p>
        </w:tc>
      </w:tr>
      <w:tr w:rsidR="007D30E0" w14:paraId="4862BE51" w14:textId="77777777">
        <w:tc>
          <w:tcPr>
            <w:tcW w:w="1797" w:type="dxa"/>
            <w:vAlign w:val="center"/>
          </w:tcPr>
          <w:p w14:paraId="4862BE4E" w14:textId="77777777" w:rsidR="007D30E0" w:rsidRDefault="00282368">
            <w:pPr>
              <w:pBdr>
                <w:top w:val="nil"/>
                <w:left w:val="nil"/>
                <w:bottom w:val="nil"/>
                <w:right w:val="nil"/>
                <w:between w:val="nil"/>
              </w:pBdr>
              <w:ind w:left="22"/>
            </w:pPr>
            <w:r>
              <w:rPr>
                <w:b/>
                <w:bCs/>
                <w:color w:val="0F1115"/>
              </w:rPr>
              <w:t>Air Pressure</w:t>
            </w:r>
          </w:p>
        </w:tc>
        <w:tc>
          <w:tcPr>
            <w:tcW w:w="5070" w:type="dxa"/>
            <w:vAlign w:val="center"/>
          </w:tcPr>
          <w:p w14:paraId="4862BE4F" w14:textId="77777777" w:rsidR="007D30E0" w:rsidRDefault="00282368">
            <w:pPr>
              <w:pBdr>
                <w:top w:val="nil"/>
                <w:left w:val="nil"/>
                <w:bottom w:val="nil"/>
                <w:right w:val="nil"/>
                <w:between w:val="nil"/>
              </w:pBdr>
            </w:pPr>
            <w:r>
              <w:rPr>
                <w:color w:val="0F1115"/>
              </w:rPr>
              <w:t>The force exerted by the atmosphere per unit area. Also called </w:t>
            </w:r>
            <w:r>
              <w:rPr>
                <w:b/>
                <w:bCs/>
                <w:color w:val="0F1115"/>
              </w:rPr>
              <w:t>atmospheric pressure</w:t>
            </w:r>
            <w:r>
              <w:rPr>
                <w:color w:val="0F1115"/>
              </w:rPr>
              <w:t>. Expressed in hectopascals (</w:t>
            </w:r>
            <w:proofErr w:type="spellStart"/>
            <w:r>
              <w:rPr>
                <w:color w:val="0F1115"/>
              </w:rPr>
              <w:t>hPa</w:t>
            </w:r>
            <w:proofErr w:type="spellEnd"/>
            <w:r>
              <w:rPr>
                <w:color w:val="0F1115"/>
              </w:rPr>
              <w:t>).</w:t>
            </w:r>
          </w:p>
        </w:tc>
        <w:tc>
          <w:tcPr>
            <w:tcW w:w="2193" w:type="dxa"/>
            <w:vAlign w:val="center"/>
          </w:tcPr>
          <w:p w14:paraId="4862BE50" w14:textId="77777777" w:rsidR="007D30E0" w:rsidRDefault="00282368">
            <w:pPr>
              <w:pBdr>
                <w:top w:val="nil"/>
                <w:left w:val="nil"/>
                <w:bottom w:val="nil"/>
                <w:right w:val="nil"/>
                <w:between w:val="nil"/>
              </w:pBdr>
              <w:rPr>
                <w:color w:val="000000"/>
              </w:rPr>
            </w:pPr>
            <w:r>
              <w:rPr>
                <w:color w:val="0F1115"/>
              </w:rPr>
              <w:t>[1]</w:t>
            </w:r>
          </w:p>
        </w:tc>
      </w:tr>
      <w:tr w:rsidR="007D30E0" w14:paraId="4862BE55" w14:textId="77777777">
        <w:tc>
          <w:tcPr>
            <w:tcW w:w="1797" w:type="dxa"/>
            <w:vAlign w:val="center"/>
          </w:tcPr>
          <w:p w14:paraId="4862BE52" w14:textId="77777777" w:rsidR="007D30E0" w:rsidRDefault="00282368">
            <w:pPr>
              <w:pBdr>
                <w:top w:val="nil"/>
                <w:left w:val="nil"/>
                <w:bottom w:val="nil"/>
                <w:right w:val="nil"/>
                <w:between w:val="nil"/>
              </w:pBdr>
              <w:ind w:left="22"/>
            </w:pPr>
            <w:r>
              <w:rPr>
                <w:b/>
                <w:bCs/>
                <w:color w:val="0F1115"/>
              </w:rPr>
              <w:t>Wind Speed and Direction</w:t>
            </w:r>
          </w:p>
        </w:tc>
        <w:tc>
          <w:tcPr>
            <w:tcW w:w="5070" w:type="dxa"/>
            <w:vAlign w:val="center"/>
          </w:tcPr>
          <w:p w14:paraId="4862BE53" w14:textId="77777777" w:rsidR="007D30E0" w:rsidRDefault="00282368">
            <w:pPr>
              <w:pBdr>
                <w:top w:val="nil"/>
                <w:left w:val="nil"/>
                <w:bottom w:val="nil"/>
                <w:right w:val="nil"/>
                <w:between w:val="nil"/>
              </w:pBdr>
            </w:pPr>
            <w:r>
              <w:rPr>
                <w:b/>
                <w:bCs/>
                <w:color w:val="0F1115"/>
              </w:rPr>
              <w:t>Wind Speed:</w:t>
            </w:r>
            <w:r>
              <w:rPr>
                <w:color w:val="0F1115"/>
              </w:rPr>
              <w:t> The rate of motion of air. </w:t>
            </w:r>
            <w:r>
              <w:rPr>
                <w:b/>
                <w:bCs/>
                <w:color w:val="0F1115"/>
              </w:rPr>
              <w:t>Wind Direction:</w:t>
            </w:r>
            <w:r>
              <w:rPr>
                <w:color w:val="0F1115"/>
              </w:rPr>
              <w:t> The direction from which the wind blows, expressed in degrees from true north.</w:t>
            </w:r>
          </w:p>
        </w:tc>
        <w:tc>
          <w:tcPr>
            <w:tcW w:w="2193" w:type="dxa"/>
            <w:vAlign w:val="center"/>
          </w:tcPr>
          <w:p w14:paraId="4862BE54" w14:textId="77777777" w:rsidR="007D30E0" w:rsidRDefault="00282368">
            <w:pPr>
              <w:pBdr>
                <w:top w:val="nil"/>
                <w:left w:val="nil"/>
                <w:bottom w:val="nil"/>
                <w:right w:val="nil"/>
                <w:between w:val="nil"/>
              </w:pBdr>
              <w:rPr>
                <w:color w:val="000000"/>
              </w:rPr>
            </w:pPr>
            <w:r>
              <w:rPr>
                <w:color w:val="0F1115"/>
              </w:rPr>
              <w:t>[1]</w:t>
            </w:r>
          </w:p>
        </w:tc>
      </w:tr>
      <w:tr w:rsidR="007D30E0" w14:paraId="4862BE59" w14:textId="77777777">
        <w:tc>
          <w:tcPr>
            <w:tcW w:w="1797" w:type="dxa"/>
            <w:vAlign w:val="center"/>
          </w:tcPr>
          <w:p w14:paraId="4862BE56" w14:textId="77777777" w:rsidR="007D30E0" w:rsidRDefault="00282368">
            <w:pPr>
              <w:pBdr>
                <w:top w:val="nil"/>
                <w:left w:val="nil"/>
                <w:bottom w:val="nil"/>
                <w:right w:val="nil"/>
                <w:between w:val="nil"/>
              </w:pBdr>
              <w:ind w:left="22"/>
            </w:pPr>
            <w:r>
              <w:rPr>
                <w:b/>
                <w:bCs/>
                <w:color w:val="0F1115"/>
              </w:rPr>
              <w:t>Wind Gust</w:t>
            </w:r>
          </w:p>
        </w:tc>
        <w:tc>
          <w:tcPr>
            <w:tcW w:w="5070" w:type="dxa"/>
            <w:vAlign w:val="center"/>
          </w:tcPr>
          <w:p w14:paraId="4862BE57" w14:textId="77777777" w:rsidR="007D30E0" w:rsidRDefault="00282368">
            <w:pPr>
              <w:pBdr>
                <w:top w:val="nil"/>
                <w:left w:val="nil"/>
                <w:bottom w:val="nil"/>
                <w:right w:val="nil"/>
                <w:between w:val="nil"/>
              </w:pBdr>
            </w:pPr>
            <w:r>
              <w:rPr>
                <w:color w:val="0F1115"/>
              </w:rPr>
              <w:t>The maximum value of the wind speed averaged over a short time interval, typically 3 seconds.</w:t>
            </w:r>
          </w:p>
        </w:tc>
        <w:tc>
          <w:tcPr>
            <w:tcW w:w="2193" w:type="dxa"/>
            <w:vAlign w:val="center"/>
          </w:tcPr>
          <w:p w14:paraId="4862BE58" w14:textId="77777777" w:rsidR="007D30E0" w:rsidRDefault="00282368">
            <w:pPr>
              <w:pBdr>
                <w:top w:val="nil"/>
                <w:left w:val="nil"/>
                <w:bottom w:val="nil"/>
                <w:right w:val="nil"/>
                <w:between w:val="nil"/>
              </w:pBdr>
              <w:rPr>
                <w:color w:val="000000"/>
              </w:rPr>
            </w:pPr>
            <w:r>
              <w:rPr>
                <w:color w:val="0F1115"/>
              </w:rPr>
              <w:t>[1]</w:t>
            </w:r>
          </w:p>
        </w:tc>
      </w:tr>
      <w:tr w:rsidR="007D30E0" w14:paraId="4862BE5D" w14:textId="77777777">
        <w:tc>
          <w:tcPr>
            <w:tcW w:w="1797" w:type="dxa"/>
            <w:vAlign w:val="center"/>
          </w:tcPr>
          <w:p w14:paraId="4862BE5A" w14:textId="77777777" w:rsidR="007D30E0" w:rsidRDefault="00282368">
            <w:pPr>
              <w:pBdr>
                <w:top w:val="nil"/>
                <w:left w:val="nil"/>
                <w:bottom w:val="nil"/>
                <w:right w:val="nil"/>
                <w:between w:val="nil"/>
              </w:pBdr>
              <w:ind w:left="22"/>
            </w:pPr>
            <w:r>
              <w:rPr>
                <w:b/>
                <w:bCs/>
                <w:color w:val="0F1115"/>
              </w:rPr>
              <w:t xml:space="preserve">Accumulated Precipitation </w:t>
            </w:r>
            <w:r>
              <w:rPr>
                <w:b/>
                <w:bCs/>
              </w:rPr>
              <w:t xml:space="preserve">(total amount of precipitation) </w:t>
            </w:r>
          </w:p>
        </w:tc>
        <w:tc>
          <w:tcPr>
            <w:tcW w:w="5070" w:type="dxa"/>
            <w:vAlign w:val="center"/>
          </w:tcPr>
          <w:p w14:paraId="4862BE5B" w14:textId="77777777" w:rsidR="007D30E0" w:rsidRDefault="00282368">
            <w:pPr>
              <w:pBdr>
                <w:top w:val="nil"/>
                <w:left w:val="nil"/>
                <w:bottom w:val="nil"/>
                <w:right w:val="nil"/>
                <w:between w:val="nil"/>
              </w:pBdr>
            </w:pPr>
            <w:r>
              <w:rPr>
                <w:color w:val="0F1115"/>
              </w:rPr>
              <w:t>The total amount of precipitation collected over a specified period. Expressed as the depth of water in millimetres (mm).</w:t>
            </w:r>
          </w:p>
        </w:tc>
        <w:tc>
          <w:tcPr>
            <w:tcW w:w="2193" w:type="dxa"/>
            <w:vAlign w:val="center"/>
          </w:tcPr>
          <w:p w14:paraId="4862BE5C" w14:textId="77777777" w:rsidR="007D30E0" w:rsidRDefault="00282368">
            <w:pPr>
              <w:pBdr>
                <w:top w:val="nil"/>
                <w:left w:val="nil"/>
                <w:bottom w:val="nil"/>
                <w:right w:val="nil"/>
                <w:between w:val="nil"/>
              </w:pBdr>
              <w:rPr>
                <w:color w:val="000000"/>
              </w:rPr>
            </w:pPr>
            <w:r>
              <w:rPr>
                <w:color w:val="0F1115"/>
              </w:rPr>
              <w:t>[1]</w:t>
            </w:r>
          </w:p>
        </w:tc>
      </w:tr>
      <w:tr w:rsidR="007D30E0" w14:paraId="4862BE61" w14:textId="77777777">
        <w:tc>
          <w:tcPr>
            <w:tcW w:w="1797" w:type="dxa"/>
            <w:vAlign w:val="center"/>
          </w:tcPr>
          <w:p w14:paraId="4862BE5E" w14:textId="77777777" w:rsidR="007D30E0" w:rsidRDefault="00282368">
            <w:pPr>
              <w:pBdr>
                <w:top w:val="nil"/>
                <w:left w:val="nil"/>
                <w:bottom w:val="nil"/>
                <w:right w:val="nil"/>
                <w:between w:val="nil"/>
              </w:pBdr>
              <w:ind w:left="22"/>
            </w:pPr>
            <w:r>
              <w:rPr>
                <w:b/>
                <w:bCs/>
                <w:color w:val="0F1115"/>
              </w:rPr>
              <w:t>Precipitation Intensity</w:t>
            </w:r>
          </w:p>
        </w:tc>
        <w:tc>
          <w:tcPr>
            <w:tcW w:w="5070" w:type="dxa"/>
            <w:vAlign w:val="center"/>
          </w:tcPr>
          <w:p w14:paraId="4862BE5F" w14:textId="77777777" w:rsidR="007D30E0" w:rsidRDefault="00282368">
            <w:pPr>
              <w:pBdr>
                <w:top w:val="nil"/>
                <w:left w:val="nil"/>
                <w:bottom w:val="nil"/>
                <w:right w:val="nil"/>
                <w:between w:val="nil"/>
              </w:pBdr>
            </w:pPr>
            <w:r>
              <w:rPr>
                <w:color w:val="0F1115"/>
              </w:rPr>
              <w:t>The rate of fall of precipitation, expressed in millimetres per hour (mm/h).</w:t>
            </w:r>
          </w:p>
        </w:tc>
        <w:tc>
          <w:tcPr>
            <w:tcW w:w="2193" w:type="dxa"/>
            <w:vAlign w:val="center"/>
          </w:tcPr>
          <w:p w14:paraId="4862BE60" w14:textId="77777777" w:rsidR="007D30E0" w:rsidRDefault="00282368">
            <w:pPr>
              <w:pBdr>
                <w:top w:val="nil"/>
                <w:left w:val="nil"/>
                <w:bottom w:val="nil"/>
                <w:right w:val="nil"/>
                <w:between w:val="nil"/>
              </w:pBdr>
              <w:rPr>
                <w:color w:val="000000"/>
              </w:rPr>
            </w:pPr>
            <w:r>
              <w:rPr>
                <w:color w:val="0F1115"/>
              </w:rPr>
              <w:t>[1]</w:t>
            </w:r>
          </w:p>
        </w:tc>
      </w:tr>
      <w:tr w:rsidR="007D30E0" w14:paraId="4862BE65" w14:textId="77777777">
        <w:tc>
          <w:tcPr>
            <w:tcW w:w="1797" w:type="dxa"/>
            <w:vAlign w:val="center"/>
          </w:tcPr>
          <w:p w14:paraId="4862BE62" w14:textId="77777777" w:rsidR="007D30E0" w:rsidRDefault="00282368">
            <w:pPr>
              <w:pBdr>
                <w:top w:val="nil"/>
                <w:left w:val="nil"/>
                <w:bottom w:val="nil"/>
                <w:right w:val="nil"/>
                <w:between w:val="nil"/>
              </w:pBdr>
              <w:ind w:left="22"/>
            </w:pPr>
            <w:r>
              <w:rPr>
                <w:b/>
                <w:bCs/>
                <w:color w:val="0F1115"/>
              </w:rPr>
              <w:t>Atmospheric Temperature (Profile)</w:t>
            </w:r>
          </w:p>
        </w:tc>
        <w:tc>
          <w:tcPr>
            <w:tcW w:w="5070" w:type="dxa"/>
            <w:vAlign w:val="center"/>
          </w:tcPr>
          <w:p w14:paraId="4862BE63" w14:textId="77777777" w:rsidR="007D30E0" w:rsidRDefault="00282368">
            <w:pPr>
              <w:pBdr>
                <w:top w:val="nil"/>
                <w:left w:val="nil"/>
                <w:bottom w:val="nil"/>
                <w:right w:val="nil"/>
                <w:between w:val="nil"/>
              </w:pBdr>
            </w:pPr>
            <w:r>
              <w:rPr>
                <w:color w:val="0F1115"/>
              </w:rPr>
              <w:t>The temperature of the air at various levels in the atmosphere, measured by radiosondes, aircraft, or other profiling systems.</w:t>
            </w:r>
          </w:p>
        </w:tc>
        <w:tc>
          <w:tcPr>
            <w:tcW w:w="2193" w:type="dxa"/>
            <w:vAlign w:val="center"/>
          </w:tcPr>
          <w:p w14:paraId="4862BE64" w14:textId="77777777" w:rsidR="007D30E0" w:rsidRDefault="00282368">
            <w:pPr>
              <w:pBdr>
                <w:top w:val="nil"/>
                <w:left w:val="nil"/>
                <w:bottom w:val="nil"/>
                <w:right w:val="nil"/>
                <w:between w:val="nil"/>
              </w:pBdr>
              <w:rPr>
                <w:color w:val="000000"/>
              </w:rPr>
            </w:pPr>
            <w:r>
              <w:rPr>
                <w:color w:val="0F1115"/>
              </w:rPr>
              <w:t>[1]</w:t>
            </w:r>
          </w:p>
        </w:tc>
      </w:tr>
      <w:tr w:rsidR="007D30E0" w14:paraId="4862BE69" w14:textId="77777777">
        <w:tc>
          <w:tcPr>
            <w:tcW w:w="1797" w:type="dxa"/>
            <w:vAlign w:val="center"/>
          </w:tcPr>
          <w:p w14:paraId="4862BE66" w14:textId="77777777" w:rsidR="007D30E0" w:rsidRDefault="00282368">
            <w:pPr>
              <w:pBdr>
                <w:top w:val="nil"/>
                <w:left w:val="nil"/>
                <w:bottom w:val="nil"/>
                <w:right w:val="nil"/>
                <w:between w:val="nil"/>
              </w:pBdr>
              <w:ind w:left="22"/>
            </w:pPr>
            <w:r>
              <w:rPr>
                <w:b/>
                <w:bCs/>
                <w:color w:val="0F1115"/>
              </w:rPr>
              <w:t>Atmospheric Pressure (Profile)</w:t>
            </w:r>
          </w:p>
        </w:tc>
        <w:tc>
          <w:tcPr>
            <w:tcW w:w="5070" w:type="dxa"/>
            <w:vAlign w:val="center"/>
          </w:tcPr>
          <w:p w14:paraId="4862BE67" w14:textId="77777777" w:rsidR="007D30E0" w:rsidRDefault="00282368">
            <w:pPr>
              <w:pBdr>
                <w:top w:val="nil"/>
                <w:left w:val="nil"/>
                <w:bottom w:val="nil"/>
                <w:right w:val="nil"/>
                <w:between w:val="nil"/>
              </w:pBdr>
            </w:pPr>
            <w:r>
              <w:rPr>
                <w:color w:val="0F1115"/>
              </w:rPr>
              <w:t>The atmospheric pressure at various levels above the surface.</w:t>
            </w:r>
          </w:p>
        </w:tc>
        <w:tc>
          <w:tcPr>
            <w:tcW w:w="2193" w:type="dxa"/>
            <w:vAlign w:val="center"/>
          </w:tcPr>
          <w:p w14:paraId="4862BE68" w14:textId="77777777" w:rsidR="007D30E0" w:rsidRDefault="00282368">
            <w:pPr>
              <w:pBdr>
                <w:top w:val="nil"/>
                <w:left w:val="nil"/>
                <w:bottom w:val="nil"/>
                <w:right w:val="nil"/>
                <w:between w:val="nil"/>
              </w:pBdr>
              <w:rPr>
                <w:color w:val="000000"/>
              </w:rPr>
            </w:pPr>
            <w:r>
              <w:rPr>
                <w:color w:val="0F1115"/>
              </w:rPr>
              <w:t>[1]</w:t>
            </w:r>
          </w:p>
        </w:tc>
      </w:tr>
      <w:tr w:rsidR="007D30E0" w14:paraId="4862BE6D" w14:textId="77777777">
        <w:tc>
          <w:tcPr>
            <w:tcW w:w="1797" w:type="dxa"/>
            <w:vAlign w:val="center"/>
          </w:tcPr>
          <w:p w14:paraId="4862BE6A" w14:textId="77777777" w:rsidR="007D30E0" w:rsidRDefault="00282368">
            <w:pPr>
              <w:pBdr>
                <w:top w:val="nil"/>
                <w:left w:val="nil"/>
                <w:bottom w:val="nil"/>
                <w:right w:val="nil"/>
                <w:between w:val="nil"/>
              </w:pBdr>
              <w:ind w:left="22"/>
            </w:pPr>
            <w:r>
              <w:rPr>
                <w:b/>
                <w:bCs/>
                <w:color w:val="0F1115"/>
              </w:rPr>
              <w:t>Relative Humidity (Profile)</w:t>
            </w:r>
          </w:p>
        </w:tc>
        <w:tc>
          <w:tcPr>
            <w:tcW w:w="5070" w:type="dxa"/>
            <w:vAlign w:val="center"/>
          </w:tcPr>
          <w:p w14:paraId="4862BE6B" w14:textId="77777777" w:rsidR="007D30E0" w:rsidRDefault="00282368">
            <w:pPr>
              <w:pBdr>
                <w:top w:val="nil"/>
                <w:left w:val="nil"/>
                <w:bottom w:val="nil"/>
                <w:right w:val="nil"/>
                <w:between w:val="nil"/>
              </w:pBdr>
            </w:pPr>
            <w:r>
              <w:rPr>
                <w:color w:val="0F1115"/>
              </w:rPr>
              <w:t>The relative humidity at various levels in the atmosphere.</w:t>
            </w:r>
          </w:p>
        </w:tc>
        <w:tc>
          <w:tcPr>
            <w:tcW w:w="2193" w:type="dxa"/>
            <w:vAlign w:val="center"/>
          </w:tcPr>
          <w:p w14:paraId="4862BE6C" w14:textId="77777777" w:rsidR="007D30E0" w:rsidRDefault="00282368">
            <w:pPr>
              <w:pBdr>
                <w:top w:val="nil"/>
                <w:left w:val="nil"/>
                <w:bottom w:val="nil"/>
                <w:right w:val="nil"/>
                <w:between w:val="nil"/>
              </w:pBdr>
              <w:rPr>
                <w:color w:val="000000"/>
              </w:rPr>
            </w:pPr>
            <w:r>
              <w:rPr>
                <w:color w:val="0F1115"/>
              </w:rPr>
              <w:t>[1]</w:t>
            </w:r>
          </w:p>
        </w:tc>
      </w:tr>
      <w:tr w:rsidR="007D30E0" w14:paraId="4862BE71" w14:textId="77777777">
        <w:tc>
          <w:tcPr>
            <w:tcW w:w="1797" w:type="dxa"/>
            <w:vAlign w:val="center"/>
          </w:tcPr>
          <w:p w14:paraId="4862BE6E" w14:textId="77777777" w:rsidR="007D30E0" w:rsidRDefault="00282368">
            <w:pPr>
              <w:pBdr>
                <w:top w:val="nil"/>
                <w:left w:val="nil"/>
                <w:bottom w:val="nil"/>
                <w:right w:val="nil"/>
                <w:between w:val="nil"/>
              </w:pBdr>
              <w:ind w:left="22"/>
            </w:pPr>
            <w:r>
              <w:rPr>
                <w:b/>
                <w:bCs/>
                <w:color w:val="0F1115"/>
              </w:rPr>
              <w:t>Wind/Wind Shear (Profile)</w:t>
            </w:r>
          </w:p>
        </w:tc>
        <w:tc>
          <w:tcPr>
            <w:tcW w:w="5070" w:type="dxa"/>
            <w:vAlign w:val="center"/>
          </w:tcPr>
          <w:p w14:paraId="4862BE6F" w14:textId="77777777" w:rsidR="007D30E0" w:rsidRDefault="00282368">
            <w:pPr>
              <w:pBdr>
                <w:top w:val="nil"/>
                <w:left w:val="nil"/>
                <w:bottom w:val="nil"/>
                <w:right w:val="nil"/>
                <w:between w:val="nil"/>
              </w:pBdr>
            </w:pPr>
            <w:r>
              <w:rPr>
                <w:b/>
                <w:bCs/>
                <w:color w:val="0F1115"/>
              </w:rPr>
              <w:t>Wind:</w:t>
            </w:r>
            <w:r>
              <w:rPr>
                <w:color w:val="0F1115"/>
              </w:rPr>
              <w:t> Speed and direction at altitude. </w:t>
            </w:r>
            <w:r>
              <w:rPr>
                <w:b/>
                <w:bCs/>
                <w:color w:val="0F1115"/>
              </w:rPr>
              <w:t>Wind Shear:</w:t>
            </w:r>
            <w:r>
              <w:rPr>
                <w:color w:val="0F1115"/>
              </w:rPr>
              <w:t> The variation in wind speed and/or direction over a short distance, primarily vertical.</w:t>
            </w:r>
          </w:p>
        </w:tc>
        <w:tc>
          <w:tcPr>
            <w:tcW w:w="2193" w:type="dxa"/>
            <w:vAlign w:val="center"/>
          </w:tcPr>
          <w:p w14:paraId="4862BE70" w14:textId="77777777" w:rsidR="007D30E0" w:rsidRDefault="00282368">
            <w:pPr>
              <w:pBdr>
                <w:top w:val="nil"/>
                <w:left w:val="nil"/>
                <w:bottom w:val="nil"/>
                <w:right w:val="nil"/>
                <w:between w:val="nil"/>
              </w:pBdr>
              <w:rPr>
                <w:color w:val="000000"/>
              </w:rPr>
            </w:pPr>
            <w:r>
              <w:rPr>
                <w:color w:val="0F1115"/>
              </w:rPr>
              <w:t>[1</w:t>
            </w:r>
            <w:proofErr w:type="gramStart"/>
            <w:r>
              <w:rPr>
                <w:color w:val="0F1115"/>
              </w:rPr>
              <w:t>];  [</w:t>
            </w:r>
            <w:proofErr w:type="gramEnd"/>
            <w:r>
              <w:rPr>
                <w:color w:val="0F1115"/>
              </w:rPr>
              <w:t>35]</w:t>
            </w:r>
          </w:p>
        </w:tc>
      </w:tr>
      <w:tr w:rsidR="007D30E0" w14:paraId="4862BE75" w14:textId="77777777">
        <w:tc>
          <w:tcPr>
            <w:tcW w:w="1797" w:type="dxa"/>
            <w:vAlign w:val="center"/>
          </w:tcPr>
          <w:p w14:paraId="4862BE72" w14:textId="77777777" w:rsidR="007D30E0" w:rsidRDefault="00282368">
            <w:pPr>
              <w:pBdr>
                <w:top w:val="nil"/>
                <w:left w:val="nil"/>
                <w:bottom w:val="nil"/>
                <w:right w:val="nil"/>
                <w:between w:val="nil"/>
              </w:pBdr>
              <w:ind w:left="22"/>
            </w:pPr>
            <w:r>
              <w:rPr>
                <w:b/>
                <w:bCs/>
                <w:color w:val="0F1115"/>
              </w:rPr>
              <w:t>Dew Point Temperature</w:t>
            </w:r>
          </w:p>
        </w:tc>
        <w:tc>
          <w:tcPr>
            <w:tcW w:w="5070" w:type="dxa"/>
            <w:vAlign w:val="center"/>
          </w:tcPr>
          <w:p w14:paraId="4862BE73" w14:textId="77777777" w:rsidR="007D30E0" w:rsidRDefault="00282368">
            <w:pPr>
              <w:pBdr>
                <w:top w:val="nil"/>
                <w:left w:val="nil"/>
                <w:bottom w:val="nil"/>
                <w:right w:val="nil"/>
                <w:between w:val="nil"/>
              </w:pBdr>
            </w:pPr>
            <w:r>
              <w:rPr>
                <w:color w:val="0F1115"/>
              </w:rPr>
              <w:t xml:space="preserve">Temperature to which a volume of air must be cooled at constant pressure and constant moisture </w:t>
            </w:r>
            <w:proofErr w:type="gramStart"/>
            <w:r>
              <w:rPr>
                <w:color w:val="0F1115"/>
              </w:rPr>
              <w:t>in order to</w:t>
            </w:r>
            <w:proofErr w:type="gramEnd"/>
            <w:r>
              <w:rPr>
                <w:color w:val="0F1115"/>
              </w:rPr>
              <w:t xml:space="preserve"> reach saturation; any further cooling causes condensation.</w:t>
            </w:r>
          </w:p>
        </w:tc>
        <w:tc>
          <w:tcPr>
            <w:tcW w:w="2193" w:type="dxa"/>
            <w:vAlign w:val="center"/>
          </w:tcPr>
          <w:p w14:paraId="4862BE74" w14:textId="77777777" w:rsidR="007D30E0" w:rsidRDefault="00282368">
            <w:pPr>
              <w:pBdr>
                <w:top w:val="nil"/>
                <w:left w:val="nil"/>
                <w:bottom w:val="nil"/>
                <w:right w:val="nil"/>
                <w:between w:val="nil"/>
              </w:pBdr>
              <w:rPr>
                <w:i/>
                <w:iCs/>
                <w:color w:val="000000"/>
              </w:rPr>
            </w:pPr>
            <w:r>
              <w:rPr>
                <w:color w:val="0F1115"/>
              </w:rPr>
              <w:t>[35]</w:t>
            </w:r>
          </w:p>
        </w:tc>
      </w:tr>
      <w:tr w:rsidR="007D30E0" w14:paraId="4862BE79" w14:textId="77777777">
        <w:tc>
          <w:tcPr>
            <w:tcW w:w="1797" w:type="dxa"/>
            <w:vAlign w:val="center"/>
          </w:tcPr>
          <w:p w14:paraId="4862BE76" w14:textId="77777777" w:rsidR="007D30E0" w:rsidRDefault="00282368">
            <w:pPr>
              <w:pBdr>
                <w:top w:val="nil"/>
                <w:left w:val="nil"/>
                <w:bottom w:val="nil"/>
                <w:right w:val="nil"/>
                <w:between w:val="nil"/>
              </w:pBdr>
              <w:ind w:left="22"/>
            </w:pPr>
            <w:r>
              <w:rPr>
                <w:b/>
                <w:bCs/>
                <w:color w:val="0F1115"/>
              </w:rPr>
              <w:t>Sea Surface Temperature (SST)</w:t>
            </w:r>
          </w:p>
        </w:tc>
        <w:tc>
          <w:tcPr>
            <w:tcW w:w="5070" w:type="dxa"/>
            <w:vAlign w:val="center"/>
          </w:tcPr>
          <w:p w14:paraId="4862BE77" w14:textId="77777777" w:rsidR="007D30E0" w:rsidRDefault="00282368">
            <w:pPr>
              <w:pBdr>
                <w:top w:val="nil"/>
                <w:left w:val="nil"/>
                <w:bottom w:val="nil"/>
                <w:right w:val="nil"/>
                <w:between w:val="nil"/>
              </w:pBdr>
            </w:pPr>
            <w:r>
              <w:rPr>
                <w:color w:val="0F1115"/>
              </w:rPr>
              <w:t>The temperature of the water layer from 1 mm to 20 m below the sea-air interface. An Essential Climate Variable (ECV).</w:t>
            </w:r>
          </w:p>
        </w:tc>
        <w:tc>
          <w:tcPr>
            <w:tcW w:w="2193" w:type="dxa"/>
            <w:vAlign w:val="center"/>
          </w:tcPr>
          <w:p w14:paraId="4862BE78" w14:textId="77777777" w:rsidR="007D30E0" w:rsidRDefault="00282368">
            <w:pPr>
              <w:pBdr>
                <w:top w:val="nil"/>
                <w:left w:val="nil"/>
                <w:bottom w:val="nil"/>
                <w:right w:val="nil"/>
                <w:between w:val="nil"/>
              </w:pBdr>
              <w:rPr>
                <w:color w:val="000000"/>
              </w:rPr>
            </w:pPr>
            <w:r>
              <w:rPr>
                <w:color w:val="0F1115"/>
              </w:rPr>
              <w:t>[36]</w:t>
            </w:r>
          </w:p>
        </w:tc>
      </w:tr>
      <w:tr w:rsidR="007D30E0" w14:paraId="4862BE7E" w14:textId="77777777">
        <w:tc>
          <w:tcPr>
            <w:tcW w:w="1797" w:type="dxa"/>
            <w:vAlign w:val="center"/>
          </w:tcPr>
          <w:p w14:paraId="4862BE7A" w14:textId="77777777" w:rsidR="007D30E0" w:rsidRDefault="00282368">
            <w:pPr>
              <w:pBdr>
                <w:top w:val="nil"/>
                <w:left w:val="nil"/>
                <w:bottom w:val="nil"/>
                <w:right w:val="nil"/>
                <w:between w:val="nil"/>
              </w:pBdr>
              <w:ind w:left="22"/>
            </w:pPr>
            <w:r>
              <w:rPr>
                <w:b/>
                <w:bCs/>
                <w:color w:val="0F1115"/>
              </w:rPr>
              <w:t>Coastal Sea Level</w:t>
            </w:r>
          </w:p>
        </w:tc>
        <w:tc>
          <w:tcPr>
            <w:tcW w:w="5070" w:type="dxa"/>
            <w:vAlign w:val="center"/>
          </w:tcPr>
          <w:p w14:paraId="4862BE7B" w14:textId="77777777" w:rsidR="007D30E0" w:rsidRDefault="00282368">
            <w:pPr>
              <w:pBdr>
                <w:top w:val="nil"/>
                <w:left w:val="nil"/>
                <w:bottom w:val="nil"/>
                <w:right w:val="nil"/>
                <w:between w:val="nil"/>
              </w:pBdr>
              <w:rPr>
                <w:color w:val="0F1115"/>
              </w:rPr>
            </w:pPr>
            <w:r>
              <w:rPr>
                <w:color w:val="0F1115"/>
              </w:rPr>
              <w:t xml:space="preserve">The height of the sea surface relative to a fixed benchmark on land. </w:t>
            </w:r>
          </w:p>
          <w:p w14:paraId="4862BE7C" w14:textId="77777777" w:rsidR="007D30E0" w:rsidRDefault="00282368">
            <w:pPr>
              <w:pBdr>
                <w:top w:val="nil"/>
                <w:left w:val="nil"/>
                <w:bottom w:val="nil"/>
                <w:right w:val="nil"/>
                <w:between w:val="nil"/>
              </w:pBdr>
            </w:pPr>
            <w:r>
              <w:rPr>
                <w:color w:val="0F1115"/>
              </w:rPr>
              <w:lastRenderedPageBreak/>
              <w:t>Includes components from </w:t>
            </w:r>
            <w:r>
              <w:rPr>
                <w:b/>
                <w:bCs/>
                <w:color w:val="0F1115"/>
              </w:rPr>
              <w:t>tides</w:t>
            </w:r>
            <w:r>
              <w:rPr>
                <w:color w:val="0F1115"/>
              </w:rPr>
              <w:t> (astronomical), </w:t>
            </w:r>
            <w:r>
              <w:rPr>
                <w:b/>
                <w:bCs/>
                <w:color w:val="0F1115"/>
              </w:rPr>
              <w:t>storm surge</w:t>
            </w:r>
            <w:r>
              <w:rPr>
                <w:color w:val="0F1115"/>
              </w:rPr>
              <w:t> (meteorological), and long-term </w:t>
            </w:r>
            <w:r>
              <w:rPr>
                <w:b/>
                <w:bCs/>
                <w:color w:val="0F1115"/>
              </w:rPr>
              <w:t>anomalies</w:t>
            </w:r>
            <w:r>
              <w:rPr>
                <w:color w:val="0F1115"/>
              </w:rPr>
              <w:t>.</w:t>
            </w:r>
          </w:p>
        </w:tc>
        <w:tc>
          <w:tcPr>
            <w:tcW w:w="2193" w:type="dxa"/>
            <w:vAlign w:val="center"/>
          </w:tcPr>
          <w:p w14:paraId="4862BE7D" w14:textId="77777777" w:rsidR="007D30E0" w:rsidRDefault="00282368">
            <w:pPr>
              <w:pBdr>
                <w:top w:val="nil"/>
                <w:left w:val="nil"/>
                <w:bottom w:val="nil"/>
                <w:right w:val="nil"/>
                <w:between w:val="nil"/>
              </w:pBdr>
              <w:rPr>
                <w:color w:val="000000"/>
              </w:rPr>
            </w:pPr>
            <w:r>
              <w:rPr>
                <w:color w:val="0F1115"/>
              </w:rPr>
              <w:lastRenderedPageBreak/>
              <w:t>[36]</w:t>
            </w:r>
          </w:p>
        </w:tc>
      </w:tr>
      <w:tr w:rsidR="007D30E0" w14:paraId="4862BE82" w14:textId="77777777">
        <w:tc>
          <w:tcPr>
            <w:tcW w:w="1797" w:type="dxa"/>
            <w:vAlign w:val="center"/>
          </w:tcPr>
          <w:p w14:paraId="4862BE7F" w14:textId="77777777" w:rsidR="007D30E0" w:rsidRDefault="00282368">
            <w:pPr>
              <w:pBdr>
                <w:top w:val="nil"/>
                <w:left w:val="nil"/>
                <w:bottom w:val="nil"/>
                <w:right w:val="nil"/>
                <w:between w:val="nil"/>
              </w:pBdr>
              <w:ind w:left="22"/>
            </w:pPr>
            <w:r>
              <w:rPr>
                <w:b/>
                <w:bCs/>
                <w:color w:val="0F1115"/>
              </w:rPr>
              <w:t>Sea State</w:t>
            </w:r>
          </w:p>
        </w:tc>
        <w:tc>
          <w:tcPr>
            <w:tcW w:w="5070" w:type="dxa"/>
            <w:vAlign w:val="center"/>
          </w:tcPr>
          <w:p w14:paraId="4862BE80" w14:textId="77777777" w:rsidR="007D30E0" w:rsidRDefault="00282368">
            <w:pPr>
              <w:pBdr>
                <w:top w:val="nil"/>
                <w:left w:val="nil"/>
                <w:bottom w:val="nil"/>
                <w:right w:val="nil"/>
                <w:between w:val="nil"/>
              </w:pBdr>
            </w:pPr>
            <w:r>
              <w:rPr>
                <w:color w:val="0F1115"/>
              </w:rPr>
              <w:t>A description of the ocean surface with respect to wind waves and swell. Characterised by </w:t>
            </w:r>
            <w:r>
              <w:rPr>
                <w:b/>
                <w:bCs/>
                <w:color w:val="0F1115"/>
              </w:rPr>
              <w:t>significant wave height</w:t>
            </w:r>
            <w:r>
              <w:rPr>
                <w:color w:val="0F1115"/>
              </w:rPr>
              <w:t> (Hs), </w:t>
            </w:r>
            <w:r>
              <w:rPr>
                <w:b/>
                <w:bCs/>
                <w:color w:val="0F1115"/>
              </w:rPr>
              <w:t>wave period</w:t>
            </w:r>
            <w:r>
              <w:rPr>
                <w:color w:val="0F1115"/>
              </w:rPr>
              <w:t>, and </w:t>
            </w:r>
            <w:r>
              <w:rPr>
                <w:b/>
                <w:bCs/>
                <w:color w:val="0F1115"/>
              </w:rPr>
              <w:t>wave direction</w:t>
            </w:r>
            <w:r>
              <w:rPr>
                <w:color w:val="0F1115"/>
              </w:rPr>
              <w:t>.</w:t>
            </w:r>
          </w:p>
        </w:tc>
        <w:tc>
          <w:tcPr>
            <w:tcW w:w="2193" w:type="dxa"/>
            <w:vAlign w:val="center"/>
          </w:tcPr>
          <w:p w14:paraId="4862BE81" w14:textId="77777777" w:rsidR="007D30E0" w:rsidRDefault="00282368">
            <w:pPr>
              <w:pBdr>
                <w:top w:val="nil"/>
                <w:left w:val="nil"/>
                <w:bottom w:val="nil"/>
                <w:right w:val="nil"/>
                <w:between w:val="nil"/>
              </w:pBdr>
              <w:rPr>
                <w:i/>
                <w:iCs/>
                <w:color w:val="000000"/>
              </w:rPr>
            </w:pPr>
            <w:r>
              <w:rPr>
                <w:color w:val="0F1115"/>
              </w:rPr>
              <w:t>[35]</w:t>
            </w:r>
          </w:p>
        </w:tc>
      </w:tr>
      <w:tr w:rsidR="007D30E0" w14:paraId="4862BE86" w14:textId="77777777">
        <w:tc>
          <w:tcPr>
            <w:tcW w:w="1797" w:type="dxa"/>
            <w:vAlign w:val="center"/>
          </w:tcPr>
          <w:p w14:paraId="4862BE83" w14:textId="77777777" w:rsidR="007D30E0" w:rsidRDefault="00282368">
            <w:pPr>
              <w:pBdr>
                <w:top w:val="nil"/>
                <w:left w:val="nil"/>
                <w:bottom w:val="nil"/>
                <w:right w:val="nil"/>
                <w:between w:val="nil"/>
              </w:pBdr>
              <w:ind w:left="22"/>
            </w:pPr>
            <w:r>
              <w:rPr>
                <w:b/>
                <w:bCs/>
                <w:color w:val="0F1115"/>
              </w:rPr>
              <w:t>River Height / Discharge</w:t>
            </w:r>
          </w:p>
        </w:tc>
        <w:tc>
          <w:tcPr>
            <w:tcW w:w="5070" w:type="dxa"/>
            <w:vAlign w:val="center"/>
          </w:tcPr>
          <w:p w14:paraId="4862BE84" w14:textId="77777777" w:rsidR="007D30E0" w:rsidRDefault="00282368">
            <w:pPr>
              <w:pBdr>
                <w:top w:val="nil"/>
                <w:left w:val="nil"/>
                <w:bottom w:val="nil"/>
                <w:right w:val="nil"/>
                <w:between w:val="nil"/>
              </w:pBdr>
            </w:pPr>
            <w:r>
              <w:rPr>
                <w:b/>
                <w:bCs/>
                <w:color w:val="0F1115"/>
              </w:rPr>
              <w:t>River Height (Stage):</w:t>
            </w:r>
            <w:r>
              <w:rPr>
                <w:color w:val="0F1115"/>
              </w:rPr>
              <w:t> The elevation of the water surface at a gauging station. </w:t>
            </w:r>
            <w:r>
              <w:rPr>
                <w:b/>
                <w:bCs/>
                <w:color w:val="0F1115"/>
              </w:rPr>
              <w:t>Discharge:</w:t>
            </w:r>
            <w:r>
              <w:rPr>
                <w:color w:val="0F1115"/>
              </w:rPr>
              <w:t> The volume of water flowing through a cross-section per unit of time (m³/s).</w:t>
            </w:r>
          </w:p>
        </w:tc>
        <w:tc>
          <w:tcPr>
            <w:tcW w:w="2193" w:type="dxa"/>
            <w:vAlign w:val="center"/>
          </w:tcPr>
          <w:p w14:paraId="4862BE85" w14:textId="77777777" w:rsidR="007D30E0" w:rsidRDefault="00282368">
            <w:pPr>
              <w:pBdr>
                <w:top w:val="nil"/>
                <w:left w:val="nil"/>
                <w:bottom w:val="nil"/>
                <w:right w:val="nil"/>
                <w:between w:val="nil"/>
              </w:pBdr>
              <w:spacing w:after="180"/>
              <w:rPr>
                <w:color w:val="0F1115"/>
              </w:rPr>
            </w:pPr>
            <w:r>
              <w:rPr>
                <w:color w:val="0F1115"/>
              </w:rPr>
              <w:t>[37]; [35]; [36]</w:t>
            </w:r>
          </w:p>
        </w:tc>
      </w:tr>
      <w:tr w:rsidR="007D30E0" w14:paraId="4862BE8A" w14:textId="77777777">
        <w:tc>
          <w:tcPr>
            <w:tcW w:w="1797" w:type="dxa"/>
            <w:vAlign w:val="center"/>
          </w:tcPr>
          <w:p w14:paraId="4862BE87" w14:textId="77777777" w:rsidR="007D30E0" w:rsidRDefault="00282368">
            <w:pPr>
              <w:pBdr>
                <w:top w:val="nil"/>
                <w:left w:val="nil"/>
                <w:bottom w:val="nil"/>
                <w:right w:val="nil"/>
                <w:between w:val="nil"/>
              </w:pBdr>
              <w:ind w:left="22"/>
            </w:pPr>
            <w:r>
              <w:rPr>
                <w:b/>
                <w:bCs/>
                <w:color w:val="0F1115"/>
              </w:rPr>
              <w:t>Groundwater Levels</w:t>
            </w:r>
          </w:p>
        </w:tc>
        <w:tc>
          <w:tcPr>
            <w:tcW w:w="5070" w:type="dxa"/>
            <w:vAlign w:val="center"/>
          </w:tcPr>
          <w:p w14:paraId="4862BE88" w14:textId="77777777" w:rsidR="007D30E0" w:rsidRDefault="00282368">
            <w:pPr>
              <w:pBdr>
                <w:top w:val="nil"/>
                <w:left w:val="nil"/>
                <w:bottom w:val="nil"/>
                <w:right w:val="nil"/>
                <w:between w:val="nil"/>
              </w:pBdr>
            </w:pPr>
            <w:r>
              <w:rPr>
                <w:color w:val="0F1115"/>
              </w:rPr>
              <w:t>The depth of the water table, or the hydraulic head, in an aquifer, measured relative to a datum (often mean sea level).</w:t>
            </w:r>
          </w:p>
        </w:tc>
        <w:tc>
          <w:tcPr>
            <w:tcW w:w="2193" w:type="dxa"/>
            <w:vAlign w:val="center"/>
          </w:tcPr>
          <w:p w14:paraId="4862BE89" w14:textId="77777777" w:rsidR="007D30E0" w:rsidRDefault="00282368">
            <w:pPr>
              <w:pBdr>
                <w:top w:val="nil"/>
                <w:left w:val="nil"/>
                <w:bottom w:val="nil"/>
                <w:right w:val="nil"/>
                <w:between w:val="nil"/>
              </w:pBdr>
              <w:rPr>
                <w:i/>
                <w:iCs/>
                <w:color w:val="000000"/>
              </w:rPr>
            </w:pPr>
            <w:r>
              <w:rPr>
                <w:color w:val="0F1115"/>
              </w:rPr>
              <w:t>[35]</w:t>
            </w:r>
            <w:r>
              <w:rPr>
                <w:i/>
                <w:iCs/>
                <w:color w:val="0F1115"/>
              </w:rPr>
              <w:t xml:space="preserve">; </w:t>
            </w:r>
            <w:r>
              <w:rPr>
                <w:color w:val="0F1115"/>
              </w:rPr>
              <w:t>[36]</w:t>
            </w:r>
          </w:p>
        </w:tc>
      </w:tr>
      <w:tr w:rsidR="007D30E0" w14:paraId="4862BE8E" w14:textId="77777777">
        <w:tc>
          <w:tcPr>
            <w:tcW w:w="1797" w:type="dxa"/>
            <w:vAlign w:val="center"/>
          </w:tcPr>
          <w:p w14:paraId="4862BE8B" w14:textId="77777777" w:rsidR="007D30E0" w:rsidRDefault="00282368">
            <w:pPr>
              <w:pBdr>
                <w:top w:val="nil"/>
                <w:left w:val="nil"/>
                <w:bottom w:val="nil"/>
                <w:right w:val="nil"/>
                <w:between w:val="nil"/>
              </w:pBdr>
              <w:ind w:left="22"/>
            </w:pPr>
            <w:r>
              <w:rPr>
                <w:b/>
                <w:bCs/>
                <w:color w:val="0F1115"/>
              </w:rPr>
              <w:t>Water Quality</w:t>
            </w:r>
          </w:p>
        </w:tc>
        <w:tc>
          <w:tcPr>
            <w:tcW w:w="5070" w:type="dxa"/>
            <w:vAlign w:val="center"/>
          </w:tcPr>
          <w:p w14:paraId="4862BE8C" w14:textId="77777777" w:rsidR="007D30E0" w:rsidRDefault="00282368">
            <w:pPr>
              <w:pBdr>
                <w:top w:val="nil"/>
                <w:left w:val="nil"/>
                <w:bottom w:val="nil"/>
                <w:right w:val="nil"/>
                <w:between w:val="nil"/>
              </w:pBdr>
            </w:pPr>
            <w:r>
              <w:rPr>
                <w:color w:val="0F1115"/>
              </w:rPr>
              <w:t>The physical, chemical, and biological characteristics of water, determining its fitness for various uses and ecosystem health.</w:t>
            </w:r>
          </w:p>
        </w:tc>
        <w:tc>
          <w:tcPr>
            <w:tcW w:w="2193" w:type="dxa"/>
            <w:vAlign w:val="center"/>
          </w:tcPr>
          <w:p w14:paraId="4862BE8D" w14:textId="77777777" w:rsidR="007D30E0" w:rsidRDefault="00282368">
            <w:pPr>
              <w:pBdr>
                <w:top w:val="nil"/>
                <w:left w:val="nil"/>
                <w:bottom w:val="nil"/>
                <w:right w:val="nil"/>
                <w:between w:val="nil"/>
              </w:pBdr>
              <w:rPr>
                <w:color w:val="000000"/>
              </w:rPr>
            </w:pPr>
            <w:r>
              <w:rPr>
                <w:color w:val="0F1115"/>
              </w:rPr>
              <w:t>[38]</w:t>
            </w:r>
          </w:p>
        </w:tc>
      </w:tr>
      <w:tr w:rsidR="007D30E0" w14:paraId="4862BE92" w14:textId="77777777">
        <w:tc>
          <w:tcPr>
            <w:tcW w:w="1797" w:type="dxa"/>
            <w:vAlign w:val="center"/>
          </w:tcPr>
          <w:p w14:paraId="4862BE8F" w14:textId="77777777" w:rsidR="007D30E0" w:rsidRDefault="00282368">
            <w:pPr>
              <w:pBdr>
                <w:top w:val="nil"/>
                <w:left w:val="nil"/>
                <w:bottom w:val="nil"/>
                <w:right w:val="nil"/>
                <w:between w:val="nil"/>
              </w:pBdr>
              <w:ind w:left="22"/>
            </w:pPr>
            <w:r>
              <w:rPr>
                <w:b/>
                <w:bCs/>
                <w:color w:val="0F1115"/>
              </w:rPr>
              <w:t>Soil Moisture</w:t>
            </w:r>
          </w:p>
        </w:tc>
        <w:tc>
          <w:tcPr>
            <w:tcW w:w="5070" w:type="dxa"/>
            <w:vAlign w:val="center"/>
          </w:tcPr>
          <w:p w14:paraId="4862BE90" w14:textId="77777777" w:rsidR="007D30E0" w:rsidRDefault="00282368">
            <w:pPr>
              <w:pBdr>
                <w:top w:val="nil"/>
                <w:left w:val="nil"/>
                <w:bottom w:val="nil"/>
                <w:right w:val="nil"/>
                <w:between w:val="nil"/>
              </w:pBdr>
            </w:pPr>
            <w:r>
              <w:rPr>
                <w:color w:val="0F1115"/>
              </w:rPr>
              <w:t>The average water content in the soil, which can be expressed in volumetric, gravimetric, or relative units. An Essential Climate Variable (ECV). Expressed as Volumetric Water Content (VWC).</w:t>
            </w:r>
          </w:p>
        </w:tc>
        <w:tc>
          <w:tcPr>
            <w:tcW w:w="2193" w:type="dxa"/>
            <w:vAlign w:val="center"/>
          </w:tcPr>
          <w:p w14:paraId="4862BE91" w14:textId="77777777" w:rsidR="007D30E0" w:rsidRDefault="00282368">
            <w:pPr>
              <w:pBdr>
                <w:top w:val="nil"/>
                <w:left w:val="nil"/>
                <w:bottom w:val="nil"/>
                <w:right w:val="nil"/>
                <w:between w:val="nil"/>
              </w:pBdr>
              <w:rPr>
                <w:color w:val="000000"/>
              </w:rPr>
            </w:pPr>
            <w:r>
              <w:rPr>
                <w:color w:val="0F1115"/>
              </w:rPr>
              <w:t>[36]</w:t>
            </w:r>
          </w:p>
        </w:tc>
      </w:tr>
      <w:tr w:rsidR="007D30E0" w14:paraId="4862BE96" w14:textId="77777777">
        <w:tc>
          <w:tcPr>
            <w:tcW w:w="1797" w:type="dxa"/>
            <w:vAlign w:val="center"/>
          </w:tcPr>
          <w:p w14:paraId="4862BE93" w14:textId="77777777" w:rsidR="007D30E0" w:rsidRDefault="00282368">
            <w:pPr>
              <w:pBdr>
                <w:top w:val="nil"/>
                <w:left w:val="nil"/>
                <w:bottom w:val="nil"/>
                <w:right w:val="nil"/>
                <w:between w:val="nil"/>
              </w:pBdr>
              <w:ind w:left="22"/>
            </w:pPr>
            <w:r>
              <w:rPr>
                <w:b/>
                <w:bCs/>
                <w:color w:val="0F1115"/>
              </w:rPr>
              <w:t>Soil Temperature</w:t>
            </w:r>
          </w:p>
        </w:tc>
        <w:tc>
          <w:tcPr>
            <w:tcW w:w="5070" w:type="dxa"/>
            <w:vAlign w:val="center"/>
          </w:tcPr>
          <w:p w14:paraId="4862BE94" w14:textId="77777777" w:rsidR="007D30E0" w:rsidRDefault="00282368">
            <w:pPr>
              <w:pBdr>
                <w:top w:val="nil"/>
                <w:left w:val="nil"/>
                <w:bottom w:val="nil"/>
                <w:right w:val="nil"/>
                <w:between w:val="nil"/>
              </w:pBdr>
            </w:pPr>
            <w:r>
              <w:rPr>
                <w:color w:val="0F1115"/>
              </w:rPr>
              <w:t xml:space="preserve">The temperature of the soil at a specified depth. The standard depths for soil temperature measurements are 5, 10, 20, 50, and 100 cm below the surface. </w:t>
            </w:r>
          </w:p>
        </w:tc>
        <w:tc>
          <w:tcPr>
            <w:tcW w:w="2193" w:type="dxa"/>
            <w:vAlign w:val="center"/>
          </w:tcPr>
          <w:p w14:paraId="4862BE95" w14:textId="77777777" w:rsidR="007D30E0" w:rsidRDefault="00282368">
            <w:pPr>
              <w:pBdr>
                <w:top w:val="nil"/>
                <w:left w:val="nil"/>
                <w:bottom w:val="nil"/>
                <w:right w:val="nil"/>
                <w:between w:val="nil"/>
              </w:pBdr>
              <w:rPr>
                <w:color w:val="000000"/>
              </w:rPr>
            </w:pPr>
            <w:r>
              <w:rPr>
                <w:color w:val="0F1115"/>
              </w:rPr>
              <w:t>[1]; [36]</w:t>
            </w:r>
          </w:p>
        </w:tc>
      </w:tr>
      <w:tr w:rsidR="007D30E0" w14:paraId="4862BE9A" w14:textId="77777777">
        <w:tc>
          <w:tcPr>
            <w:tcW w:w="1797" w:type="dxa"/>
            <w:vAlign w:val="center"/>
          </w:tcPr>
          <w:p w14:paraId="4862BE97" w14:textId="77777777" w:rsidR="007D30E0" w:rsidRDefault="00282368">
            <w:pPr>
              <w:pBdr>
                <w:top w:val="nil"/>
                <w:left w:val="nil"/>
                <w:bottom w:val="nil"/>
                <w:right w:val="nil"/>
                <w:between w:val="nil"/>
              </w:pBdr>
              <w:ind w:left="22"/>
              <w:rPr>
                <w:color w:val="000000"/>
              </w:rPr>
            </w:pPr>
            <w:r>
              <w:rPr>
                <w:b/>
                <w:bCs/>
                <w:color w:val="0F1115"/>
              </w:rPr>
              <w:t>Land Use / Land Cover</w:t>
            </w:r>
          </w:p>
        </w:tc>
        <w:tc>
          <w:tcPr>
            <w:tcW w:w="5070" w:type="dxa"/>
            <w:vAlign w:val="center"/>
          </w:tcPr>
          <w:p w14:paraId="4862BE98" w14:textId="77777777" w:rsidR="007D30E0" w:rsidRDefault="00282368">
            <w:pPr>
              <w:pBdr>
                <w:top w:val="nil"/>
                <w:left w:val="nil"/>
                <w:bottom w:val="nil"/>
                <w:right w:val="nil"/>
                <w:between w:val="nil"/>
              </w:pBdr>
            </w:pPr>
            <w:r>
              <w:rPr>
                <w:b/>
                <w:bCs/>
                <w:color w:val="0F1115"/>
              </w:rPr>
              <w:t>Land Cover:</w:t>
            </w:r>
            <w:r>
              <w:rPr>
                <w:color w:val="0F1115"/>
              </w:rPr>
              <w:t> The observed (bio)-physical cover of the earth's surface for regional and global climate applications. </w:t>
            </w:r>
            <w:r>
              <w:rPr>
                <w:b/>
                <w:bCs/>
                <w:color w:val="0F1115"/>
              </w:rPr>
              <w:t>Land Use:</w:t>
            </w:r>
            <w:r>
              <w:rPr>
                <w:color w:val="0F1115"/>
              </w:rPr>
              <w:t> The arrangements, activities, and inputs people undertake in a certain land cover type.</w:t>
            </w:r>
          </w:p>
        </w:tc>
        <w:tc>
          <w:tcPr>
            <w:tcW w:w="2193" w:type="dxa"/>
            <w:vAlign w:val="center"/>
          </w:tcPr>
          <w:p w14:paraId="4862BE99" w14:textId="77777777" w:rsidR="007D30E0" w:rsidRDefault="00282368">
            <w:pPr>
              <w:pBdr>
                <w:top w:val="nil"/>
                <w:left w:val="nil"/>
                <w:bottom w:val="nil"/>
                <w:right w:val="nil"/>
                <w:between w:val="nil"/>
              </w:pBdr>
            </w:pPr>
            <w:r>
              <w:rPr>
                <w:color w:val="0F1115"/>
              </w:rPr>
              <w:t>[36]</w:t>
            </w:r>
          </w:p>
        </w:tc>
      </w:tr>
      <w:tr w:rsidR="007D30E0" w14:paraId="4862BE9E" w14:textId="77777777">
        <w:tc>
          <w:tcPr>
            <w:tcW w:w="1797" w:type="dxa"/>
            <w:vAlign w:val="center"/>
          </w:tcPr>
          <w:p w14:paraId="4862BE9B" w14:textId="77777777" w:rsidR="007D30E0" w:rsidRDefault="00282368">
            <w:pPr>
              <w:pBdr>
                <w:top w:val="nil"/>
                <w:left w:val="nil"/>
                <w:bottom w:val="nil"/>
                <w:right w:val="nil"/>
                <w:between w:val="nil"/>
              </w:pBdr>
              <w:ind w:left="22"/>
              <w:rPr>
                <w:b/>
                <w:bCs/>
                <w:color w:val="0F1115"/>
              </w:rPr>
            </w:pPr>
            <w:r>
              <w:rPr>
                <w:b/>
                <w:bCs/>
                <w:color w:val="0F1115"/>
              </w:rPr>
              <w:t>W</w:t>
            </w:r>
            <w:r>
              <w:rPr>
                <w:b/>
                <w:bCs/>
              </w:rPr>
              <w:t>ater Level</w:t>
            </w:r>
          </w:p>
        </w:tc>
        <w:tc>
          <w:tcPr>
            <w:tcW w:w="5070" w:type="dxa"/>
            <w:vAlign w:val="center"/>
          </w:tcPr>
          <w:p w14:paraId="4862BE9C" w14:textId="77777777" w:rsidR="007D30E0" w:rsidRDefault="00282368">
            <w:pPr>
              <w:pBdr>
                <w:top w:val="nil"/>
                <w:left w:val="nil"/>
                <w:bottom w:val="nil"/>
                <w:right w:val="nil"/>
                <w:between w:val="nil"/>
              </w:pBdr>
              <w:rPr>
                <w:color w:val="0F1115"/>
              </w:rPr>
            </w:pPr>
            <w:r>
              <w:rPr>
                <w:color w:val="0F1115"/>
              </w:rPr>
              <w:t xml:space="preserve">The elevation of the water surface of a river (or a lake, reservoir) regarding a reference (the ellipsoid). </w:t>
            </w:r>
          </w:p>
        </w:tc>
        <w:tc>
          <w:tcPr>
            <w:tcW w:w="2193" w:type="dxa"/>
            <w:vAlign w:val="center"/>
          </w:tcPr>
          <w:p w14:paraId="4862BE9D" w14:textId="77777777" w:rsidR="007D30E0" w:rsidRDefault="00282368">
            <w:pPr>
              <w:pBdr>
                <w:top w:val="nil"/>
                <w:left w:val="nil"/>
                <w:bottom w:val="nil"/>
                <w:right w:val="nil"/>
                <w:between w:val="nil"/>
              </w:pBdr>
              <w:rPr>
                <w:color w:val="0F1115"/>
              </w:rPr>
            </w:pPr>
            <w:r>
              <w:rPr>
                <w:color w:val="0F1115"/>
              </w:rPr>
              <w:t>[36]</w:t>
            </w:r>
          </w:p>
        </w:tc>
      </w:tr>
      <w:tr w:rsidR="007D30E0" w14:paraId="4862BEA2" w14:textId="77777777">
        <w:tc>
          <w:tcPr>
            <w:tcW w:w="1797" w:type="dxa"/>
            <w:vAlign w:val="center"/>
          </w:tcPr>
          <w:p w14:paraId="4862BE9F" w14:textId="77777777" w:rsidR="007D30E0" w:rsidRDefault="00282368">
            <w:pPr>
              <w:pBdr>
                <w:top w:val="nil"/>
                <w:left w:val="nil"/>
                <w:bottom w:val="nil"/>
                <w:right w:val="nil"/>
                <w:between w:val="nil"/>
              </w:pBdr>
              <w:ind w:left="22"/>
            </w:pPr>
            <w:r>
              <w:rPr>
                <w:b/>
                <w:bCs/>
                <w:color w:val="0F1115"/>
              </w:rPr>
              <w:t>Effective Water Level</w:t>
            </w:r>
          </w:p>
        </w:tc>
        <w:tc>
          <w:tcPr>
            <w:tcW w:w="5070" w:type="dxa"/>
            <w:vAlign w:val="center"/>
          </w:tcPr>
          <w:p w14:paraId="4862BEA0" w14:textId="77777777" w:rsidR="007D30E0" w:rsidRDefault="00282368">
            <w:pPr>
              <w:pBdr>
                <w:top w:val="nil"/>
                <w:left w:val="nil"/>
                <w:bottom w:val="nil"/>
                <w:right w:val="nil"/>
                <w:between w:val="nil"/>
              </w:pBdr>
            </w:pPr>
            <w:r>
              <w:rPr>
                <w:color w:val="0F1115"/>
              </w:rPr>
              <w:t>(Operational term) The difference between the measured water level and the anticipated minimum water level over the station's lifecycle. Used for defining required uncertainty.</w:t>
            </w:r>
          </w:p>
        </w:tc>
        <w:tc>
          <w:tcPr>
            <w:tcW w:w="2193" w:type="dxa"/>
            <w:vAlign w:val="center"/>
          </w:tcPr>
          <w:p w14:paraId="4862BEA1" w14:textId="77777777" w:rsidR="007D30E0" w:rsidRDefault="00282368">
            <w:pPr>
              <w:pBdr>
                <w:top w:val="nil"/>
                <w:left w:val="nil"/>
                <w:bottom w:val="nil"/>
                <w:right w:val="nil"/>
                <w:between w:val="nil"/>
              </w:pBdr>
            </w:pPr>
            <w:r>
              <w:rPr>
                <w:color w:val="0F1115"/>
              </w:rPr>
              <w:t>Derived from [9];</w:t>
            </w:r>
            <w:r>
              <w:t xml:space="preserve"> </w:t>
            </w:r>
            <w:r>
              <w:rPr>
                <w:color w:val="0F1115"/>
              </w:rPr>
              <w:t>[36]</w:t>
            </w:r>
          </w:p>
        </w:tc>
      </w:tr>
      <w:tr w:rsidR="007D30E0" w14:paraId="4862BEA6" w14:textId="77777777">
        <w:tc>
          <w:tcPr>
            <w:tcW w:w="1797" w:type="dxa"/>
            <w:vAlign w:val="center"/>
          </w:tcPr>
          <w:p w14:paraId="4862BEA3" w14:textId="77777777" w:rsidR="007D30E0" w:rsidRDefault="00282368">
            <w:pPr>
              <w:pBdr>
                <w:top w:val="nil"/>
                <w:left w:val="nil"/>
                <w:bottom w:val="nil"/>
                <w:right w:val="nil"/>
                <w:between w:val="nil"/>
              </w:pBdr>
              <w:ind w:left="22"/>
            </w:pPr>
            <w:r>
              <w:rPr>
                <w:b/>
                <w:bCs/>
                <w:color w:val="0F1115"/>
              </w:rPr>
              <w:t>Interoperability</w:t>
            </w:r>
          </w:p>
        </w:tc>
        <w:tc>
          <w:tcPr>
            <w:tcW w:w="5070" w:type="dxa"/>
            <w:vAlign w:val="center"/>
          </w:tcPr>
          <w:p w14:paraId="4862BEA4" w14:textId="77777777" w:rsidR="007D30E0" w:rsidRDefault="00282368">
            <w:pPr>
              <w:pBdr>
                <w:top w:val="nil"/>
                <w:left w:val="nil"/>
                <w:bottom w:val="nil"/>
                <w:right w:val="nil"/>
                <w:between w:val="nil"/>
              </w:pBdr>
            </w:pPr>
            <w:r>
              <w:rPr>
                <w:color w:val="0F1115"/>
              </w:rPr>
              <w:t>The ability of diverse systems and organisations to work together (inter-operate). In meteorology, this enables seamless data exchange.</w:t>
            </w:r>
          </w:p>
        </w:tc>
        <w:tc>
          <w:tcPr>
            <w:tcW w:w="2193" w:type="dxa"/>
            <w:vAlign w:val="center"/>
          </w:tcPr>
          <w:p w14:paraId="4862BEA5" w14:textId="77777777" w:rsidR="007D30E0" w:rsidRDefault="00282368">
            <w:pPr>
              <w:pBdr>
                <w:top w:val="nil"/>
                <w:left w:val="nil"/>
                <w:bottom w:val="nil"/>
                <w:right w:val="nil"/>
                <w:between w:val="nil"/>
              </w:pBdr>
            </w:pPr>
            <w:r>
              <w:rPr>
                <w:color w:val="0F1115"/>
              </w:rPr>
              <w:t>[6]</w:t>
            </w:r>
          </w:p>
        </w:tc>
      </w:tr>
      <w:tr w:rsidR="007D30E0" w14:paraId="4862BEAA" w14:textId="77777777">
        <w:tc>
          <w:tcPr>
            <w:tcW w:w="1797" w:type="dxa"/>
            <w:vAlign w:val="center"/>
          </w:tcPr>
          <w:p w14:paraId="4862BEA7" w14:textId="77777777" w:rsidR="007D30E0" w:rsidRDefault="00282368">
            <w:pPr>
              <w:pBdr>
                <w:top w:val="nil"/>
                <w:left w:val="nil"/>
                <w:bottom w:val="nil"/>
                <w:right w:val="nil"/>
                <w:between w:val="nil"/>
              </w:pBdr>
              <w:ind w:left="22"/>
            </w:pPr>
            <w:r>
              <w:rPr>
                <w:b/>
                <w:bCs/>
                <w:color w:val="0F1115"/>
              </w:rPr>
              <w:t>Total Cost of Ownership (TCO)</w:t>
            </w:r>
          </w:p>
        </w:tc>
        <w:tc>
          <w:tcPr>
            <w:tcW w:w="5070" w:type="dxa"/>
            <w:vAlign w:val="center"/>
          </w:tcPr>
          <w:p w14:paraId="4862BEA8" w14:textId="77777777" w:rsidR="007D30E0" w:rsidRDefault="00282368">
            <w:pPr>
              <w:pBdr>
                <w:top w:val="nil"/>
                <w:left w:val="nil"/>
                <w:bottom w:val="nil"/>
                <w:right w:val="nil"/>
                <w:between w:val="nil"/>
              </w:pBdr>
            </w:pPr>
            <w:r>
              <w:rPr>
                <w:color w:val="0F1115"/>
              </w:rPr>
              <w:t>A financial estimate to determine the direct and indirect costs of a product or system over its entire lifecycle.</w:t>
            </w:r>
          </w:p>
        </w:tc>
        <w:tc>
          <w:tcPr>
            <w:tcW w:w="2193" w:type="dxa"/>
            <w:vAlign w:val="center"/>
          </w:tcPr>
          <w:p w14:paraId="4862BEA9" w14:textId="77777777" w:rsidR="007D30E0" w:rsidRDefault="00282368">
            <w:pPr>
              <w:pBdr>
                <w:top w:val="nil"/>
                <w:left w:val="nil"/>
                <w:bottom w:val="nil"/>
                <w:right w:val="nil"/>
                <w:between w:val="nil"/>
              </w:pBdr>
            </w:pPr>
            <w:r>
              <w:rPr>
                <w:color w:val="0F1115"/>
              </w:rPr>
              <w:t>[16]</w:t>
            </w:r>
          </w:p>
        </w:tc>
      </w:tr>
      <w:tr w:rsidR="007D30E0" w14:paraId="4862BEAE" w14:textId="77777777">
        <w:tc>
          <w:tcPr>
            <w:tcW w:w="1797" w:type="dxa"/>
            <w:vAlign w:val="center"/>
          </w:tcPr>
          <w:p w14:paraId="4862BEAB" w14:textId="77777777" w:rsidR="007D30E0" w:rsidRDefault="00282368">
            <w:pPr>
              <w:pBdr>
                <w:top w:val="nil"/>
                <w:left w:val="nil"/>
                <w:bottom w:val="nil"/>
                <w:right w:val="nil"/>
                <w:between w:val="nil"/>
              </w:pBdr>
              <w:ind w:left="22"/>
            </w:pPr>
            <w:r>
              <w:rPr>
                <w:b/>
                <w:bCs/>
                <w:color w:val="0F1115"/>
              </w:rPr>
              <w:t>Observation Network</w:t>
            </w:r>
          </w:p>
        </w:tc>
        <w:tc>
          <w:tcPr>
            <w:tcW w:w="5070" w:type="dxa"/>
            <w:vAlign w:val="center"/>
          </w:tcPr>
          <w:p w14:paraId="4862BEAC" w14:textId="77777777" w:rsidR="007D30E0" w:rsidRDefault="00282368">
            <w:pPr>
              <w:pBdr>
                <w:top w:val="nil"/>
                <w:left w:val="nil"/>
                <w:bottom w:val="nil"/>
                <w:right w:val="nil"/>
                <w:between w:val="nil"/>
              </w:pBdr>
            </w:pPr>
            <w:r>
              <w:rPr>
                <w:color w:val="0F1115"/>
              </w:rPr>
              <w:t>A coordinated set of observing stations and facilities designed to monitor the state of the environment.</w:t>
            </w:r>
          </w:p>
        </w:tc>
        <w:tc>
          <w:tcPr>
            <w:tcW w:w="2193" w:type="dxa"/>
            <w:vAlign w:val="center"/>
          </w:tcPr>
          <w:p w14:paraId="4862BEAD" w14:textId="77777777" w:rsidR="007D30E0" w:rsidRDefault="00282368">
            <w:pPr>
              <w:pBdr>
                <w:top w:val="nil"/>
                <w:left w:val="nil"/>
                <w:bottom w:val="nil"/>
                <w:right w:val="nil"/>
                <w:between w:val="nil"/>
              </w:pBdr>
            </w:pPr>
            <w:r>
              <w:rPr>
                <w:color w:val="0F1115"/>
              </w:rPr>
              <w:t>Derived from [1]</w:t>
            </w:r>
          </w:p>
        </w:tc>
      </w:tr>
      <w:tr w:rsidR="007D30E0" w14:paraId="4862BEB2" w14:textId="77777777">
        <w:tc>
          <w:tcPr>
            <w:tcW w:w="1797" w:type="dxa"/>
            <w:vAlign w:val="center"/>
          </w:tcPr>
          <w:p w14:paraId="4862BEAF" w14:textId="77777777" w:rsidR="007D30E0" w:rsidRDefault="00282368">
            <w:pPr>
              <w:pBdr>
                <w:top w:val="nil"/>
                <w:left w:val="nil"/>
                <w:bottom w:val="nil"/>
                <w:right w:val="nil"/>
                <w:between w:val="nil"/>
              </w:pBdr>
              <w:ind w:left="22"/>
            </w:pPr>
            <w:r>
              <w:rPr>
                <w:b/>
                <w:bCs/>
                <w:color w:val="0F1115"/>
              </w:rPr>
              <w:t>Telemetry</w:t>
            </w:r>
          </w:p>
        </w:tc>
        <w:tc>
          <w:tcPr>
            <w:tcW w:w="5070" w:type="dxa"/>
            <w:vAlign w:val="center"/>
          </w:tcPr>
          <w:p w14:paraId="4862BEB0" w14:textId="77777777" w:rsidR="007D30E0" w:rsidRDefault="00282368">
            <w:pPr>
              <w:pBdr>
                <w:top w:val="nil"/>
                <w:left w:val="nil"/>
                <w:bottom w:val="nil"/>
                <w:right w:val="nil"/>
                <w:between w:val="nil"/>
              </w:pBdr>
            </w:pPr>
            <w:r>
              <w:rPr>
                <w:color w:val="0F1115"/>
              </w:rPr>
              <w:t>The automated process of measuring and transmitting data from remote sources.</w:t>
            </w:r>
          </w:p>
        </w:tc>
        <w:tc>
          <w:tcPr>
            <w:tcW w:w="2193" w:type="dxa"/>
            <w:vAlign w:val="center"/>
          </w:tcPr>
          <w:p w14:paraId="4862BEB1" w14:textId="77777777" w:rsidR="007D30E0" w:rsidRDefault="00282368">
            <w:pPr>
              <w:pBdr>
                <w:top w:val="nil"/>
                <w:left w:val="nil"/>
                <w:bottom w:val="nil"/>
                <w:right w:val="nil"/>
                <w:between w:val="nil"/>
              </w:pBdr>
            </w:pPr>
            <w:r>
              <w:rPr>
                <w:color w:val="0F1115"/>
              </w:rPr>
              <w:t>Derived from [1]</w:t>
            </w:r>
          </w:p>
        </w:tc>
      </w:tr>
      <w:tr w:rsidR="007D30E0" w14:paraId="4862BEB6" w14:textId="77777777">
        <w:tc>
          <w:tcPr>
            <w:tcW w:w="1797" w:type="dxa"/>
            <w:vAlign w:val="center"/>
          </w:tcPr>
          <w:p w14:paraId="4862BEB3" w14:textId="77777777" w:rsidR="007D30E0" w:rsidRDefault="00282368">
            <w:pPr>
              <w:pBdr>
                <w:top w:val="nil"/>
                <w:left w:val="nil"/>
                <w:bottom w:val="nil"/>
                <w:right w:val="nil"/>
                <w:between w:val="nil"/>
              </w:pBdr>
              <w:ind w:left="22"/>
            </w:pPr>
            <w:r>
              <w:rPr>
                <w:b/>
                <w:bCs/>
                <w:color w:val="0F1115"/>
              </w:rPr>
              <w:lastRenderedPageBreak/>
              <w:t>Calibration</w:t>
            </w:r>
          </w:p>
        </w:tc>
        <w:tc>
          <w:tcPr>
            <w:tcW w:w="5070" w:type="dxa"/>
            <w:vAlign w:val="center"/>
          </w:tcPr>
          <w:p w14:paraId="4862BEB4" w14:textId="77777777" w:rsidR="007D30E0" w:rsidRDefault="00282368">
            <w:pPr>
              <w:pBdr>
                <w:top w:val="nil"/>
                <w:left w:val="nil"/>
                <w:bottom w:val="nil"/>
                <w:right w:val="nil"/>
                <w:between w:val="nil"/>
              </w:pBdr>
            </w:pPr>
            <w:r>
              <w:rPr>
                <w:color w:val="0F1115"/>
              </w:rPr>
              <w:t>Operation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w:t>
            </w:r>
          </w:p>
        </w:tc>
        <w:tc>
          <w:tcPr>
            <w:tcW w:w="2193" w:type="dxa"/>
            <w:vAlign w:val="center"/>
          </w:tcPr>
          <w:p w14:paraId="4862BEB5" w14:textId="77777777" w:rsidR="007D30E0" w:rsidRDefault="00282368">
            <w:pPr>
              <w:pBdr>
                <w:top w:val="nil"/>
                <w:left w:val="nil"/>
                <w:bottom w:val="nil"/>
                <w:right w:val="nil"/>
                <w:between w:val="nil"/>
              </w:pBdr>
            </w:pPr>
            <w:r>
              <w:rPr>
                <w:color w:val="0F1115"/>
              </w:rPr>
              <w:t>[1]</w:t>
            </w:r>
          </w:p>
        </w:tc>
      </w:tr>
      <w:tr w:rsidR="007D30E0" w14:paraId="4862BEBA" w14:textId="77777777">
        <w:tc>
          <w:tcPr>
            <w:tcW w:w="1797" w:type="dxa"/>
            <w:vAlign w:val="center"/>
          </w:tcPr>
          <w:p w14:paraId="4862BEB7" w14:textId="77777777" w:rsidR="007D30E0" w:rsidRDefault="00282368">
            <w:pPr>
              <w:pBdr>
                <w:top w:val="nil"/>
                <w:left w:val="nil"/>
                <w:bottom w:val="nil"/>
                <w:right w:val="nil"/>
                <w:between w:val="nil"/>
              </w:pBdr>
              <w:ind w:left="22"/>
            </w:pPr>
            <w:r>
              <w:rPr>
                <w:b/>
                <w:bCs/>
                <w:color w:val="0F1115"/>
              </w:rPr>
              <w:t>Maintenance Planning</w:t>
            </w:r>
          </w:p>
        </w:tc>
        <w:tc>
          <w:tcPr>
            <w:tcW w:w="5070" w:type="dxa"/>
            <w:vAlign w:val="center"/>
          </w:tcPr>
          <w:p w14:paraId="4862BEB8" w14:textId="77777777" w:rsidR="007D30E0" w:rsidRDefault="00282368">
            <w:pPr>
              <w:pBdr>
                <w:top w:val="nil"/>
                <w:left w:val="nil"/>
                <w:bottom w:val="nil"/>
                <w:right w:val="nil"/>
                <w:between w:val="nil"/>
              </w:pBdr>
            </w:pPr>
            <w:r>
              <w:rPr>
                <w:color w:val="0F1115"/>
              </w:rPr>
              <w:t>The scheduled and systematic activities required to ensure an observing system continues to perform within its specified requirements.</w:t>
            </w:r>
          </w:p>
        </w:tc>
        <w:tc>
          <w:tcPr>
            <w:tcW w:w="2193" w:type="dxa"/>
            <w:vAlign w:val="center"/>
          </w:tcPr>
          <w:p w14:paraId="4862BEB9" w14:textId="77777777" w:rsidR="007D30E0" w:rsidRDefault="00282368">
            <w:pPr>
              <w:pBdr>
                <w:top w:val="nil"/>
                <w:left w:val="nil"/>
                <w:bottom w:val="nil"/>
                <w:right w:val="nil"/>
                <w:between w:val="nil"/>
              </w:pBdr>
            </w:pPr>
            <w:r>
              <w:rPr>
                <w:color w:val="0F1115"/>
              </w:rPr>
              <w:t>Derived from [1]</w:t>
            </w:r>
          </w:p>
        </w:tc>
      </w:tr>
    </w:tbl>
    <w:p w14:paraId="4862BEBB" w14:textId="77777777" w:rsidR="007D30E0" w:rsidRDefault="007D30E0">
      <w:pPr>
        <w:pBdr>
          <w:top w:val="nil"/>
          <w:left w:val="nil"/>
          <w:bottom w:val="nil"/>
          <w:right w:val="nil"/>
          <w:between w:val="nil"/>
        </w:pBdr>
        <w:spacing w:after="180"/>
        <w:rPr>
          <w:b/>
          <w:bCs/>
        </w:rPr>
      </w:pPr>
      <w:bookmarkStart w:id="148" w:name="bookmark=id.8xipiqdhlzgm" w:colFirst="0" w:colLast="0"/>
      <w:bookmarkStart w:id="149" w:name="bookmark=id.n05jnpaxrbu4" w:colFirst="0" w:colLast="0"/>
      <w:bookmarkStart w:id="150" w:name="_heading=h.6xqa9qp2a8yk" w:colFirst="0" w:colLast="0"/>
      <w:bookmarkEnd w:id="148"/>
      <w:bookmarkEnd w:id="149"/>
      <w:bookmarkEnd w:id="150"/>
    </w:p>
    <w:p w14:paraId="4862BEBC" w14:textId="77777777" w:rsidR="007D30E0" w:rsidRDefault="00282368">
      <w:pPr>
        <w:pStyle w:val="Heading2"/>
        <w:numPr>
          <w:ilvl w:val="1"/>
          <w:numId w:val="25"/>
        </w:numPr>
      </w:pPr>
      <w:bookmarkStart w:id="151" w:name="_Toc230362752"/>
      <w:r>
        <w:t>Acronyms and Abbreviations</w:t>
      </w:r>
      <w:bookmarkEnd w:id="151"/>
    </w:p>
    <w:tbl>
      <w:tblPr>
        <w:tblStyle w:val="aff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685"/>
        <w:gridCol w:w="3820"/>
      </w:tblGrid>
      <w:tr w:rsidR="007D30E0" w14:paraId="4862BEC0" w14:textId="77777777">
        <w:trPr>
          <w:tblHeader/>
        </w:trPr>
        <w:tc>
          <w:tcPr>
            <w:tcW w:w="1555" w:type="dxa"/>
            <w:shd w:val="clear" w:color="auto" w:fill="DBE5F1"/>
            <w:vAlign w:val="center"/>
          </w:tcPr>
          <w:p w14:paraId="4862BEBD" w14:textId="77777777" w:rsidR="007D30E0" w:rsidRDefault="00282368">
            <w:pPr>
              <w:pBdr>
                <w:top w:val="nil"/>
                <w:left w:val="nil"/>
                <w:bottom w:val="nil"/>
                <w:right w:val="nil"/>
                <w:between w:val="nil"/>
              </w:pBdr>
            </w:pPr>
            <w:r>
              <w:rPr>
                <w:b/>
                <w:bCs/>
              </w:rPr>
              <w:t>Acronym</w:t>
            </w:r>
          </w:p>
        </w:tc>
        <w:tc>
          <w:tcPr>
            <w:tcW w:w="3685" w:type="dxa"/>
            <w:shd w:val="clear" w:color="auto" w:fill="DBE5F1"/>
            <w:vAlign w:val="center"/>
          </w:tcPr>
          <w:p w14:paraId="4862BEBE" w14:textId="77777777" w:rsidR="007D30E0" w:rsidRDefault="00282368">
            <w:pPr>
              <w:pBdr>
                <w:top w:val="nil"/>
                <w:left w:val="nil"/>
                <w:bottom w:val="nil"/>
                <w:right w:val="nil"/>
                <w:between w:val="nil"/>
              </w:pBdr>
            </w:pPr>
            <w:r>
              <w:rPr>
                <w:b/>
                <w:bCs/>
              </w:rPr>
              <w:t>Full Form</w:t>
            </w:r>
          </w:p>
        </w:tc>
        <w:tc>
          <w:tcPr>
            <w:tcW w:w="3820" w:type="dxa"/>
            <w:shd w:val="clear" w:color="auto" w:fill="DBE5F1"/>
            <w:vAlign w:val="center"/>
          </w:tcPr>
          <w:p w14:paraId="4862BEBF" w14:textId="77777777" w:rsidR="007D30E0" w:rsidRDefault="00282368">
            <w:pPr>
              <w:pBdr>
                <w:top w:val="nil"/>
                <w:left w:val="nil"/>
                <w:bottom w:val="nil"/>
                <w:right w:val="nil"/>
                <w:between w:val="nil"/>
              </w:pBdr>
            </w:pPr>
            <w:r>
              <w:rPr>
                <w:b/>
                <w:bCs/>
              </w:rPr>
              <w:t>Notes / Context</w:t>
            </w:r>
          </w:p>
        </w:tc>
      </w:tr>
      <w:tr w:rsidR="007D30E0" w14:paraId="4862BEC4" w14:textId="77777777">
        <w:tc>
          <w:tcPr>
            <w:tcW w:w="1555" w:type="dxa"/>
          </w:tcPr>
          <w:p w14:paraId="4862BEC1" w14:textId="77777777" w:rsidR="007D30E0" w:rsidRDefault="00282368">
            <w:pPr>
              <w:pBdr>
                <w:top w:val="nil"/>
                <w:left w:val="nil"/>
                <w:bottom w:val="nil"/>
                <w:right w:val="nil"/>
                <w:between w:val="nil"/>
              </w:pBdr>
            </w:pPr>
            <w:r>
              <w:t>ACP</w:t>
            </w:r>
          </w:p>
        </w:tc>
        <w:tc>
          <w:tcPr>
            <w:tcW w:w="3685" w:type="dxa"/>
          </w:tcPr>
          <w:p w14:paraId="4862BEC2" w14:textId="77777777" w:rsidR="007D30E0" w:rsidRDefault="00282368">
            <w:pPr>
              <w:pBdr>
                <w:top w:val="nil"/>
                <w:left w:val="nil"/>
                <w:bottom w:val="nil"/>
                <w:right w:val="nil"/>
                <w:between w:val="nil"/>
              </w:pBdr>
            </w:pPr>
            <w:r>
              <w:t>African, Caribbean and Pacific</w:t>
            </w:r>
          </w:p>
        </w:tc>
        <w:tc>
          <w:tcPr>
            <w:tcW w:w="3820" w:type="dxa"/>
          </w:tcPr>
          <w:p w14:paraId="4862BEC3" w14:textId="77777777" w:rsidR="007D30E0" w:rsidRDefault="00282368">
            <w:pPr>
              <w:pBdr>
                <w:top w:val="nil"/>
                <w:left w:val="nil"/>
                <w:bottom w:val="nil"/>
                <w:right w:val="nil"/>
                <w:between w:val="nil"/>
              </w:pBdr>
            </w:pPr>
            <w:r>
              <w:t>Group of countries engaged in the EU-funded Intra-ACP programmes (e.g., CLIMSA).</w:t>
            </w:r>
          </w:p>
        </w:tc>
      </w:tr>
      <w:tr w:rsidR="007D30E0" w14:paraId="4862BEC8" w14:textId="77777777">
        <w:tc>
          <w:tcPr>
            <w:tcW w:w="1555" w:type="dxa"/>
          </w:tcPr>
          <w:p w14:paraId="4862BEC5" w14:textId="77777777" w:rsidR="007D30E0" w:rsidRDefault="00282368">
            <w:pPr>
              <w:pBdr>
                <w:top w:val="nil"/>
                <w:left w:val="nil"/>
                <w:bottom w:val="nil"/>
                <w:right w:val="nil"/>
                <w:between w:val="nil"/>
              </w:pBdr>
            </w:pPr>
            <w:r>
              <w:t>AWS</w:t>
            </w:r>
          </w:p>
        </w:tc>
        <w:tc>
          <w:tcPr>
            <w:tcW w:w="3685" w:type="dxa"/>
          </w:tcPr>
          <w:p w14:paraId="4862BEC6" w14:textId="77777777" w:rsidR="007D30E0" w:rsidRDefault="00282368">
            <w:pPr>
              <w:pBdr>
                <w:top w:val="nil"/>
                <w:left w:val="nil"/>
                <w:bottom w:val="nil"/>
                <w:right w:val="nil"/>
                <w:between w:val="nil"/>
              </w:pBdr>
            </w:pPr>
            <w:r>
              <w:t>Automatic Weather Station</w:t>
            </w:r>
          </w:p>
        </w:tc>
        <w:tc>
          <w:tcPr>
            <w:tcW w:w="3820" w:type="dxa"/>
          </w:tcPr>
          <w:p w14:paraId="4862BEC7" w14:textId="77777777" w:rsidR="007D30E0" w:rsidRDefault="00282368">
            <w:pPr>
              <w:pBdr>
                <w:top w:val="nil"/>
                <w:left w:val="nil"/>
                <w:bottom w:val="nil"/>
                <w:right w:val="nil"/>
                <w:between w:val="nil"/>
              </w:pBdr>
            </w:pPr>
            <w:r>
              <w:t>Unattended meteorological station measuring key weather variables automatically.</w:t>
            </w:r>
          </w:p>
        </w:tc>
      </w:tr>
      <w:tr w:rsidR="007D30E0" w14:paraId="4862BECC" w14:textId="77777777">
        <w:trPr>
          <w:trHeight w:val="90"/>
        </w:trPr>
        <w:tc>
          <w:tcPr>
            <w:tcW w:w="1555" w:type="dxa"/>
          </w:tcPr>
          <w:p w14:paraId="4862BEC9" w14:textId="77777777" w:rsidR="007D30E0" w:rsidRDefault="00282368">
            <w:pPr>
              <w:pBdr>
                <w:top w:val="nil"/>
                <w:left w:val="nil"/>
                <w:bottom w:val="nil"/>
                <w:right w:val="nil"/>
                <w:between w:val="nil"/>
              </w:pBdr>
            </w:pPr>
            <w:r>
              <w:t>BoM</w:t>
            </w:r>
          </w:p>
        </w:tc>
        <w:tc>
          <w:tcPr>
            <w:tcW w:w="3685" w:type="dxa"/>
          </w:tcPr>
          <w:p w14:paraId="4862BECA" w14:textId="77777777" w:rsidR="007D30E0" w:rsidRDefault="00282368">
            <w:pPr>
              <w:pBdr>
                <w:top w:val="nil"/>
                <w:left w:val="nil"/>
                <w:bottom w:val="nil"/>
                <w:right w:val="nil"/>
                <w:between w:val="nil"/>
              </w:pBdr>
            </w:pPr>
            <w:r>
              <w:t>Bureau of Meteorology (Australia)</w:t>
            </w:r>
          </w:p>
        </w:tc>
        <w:tc>
          <w:tcPr>
            <w:tcW w:w="3820" w:type="dxa"/>
          </w:tcPr>
          <w:p w14:paraId="4862BECB" w14:textId="77777777" w:rsidR="007D30E0" w:rsidRDefault="00282368">
            <w:pPr>
              <w:pBdr>
                <w:top w:val="nil"/>
                <w:left w:val="nil"/>
                <w:bottom w:val="nil"/>
                <w:right w:val="nil"/>
                <w:between w:val="nil"/>
              </w:pBdr>
            </w:pPr>
            <w:r>
              <w:t>Key regional partner supporting Pacific NMHSs.</w:t>
            </w:r>
          </w:p>
        </w:tc>
      </w:tr>
      <w:tr w:rsidR="007D30E0" w14:paraId="4862BED0" w14:textId="77777777">
        <w:tc>
          <w:tcPr>
            <w:tcW w:w="1555" w:type="dxa"/>
          </w:tcPr>
          <w:p w14:paraId="4862BECD" w14:textId="77777777" w:rsidR="007D30E0" w:rsidRDefault="00282368">
            <w:pPr>
              <w:pBdr>
                <w:top w:val="nil"/>
                <w:left w:val="nil"/>
                <w:bottom w:val="nil"/>
                <w:right w:val="nil"/>
                <w:between w:val="nil"/>
              </w:pBdr>
            </w:pPr>
            <w:r>
              <w:t>BUFR</w:t>
            </w:r>
          </w:p>
        </w:tc>
        <w:tc>
          <w:tcPr>
            <w:tcW w:w="3685" w:type="dxa"/>
          </w:tcPr>
          <w:p w14:paraId="4862BECE" w14:textId="77777777" w:rsidR="007D30E0" w:rsidRDefault="00282368">
            <w:pPr>
              <w:pBdr>
                <w:top w:val="nil"/>
                <w:left w:val="nil"/>
                <w:bottom w:val="nil"/>
                <w:right w:val="nil"/>
                <w:between w:val="nil"/>
              </w:pBdr>
            </w:pPr>
            <w:r>
              <w:t>Binary Universal Form for the Representation of meteorological data</w:t>
            </w:r>
          </w:p>
        </w:tc>
        <w:tc>
          <w:tcPr>
            <w:tcW w:w="3820" w:type="dxa"/>
          </w:tcPr>
          <w:p w14:paraId="4862BECF" w14:textId="77777777" w:rsidR="007D30E0" w:rsidRDefault="00282368">
            <w:pPr>
              <w:pBdr>
                <w:top w:val="nil"/>
                <w:left w:val="nil"/>
                <w:bottom w:val="nil"/>
                <w:right w:val="nil"/>
                <w:between w:val="nil"/>
              </w:pBdr>
            </w:pPr>
            <w:r>
              <w:t>WMO standard for transmitting observational data in binary format.</w:t>
            </w:r>
          </w:p>
        </w:tc>
      </w:tr>
      <w:tr w:rsidR="007D30E0" w14:paraId="4862BED4" w14:textId="77777777">
        <w:tc>
          <w:tcPr>
            <w:tcW w:w="1555" w:type="dxa"/>
          </w:tcPr>
          <w:p w14:paraId="4862BED1" w14:textId="77777777" w:rsidR="007D30E0" w:rsidRDefault="00282368">
            <w:pPr>
              <w:pBdr>
                <w:top w:val="nil"/>
                <w:left w:val="nil"/>
                <w:bottom w:val="nil"/>
                <w:right w:val="nil"/>
                <w:between w:val="nil"/>
              </w:pBdr>
            </w:pPr>
            <w:r>
              <w:t>CLIMSA</w:t>
            </w:r>
          </w:p>
        </w:tc>
        <w:tc>
          <w:tcPr>
            <w:tcW w:w="3685" w:type="dxa"/>
          </w:tcPr>
          <w:p w14:paraId="4862BED2" w14:textId="77777777" w:rsidR="007D30E0" w:rsidRDefault="00282368">
            <w:pPr>
              <w:pBdr>
                <w:top w:val="nil"/>
                <w:left w:val="nil"/>
                <w:bottom w:val="nil"/>
                <w:right w:val="nil"/>
                <w:between w:val="nil"/>
              </w:pBdr>
            </w:pPr>
            <w:r>
              <w:t>Intra-ACP Climate Services and Related Applications Programme</w:t>
            </w:r>
          </w:p>
        </w:tc>
        <w:tc>
          <w:tcPr>
            <w:tcW w:w="3820" w:type="dxa"/>
          </w:tcPr>
          <w:p w14:paraId="4862BED3" w14:textId="77777777" w:rsidR="007D30E0" w:rsidRDefault="00282368">
            <w:pPr>
              <w:pBdr>
                <w:top w:val="nil"/>
                <w:left w:val="nil"/>
                <w:bottom w:val="nil"/>
                <w:right w:val="nil"/>
                <w:between w:val="nil"/>
              </w:pBdr>
            </w:pPr>
            <w:r>
              <w:t>EU-funded programme strengthening climate services in ACP regions.</w:t>
            </w:r>
          </w:p>
        </w:tc>
      </w:tr>
      <w:tr w:rsidR="007D30E0" w14:paraId="4862BED8" w14:textId="77777777">
        <w:tc>
          <w:tcPr>
            <w:tcW w:w="1555" w:type="dxa"/>
          </w:tcPr>
          <w:p w14:paraId="4862BED5" w14:textId="77777777" w:rsidR="007D30E0" w:rsidRDefault="00282368">
            <w:pPr>
              <w:pBdr>
                <w:top w:val="nil"/>
                <w:left w:val="nil"/>
                <w:bottom w:val="nil"/>
                <w:right w:val="nil"/>
                <w:between w:val="nil"/>
              </w:pBdr>
            </w:pPr>
            <w:proofErr w:type="spellStart"/>
            <w:r>
              <w:t>COSPPac</w:t>
            </w:r>
            <w:proofErr w:type="spellEnd"/>
          </w:p>
        </w:tc>
        <w:tc>
          <w:tcPr>
            <w:tcW w:w="3685" w:type="dxa"/>
          </w:tcPr>
          <w:p w14:paraId="4862BED6" w14:textId="77777777" w:rsidR="007D30E0" w:rsidRDefault="00282368">
            <w:pPr>
              <w:pBdr>
                <w:top w:val="nil"/>
                <w:left w:val="nil"/>
                <w:bottom w:val="nil"/>
                <w:right w:val="nil"/>
                <w:between w:val="nil"/>
              </w:pBdr>
            </w:pPr>
            <w:r>
              <w:t>Climate and Oceans Support Program in the Pacific</w:t>
            </w:r>
          </w:p>
        </w:tc>
        <w:tc>
          <w:tcPr>
            <w:tcW w:w="3820" w:type="dxa"/>
          </w:tcPr>
          <w:p w14:paraId="4862BED7" w14:textId="77777777" w:rsidR="007D30E0" w:rsidRDefault="00282368">
            <w:pPr>
              <w:pBdr>
                <w:top w:val="nil"/>
                <w:left w:val="nil"/>
                <w:bottom w:val="nil"/>
                <w:right w:val="nil"/>
                <w:between w:val="nil"/>
              </w:pBdr>
            </w:pPr>
            <w:r>
              <w:t>Australian and New Zealand Government-funded programme enhancing Pacific climate services.</w:t>
            </w:r>
          </w:p>
        </w:tc>
      </w:tr>
      <w:tr w:rsidR="007D30E0" w14:paraId="4862BEDC" w14:textId="77777777">
        <w:tc>
          <w:tcPr>
            <w:tcW w:w="1555" w:type="dxa"/>
          </w:tcPr>
          <w:p w14:paraId="4862BED9" w14:textId="77777777" w:rsidR="007D30E0" w:rsidRDefault="00282368">
            <w:pPr>
              <w:pBdr>
                <w:top w:val="nil"/>
                <w:left w:val="nil"/>
                <w:bottom w:val="nil"/>
                <w:right w:val="nil"/>
                <w:between w:val="nil"/>
              </w:pBdr>
            </w:pPr>
            <w:r>
              <w:t>CSV</w:t>
            </w:r>
          </w:p>
        </w:tc>
        <w:tc>
          <w:tcPr>
            <w:tcW w:w="3685" w:type="dxa"/>
          </w:tcPr>
          <w:p w14:paraId="4862BEDA" w14:textId="77777777" w:rsidR="007D30E0" w:rsidRDefault="00282368">
            <w:pPr>
              <w:pBdr>
                <w:top w:val="nil"/>
                <w:left w:val="nil"/>
                <w:bottom w:val="nil"/>
                <w:right w:val="nil"/>
                <w:between w:val="nil"/>
              </w:pBdr>
            </w:pPr>
            <w:r>
              <w:t>Comma-Separated Values</w:t>
            </w:r>
          </w:p>
        </w:tc>
        <w:tc>
          <w:tcPr>
            <w:tcW w:w="3820" w:type="dxa"/>
          </w:tcPr>
          <w:p w14:paraId="4862BEDB" w14:textId="77777777" w:rsidR="007D30E0" w:rsidRDefault="00282368">
            <w:pPr>
              <w:pBdr>
                <w:top w:val="nil"/>
                <w:left w:val="nil"/>
                <w:bottom w:val="nil"/>
                <w:right w:val="nil"/>
                <w:between w:val="nil"/>
              </w:pBdr>
            </w:pPr>
            <w:r>
              <w:t>Simple text file format used for data exchange and storage.</w:t>
            </w:r>
          </w:p>
        </w:tc>
      </w:tr>
      <w:tr w:rsidR="007D30E0" w14:paraId="4862BEE0" w14:textId="77777777">
        <w:tc>
          <w:tcPr>
            <w:tcW w:w="1555" w:type="dxa"/>
          </w:tcPr>
          <w:p w14:paraId="4862BEDD" w14:textId="77777777" w:rsidR="007D30E0" w:rsidRDefault="00282368">
            <w:pPr>
              <w:pBdr>
                <w:top w:val="nil"/>
                <w:left w:val="nil"/>
                <w:bottom w:val="nil"/>
                <w:right w:val="nil"/>
                <w:between w:val="nil"/>
              </w:pBdr>
            </w:pPr>
            <w:r>
              <w:t>DIAL</w:t>
            </w:r>
          </w:p>
        </w:tc>
        <w:tc>
          <w:tcPr>
            <w:tcW w:w="3685" w:type="dxa"/>
          </w:tcPr>
          <w:p w14:paraId="4862BEDE" w14:textId="77777777" w:rsidR="007D30E0" w:rsidRDefault="00282368">
            <w:pPr>
              <w:pBdr>
                <w:top w:val="nil"/>
                <w:left w:val="nil"/>
                <w:bottom w:val="nil"/>
                <w:right w:val="nil"/>
                <w:between w:val="nil"/>
              </w:pBdr>
            </w:pPr>
            <w:r>
              <w:t>Differential Absorption Lidar</w:t>
            </w:r>
          </w:p>
        </w:tc>
        <w:tc>
          <w:tcPr>
            <w:tcW w:w="3820" w:type="dxa"/>
          </w:tcPr>
          <w:p w14:paraId="4862BEDF" w14:textId="77777777" w:rsidR="007D30E0" w:rsidRDefault="00282368">
            <w:pPr>
              <w:pBdr>
                <w:top w:val="nil"/>
                <w:left w:val="nil"/>
                <w:bottom w:val="nil"/>
                <w:right w:val="nil"/>
                <w:between w:val="nil"/>
              </w:pBdr>
            </w:pPr>
            <w:r>
              <w:t>Remote sensing instrument for atmospheric gas concentration measurements.</w:t>
            </w:r>
          </w:p>
        </w:tc>
      </w:tr>
      <w:tr w:rsidR="007D30E0" w14:paraId="4862BEE4" w14:textId="77777777">
        <w:tc>
          <w:tcPr>
            <w:tcW w:w="1555" w:type="dxa"/>
          </w:tcPr>
          <w:p w14:paraId="4862BEE1" w14:textId="77777777" w:rsidR="007D30E0" w:rsidRDefault="00282368">
            <w:pPr>
              <w:pBdr>
                <w:top w:val="nil"/>
                <w:left w:val="nil"/>
                <w:bottom w:val="nil"/>
                <w:right w:val="nil"/>
                <w:between w:val="nil"/>
              </w:pBdr>
            </w:pPr>
            <w:r>
              <w:t>DO</w:t>
            </w:r>
          </w:p>
        </w:tc>
        <w:tc>
          <w:tcPr>
            <w:tcW w:w="3685" w:type="dxa"/>
          </w:tcPr>
          <w:p w14:paraId="4862BEE2" w14:textId="77777777" w:rsidR="007D30E0" w:rsidRDefault="00282368">
            <w:pPr>
              <w:pBdr>
                <w:top w:val="nil"/>
                <w:left w:val="nil"/>
                <w:bottom w:val="nil"/>
                <w:right w:val="nil"/>
                <w:between w:val="nil"/>
              </w:pBdr>
            </w:pPr>
            <w:r>
              <w:t>Dissolved Oxygen</w:t>
            </w:r>
          </w:p>
        </w:tc>
        <w:tc>
          <w:tcPr>
            <w:tcW w:w="3820" w:type="dxa"/>
          </w:tcPr>
          <w:p w14:paraId="4862BEE3" w14:textId="77777777" w:rsidR="007D30E0" w:rsidRDefault="00282368">
            <w:pPr>
              <w:pBdr>
                <w:top w:val="nil"/>
                <w:left w:val="nil"/>
                <w:bottom w:val="nil"/>
                <w:right w:val="nil"/>
                <w:between w:val="nil"/>
              </w:pBdr>
            </w:pPr>
            <w:r>
              <w:t>Key variable for freshwater and marine environmental monitoring.</w:t>
            </w:r>
          </w:p>
        </w:tc>
      </w:tr>
      <w:tr w:rsidR="007D30E0" w14:paraId="4862BEE8" w14:textId="77777777">
        <w:tc>
          <w:tcPr>
            <w:tcW w:w="1555" w:type="dxa"/>
          </w:tcPr>
          <w:p w14:paraId="4862BEE5" w14:textId="77777777" w:rsidR="007D30E0" w:rsidRDefault="00282368">
            <w:pPr>
              <w:pBdr>
                <w:top w:val="nil"/>
                <w:left w:val="nil"/>
                <w:bottom w:val="nil"/>
                <w:right w:val="nil"/>
                <w:between w:val="nil"/>
              </w:pBdr>
            </w:pPr>
            <w:r>
              <w:t>DRR</w:t>
            </w:r>
          </w:p>
        </w:tc>
        <w:tc>
          <w:tcPr>
            <w:tcW w:w="3685" w:type="dxa"/>
          </w:tcPr>
          <w:p w14:paraId="4862BEE6" w14:textId="77777777" w:rsidR="007D30E0" w:rsidRDefault="00282368">
            <w:pPr>
              <w:pBdr>
                <w:top w:val="nil"/>
                <w:left w:val="nil"/>
                <w:bottom w:val="nil"/>
                <w:right w:val="nil"/>
                <w:between w:val="nil"/>
              </w:pBdr>
            </w:pPr>
            <w:r>
              <w:t>Disaster Risk Reduction</w:t>
            </w:r>
          </w:p>
        </w:tc>
        <w:tc>
          <w:tcPr>
            <w:tcW w:w="3820" w:type="dxa"/>
          </w:tcPr>
          <w:p w14:paraId="4862BEE7" w14:textId="77777777" w:rsidR="007D30E0" w:rsidRDefault="00282368">
            <w:pPr>
              <w:pBdr>
                <w:top w:val="nil"/>
                <w:left w:val="nil"/>
                <w:bottom w:val="nil"/>
                <w:right w:val="nil"/>
                <w:between w:val="nil"/>
              </w:pBdr>
            </w:pPr>
            <w:r>
              <w:t>Framework for reducing exposure and vulnerability to natural hazards.</w:t>
            </w:r>
          </w:p>
        </w:tc>
      </w:tr>
      <w:tr w:rsidR="007D30E0" w14:paraId="4862BEEC" w14:textId="77777777">
        <w:tc>
          <w:tcPr>
            <w:tcW w:w="1555" w:type="dxa"/>
          </w:tcPr>
          <w:p w14:paraId="4862BEE9" w14:textId="77777777" w:rsidR="007D30E0" w:rsidRDefault="00282368">
            <w:pPr>
              <w:pBdr>
                <w:top w:val="nil"/>
                <w:left w:val="nil"/>
                <w:bottom w:val="nil"/>
                <w:right w:val="nil"/>
                <w:between w:val="nil"/>
              </w:pBdr>
            </w:pPr>
            <w:r>
              <w:t>EW4ALL</w:t>
            </w:r>
          </w:p>
        </w:tc>
        <w:tc>
          <w:tcPr>
            <w:tcW w:w="3685" w:type="dxa"/>
          </w:tcPr>
          <w:p w14:paraId="4862BEEA" w14:textId="77777777" w:rsidR="007D30E0" w:rsidRDefault="00282368">
            <w:pPr>
              <w:pBdr>
                <w:top w:val="nil"/>
                <w:left w:val="nil"/>
                <w:bottom w:val="nil"/>
                <w:right w:val="nil"/>
                <w:between w:val="nil"/>
              </w:pBdr>
            </w:pPr>
            <w:r>
              <w:t>Early Warnings for All</w:t>
            </w:r>
          </w:p>
        </w:tc>
        <w:tc>
          <w:tcPr>
            <w:tcW w:w="3820" w:type="dxa"/>
          </w:tcPr>
          <w:p w14:paraId="4862BEEB" w14:textId="77777777" w:rsidR="007D30E0" w:rsidRDefault="00282368">
            <w:pPr>
              <w:pBdr>
                <w:top w:val="nil"/>
                <w:left w:val="nil"/>
                <w:bottom w:val="nil"/>
                <w:right w:val="nil"/>
                <w:between w:val="nil"/>
              </w:pBdr>
            </w:pPr>
            <w:r>
              <w:t>Global UN initiative to ensure all people are protected by early warning systems by 2027.</w:t>
            </w:r>
          </w:p>
        </w:tc>
      </w:tr>
      <w:tr w:rsidR="007D30E0" w14:paraId="4862BEF0" w14:textId="77777777">
        <w:tc>
          <w:tcPr>
            <w:tcW w:w="1555" w:type="dxa"/>
          </w:tcPr>
          <w:p w14:paraId="4862BEED" w14:textId="77777777" w:rsidR="007D30E0" w:rsidRDefault="00282368">
            <w:pPr>
              <w:pBdr>
                <w:top w:val="nil"/>
                <w:left w:val="nil"/>
                <w:bottom w:val="nil"/>
                <w:right w:val="nil"/>
                <w:between w:val="nil"/>
              </w:pBdr>
            </w:pPr>
            <w:r>
              <w:t>GBON</w:t>
            </w:r>
          </w:p>
        </w:tc>
        <w:tc>
          <w:tcPr>
            <w:tcW w:w="3685" w:type="dxa"/>
          </w:tcPr>
          <w:p w14:paraId="4862BEEE" w14:textId="77777777" w:rsidR="007D30E0" w:rsidRDefault="00282368">
            <w:pPr>
              <w:pBdr>
                <w:top w:val="nil"/>
                <w:left w:val="nil"/>
                <w:bottom w:val="nil"/>
                <w:right w:val="nil"/>
                <w:between w:val="nil"/>
              </w:pBdr>
            </w:pPr>
            <w:r>
              <w:t>Global Basic Observing Network</w:t>
            </w:r>
          </w:p>
        </w:tc>
        <w:tc>
          <w:tcPr>
            <w:tcW w:w="3820" w:type="dxa"/>
          </w:tcPr>
          <w:p w14:paraId="4862BEEF" w14:textId="77777777" w:rsidR="007D30E0" w:rsidRDefault="00282368">
            <w:pPr>
              <w:pBdr>
                <w:top w:val="nil"/>
                <w:left w:val="nil"/>
                <w:bottom w:val="nil"/>
                <w:right w:val="nil"/>
                <w:between w:val="nil"/>
              </w:pBdr>
            </w:pPr>
            <w:r>
              <w:t>WMO initiative ensuring sustained, high-quality global meteorological observations.</w:t>
            </w:r>
          </w:p>
        </w:tc>
      </w:tr>
      <w:tr w:rsidR="007D30E0" w14:paraId="4862BEF4" w14:textId="77777777">
        <w:tc>
          <w:tcPr>
            <w:tcW w:w="1555" w:type="dxa"/>
          </w:tcPr>
          <w:p w14:paraId="4862BEF1" w14:textId="77777777" w:rsidR="007D30E0" w:rsidRDefault="00282368">
            <w:pPr>
              <w:pBdr>
                <w:top w:val="nil"/>
                <w:left w:val="nil"/>
                <w:bottom w:val="nil"/>
                <w:right w:val="nil"/>
                <w:between w:val="nil"/>
              </w:pBdr>
            </w:pPr>
            <w:r>
              <w:lastRenderedPageBreak/>
              <w:t>GNSS</w:t>
            </w:r>
          </w:p>
        </w:tc>
        <w:tc>
          <w:tcPr>
            <w:tcW w:w="3685" w:type="dxa"/>
          </w:tcPr>
          <w:p w14:paraId="4862BEF2" w14:textId="77777777" w:rsidR="007D30E0" w:rsidRDefault="00282368">
            <w:pPr>
              <w:pBdr>
                <w:top w:val="nil"/>
                <w:left w:val="nil"/>
                <w:bottom w:val="nil"/>
                <w:right w:val="nil"/>
                <w:between w:val="nil"/>
              </w:pBdr>
            </w:pPr>
            <w:r>
              <w:t>Global Navigation Satellite System</w:t>
            </w:r>
          </w:p>
        </w:tc>
        <w:tc>
          <w:tcPr>
            <w:tcW w:w="3820" w:type="dxa"/>
          </w:tcPr>
          <w:p w14:paraId="4862BEF3" w14:textId="77777777" w:rsidR="007D30E0" w:rsidRDefault="00282368">
            <w:pPr>
              <w:pBdr>
                <w:top w:val="nil"/>
                <w:left w:val="nil"/>
                <w:bottom w:val="nil"/>
                <w:right w:val="nil"/>
                <w:between w:val="nil"/>
              </w:pBdr>
            </w:pPr>
            <w:r>
              <w:t>Used for atmospheric profiling, timing, and positioning of observation stations.</w:t>
            </w:r>
          </w:p>
        </w:tc>
      </w:tr>
      <w:tr w:rsidR="007D30E0" w14:paraId="4862BEF8" w14:textId="77777777">
        <w:tc>
          <w:tcPr>
            <w:tcW w:w="1555" w:type="dxa"/>
          </w:tcPr>
          <w:p w14:paraId="4862BEF5" w14:textId="77777777" w:rsidR="007D30E0" w:rsidRDefault="00282368">
            <w:pPr>
              <w:pBdr>
                <w:top w:val="nil"/>
                <w:left w:val="nil"/>
                <w:bottom w:val="nil"/>
                <w:right w:val="nil"/>
                <w:between w:val="nil"/>
              </w:pBdr>
            </w:pPr>
            <w:r>
              <w:t>GPRS</w:t>
            </w:r>
          </w:p>
        </w:tc>
        <w:tc>
          <w:tcPr>
            <w:tcW w:w="3685" w:type="dxa"/>
          </w:tcPr>
          <w:p w14:paraId="4862BEF6" w14:textId="77777777" w:rsidR="007D30E0" w:rsidRDefault="00282368">
            <w:pPr>
              <w:pBdr>
                <w:top w:val="nil"/>
                <w:left w:val="nil"/>
                <w:bottom w:val="nil"/>
                <w:right w:val="nil"/>
                <w:between w:val="nil"/>
              </w:pBdr>
            </w:pPr>
            <w:r>
              <w:t>General Packet Radio Service</w:t>
            </w:r>
          </w:p>
        </w:tc>
        <w:tc>
          <w:tcPr>
            <w:tcW w:w="3820" w:type="dxa"/>
          </w:tcPr>
          <w:p w14:paraId="4862BEF7" w14:textId="77777777" w:rsidR="007D30E0" w:rsidRDefault="00282368">
            <w:pPr>
              <w:pBdr>
                <w:top w:val="nil"/>
                <w:left w:val="nil"/>
                <w:bottom w:val="nil"/>
                <w:right w:val="nil"/>
                <w:between w:val="nil"/>
              </w:pBdr>
            </w:pPr>
            <w:r>
              <w:t>Mobile data communication used by some remote telemetry systems.</w:t>
            </w:r>
          </w:p>
        </w:tc>
      </w:tr>
      <w:tr w:rsidR="007D30E0" w14:paraId="4862BEFC" w14:textId="77777777">
        <w:tc>
          <w:tcPr>
            <w:tcW w:w="1555" w:type="dxa"/>
          </w:tcPr>
          <w:p w14:paraId="4862BEF9" w14:textId="77777777" w:rsidR="007D30E0" w:rsidRDefault="00282368">
            <w:pPr>
              <w:pBdr>
                <w:top w:val="nil"/>
                <w:left w:val="nil"/>
                <w:bottom w:val="nil"/>
                <w:right w:val="nil"/>
                <w:between w:val="nil"/>
              </w:pBdr>
            </w:pPr>
            <w:r>
              <w:t>HF</w:t>
            </w:r>
          </w:p>
        </w:tc>
        <w:tc>
          <w:tcPr>
            <w:tcW w:w="3685" w:type="dxa"/>
          </w:tcPr>
          <w:p w14:paraId="4862BEFA" w14:textId="77777777" w:rsidR="007D30E0" w:rsidRDefault="00282368">
            <w:pPr>
              <w:pBdr>
                <w:top w:val="nil"/>
                <w:left w:val="nil"/>
                <w:bottom w:val="nil"/>
                <w:right w:val="nil"/>
                <w:between w:val="nil"/>
              </w:pBdr>
            </w:pPr>
            <w:r>
              <w:t>High Frequency</w:t>
            </w:r>
          </w:p>
        </w:tc>
        <w:tc>
          <w:tcPr>
            <w:tcW w:w="3820" w:type="dxa"/>
          </w:tcPr>
          <w:p w14:paraId="4862BEFB" w14:textId="77777777" w:rsidR="007D30E0" w:rsidRDefault="00282368">
            <w:pPr>
              <w:pBdr>
                <w:top w:val="nil"/>
                <w:left w:val="nil"/>
                <w:bottom w:val="nil"/>
                <w:right w:val="nil"/>
                <w:between w:val="nil"/>
              </w:pBdr>
            </w:pPr>
            <w:r>
              <w:t>Radio band used for long-distance communication from remote observation sites.</w:t>
            </w:r>
          </w:p>
        </w:tc>
      </w:tr>
      <w:tr w:rsidR="007D30E0" w14:paraId="4862BF00" w14:textId="77777777">
        <w:tc>
          <w:tcPr>
            <w:tcW w:w="1555" w:type="dxa"/>
          </w:tcPr>
          <w:p w14:paraId="4862BEFD" w14:textId="77777777" w:rsidR="007D30E0" w:rsidRDefault="00282368">
            <w:pPr>
              <w:pBdr>
                <w:top w:val="nil"/>
                <w:left w:val="nil"/>
                <w:bottom w:val="nil"/>
                <w:right w:val="nil"/>
                <w:between w:val="nil"/>
              </w:pBdr>
            </w:pPr>
            <w:r>
              <w:t>ICT</w:t>
            </w:r>
          </w:p>
        </w:tc>
        <w:tc>
          <w:tcPr>
            <w:tcW w:w="3685" w:type="dxa"/>
          </w:tcPr>
          <w:p w14:paraId="4862BEFE" w14:textId="77777777" w:rsidR="007D30E0" w:rsidRDefault="00282368">
            <w:pPr>
              <w:pBdr>
                <w:top w:val="nil"/>
                <w:left w:val="nil"/>
                <w:bottom w:val="nil"/>
                <w:right w:val="nil"/>
                <w:between w:val="nil"/>
              </w:pBdr>
            </w:pPr>
            <w:r>
              <w:t>Information and Communication Technology</w:t>
            </w:r>
          </w:p>
        </w:tc>
        <w:tc>
          <w:tcPr>
            <w:tcW w:w="3820" w:type="dxa"/>
          </w:tcPr>
          <w:p w14:paraId="4862BEFF" w14:textId="77777777" w:rsidR="007D30E0" w:rsidRDefault="00282368">
            <w:pPr>
              <w:pBdr>
                <w:top w:val="nil"/>
                <w:left w:val="nil"/>
                <w:bottom w:val="nil"/>
                <w:right w:val="nil"/>
                <w:between w:val="nil"/>
              </w:pBdr>
            </w:pPr>
            <w:r>
              <w:t>Encompasses digital systems for data management, processing, and sharing.</w:t>
            </w:r>
          </w:p>
        </w:tc>
      </w:tr>
      <w:tr w:rsidR="007D30E0" w14:paraId="4862BF04" w14:textId="77777777">
        <w:tc>
          <w:tcPr>
            <w:tcW w:w="1555" w:type="dxa"/>
          </w:tcPr>
          <w:p w14:paraId="4862BF01" w14:textId="77777777" w:rsidR="007D30E0" w:rsidRDefault="00282368">
            <w:pPr>
              <w:pBdr>
                <w:top w:val="nil"/>
                <w:left w:val="nil"/>
                <w:bottom w:val="nil"/>
                <w:right w:val="nil"/>
                <w:between w:val="nil"/>
              </w:pBdr>
            </w:pPr>
            <w:r>
              <w:t>JSON</w:t>
            </w:r>
          </w:p>
        </w:tc>
        <w:tc>
          <w:tcPr>
            <w:tcW w:w="3685" w:type="dxa"/>
          </w:tcPr>
          <w:p w14:paraId="4862BF02" w14:textId="77777777" w:rsidR="007D30E0" w:rsidRDefault="00282368">
            <w:pPr>
              <w:pBdr>
                <w:top w:val="nil"/>
                <w:left w:val="nil"/>
                <w:bottom w:val="nil"/>
                <w:right w:val="nil"/>
                <w:between w:val="nil"/>
              </w:pBdr>
            </w:pPr>
            <w:r>
              <w:t>JavaScript Object Notation</w:t>
            </w:r>
          </w:p>
        </w:tc>
        <w:tc>
          <w:tcPr>
            <w:tcW w:w="3820" w:type="dxa"/>
          </w:tcPr>
          <w:p w14:paraId="4862BF03" w14:textId="77777777" w:rsidR="007D30E0" w:rsidRDefault="00282368">
            <w:pPr>
              <w:pBdr>
                <w:top w:val="nil"/>
                <w:left w:val="nil"/>
                <w:bottom w:val="nil"/>
                <w:right w:val="nil"/>
                <w:between w:val="nil"/>
              </w:pBdr>
            </w:pPr>
            <w:r>
              <w:t>Lightweight data format used in web applications and APIs.</w:t>
            </w:r>
          </w:p>
        </w:tc>
      </w:tr>
      <w:tr w:rsidR="007D30E0" w14:paraId="4862BF08" w14:textId="77777777">
        <w:tc>
          <w:tcPr>
            <w:tcW w:w="1555" w:type="dxa"/>
          </w:tcPr>
          <w:p w14:paraId="4862BF05" w14:textId="77777777" w:rsidR="007D30E0" w:rsidRDefault="00282368">
            <w:pPr>
              <w:pBdr>
                <w:top w:val="nil"/>
                <w:left w:val="nil"/>
                <w:bottom w:val="nil"/>
                <w:right w:val="nil"/>
                <w:between w:val="nil"/>
              </w:pBdr>
            </w:pPr>
            <w:r>
              <w:t>M&amp;E</w:t>
            </w:r>
          </w:p>
        </w:tc>
        <w:tc>
          <w:tcPr>
            <w:tcW w:w="3685" w:type="dxa"/>
          </w:tcPr>
          <w:p w14:paraId="4862BF06" w14:textId="77777777" w:rsidR="007D30E0" w:rsidRDefault="00282368">
            <w:pPr>
              <w:pBdr>
                <w:top w:val="nil"/>
                <w:left w:val="nil"/>
                <w:bottom w:val="nil"/>
                <w:right w:val="nil"/>
                <w:between w:val="nil"/>
              </w:pBdr>
            </w:pPr>
            <w:r>
              <w:t>Monitoring and Evaluation</w:t>
            </w:r>
          </w:p>
        </w:tc>
        <w:tc>
          <w:tcPr>
            <w:tcW w:w="3820" w:type="dxa"/>
          </w:tcPr>
          <w:p w14:paraId="4862BF07" w14:textId="77777777" w:rsidR="007D30E0" w:rsidRDefault="00282368">
            <w:pPr>
              <w:pBdr>
                <w:top w:val="nil"/>
                <w:left w:val="nil"/>
                <w:bottom w:val="nil"/>
                <w:right w:val="nil"/>
                <w:between w:val="nil"/>
              </w:pBdr>
            </w:pPr>
            <w:r>
              <w:t>Used for tracking performance and impact of projects and systems.</w:t>
            </w:r>
          </w:p>
        </w:tc>
      </w:tr>
      <w:tr w:rsidR="007D30E0" w14:paraId="4862BF0C" w14:textId="77777777">
        <w:tc>
          <w:tcPr>
            <w:tcW w:w="1555" w:type="dxa"/>
          </w:tcPr>
          <w:p w14:paraId="4862BF09" w14:textId="77777777" w:rsidR="007D30E0" w:rsidRDefault="00282368">
            <w:pPr>
              <w:pBdr>
                <w:top w:val="nil"/>
                <w:left w:val="nil"/>
                <w:bottom w:val="nil"/>
                <w:right w:val="nil"/>
                <w:between w:val="nil"/>
              </w:pBdr>
            </w:pPr>
            <w:r>
              <w:t>NEMS</w:t>
            </w:r>
          </w:p>
        </w:tc>
        <w:tc>
          <w:tcPr>
            <w:tcW w:w="3685" w:type="dxa"/>
          </w:tcPr>
          <w:p w14:paraId="4862BF0A" w14:textId="77777777" w:rsidR="007D30E0" w:rsidRDefault="00282368">
            <w:pPr>
              <w:pBdr>
                <w:top w:val="nil"/>
                <w:left w:val="nil"/>
                <w:bottom w:val="nil"/>
                <w:right w:val="nil"/>
                <w:between w:val="nil"/>
              </w:pBdr>
            </w:pPr>
            <w:r>
              <w:t>National Environmental Monitoring Standards (New Zealand)</w:t>
            </w:r>
          </w:p>
        </w:tc>
        <w:tc>
          <w:tcPr>
            <w:tcW w:w="3820" w:type="dxa"/>
          </w:tcPr>
          <w:p w14:paraId="4862BF0B" w14:textId="77777777" w:rsidR="007D30E0" w:rsidRDefault="00282368">
            <w:pPr>
              <w:pBdr>
                <w:top w:val="nil"/>
                <w:left w:val="nil"/>
                <w:bottom w:val="nil"/>
                <w:right w:val="nil"/>
                <w:between w:val="nil"/>
              </w:pBdr>
            </w:pPr>
            <w:r>
              <w:t>Reference standards for environmental monitoring methods and QA/QC.</w:t>
            </w:r>
          </w:p>
        </w:tc>
      </w:tr>
      <w:tr w:rsidR="007D30E0" w14:paraId="4862BF10" w14:textId="77777777">
        <w:tc>
          <w:tcPr>
            <w:tcW w:w="1555" w:type="dxa"/>
          </w:tcPr>
          <w:p w14:paraId="4862BF0D" w14:textId="77777777" w:rsidR="007D30E0" w:rsidRDefault="00282368">
            <w:pPr>
              <w:pBdr>
                <w:top w:val="nil"/>
                <w:left w:val="nil"/>
                <w:bottom w:val="nil"/>
                <w:right w:val="nil"/>
                <w:between w:val="nil"/>
              </w:pBdr>
            </w:pPr>
            <w:r>
              <w:t>NMHS</w:t>
            </w:r>
          </w:p>
        </w:tc>
        <w:tc>
          <w:tcPr>
            <w:tcW w:w="3685" w:type="dxa"/>
          </w:tcPr>
          <w:p w14:paraId="4862BF0E" w14:textId="77777777" w:rsidR="007D30E0" w:rsidRDefault="00282368">
            <w:pPr>
              <w:pBdr>
                <w:top w:val="nil"/>
                <w:left w:val="nil"/>
                <w:bottom w:val="nil"/>
                <w:right w:val="nil"/>
                <w:between w:val="nil"/>
              </w:pBdr>
            </w:pPr>
            <w:r>
              <w:t>National Meteorological and Hydrological Service</w:t>
            </w:r>
          </w:p>
        </w:tc>
        <w:tc>
          <w:tcPr>
            <w:tcW w:w="3820" w:type="dxa"/>
          </w:tcPr>
          <w:p w14:paraId="4862BF0F" w14:textId="77777777" w:rsidR="007D30E0" w:rsidRDefault="00282368">
            <w:pPr>
              <w:pBdr>
                <w:top w:val="nil"/>
                <w:left w:val="nil"/>
                <w:bottom w:val="nil"/>
                <w:right w:val="nil"/>
                <w:between w:val="nil"/>
              </w:pBdr>
            </w:pPr>
            <w:r>
              <w:t>National authority responsible for weather, climate, and hydrology observations.</w:t>
            </w:r>
          </w:p>
        </w:tc>
      </w:tr>
      <w:tr w:rsidR="007D30E0" w14:paraId="4862BF14" w14:textId="77777777">
        <w:tc>
          <w:tcPr>
            <w:tcW w:w="1555" w:type="dxa"/>
          </w:tcPr>
          <w:p w14:paraId="4862BF11" w14:textId="77777777" w:rsidR="007D30E0" w:rsidRDefault="00282368">
            <w:pPr>
              <w:pBdr>
                <w:top w:val="nil"/>
                <w:left w:val="nil"/>
                <w:bottom w:val="nil"/>
                <w:right w:val="nil"/>
                <w:between w:val="nil"/>
              </w:pBdr>
            </w:pPr>
            <w:r>
              <w:t>O&amp;M</w:t>
            </w:r>
          </w:p>
        </w:tc>
        <w:tc>
          <w:tcPr>
            <w:tcW w:w="3685" w:type="dxa"/>
          </w:tcPr>
          <w:p w14:paraId="4862BF12" w14:textId="77777777" w:rsidR="007D30E0" w:rsidRDefault="00282368">
            <w:pPr>
              <w:pBdr>
                <w:top w:val="nil"/>
                <w:left w:val="nil"/>
                <w:bottom w:val="nil"/>
                <w:right w:val="nil"/>
                <w:between w:val="nil"/>
              </w:pBdr>
            </w:pPr>
            <w:r>
              <w:t>Operations and Maintenance</w:t>
            </w:r>
          </w:p>
        </w:tc>
        <w:tc>
          <w:tcPr>
            <w:tcW w:w="3820" w:type="dxa"/>
          </w:tcPr>
          <w:p w14:paraId="4862BF13" w14:textId="77777777" w:rsidR="007D30E0" w:rsidRDefault="00282368">
            <w:pPr>
              <w:pBdr>
                <w:top w:val="nil"/>
                <w:left w:val="nil"/>
                <w:bottom w:val="nil"/>
                <w:right w:val="nil"/>
                <w:between w:val="nil"/>
              </w:pBdr>
            </w:pPr>
            <w:r>
              <w:t>Activities ensuring continuous and reliable performance of observation systems.</w:t>
            </w:r>
          </w:p>
        </w:tc>
      </w:tr>
      <w:tr w:rsidR="007D30E0" w14:paraId="4862BF18" w14:textId="77777777">
        <w:tc>
          <w:tcPr>
            <w:tcW w:w="1555" w:type="dxa"/>
          </w:tcPr>
          <w:p w14:paraId="4862BF15" w14:textId="77777777" w:rsidR="007D30E0" w:rsidRDefault="00282368">
            <w:pPr>
              <w:pBdr>
                <w:top w:val="nil"/>
                <w:left w:val="nil"/>
                <w:bottom w:val="nil"/>
                <w:right w:val="nil"/>
                <w:between w:val="nil"/>
              </w:pBdr>
            </w:pPr>
            <w:r>
              <w:t>PAGASA</w:t>
            </w:r>
          </w:p>
        </w:tc>
        <w:tc>
          <w:tcPr>
            <w:tcW w:w="3685" w:type="dxa"/>
          </w:tcPr>
          <w:p w14:paraId="4862BF16" w14:textId="77777777" w:rsidR="007D30E0" w:rsidRDefault="00282368">
            <w:pPr>
              <w:pBdr>
                <w:top w:val="nil"/>
                <w:left w:val="nil"/>
                <w:bottom w:val="nil"/>
                <w:right w:val="nil"/>
                <w:between w:val="nil"/>
              </w:pBdr>
            </w:pPr>
            <w:r>
              <w:rPr>
                <w:color w:val="000000"/>
              </w:rPr>
              <w:t>Philippine Atmospheric, Geophysical, and Astronomical Services Administration</w:t>
            </w:r>
          </w:p>
        </w:tc>
        <w:tc>
          <w:tcPr>
            <w:tcW w:w="3820" w:type="dxa"/>
          </w:tcPr>
          <w:p w14:paraId="4862BF17" w14:textId="77777777" w:rsidR="007D30E0" w:rsidRDefault="00282368">
            <w:pPr>
              <w:pBdr>
                <w:top w:val="nil"/>
                <w:left w:val="nil"/>
                <w:bottom w:val="nil"/>
                <w:right w:val="nil"/>
                <w:between w:val="nil"/>
              </w:pBdr>
            </w:pPr>
            <w:r>
              <w:t xml:space="preserve">Able to provide regional support and training through RIC and RTC.  </w:t>
            </w:r>
          </w:p>
        </w:tc>
      </w:tr>
      <w:tr w:rsidR="007D30E0" w14:paraId="4862BF1C" w14:textId="77777777">
        <w:tc>
          <w:tcPr>
            <w:tcW w:w="1555" w:type="dxa"/>
          </w:tcPr>
          <w:p w14:paraId="4862BF19" w14:textId="77777777" w:rsidR="007D30E0" w:rsidRDefault="00282368">
            <w:pPr>
              <w:pBdr>
                <w:top w:val="nil"/>
                <w:left w:val="nil"/>
                <w:bottom w:val="nil"/>
                <w:right w:val="nil"/>
                <w:between w:val="nil"/>
              </w:pBdr>
            </w:pPr>
            <w:r>
              <w:t>PICI</w:t>
            </w:r>
          </w:p>
        </w:tc>
        <w:tc>
          <w:tcPr>
            <w:tcW w:w="3685" w:type="dxa"/>
          </w:tcPr>
          <w:p w14:paraId="4862BF1A" w14:textId="77777777" w:rsidR="007D30E0" w:rsidRDefault="00282368">
            <w:pPr>
              <w:pBdr>
                <w:top w:val="nil"/>
                <w:left w:val="nil"/>
                <w:bottom w:val="nil"/>
                <w:right w:val="nil"/>
                <w:between w:val="nil"/>
              </w:pBdr>
            </w:pPr>
            <w:r>
              <w:t>Pacific Island Communications, Infrastructure Panel</w:t>
            </w:r>
          </w:p>
        </w:tc>
        <w:tc>
          <w:tcPr>
            <w:tcW w:w="3820" w:type="dxa"/>
          </w:tcPr>
          <w:p w14:paraId="4862BF1B" w14:textId="77777777" w:rsidR="007D30E0" w:rsidRDefault="00282368">
            <w:pPr>
              <w:pBdr>
                <w:top w:val="nil"/>
                <w:left w:val="nil"/>
                <w:bottom w:val="nil"/>
                <w:right w:val="nil"/>
                <w:between w:val="nil"/>
              </w:pBdr>
            </w:pPr>
            <w:r>
              <w:t>Regional mechanism supporting communications standards and infrastructure.</w:t>
            </w:r>
          </w:p>
        </w:tc>
      </w:tr>
      <w:tr w:rsidR="007D30E0" w14:paraId="4862BF20" w14:textId="77777777">
        <w:tc>
          <w:tcPr>
            <w:tcW w:w="1555" w:type="dxa"/>
          </w:tcPr>
          <w:p w14:paraId="4862BF1D" w14:textId="77777777" w:rsidR="007D30E0" w:rsidRDefault="00282368">
            <w:pPr>
              <w:pBdr>
                <w:top w:val="nil"/>
                <w:left w:val="nil"/>
                <w:bottom w:val="nil"/>
                <w:right w:val="nil"/>
                <w:between w:val="nil"/>
              </w:pBdr>
            </w:pPr>
            <w:r>
              <w:t>PICTs</w:t>
            </w:r>
          </w:p>
        </w:tc>
        <w:tc>
          <w:tcPr>
            <w:tcW w:w="3685" w:type="dxa"/>
          </w:tcPr>
          <w:p w14:paraId="4862BF1E" w14:textId="77777777" w:rsidR="007D30E0" w:rsidRDefault="00282368">
            <w:pPr>
              <w:pBdr>
                <w:top w:val="nil"/>
                <w:left w:val="nil"/>
                <w:bottom w:val="nil"/>
                <w:right w:val="nil"/>
                <w:between w:val="nil"/>
              </w:pBdr>
            </w:pPr>
            <w:r>
              <w:t>Pacific Island Countries and Territories</w:t>
            </w:r>
          </w:p>
        </w:tc>
        <w:tc>
          <w:tcPr>
            <w:tcW w:w="3820" w:type="dxa"/>
          </w:tcPr>
          <w:p w14:paraId="4862BF1F" w14:textId="77777777" w:rsidR="007D30E0" w:rsidRDefault="00282368">
            <w:pPr>
              <w:pBdr>
                <w:top w:val="nil"/>
                <w:left w:val="nil"/>
                <w:bottom w:val="nil"/>
                <w:right w:val="nil"/>
                <w:between w:val="nil"/>
              </w:pBdr>
            </w:pPr>
            <w:r>
              <w:t>Refers collectively to the nations and territories of the Pacific region.</w:t>
            </w:r>
          </w:p>
        </w:tc>
      </w:tr>
      <w:tr w:rsidR="007D30E0" w14:paraId="4862BF24" w14:textId="77777777">
        <w:tc>
          <w:tcPr>
            <w:tcW w:w="1555" w:type="dxa"/>
          </w:tcPr>
          <w:p w14:paraId="4862BF21" w14:textId="77777777" w:rsidR="007D30E0" w:rsidRDefault="00282368">
            <w:pPr>
              <w:pBdr>
                <w:top w:val="nil"/>
                <w:left w:val="nil"/>
                <w:bottom w:val="nil"/>
                <w:right w:val="nil"/>
                <w:between w:val="nil"/>
              </w:pBdr>
            </w:pPr>
            <w:r>
              <w:t>PIFS</w:t>
            </w:r>
          </w:p>
        </w:tc>
        <w:tc>
          <w:tcPr>
            <w:tcW w:w="3685" w:type="dxa"/>
          </w:tcPr>
          <w:p w14:paraId="4862BF22" w14:textId="77777777" w:rsidR="007D30E0" w:rsidRDefault="00282368">
            <w:pPr>
              <w:pBdr>
                <w:top w:val="nil"/>
                <w:left w:val="nil"/>
                <w:bottom w:val="nil"/>
                <w:right w:val="nil"/>
                <w:between w:val="nil"/>
              </w:pBdr>
            </w:pPr>
            <w:r>
              <w:t>Pacific Islands Forum Secretariat</w:t>
            </w:r>
          </w:p>
        </w:tc>
        <w:tc>
          <w:tcPr>
            <w:tcW w:w="3820" w:type="dxa"/>
          </w:tcPr>
          <w:p w14:paraId="4862BF23" w14:textId="77777777" w:rsidR="007D30E0" w:rsidRDefault="00282368">
            <w:pPr>
              <w:pBdr>
                <w:top w:val="nil"/>
                <w:left w:val="nil"/>
                <w:bottom w:val="nil"/>
                <w:right w:val="nil"/>
                <w:between w:val="nil"/>
              </w:pBdr>
            </w:pPr>
            <w:r>
              <w:t>Regional intergovernmental organisation coordinating political and policy cooperation.</w:t>
            </w:r>
          </w:p>
        </w:tc>
      </w:tr>
      <w:tr w:rsidR="007D30E0" w14:paraId="4862BF28" w14:textId="77777777">
        <w:trPr>
          <w:trHeight w:val="522"/>
        </w:trPr>
        <w:tc>
          <w:tcPr>
            <w:tcW w:w="1555" w:type="dxa"/>
          </w:tcPr>
          <w:p w14:paraId="4862BF25" w14:textId="77777777" w:rsidR="007D30E0" w:rsidRDefault="00282368">
            <w:pPr>
              <w:pBdr>
                <w:top w:val="nil"/>
                <w:left w:val="nil"/>
                <w:bottom w:val="nil"/>
                <w:right w:val="nil"/>
                <w:between w:val="nil"/>
              </w:pBdr>
            </w:pPr>
            <w:r>
              <w:t>QC</w:t>
            </w:r>
          </w:p>
        </w:tc>
        <w:tc>
          <w:tcPr>
            <w:tcW w:w="3685" w:type="dxa"/>
          </w:tcPr>
          <w:p w14:paraId="4862BF26" w14:textId="77777777" w:rsidR="007D30E0" w:rsidRDefault="00282368">
            <w:pPr>
              <w:pBdr>
                <w:top w:val="nil"/>
                <w:left w:val="nil"/>
                <w:bottom w:val="nil"/>
                <w:right w:val="nil"/>
                <w:between w:val="nil"/>
              </w:pBdr>
            </w:pPr>
            <w:r>
              <w:t>Quality Control</w:t>
            </w:r>
          </w:p>
        </w:tc>
        <w:tc>
          <w:tcPr>
            <w:tcW w:w="3820" w:type="dxa"/>
          </w:tcPr>
          <w:p w14:paraId="4862BF27" w14:textId="77777777" w:rsidR="007D30E0" w:rsidRDefault="00282368">
            <w:pPr>
              <w:pBdr>
                <w:top w:val="nil"/>
                <w:left w:val="nil"/>
                <w:bottom w:val="nil"/>
                <w:right w:val="nil"/>
                <w:between w:val="nil"/>
              </w:pBdr>
            </w:pPr>
            <w:r>
              <w:t>Procedures ensuring Uncertainty and reliability of observational data.</w:t>
            </w:r>
          </w:p>
        </w:tc>
      </w:tr>
      <w:tr w:rsidR="007D30E0" w14:paraId="4862BF2C" w14:textId="77777777">
        <w:tc>
          <w:tcPr>
            <w:tcW w:w="1555" w:type="dxa"/>
          </w:tcPr>
          <w:p w14:paraId="4862BF29" w14:textId="77777777" w:rsidR="007D30E0" w:rsidRDefault="00282368">
            <w:pPr>
              <w:pBdr>
                <w:top w:val="nil"/>
                <w:left w:val="nil"/>
                <w:bottom w:val="nil"/>
                <w:right w:val="nil"/>
                <w:between w:val="nil"/>
              </w:pBdr>
            </w:pPr>
            <w:r>
              <w:t>RA V</w:t>
            </w:r>
          </w:p>
        </w:tc>
        <w:tc>
          <w:tcPr>
            <w:tcW w:w="3685" w:type="dxa"/>
          </w:tcPr>
          <w:p w14:paraId="4862BF2A" w14:textId="77777777" w:rsidR="007D30E0" w:rsidRDefault="00282368">
            <w:pPr>
              <w:pBdr>
                <w:top w:val="nil"/>
                <w:left w:val="nil"/>
                <w:bottom w:val="nil"/>
                <w:right w:val="nil"/>
                <w:between w:val="nil"/>
              </w:pBdr>
            </w:pPr>
            <w:r>
              <w:t>WMO Regional Association V (South-West Pacific)</w:t>
            </w:r>
          </w:p>
        </w:tc>
        <w:tc>
          <w:tcPr>
            <w:tcW w:w="3820" w:type="dxa"/>
          </w:tcPr>
          <w:p w14:paraId="4862BF2B" w14:textId="77777777" w:rsidR="007D30E0" w:rsidRDefault="00282368">
            <w:pPr>
              <w:pBdr>
                <w:top w:val="nil"/>
                <w:left w:val="nil"/>
                <w:bottom w:val="nil"/>
                <w:right w:val="nil"/>
                <w:between w:val="nil"/>
              </w:pBdr>
            </w:pPr>
            <w:r>
              <w:t>WMO regional grouping for the Pacific and parts of Southeast Asia.</w:t>
            </w:r>
          </w:p>
        </w:tc>
      </w:tr>
      <w:tr w:rsidR="007D30E0" w14:paraId="4862BF30" w14:textId="77777777">
        <w:tc>
          <w:tcPr>
            <w:tcW w:w="1555" w:type="dxa"/>
          </w:tcPr>
          <w:p w14:paraId="4862BF2D" w14:textId="77777777" w:rsidR="007D30E0" w:rsidRDefault="00282368">
            <w:pPr>
              <w:pBdr>
                <w:top w:val="nil"/>
                <w:left w:val="nil"/>
                <w:bottom w:val="nil"/>
                <w:right w:val="nil"/>
                <w:between w:val="nil"/>
              </w:pBdr>
            </w:pPr>
            <w:r>
              <w:t>RBON</w:t>
            </w:r>
          </w:p>
        </w:tc>
        <w:tc>
          <w:tcPr>
            <w:tcW w:w="3685" w:type="dxa"/>
          </w:tcPr>
          <w:p w14:paraId="4862BF2E" w14:textId="77777777" w:rsidR="007D30E0" w:rsidRDefault="00282368">
            <w:pPr>
              <w:pBdr>
                <w:top w:val="nil"/>
                <w:left w:val="nil"/>
                <w:bottom w:val="nil"/>
                <w:right w:val="nil"/>
                <w:between w:val="nil"/>
              </w:pBdr>
            </w:pPr>
            <w:r>
              <w:t>Regional Basic Observing Network</w:t>
            </w:r>
          </w:p>
        </w:tc>
        <w:tc>
          <w:tcPr>
            <w:tcW w:w="3820" w:type="dxa"/>
          </w:tcPr>
          <w:p w14:paraId="4862BF2F" w14:textId="77777777" w:rsidR="007D30E0" w:rsidRDefault="00282368">
            <w:pPr>
              <w:pBdr>
                <w:top w:val="nil"/>
                <w:left w:val="nil"/>
                <w:bottom w:val="nil"/>
                <w:right w:val="nil"/>
                <w:between w:val="nil"/>
              </w:pBdr>
            </w:pPr>
            <w:r>
              <w:t>WMO regional network supporting GBON implementation and regional data exchange.</w:t>
            </w:r>
          </w:p>
        </w:tc>
      </w:tr>
      <w:tr w:rsidR="007D30E0" w14:paraId="4862BF34" w14:textId="77777777">
        <w:tc>
          <w:tcPr>
            <w:tcW w:w="1555" w:type="dxa"/>
          </w:tcPr>
          <w:p w14:paraId="4862BF31" w14:textId="77777777" w:rsidR="007D30E0" w:rsidRDefault="00282368">
            <w:pPr>
              <w:pBdr>
                <w:top w:val="nil"/>
                <w:left w:val="nil"/>
                <w:bottom w:val="nil"/>
                <w:right w:val="nil"/>
                <w:between w:val="nil"/>
              </w:pBdr>
            </w:pPr>
            <w:r>
              <w:t>RIC</w:t>
            </w:r>
          </w:p>
        </w:tc>
        <w:tc>
          <w:tcPr>
            <w:tcW w:w="3685" w:type="dxa"/>
          </w:tcPr>
          <w:p w14:paraId="4862BF32" w14:textId="77777777" w:rsidR="007D30E0" w:rsidRDefault="00282368">
            <w:pPr>
              <w:pBdr>
                <w:top w:val="nil"/>
                <w:left w:val="nil"/>
                <w:bottom w:val="nil"/>
                <w:right w:val="nil"/>
                <w:between w:val="nil"/>
              </w:pBdr>
            </w:pPr>
            <w:r>
              <w:t>Regional Instrument Centre</w:t>
            </w:r>
          </w:p>
        </w:tc>
        <w:tc>
          <w:tcPr>
            <w:tcW w:w="3820" w:type="dxa"/>
          </w:tcPr>
          <w:p w14:paraId="4862BF33" w14:textId="77777777" w:rsidR="007D30E0" w:rsidRDefault="00282368">
            <w:pPr>
              <w:pBdr>
                <w:top w:val="nil"/>
                <w:left w:val="nil"/>
                <w:bottom w:val="nil"/>
                <w:right w:val="nil"/>
                <w:between w:val="nil"/>
              </w:pBdr>
            </w:pPr>
            <w:r>
              <w:t>WMO-designated facility supporting calibration, maintenance, and training.</w:t>
            </w:r>
          </w:p>
        </w:tc>
      </w:tr>
      <w:tr w:rsidR="007D30E0" w14:paraId="4862BF38" w14:textId="77777777">
        <w:tc>
          <w:tcPr>
            <w:tcW w:w="1555" w:type="dxa"/>
          </w:tcPr>
          <w:p w14:paraId="4862BF35" w14:textId="77777777" w:rsidR="007D30E0" w:rsidRDefault="00282368">
            <w:pPr>
              <w:pBdr>
                <w:top w:val="nil"/>
                <w:left w:val="nil"/>
                <w:bottom w:val="nil"/>
                <w:right w:val="nil"/>
                <w:between w:val="nil"/>
              </w:pBdr>
            </w:pPr>
            <w:r>
              <w:t>RO</w:t>
            </w:r>
          </w:p>
        </w:tc>
        <w:tc>
          <w:tcPr>
            <w:tcW w:w="3685" w:type="dxa"/>
          </w:tcPr>
          <w:p w14:paraId="4862BF36" w14:textId="77777777" w:rsidR="007D30E0" w:rsidRDefault="00282368">
            <w:pPr>
              <w:pBdr>
                <w:top w:val="nil"/>
                <w:left w:val="nil"/>
                <w:bottom w:val="nil"/>
                <w:right w:val="nil"/>
                <w:between w:val="nil"/>
              </w:pBdr>
            </w:pPr>
            <w:r>
              <w:t>Radio Occultation</w:t>
            </w:r>
          </w:p>
        </w:tc>
        <w:tc>
          <w:tcPr>
            <w:tcW w:w="3820" w:type="dxa"/>
          </w:tcPr>
          <w:p w14:paraId="4862BF37" w14:textId="77777777" w:rsidR="007D30E0" w:rsidRDefault="00282368">
            <w:pPr>
              <w:pBdr>
                <w:top w:val="nil"/>
                <w:left w:val="nil"/>
                <w:bottom w:val="nil"/>
                <w:right w:val="nil"/>
                <w:between w:val="nil"/>
              </w:pBdr>
            </w:pPr>
            <w:r>
              <w:t>Satellite-based technique for atmospheric profiling using GNSS signals.</w:t>
            </w:r>
          </w:p>
        </w:tc>
      </w:tr>
      <w:tr w:rsidR="007D30E0" w14:paraId="4862BF3C" w14:textId="77777777">
        <w:tc>
          <w:tcPr>
            <w:tcW w:w="1555" w:type="dxa"/>
          </w:tcPr>
          <w:p w14:paraId="4862BF39" w14:textId="77777777" w:rsidR="007D30E0" w:rsidRDefault="00282368">
            <w:pPr>
              <w:pBdr>
                <w:top w:val="nil"/>
                <w:left w:val="nil"/>
                <w:bottom w:val="nil"/>
                <w:right w:val="nil"/>
                <w:between w:val="nil"/>
              </w:pBdr>
            </w:pPr>
            <w:r>
              <w:lastRenderedPageBreak/>
              <w:t>RSMC</w:t>
            </w:r>
          </w:p>
        </w:tc>
        <w:tc>
          <w:tcPr>
            <w:tcW w:w="3685" w:type="dxa"/>
          </w:tcPr>
          <w:p w14:paraId="4862BF3A" w14:textId="77777777" w:rsidR="007D30E0" w:rsidRDefault="00282368">
            <w:pPr>
              <w:pBdr>
                <w:top w:val="nil"/>
                <w:left w:val="nil"/>
                <w:bottom w:val="nil"/>
                <w:right w:val="nil"/>
                <w:between w:val="nil"/>
              </w:pBdr>
            </w:pPr>
            <w:r>
              <w:t>Regional Specialized Meteorological Centre</w:t>
            </w:r>
          </w:p>
        </w:tc>
        <w:tc>
          <w:tcPr>
            <w:tcW w:w="3820" w:type="dxa"/>
          </w:tcPr>
          <w:p w14:paraId="4862BF3B" w14:textId="77777777" w:rsidR="007D30E0" w:rsidRDefault="00282368">
            <w:pPr>
              <w:pBdr>
                <w:top w:val="nil"/>
                <w:left w:val="nil"/>
                <w:bottom w:val="nil"/>
                <w:right w:val="nil"/>
                <w:between w:val="nil"/>
              </w:pBdr>
            </w:pPr>
            <w:r>
              <w:t>WMO-designated centres providing regional forecasting and analysis (e.g., RSMC Nadi).</w:t>
            </w:r>
          </w:p>
        </w:tc>
      </w:tr>
      <w:tr w:rsidR="007D30E0" w14:paraId="4862BF40" w14:textId="77777777">
        <w:tc>
          <w:tcPr>
            <w:tcW w:w="1555" w:type="dxa"/>
          </w:tcPr>
          <w:p w14:paraId="4862BF3D" w14:textId="77777777" w:rsidR="007D30E0" w:rsidRDefault="00282368">
            <w:pPr>
              <w:pBdr>
                <w:top w:val="nil"/>
                <w:left w:val="nil"/>
                <w:bottom w:val="nil"/>
                <w:right w:val="nil"/>
                <w:between w:val="nil"/>
              </w:pBdr>
            </w:pPr>
            <w:r>
              <w:t>RTC</w:t>
            </w:r>
          </w:p>
        </w:tc>
        <w:tc>
          <w:tcPr>
            <w:tcW w:w="3685" w:type="dxa"/>
          </w:tcPr>
          <w:p w14:paraId="4862BF3E" w14:textId="77777777" w:rsidR="007D30E0" w:rsidRDefault="00282368">
            <w:pPr>
              <w:pBdr>
                <w:top w:val="nil"/>
                <w:left w:val="nil"/>
                <w:bottom w:val="nil"/>
                <w:right w:val="nil"/>
                <w:between w:val="nil"/>
              </w:pBdr>
            </w:pPr>
            <w:r>
              <w:t>Regional Training Centre</w:t>
            </w:r>
          </w:p>
        </w:tc>
        <w:tc>
          <w:tcPr>
            <w:tcW w:w="3820" w:type="dxa"/>
          </w:tcPr>
          <w:p w14:paraId="4862BF3F" w14:textId="77777777" w:rsidR="007D30E0" w:rsidRDefault="00282368">
            <w:pPr>
              <w:pBdr>
                <w:top w:val="nil"/>
                <w:left w:val="nil"/>
                <w:bottom w:val="nil"/>
                <w:right w:val="nil"/>
                <w:between w:val="nil"/>
              </w:pBdr>
            </w:pPr>
            <w:r>
              <w:t>WMO-accredited institution providing technical training for NMHSs.</w:t>
            </w:r>
          </w:p>
        </w:tc>
      </w:tr>
      <w:tr w:rsidR="007D30E0" w14:paraId="4862BF44" w14:textId="77777777">
        <w:tc>
          <w:tcPr>
            <w:tcW w:w="1555" w:type="dxa"/>
          </w:tcPr>
          <w:p w14:paraId="4862BF41" w14:textId="77777777" w:rsidR="007D30E0" w:rsidRDefault="00282368">
            <w:pPr>
              <w:pBdr>
                <w:top w:val="nil"/>
                <w:left w:val="nil"/>
                <w:bottom w:val="nil"/>
                <w:right w:val="nil"/>
                <w:between w:val="nil"/>
              </w:pBdr>
            </w:pPr>
            <w:r>
              <w:t>SOFF</w:t>
            </w:r>
          </w:p>
        </w:tc>
        <w:tc>
          <w:tcPr>
            <w:tcW w:w="3685" w:type="dxa"/>
          </w:tcPr>
          <w:p w14:paraId="4862BF42" w14:textId="77777777" w:rsidR="007D30E0" w:rsidRDefault="00282368">
            <w:pPr>
              <w:pBdr>
                <w:top w:val="nil"/>
                <w:left w:val="nil"/>
                <w:bottom w:val="nil"/>
                <w:right w:val="nil"/>
                <w:between w:val="nil"/>
              </w:pBdr>
            </w:pPr>
            <w:r>
              <w:t>Systematic Observations Financing Facility</w:t>
            </w:r>
          </w:p>
        </w:tc>
        <w:tc>
          <w:tcPr>
            <w:tcW w:w="3820" w:type="dxa"/>
          </w:tcPr>
          <w:p w14:paraId="4862BF43" w14:textId="77777777" w:rsidR="007D30E0" w:rsidRDefault="00282368">
            <w:pPr>
              <w:pBdr>
                <w:top w:val="nil"/>
                <w:left w:val="nil"/>
                <w:bottom w:val="nil"/>
                <w:right w:val="nil"/>
                <w:between w:val="nil"/>
              </w:pBdr>
            </w:pPr>
            <w:r>
              <w:t>Global financing mechanism supporting GBON implementation in developing countries.</w:t>
            </w:r>
          </w:p>
        </w:tc>
      </w:tr>
      <w:tr w:rsidR="007D30E0" w14:paraId="4862BF48" w14:textId="77777777">
        <w:tc>
          <w:tcPr>
            <w:tcW w:w="1555" w:type="dxa"/>
          </w:tcPr>
          <w:p w14:paraId="4862BF45" w14:textId="77777777" w:rsidR="007D30E0" w:rsidRDefault="00282368">
            <w:pPr>
              <w:pBdr>
                <w:top w:val="nil"/>
                <w:left w:val="nil"/>
                <w:bottom w:val="nil"/>
                <w:right w:val="nil"/>
                <w:between w:val="nil"/>
              </w:pBdr>
            </w:pPr>
            <w:r>
              <w:t>SPC</w:t>
            </w:r>
          </w:p>
        </w:tc>
        <w:tc>
          <w:tcPr>
            <w:tcW w:w="3685" w:type="dxa"/>
          </w:tcPr>
          <w:p w14:paraId="4862BF46" w14:textId="77777777" w:rsidR="007D30E0" w:rsidRDefault="00282368">
            <w:pPr>
              <w:pBdr>
                <w:top w:val="nil"/>
                <w:left w:val="nil"/>
                <w:bottom w:val="nil"/>
                <w:right w:val="nil"/>
                <w:between w:val="nil"/>
              </w:pBdr>
            </w:pPr>
            <w:r>
              <w:t>Pacific Community</w:t>
            </w:r>
          </w:p>
        </w:tc>
        <w:tc>
          <w:tcPr>
            <w:tcW w:w="3820" w:type="dxa"/>
          </w:tcPr>
          <w:p w14:paraId="4862BF47" w14:textId="77777777" w:rsidR="007D30E0" w:rsidRDefault="00282368">
            <w:pPr>
              <w:pBdr>
                <w:top w:val="nil"/>
                <w:left w:val="nil"/>
                <w:bottom w:val="nil"/>
                <w:right w:val="nil"/>
                <w:between w:val="nil"/>
              </w:pBdr>
            </w:pPr>
            <w:r>
              <w:t>Regional scientific and technical organisation supporting development across PICTs.</w:t>
            </w:r>
          </w:p>
        </w:tc>
      </w:tr>
      <w:tr w:rsidR="007D30E0" w14:paraId="4862BF4C" w14:textId="77777777">
        <w:tc>
          <w:tcPr>
            <w:tcW w:w="1555" w:type="dxa"/>
          </w:tcPr>
          <w:p w14:paraId="4862BF49" w14:textId="77777777" w:rsidR="007D30E0" w:rsidRDefault="00282368">
            <w:pPr>
              <w:pBdr>
                <w:top w:val="nil"/>
                <w:left w:val="nil"/>
                <w:bottom w:val="nil"/>
                <w:right w:val="nil"/>
                <w:between w:val="nil"/>
              </w:pBdr>
            </w:pPr>
            <w:r>
              <w:t>SPREP</w:t>
            </w:r>
          </w:p>
        </w:tc>
        <w:tc>
          <w:tcPr>
            <w:tcW w:w="3685" w:type="dxa"/>
          </w:tcPr>
          <w:p w14:paraId="4862BF4A" w14:textId="77777777" w:rsidR="007D30E0" w:rsidRDefault="00282368">
            <w:pPr>
              <w:pBdr>
                <w:top w:val="nil"/>
                <w:left w:val="nil"/>
                <w:bottom w:val="nil"/>
                <w:right w:val="nil"/>
                <w:between w:val="nil"/>
              </w:pBdr>
            </w:pPr>
            <w:r>
              <w:t>Secretariat of the Pacific Regional Environment Programme</w:t>
            </w:r>
          </w:p>
        </w:tc>
        <w:tc>
          <w:tcPr>
            <w:tcW w:w="3820" w:type="dxa"/>
          </w:tcPr>
          <w:p w14:paraId="4862BF4B" w14:textId="77777777" w:rsidR="007D30E0" w:rsidRDefault="00282368">
            <w:pPr>
              <w:pBdr>
                <w:top w:val="nil"/>
                <w:left w:val="nil"/>
                <w:bottom w:val="nil"/>
                <w:right w:val="nil"/>
                <w:between w:val="nil"/>
              </w:pBdr>
            </w:pPr>
            <w:r>
              <w:t>Regional intergovernmental organisation focused on environmental protection and climate resilience.</w:t>
            </w:r>
          </w:p>
        </w:tc>
      </w:tr>
      <w:tr w:rsidR="007D30E0" w14:paraId="4862BF50" w14:textId="77777777">
        <w:tc>
          <w:tcPr>
            <w:tcW w:w="1555" w:type="dxa"/>
          </w:tcPr>
          <w:p w14:paraId="4862BF4D" w14:textId="77777777" w:rsidR="007D30E0" w:rsidRDefault="00282368">
            <w:pPr>
              <w:pBdr>
                <w:top w:val="nil"/>
                <w:left w:val="nil"/>
                <w:bottom w:val="nil"/>
                <w:right w:val="nil"/>
                <w:between w:val="nil"/>
              </w:pBdr>
            </w:pPr>
            <w:r>
              <w:t>SSA</w:t>
            </w:r>
          </w:p>
        </w:tc>
        <w:tc>
          <w:tcPr>
            <w:tcW w:w="3685" w:type="dxa"/>
          </w:tcPr>
          <w:p w14:paraId="4862BF4E" w14:textId="77777777" w:rsidR="007D30E0" w:rsidRDefault="00282368">
            <w:pPr>
              <w:pBdr>
                <w:top w:val="nil"/>
                <w:left w:val="nil"/>
                <w:bottom w:val="nil"/>
                <w:right w:val="nil"/>
                <w:between w:val="nil"/>
              </w:pBdr>
            </w:pPr>
            <w:r>
              <w:t>Sea Surface Anomaly</w:t>
            </w:r>
          </w:p>
        </w:tc>
        <w:tc>
          <w:tcPr>
            <w:tcW w:w="3820" w:type="dxa"/>
          </w:tcPr>
          <w:p w14:paraId="4862BF4F" w14:textId="77777777" w:rsidR="007D30E0" w:rsidRDefault="00282368">
            <w:pPr>
              <w:pBdr>
                <w:top w:val="nil"/>
                <w:left w:val="nil"/>
                <w:bottom w:val="nil"/>
                <w:right w:val="nil"/>
                <w:between w:val="nil"/>
              </w:pBdr>
            </w:pPr>
            <w:r>
              <w:t>Deviation of sea surface variables (e.g., temperature or height) from the mean.</w:t>
            </w:r>
          </w:p>
        </w:tc>
      </w:tr>
      <w:tr w:rsidR="007D30E0" w14:paraId="4862BF54" w14:textId="77777777">
        <w:tc>
          <w:tcPr>
            <w:tcW w:w="1555" w:type="dxa"/>
          </w:tcPr>
          <w:p w14:paraId="4862BF51" w14:textId="77777777" w:rsidR="007D30E0" w:rsidRDefault="00282368">
            <w:pPr>
              <w:pBdr>
                <w:top w:val="nil"/>
                <w:left w:val="nil"/>
                <w:bottom w:val="nil"/>
                <w:right w:val="nil"/>
                <w:between w:val="nil"/>
              </w:pBdr>
            </w:pPr>
            <w:r>
              <w:t>SST</w:t>
            </w:r>
          </w:p>
        </w:tc>
        <w:tc>
          <w:tcPr>
            <w:tcW w:w="3685" w:type="dxa"/>
          </w:tcPr>
          <w:p w14:paraId="4862BF52" w14:textId="77777777" w:rsidR="007D30E0" w:rsidRDefault="00282368">
            <w:pPr>
              <w:pBdr>
                <w:top w:val="nil"/>
                <w:left w:val="nil"/>
                <w:bottom w:val="nil"/>
                <w:right w:val="nil"/>
                <w:between w:val="nil"/>
              </w:pBdr>
            </w:pPr>
            <w:r>
              <w:t>Sea Surface Temperature</w:t>
            </w:r>
          </w:p>
        </w:tc>
        <w:tc>
          <w:tcPr>
            <w:tcW w:w="3820" w:type="dxa"/>
          </w:tcPr>
          <w:p w14:paraId="4862BF53" w14:textId="77777777" w:rsidR="007D30E0" w:rsidRDefault="00282368">
            <w:pPr>
              <w:pBdr>
                <w:top w:val="nil"/>
                <w:left w:val="nil"/>
                <w:bottom w:val="nil"/>
                <w:right w:val="nil"/>
                <w:between w:val="nil"/>
              </w:pBdr>
            </w:pPr>
            <w:r>
              <w:t>Key climate indicator monitored regionally and globally.</w:t>
            </w:r>
          </w:p>
        </w:tc>
      </w:tr>
      <w:tr w:rsidR="007D30E0" w14:paraId="4862BF58" w14:textId="77777777">
        <w:tc>
          <w:tcPr>
            <w:tcW w:w="1555" w:type="dxa"/>
          </w:tcPr>
          <w:p w14:paraId="4862BF55" w14:textId="77777777" w:rsidR="007D30E0" w:rsidRDefault="00282368">
            <w:pPr>
              <w:pBdr>
                <w:top w:val="nil"/>
                <w:left w:val="nil"/>
                <w:bottom w:val="nil"/>
                <w:right w:val="nil"/>
                <w:between w:val="nil"/>
              </w:pBdr>
            </w:pPr>
            <w:r>
              <w:t>TCO</w:t>
            </w:r>
          </w:p>
        </w:tc>
        <w:tc>
          <w:tcPr>
            <w:tcW w:w="3685" w:type="dxa"/>
          </w:tcPr>
          <w:p w14:paraId="4862BF56" w14:textId="77777777" w:rsidR="007D30E0" w:rsidRDefault="00282368">
            <w:pPr>
              <w:pBdr>
                <w:top w:val="nil"/>
                <w:left w:val="nil"/>
                <w:bottom w:val="nil"/>
                <w:right w:val="nil"/>
                <w:between w:val="nil"/>
              </w:pBdr>
            </w:pPr>
            <w:r>
              <w:t>Total Cost of Ownership</w:t>
            </w:r>
          </w:p>
        </w:tc>
        <w:tc>
          <w:tcPr>
            <w:tcW w:w="3820" w:type="dxa"/>
          </w:tcPr>
          <w:p w14:paraId="4862BF57" w14:textId="77777777" w:rsidR="007D30E0" w:rsidRDefault="00282368">
            <w:pPr>
              <w:pBdr>
                <w:top w:val="nil"/>
                <w:left w:val="nil"/>
                <w:bottom w:val="nil"/>
                <w:right w:val="nil"/>
                <w:between w:val="nil"/>
              </w:pBdr>
            </w:pPr>
            <w:r>
              <w:t>Full lifecycle cost including procurement, maintenance, training, and disposal.</w:t>
            </w:r>
          </w:p>
        </w:tc>
      </w:tr>
    </w:tbl>
    <w:p w14:paraId="4862BF59" w14:textId="77777777" w:rsidR="007D30E0" w:rsidRDefault="007D30E0">
      <w:pPr>
        <w:pBdr>
          <w:top w:val="nil"/>
          <w:left w:val="nil"/>
          <w:bottom w:val="nil"/>
          <w:right w:val="nil"/>
          <w:between w:val="nil"/>
        </w:pBdr>
        <w:spacing w:after="180"/>
      </w:pPr>
    </w:p>
    <w:p w14:paraId="4862BF5A" w14:textId="77777777" w:rsidR="007D30E0" w:rsidRDefault="00282368">
      <w:pPr>
        <w:rPr>
          <w:color w:val="1822F8"/>
          <w:sz w:val="32"/>
          <w:szCs w:val="32"/>
        </w:rPr>
      </w:pPr>
      <w:r>
        <w:br w:type="page"/>
      </w:r>
    </w:p>
    <w:bookmarkStart w:id="152" w:name="_Toc230362753"/>
    <w:p w14:paraId="4862BF5B" w14:textId="77777777" w:rsidR="007D30E0" w:rsidRDefault="00282368">
      <w:pPr>
        <w:pStyle w:val="Heading1"/>
        <w:numPr>
          <w:ilvl w:val="0"/>
          <w:numId w:val="25"/>
        </w:numPr>
      </w:pPr>
      <w:sdt>
        <w:sdtPr>
          <w:tag w:val="goog_rdk_9"/>
          <w:id w:val="-75510133"/>
        </w:sdtPr>
        <w:sdtEndPr/>
        <w:sdtContent/>
      </w:sdt>
      <w:sdt>
        <w:sdtPr>
          <w:tag w:val="goog_rdk_10"/>
          <w:id w:val="100354722"/>
        </w:sdtPr>
        <w:sdtEndPr/>
        <w:sdtContent/>
      </w:sdt>
      <w:sdt>
        <w:sdtPr>
          <w:tag w:val="goog_rdk_11"/>
          <w:id w:val="-971140385"/>
        </w:sdtPr>
        <w:sdtEndPr/>
        <w:sdtContent/>
      </w:sdt>
      <w:sdt>
        <w:sdtPr>
          <w:tag w:val="goog_rdk_12"/>
          <w:id w:val="-581079726"/>
        </w:sdtPr>
        <w:sdtEndPr/>
        <w:sdtContent/>
      </w:sdt>
      <w:r>
        <w:t>References</w:t>
      </w:r>
      <w:bookmarkEnd w:id="152"/>
    </w:p>
    <w:p w14:paraId="4862BF5C" w14:textId="77777777" w:rsidR="007D30E0" w:rsidRDefault="00282368">
      <w:pPr>
        <w:pBdr>
          <w:top w:val="nil"/>
          <w:left w:val="nil"/>
          <w:bottom w:val="nil"/>
          <w:right w:val="nil"/>
          <w:between w:val="nil"/>
        </w:pBdr>
        <w:ind w:left="720" w:hanging="720"/>
      </w:pPr>
      <w:r>
        <w:t>1.</w:t>
      </w:r>
      <w:r>
        <w:tab/>
        <w:t xml:space="preserve">WMO, </w:t>
      </w:r>
      <w:r>
        <w:rPr>
          <w:i/>
          <w:iCs/>
        </w:rPr>
        <w:t>Guide to Instruments and Methods of Observation (WMO-No. 8)</w:t>
      </w:r>
      <w:r>
        <w:t xml:space="preserve">. 2025. Available from: </w:t>
      </w:r>
      <w:hyperlink r:id="rId28">
        <w:r>
          <w:rPr>
            <w:color w:val="0000FF"/>
            <w:u w:val="single"/>
          </w:rPr>
          <w:t>https://library.wmo.int/idurl/4/41650</w:t>
        </w:r>
      </w:hyperlink>
      <w:r>
        <w:t xml:space="preserve"> </w:t>
      </w:r>
    </w:p>
    <w:p w14:paraId="4862BF5D" w14:textId="77777777" w:rsidR="007D30E0" w:rsidRDefault="00282368">
      <w:pPr>
        <w:pBdr>
          <w:top w:val="nil"/>
          <w:left w:val="nil"/>
          <w:bottom w:val="nil"/>
          <w:right w:val="nil"/>
          <w:between w:val="nil"/>
        </w:pBdr>
        <w:ind w:left="720" w:hanging="720"/>
      </w:pPr>
      <w:r>
        <w:t>2.</w:t>
      </w:r>
      <w:r>
        <w:tab/>
        <w:t xml:space="preserve">WMO. </w:t>
      </w:r>
      <w:r>
        <w:rPr>
          <w:i/>
          <w:iCs/>
        </w:rPr>
        <w:t xml:space="preserve">Early Warnings for All (EW4All) </w:t>
      </w:r>
      <w:proofErr w:type="gramStart"/>
      <w:r>
        <w:t>2025  [</w:t>
      </w:r>
      <w:proofErr w:type="gramEnd"/>
      <w:r>
        <w:t xml:space="preserve">cited 2025 30 October]; Available from: </w:t>
      </w:r>
      <w:hyperlink r:id="rId29">
        <w:r>
          <w:rPr>
            <w:color w:val="0000FF"/>
            <w:u w:val="single"/>
          </w:rPr>
          <w:t>https://earlywarningsforall.org</w:t>
        </w:r>
      </w:hyperlink>
      <w:r>
        <w:t>.</w:t>
      </w:r>
    </w:p>
    <w:p w14:paraId="4862BF5E" w14:textId="77777777" w:rsidR="007D30E0" w:rsidRDefault="00282368">
      <w:pPr>
        <w:pBdr>
          <w:top w:val="nil"/>
          <w:left w:val="nil"/>
          <w:bottom w:val="nil"/>
          <w:right w:val="nil"/>
          <w:between w:val="nil"/>
        </w:pBdr>
        <w:ind w:left="720" w:hanging="720"/>
      </w:pPr>
      <w:r>
        <w:t>3.</w:t>
      </w:r>
      <w:r>
        <w:tab/>
        <w:t xml:space="preserve">WMO. </w:t>
      </w:r>
      <w:r>
        <w:rPr>
          <w:i/>
          <w:iCs/>
        </w:rPr>
        <w:t>Systematic Observations Financing Facility (SOFF)</w:t>
      </w:r>
      <w:r>
        <w:t xml:space="preserve">. </w:t>
      </w:r>
      <w:proofErr w:type="gramStart"/>
      <w:r>
        <w:t>2025  [</w:t>
      </w:r>
      <w:proofErr w:type="gramEnd"/>
      <w:r>
        <w:t xml:space="preserve">cited 2025 30 October]; Available from: </w:t>
      </w:r>
      <w:hyperlink r:id="rId30">
        <w:r>
          <w:rPr>
            <w:color w:val="0000FF"/>
            <w:u w:val="single"/>
          </w:rPr>
          <w:t>https://wmo.int/activities/systematic-observations-financing-facility-soff</w:t>
        </w:r>
      </w:hyperlink>
      <w:r>
        <w:t>.</w:t>
      </w:r>
    </w:p>
    <w:p w14:paraId="4862BF5F" w14:textId="77777777" w:rsidR="007D30E0" w:rsidRDefault="00282368">
      <w:pPr>
        <w:pBdr>
          <w:top w:val="nil"/>
          <w:left w:val="nil"/>
          <w:bottom w:val="nil"/>
          <w:right w:val="nil"/>
          <w:between w:val="nil"/>
        </w:pBdr>
        <w:ind w:left="720" w:hanging="720"/>
      </w:pPr>
      <w:r>
        <w:t>4.</w:t>
      </w:r>
      <w:r>
        <w:tab/>
      </w:r>
      <w:proofErr w:type="spellStart"/>
      <w:r>
        <w:t>ClimSA</w:t>
      </w:r>
      <w:proofErr w:type="spellEnd"/>
      <w:r>
        <w:t xml:space="preserve">. </w:t>
      </w:r>
      <w:r>
        <w:rPr>
          <w:i/>
          <w:iCs/>
        </w:rPr>
        <w:t>Intra-ACP Climate Services and Related Applications (CLIMSA) Programme</w:t>
      </w:r>
      <w:r>
        <w:t xml:space="preserve">. </w:t>
      </w:r>
      <w:proofErr w:type="gramStart"/>
      <w:r>
        <w:t>2025  [</w:t>
      </w:r>
      <w:proofErr w:type="gramEnd"/>
      <w:r>
        <w:t xml:space="preserve">cited 2025 30 October]; Available from: </w:t>
      </w:r>
      <w:hyperlink r:id="rId31">
        <w:r>
          <w:rPr>
            <w:color w:val="0000FF"/>
            <w:u w:val="single"/>
          </w:rPr>
          <w:t>https://www.climsa.org</w:t>
        </w:r>
      </w:hyperlink>
      <w:r>
        <w:t>.</w:t>
      </w:r>
    </w:p>
    <w:p w14:paraId="4862BF60" w14:textId="77777777" w:rsidR="007D30E0" w:rsidRDefault="00282368">
      <w:pPr>
        <w:pBdr>
          <w:top w:val="nil"/>
          <w:left w:val="nil"/>
          <w:bottom w:val="nil"/>
          <w:right w:val="nil"/>
          <w:between w:val="nil"/>
        </w:pBdr>
        <w:ind w:left="720" w:hanging="720"/>
      </w:pPr>
      <w:r>
        <w:t>5.</w:t>
      </w:r>
      <w:r>
        <w:tab/>
        <w:t xml:space="preserve">BoM. </w:t>
      </w:r>
      <w:r>
        <w:rPr>
          <w:i/>
          <w:iCs/>
        </w:rPr>
        <w:t>Climate and Oceans Support Program in the Pacific (</w:t>
      </w:r>
      <w:proofErr w:type="spellStart"/>
      <w:r>
        <w:rPr>
          <w:i/>
          <w:iCs/>
        </w:rPr>
        <w:t>COSPPac</w:t>
      </w:r>
      <w:proofErr w:type="spellEnd"/>
      <w:r>
        <w:rPr>
          <w:i/>
          <w:iCs/>
        </w:rPr>
        <w:t>)</w:t>
      </w:r>
      <w:r>
        <w:t xml:space="preserve">. </w:t>
      </w:r>
      <w:proofErr w:type="gramStart"/>
      <w:r>
        <w:t>2025  [</w:t>
      </w:r>
      <w:proofErr w:type="gramEnd"/>
      <w:r>
        <w:t xml:space="preserve">cited 2025 30 October]; Available from: </w:t>
      </w:r>
      <w:hyperlink r:id="rId32">
        <w:r>
          <w:rPr>
            <w:color w:val="0000FF"/>
            <w:u w:val="single"/>
          </w:rPr>
          <w:t>https://www.bom.gov.au/government-and-industry/government-sectors/indo-pacific-development/climate-and-oceans-support-program-in-the-pacific</w:t>
        </w:r>
      </w:hyperlink>
      <w:r>
        <w:t>.</w:t>
      </w:r>
    </w:p>
    <w:p w14:paraId="4862BF61" w14:textId="77777777" w:rsidR="007D30E0" w:rsidRDefault="00282368">
      <w:pPr>
        <w:pBdr>
          <w:top w:val="nil"/>
          <w:left w:val="nil"/>
          <w:bottom w:val="nil"/>
          <w:right w:val="nil"/>
          <w:between w:val="nil"/>
        </w:pBdr>
        <w:ind w:left="720" w:hanging="720"/>
      </w:pPr>
      <w:r>
        <w:t>6.</w:t>
      </w:r>
      <w:r>
        <w:tab/>
        <w:t xml:space="preserve">WMO, </w:t>
      </w:r>
      <w:r>
        <w:rPr>
          <w:i/>
          <w:iCs/>
        </w:rPr>
        <w:t>WMO Unified Data Policy</w:t>
      </w:r>
      <w:r>
        <w:t xml:space="preserve">. 2022. Available from: </w:t>
      </w:r>
      <w:hyperlink r:id="rId33">
        <w:r>
          <w:rPr>
            <w:color w:val="0000FF"/>
            <w:u w:val="single"/>
          </w:rPr>
          <w:t>https://library.wmo.int/idurl/4/58009</w:t>
        </w:r>
      </w:hyperlink>
      <w:r>
        <w:t>.</w:t>
      </w:r>
    </w:p>
    <w:p w14:paraId="4862BF62" w14:textId="77777777" w:rsidR="007D30E0" w:rsidRDefault="00282368">
      <w:pPr>
        <w:pBdr>
          <w:top w:val="nil"/>
          <w:left w:val="nil"/>
          <w:bottom w:val="nil"/>
          <w:right w:val="nil"/>
          <w:between w:val="nil"/>
        </w:pBdr>
        <w:ind w:left="720" w:hanging="720"/>
      </w:pPr>
      <w:r>
        <w:t>7.</w:t>
      </w:r>
      <w:r>
        <w:tab/>
        <w:t xml:space="preserve">WMO, </w:t>
      </w:r>
      <w:r>
        <w:rPr>
          <w:i/>
          <w:iCs/>
        </w:rPr>
        <w:t>Manual on the WMO Integrated Global Observing System (WMO-No. 1160)</w:t>
      </w:r>
      <w:r>
        <w:t xml:space="preserve">. 2024. Available from: </w:t>
      </w:r>
      <w:hyperlink r:id="rId34" w:anchor="page=1&amp;viewer=picture&amp;o=bookmark&amp;n=0&amp;q">
        <w:r>
          <w:rPr>
            <w:color w:val="0000FF"/>
            <w:u w:val="single"/>
          </w:rPr>
          <w:t>https://library.wmo.int/viewer/55063/?offset=#page=1&amp;viewer=picture&amp;o=bookmark&amp;n=0&amp;q</w:t>
        </w:r>
      </w:hyperlink>
      <w:r>
        <w:t>=.</w:t>
      </w:r>
    </w:p>
    <w:p w14:paraId="4862BF63" w14:textId="77777777" w:rsidR="007D30E0" w:rsidRDefault="00282368">
      <w:pPr>
        <w:pBdr>
          <w:top w:val="nil"/>
          <w:left w:val="nil"/>
          <w:bottom w:val="nil"/>
          <w:right w:val="nil"/>
          <w:between w:val="nil"/>
        </w:pBdr>
        <w:ind w:left="720" w:hanging="720"/>
      </w:pPr>
      <w:r>
        <w:t>8.</w:t>
      </w:r>
      <w:r>
        <w:tab/>
        <w:t xml:space="preserve">WMO, </w:t>
      </w:r>
      <w:r>
        <w:rPr>
          <w:i/>
          <w:iCs/>
        </w:rPr>
        <w:t>Guide to the WMO Integrated Global Observing System (WMO-No. 1165)</w:t>
      </w:r>
      <w:r>
        <w:t xml:space="preserve">. 2024. Available from: </w:t>
      </w:r>
      <w:hyperlink r:id="rId35" w:anchor="page=1&amp;viewer=picture&amp;o=bookmark&amp;n=0&amp;q">
        <w:r>
          <w:rPr>
            <w:color w:val="0000FF"/>
            <w:u w:val="single"/>
          </w:rPr>
          <w:t>https://library.wmo.int/viewer/55696/?offset=#page=1&amp;viewer=picture&amp;o=bookmark&amp;n=0&amp;q</w:t>
        </w:r>
      </w:hyperlink>
      <w:r>
        <w:t>=.</w:t>
      </w:r>
    </w:p>
    <w:p w14:paraId="4862BF64" w14:textId="77777777" w:rsidR="007D30E0" w:rsidRDefault="00282368">
      <w:pPr>
        <w:pBdr>
          <w:top w:val="nil"/>
          <w:left w:val="nil"/>
          <w:bottom w:val="nil"/>
          <w:right w:val="nil"/>
          <w:between w:val="nil"/>
        </w:pBdr>
        <w:ind w:left="720" w:hanging="720"/>
      </w:pPr>
      <w:r>
        <w:t>9.</w:t>
      </w:r>
      <w:r>
        <w:tab/>
        <w:t xml:space="preserve">NEMS, </w:t>
      </w:r>
      <w:r>
        <w:rPr>
          <w:i/>
          <w:iCs/>
        </w:rPr>
        <w:t>Open Channel Flow Measurement: Measurement, Processing and Archiving of Open Channel Flow Data</w:t>
      </w:r>
      <w:r>
        <w:t xml:space="preserve">. 2013, National Environmental Monitoring Standards. Available from: </w:t>
      </w:r>
      <w:hyperlink r:id="rId36">
        <w:r>
          <w:rPr>
            <w:color w:val="0000FF"/>
            <w:u w:val="single"/>
          </w:rPr>
          <w:t>https://bucketeer-54c224c2-e505-4a32-a387-75720cbeb257.s3.amazonaws.com/public/Documents/NEMS-Open-Channel-Flow-Measurement-v1.1.pdf</w:t>
        </w:r>
      </w:hyperlink>
      <w:r>
        <w:t>.</w:t>
      </w:r>
    </w:p>
    <w:p w14:paraId="4862BF65" w14:textId="77777777" w:rsidR="007D30E0" w:rsidRDefault="00282368">
      <w:pPr>
        <w:pBdr>
          <w:top w:val="nil"/>
          <w:left w:val="nil"/>
          <w:bottom w:val="nil"/>
          <w:right w:val="nil"/>
          <w:between w:val="nil"/>
        </w:pBdr>
        <w:ind w:left="720" w:hanging="720"/>
      </w:pPr>
      <w:r>
        <w:t>10.</w:t>
      </w:r>
      <w:r>
        <w:tab/>
        <w:t xml:space="preserve">NEMS, </w:t>
      </w:r>
      <w:r>
        <w:rPr>
          <w:i/>
          <w:iCs/>
        </w:rPr>
        <w:t>Water Quality, Part 1 of 4: Sampling, Measuring, Processing and Archiving of Discrete Groundwater Quality Data</w:t>
      </w:r>
      <w:r>
        <w:t xml:space="preserve">. 2019, National Environmental Monitoring Standards. Available from: </w:t>
      </w:r>
      <w:hyperlink r:id="rId37">
        <w:r>
          <w:rPr>
            <w:color w:val="0000FF"/>
            <w:u w:val="single"/>
          </w:rPr>
          <w:t>https://bucketeer-54c224c2-e505-4a32-a387-75720cbeb257.s3.amazonaws.com/public/Documents/NEMS-Water-Quality-Part-2-Sampling-Measuring-Processing-and-Archiving-of-Discrete-River-Water-Quality-Data-v1.0.0.pdf</w:t>
        </w:r>
      </w:hyperlink>
      <w:r>
        <w:t>.</w:t>
      </w:r>
    </w:p>
    <w:p w14:paraId="4862BF66" w14:textId="77777777" w:rsidR="007D30E0" w:rsidRDefault="00282368">
      <w:pPr>
        <w:pBdr>
          <w:top w:val="nil"/>
          <w:left w:val="nil"/>
          <w:bottom w:val="nil"/>
          <w:right w:val="nil"/>
          <w:between w:val="nil"/>
        </w:pBdr>
        <w:ind w:left="720" w:hanging="720"/>
      </w:pPr>
      <w:r>
        <w:t>11.</w:t>
      </w:r>
      <w:r>
        <w:tab/>
        <w:t xml:space="preserve">NEMS, </w:t>
      </w:r>
      <w:r>
        <w:rPr>
          <w:i/>
          <w:iCs/>
        </w:rPr>
        <w:t>Water Quality Part 2 of 4: Sampling, Measuring, Processing and Archiving of Discrete River Water Quality Data</w:t>
      </w:r>
      <w:r>
        <w:t xml:space="preserve">. 2019, National Environmental Monitoring Standards. Available from: </w:t>
      </w:r>
      <w:hyperlink r:id="rId38">
        <w:r>
          <w:rPr>
            <w:color w:val="0000FF"/>
            <w:u w:val="single"/>
          </w:rPr>
          <w:t>https://bucketeer-54c224c2-e505-4a32-a387-75720cbeb257.s3.amazonaws.com/public/Documents/NEMS-Water-Quality-Part-2-Sampling-Measuring-Processing-and-Archiving-of-Discrete-River-Water-Quality-Data-v1.0.0.pdf</w:t>
        </w:r>
      </w:hyperlink>
      <w:r>
        <w:t>.</w:t>
      </w:r>
    </w:p>
    <w:p w14:paraId="4862BF67" w14:textId="77777777" w:rsidR="007D30E0" w:rsidRDefault="00282368">
      <w:pPr>
        <w:pBdr>
          <w:top w:val="nil"/>
          <w:left w:val="nil"/>
          <w:bottom w:val="nil"/>
          <w:right w:val="nil"/>
          <w:between w:val="nil"/>
        </w:pBdr>
        <w:ind w:left="720" w:hanging="720"/>
      </w:pPr>
      <w:r>
        <w:t>12.</w:t>
      </w:r>
      <w:r>
        <w:tab/>
        <w:t xml:space="preserve">NEMS, </w:t>
      </w:r>
      <w:r>
        <w:rPr>
          <w:i/>
          <w:iCs/>
        </w:rPr>
        <w:t>Water Quality Part 3 of 4: Sampling, Measuring, Processing and Archiving of Discrete Lake Water Quality Data</w:t>
      </w:r>
      <w:r>
        <w:t xml:space="preserve">. 2019, National Environmental Monitoring Standards. Available from: </w:t>
      </w:r>
      <w:hyperlink r:id="rId39">
        <w:r>
          <w:rPr>
            <w:color w:val="0000FF"/>
            <w:u w:val="single"/>
          </w:rPr>
          <w:t>https://bucketeer-54c224c2-e505-4a32-a387-75720cbeb257.s3.amazonaws.com/public/Documents/NEMS-Water-Quality-Part-3-Sampling-Measuring-Processing-and-Archiving-of-Discrete-Lake-Water-Quality-Data-v1.0.0.pdf</w:t>
        </w:r>
      </w:hyperlink>
      <w:r>
        <w:t>.</w:t>
      </w:r>
    </w:p>
    <w:p w14:paraId="4862BF68" w14:textId="77777777" w:rsidR="007D30E0" w:rsidRDefault="00282368">
      <w:pPr>
        <w:pBdr>
          <w:top w:val="nil"/>
          <w:left w:val="nil"/>
          <w:bottom w:val="nil"/>
          <w:right w:val="nil"/>
          <w:between w:val="nil"/>
        </w:pBdr>
        <w:ind w:left="720" w:hanging="720"/>
      </w:pPr>
      <w:r>
        <w:t>13.</w:t>
      </w:r>
      <w:r>
        <w:tab/>
        <w:t xml:space="preserve">NEMS, </w:t>
      </w:r>
      <w:r>
        <w:rPr>
          <w:i/>
          <w:iCs/>
        </w:rPr>
        <w:t>Continuous Measurement of Water Levels for Environmental Monitoring Purposes</w:t>
      </w:r>
      <w:r>
        <w:t xml:space="preserve">. 2025, National Environmental Monitoring Standards. Available from: </w:t>
      </w:r>
      <w:hyperlink r:id="rId40">
        <w:r>
          <w:rPr>
            <w:color w:val="0000FF"/>
            <w:u w:val="single"/>
          </w:rPr>
          <w:t>https://bucketeer-54c224c2-e505-4a32-a387-75720cbeb257.s3.amazonaws.com/public/Documents/Water-Level-v4.0.1.pdf</w:t>
        </w:r>
      </w:hyperlink>
      <w:r>
        <w:t>.</w:t>
      </w:r>
    </w:p>
    <w:p w14:paraId="4862BF69" w14:textId="77777777" w:rsidR="007D30E0" w:rsidRDefault="00282368">
      <w:pPr>
        <w:pBdr>
          <w:top w:val="nil"/>
          <w:left w:val="nil"/>
          <w:bottom w:val="nil"/>
          <w:right w:val="nil"/>
          <w:between w:val="nil"/>
        </w:pBdr>
        <w:ind w:left="720" w:hanging="720"/>
      </w:pPr>
      <w:r>
        <w:t>14.</w:t>
      </w:r>
      <w:r>
        <w:tab/>
        <w:t xml:space="preserve">WMO, </w:t>
      </w:r>
      <w:r>
        <w:rPr>
          <w:i/>
          <w:iCs/>
        </w:rPr>
        <w:t>Guidelines on the Role, Operation and Management of National Meteorological and Hydrological Services (WMO-No. 1195)</w:t>
      </w:r>
      <w:r>
        <w:t xml:space="preserve">. 2017. Available from: </w:t>
      </w:r>
      <w:hyperlink r:id="rId41" w:anchor="page=1&amp;viewer=picture&amp;o=bookmark&amp;n=0&amp;q">
        <w:r>
          <w:rPr>
            <w:color w:val="0000FF"/>
            <w:u w:val="single"/>
          </w:rPr>
          <w:t>https://library.wmo.int/viewer/55823/?offset=#page=1&amp;viewer=picture&amp;o=bookmark&amp;n=0&amp;q</w:t>
        </w:r>
      </w:hyperlink>
      <w:r>
        <w:t>=.</w:t>
      </w:r>
    </w:p>
    <w:p w14:paraId="4862BF6A" w14:textId="77777777" w:rsidR="007D30E0" w:rsidRDefault="00282368">
      <w:pPr>
        <w:pBdr>
          <w:top w:val="nil"/>
          <w:left w:val="nil"/>
          <w:bottom w:val="nil"/>
          <w:right w:val="nil"/>
          <w:between w:val="nil"/>
        </w:pBdr>
        <w:ind w:left="720" w:hanging="720"/>
      </w:pPr>
      <w:r>
        <w:t>15.</w:t>
      </w:r>
      <w:r>
        <w:tab/>
        <w:t xml:space="preserve">WMO, </w:t>
      </w:r>
      <w:r>
        <w:rPr>
          <w:i/>
          <w:iCs/>
        </w:rPr>
        <w:t>Compendium of WMO Competency Frameworks (WMO-No. 1209)</w:t>
      </w:r>
      <w:r>
        <w:t xml:space="preserve">. 2019. Available from: </w:t>
      </w:r>
      <w:hyperlink r:id="rId42" w:anchor="page=1&amp;viewer=picture&amp;o=bookmark&amp;n=0&amp;q">
        <w:r>
          <w:rPr>
            <w:color w:val="0000FF"/>
            <w:u w:val="single"/>
          </w:rPr>
          <w:t>https://library.wmo.int/viewer/56877/?offset=#page=1&amp;viewer=picture&amp;o=bookmark&amp;n=0&amp;q</w:t>
        </w:r>
      </w:hyperlink>
      <w:r>
        <w:t>=.</w:t>
      </w:r>
    </w:p>
    <w:p w14:paraId="4862BF6B" w14:textId="77777777" w:rsidR="007D30E0" w:rsidRDefault="00282368">
      <w:pPr>
        <w:pBdr>
          <w:top w:val="nil"/>
          <w:left w:val="nil"/>
          <w:bottom w:val="nil"/>
          <w:right w:val="nil"/>
          <w:between w:val="nil"/>
        </w:pBdr>
        <w:ind w:left="720" w:hanging="720"/>
      </w:pPr>
      <w:r>
        <w:t>16.</w:t>
      </w:r>
      <w:r>
        <w:tab/>
        <w:t xml:space="preserve">Bank, W., </w:t>
      </w:r>
      <w:r>
        <w:rPr>
          <w:i/>
          <w:iCs/>
        </w:rPr>
        <w:t>Charting a Course for Sustainable Hydrological and Meteorological Networks in Developing Countries</w:t>
      </w:r>
      <w:r>
        <w:t xml:space="preserve">. 2022. Available from: </w:t>
      </w:r>
      <w:hyperlink r:id="rId43">
        <w:r>
          <w:rPr>
            <w:color w:val="0000FF"/>
            <w:u w:val="single"/>
          </w:rPr>
          <w:t>https://www.gfdrr.org/en/publication/charting-course-sustainable-hydromet-observation-networks</w:t>
        </w:r>
      </w:hyperlink>
      <w:r>
        <w:t>.</w:t>
      </w:r>
    </w:p>
    <w:p w14:paraId="4862BF6C" w14:textId="77777777" w:rsidR="007D30E0" w:rsidRDefault="00282368">
      <w:pPr>
        <w:pBdr>
          <w:top w:val="nil"/>
          <w:left w:val="nil"/>
          <w:bottom w:val="nil"/>
          <w:right w:val="nil"/>
          <w:between w:val="nil"/>
        </w:pBdr>
        <w:ind w:left="720" w:hanging="720"/>
      </w:pPr>
      <w:r>
        <w:t>17.</w:t>
      </w:r>
      <w:r>
        <w:tab/>
        <w:t xml:space="preserve">WMO, </w:t>
      </w:r>
      <w:r>
        <w:rPr>
          <w:i/>
          <w:iCs/>
        </w:rPr>
        <w:t>WMO Region Association V (RA-V) RBON Workshop - DRAFT</w:t>
      </w:r>
      <w:r>
        <w:t xml:space="preserve">. 2025. Available from: </w:t>
      </w:r>
      <w:hyperlink r:id="rId44">
        <w:r>
          <w:rPr>
            <w:color w:val="0000FF"/>
            <w:u w:val="single"/>
          </w:rPr>
          <w:t>https://wmoomm.sharepoint.com/sites/wmocpdb/eve_group/Forms/AllItems.aspx?id=%2Fsites%2Fwmocpdb%2Feve%5Fgroup%2FExpert%20Team%20on%20Earth%20Observing%20System%20Design%20and%20Evolution%5F1c36026f%2Dba58%2Def11%2Dbfe3%2D000d3aa8d380%2FGroup%20Members%2FWorkplan%2FRBON%2FRA%2DV%2FRA%2DV%2DRBON%2Dworkshop%2FWorkshop%20report%2FRAV%5FRBON%5FWorkshop%5F2025%5Ffinal%5Freport%2Epdf&amp;parent=%2Fsites%2Fwmocpdb%2Feve%5Fgroup%2FExpert%20Team%20on%20Earth%20Observing%20System%20Design%20and%20Evolution%5F1c36026f%2Db</w:t>
        </w:r>
        <w:r>
          <w:rPr>
            <w:color w:val="0000FF"/>
            <w:u w:val="single"/>
          </w:rPr>
          <w:t>a58%2Def11%2Dbfe3%2D000d3aa8d380%2FGroup%20Members%2FWorkplan%2FRBON%2FRA%2DV%2FRA%2DV%2DRBON%2Dworkshop%2FWorkshop%20report&amp;p=true&amp;ga=1</w:t>
        </w:r>
      </w:hyperlink>
      <w:r>
        <w:t>.</w:t>
      </w:r>
    </w:p>
    <w:p w14:paraId="4862BF6D" w14:textId="77777777" w:rsidR="007D30E0" w:rsidRDefault="00282368">
      <w:pPr>
        <w:pBdr>
          <w:top w:val="nil"/>
          <w:left w:val="nil"/>
          <w:bottom w:val="nil"/>
          <w:right w:val="nil"/>
          <w:between w:val="nil"/>
        </w:pBdr>
        <w:ind w:left="720" w:hanging="720"/>
      </w:pPr>
      <w:r>
        <w:t>18.</w:t>
      </w:r>
      <w:r>
        <w:tab/>
        <w:t xml:space="preserve">PMC. </w:t>
      </w:r>
      <w:r>
        <w:rPr>
          <w:i/>
          <w:iCs/>
        </w:rPr>
        <w:t>The Pacific Island Communications, Infrastructure (PICI) Panel</w:t>
      </w:r>
      <w:r>
        <w:t xml:space="preserve">. </w:t>
      </w:r>
      <w:proofErr w:type="gramStart"/>
      <w:r>
        <w:t>2025  [</w:t>
      </w:r>
      <w:proofErr w:type="gramEnd"/>
      <w:r>
        <w:t xml:space="preserve">cited 2025 30 October]; Available from: </w:t>
      </w:r>
      <w:hyperlink r:id="rId45">
        <w:r>
          <w:rPr>
            <w:color w:val="0000FF"/>
            <w:u w:val="single"/>
          </w:rPr>
          <w:t>https://www.pacificmet.net/pmc/expert-panels/pici</w:t>
        </w:r>
      </w:hyperlink>
      <w:r>
        <w:t>.</w:t>
      </w:r>
    </w:p>
    <w:p w14:paraId="4862BF6E" w14:textId="77777777" w:rsidR="007D30E0" w:rsidRDefault="00282368">
      <w:pPr>
        <w:pBdr>
          <w:top w:val="nil"/>
          <w:left w:val="nil"/>
          <w:bottom w:val="nil"/>
          <w:right w:val="nil"/>
          <w:between w:val="nil"/>
        </w:pBdr>
        <w:ind w:left="720" w:hanging="720"/>
      </w:pPr>
      <w:r>
        <w:t>19.</w:t>
      </w:r>
      <w:r>
        <w:tab/>
        <w:t xml:space="preserve">WMO, </w:t>
      </w:r>
      <w:r>
        <w:rPr>
          <w:i/>
          <w:iCs/>
        </w:rPr>
        <w:t>Instruments and Observing Methods - Guidance on Automatic Weather Systems and their Implementation (WMO/TD-No. 862)</w:t>
      </w:r>
      <w:r>
        <w:t xml:space="preserve">, </w:t>
      </w:r>
      <w:proofErr w:type="spellStart"/>
      <w:r>
        <w:t>O.E.B.A.B.o</w:t>
      </w:r>
      <w:proofErr w:type="spellEnd"/>
      <w:r>
        <w:t xml:space="preserve">. Meteorology, Editor. 1997. Available from: </w:t>
      </w:r>
      <w:hyperlink r:id="rId46" w:anchor="page=1&amp;viewer=thumb&amp;o=bookmarks&amp;n=0&amp;q">
        <w:r>
          <w:rPr>
            <w:color w:val="0000FF"/>
            <w:u w:val="single"/>
          </w:rPr>
          <w:t>https://library.wmo.int/viewer/41844/?offset=#page=1&amp;viewer=thumb&amp;o=bookmarks&amp;n=0&amp;q</w:t>
        </w:r>
      </w:hyperlink>
      <w:r>
        <w:t>=.</w:t>
      </w:r>
    </w:p>
    <w:p w14:paraId="4862BF6F" w14:textId="77777777" w:rsidR="007D30E0" w:rsidRDefault="00282368">
      <w:pPr>
        <w:pBdr>
          <w:top w:val="nil"/>
          <w:left w:val="nil"/>
          <w:bottom w:val="nil"/>
          <w:right w:val="nil"/>
          <w:between w:val="nil"/>
        </w:pBdr>
        <w:ind w:left="720" w:hanging="720"/>
      </w:pPr>
      <w:r>
        <w:t>20.</w:t>
      </w:r>
      <w:r>
        <w:tab/>
        <w:t xml:space="preserve">Intech. </w:t>
      </w:r>
      <w:r>
        <w:rPr>
          <w:i/>
          <w:iCs/>
        </w:rPr>
        <w:t>Pt100 Patch – Surface Pt100 Patch</w:t>
      </w:r>
      <w:r>
        <w:t xml:space="preserve">. </w:t>
      </w:r>
      <w:proofErr w:type="gramStart"/>
      <w:r>
        <w:t>2025  [</w:t>
      </w:r>
      <w:proofErr w:type="gramEnd"/>
      <w:r>
        <w:t xml:space="preserve">cited 2025 30 October]; Available from: </w:t>
      </w:r>
      <w:hyperlink r:id="rId47">
        <w:r>
          <w:rPr>
            <w:color w:val="0000FF"/>
            <w:u w:val="single"/>
          </w:rPr>
          <w:t>https://www.intech.co.nz/product/pt100-patch/</w:t>
        </w:r>
      </w:hyperlink>
      <w:r>
        <w:t>.</w:t>
      </w:r>
    </w:p>
    <w:p w14:paraId="4862BF70" w14:textId="77777777" w:rsidR="007D30E0" w:rsidRDefault="00282368">
      <w:pPr>
        <w:pBdr>
          <w:top w:val="nil"/>
          <w:left w:val="nil"/>
          <w:bottom w:val="nil"/>
          <w:right w:val="nil"/>
          <w:between w:val="nil"/>
        </w:pBdr>
        <w:ind w:left="720" w:hanging="720"/>
      </w:pPr>
      <w:r>
        <w:t>21.</w:t>
      </w:r>
      <w:r>
        <w:tab/>
        <w:t xml:space="preserve">OTT. </w:t>
      </w:r>
      <w:r>
        <w:rPr>
          <w:i/>
          <w:iCs/>
        </w:rPr>
        <w:t>OTT Pluvio² L – Weighing Rain Gauge</w:t>
      </w:r>
      <w:r>
        <w:t xml:space="preserve">. </w:t>
      </w:r>
      <w:proofErr w:type="gramStart"/>
      <w:r>
        <w:t>2025  [</w:t>
      </w:r>
      <w:proofErr w:type="gramEnd"/>
      <w:r>
        <w:t xml:space="preserve">cited 2025 30 October]; Available from: </w:t>
      </w:r>
      <w:hyperlink r:id="rId48">
        <w:r>
          <w:rPr>
            <w:color w:val="0000FF"/>
            <w:u w:val="single"/>
          </w:rPr>
          <w:t>https://www.ott.com/products/meteorological-sensors-26/ott-pluvio2-l-weighing-rain-gauge-1521/productAction/outputAsPdf/</w:t>
        </w:r>
      </w:hyperlink>
      <w:r>
        <w:t>.</w:t>
      </w:r>
    </w:p>
    <w:p w14:paraId="4862BF71" w14:textId="77777777" w:rsidR="007D30E0" w:rsidRDefault="00282368">
      <w:pPr>
        <w:pBdr>
          <w:top w:val="nil"/>
          <w:left w:val="nil"/>
          <w:bottom w:val="nil"/>
          <w:right w:val="nil"/>
          <w:between w:val="nil"/>
        </w:pBdr>
        <w:ind w:left="720" w:hanging="720"/>
      </w:pPr>
      <w:r>
        <w:t>22.</w:t>
      </w:r>
      <w:r>
        <w:tab/>
        <w:t xml:space="preserve">OTT. </w:t>
      </w:r>
      <w:r>
        <w:rPr>
          <w:i/>
          <w:iCs/>
        </w:rPr>
        <w:t>SUTRON Tipping Bucket Rain Gauge with Stainless Steel Tipping Mechanism</w:t>
      </w:r>
      <w:r>
        <w:t xml:space="preserve">. </w:t>
      </w:r>
      <w:proofErr w:type="gramStart"/>
      <w:r>
        <w:t>2025  [</w:t>
      </w:r>
      <w:proofErr w:type="gramEnd"/>
      <w:r>
        <w:t xml:space="preserve">cited 2025 30 October]; Available from: </w:t>
      </w:r>
      <w:hyperlink r:id="rId49">
        <w:r>
          <w:rPr>
            <w:color w:val="0000FF"/>
            <w:u w:val="single"/>
          </w:rPr>
          <w:t>https://www.otthydromet.com/en/p-sutron-rain-gauge-stainless-steel-tipping-bucket-001-inchtip50-ft15-m-cable-with-stainless-steel-tipping-mechanism/5600-0425-6</w:t>
        </w:r>
      </w:hyperlink>
      <w:r>
        <w:t xml:space="preserve"> </w:t>
      </w:r>
    </w:p>
    <w:p w14:paraId="4862BF72" w14:textId="77777777" w:rsidR="007D30E0" w:rsidRDefault="00282368">
      <w:pPr>
        <w:pBdr>
          <w:top w:val="nil"/>
          <w:left w:val="nil"/>
          <w:bottom w:val="nil"/>
          <w:right w:val="nil"/>
          <w:between w:val="nil"/>
        </w:pBdr>
        <w:ind w:left="720" w:hanging="720"/>
      </w:pPr>
      <w:r>
        <w:t>23.</w:t>
      </w:r>
      <w:r>
        <w:tab/>
        <w:t xml:space="preserve">OTT. </w:t>
      </w:r>
      <w:r>
        <w:rPr>
          <w:i/>
          <w:iCs/>
        </w:rPr>
        <w:t>Orpheus Mini</w:t>
      </w:r>
      <w:r>
        <w:t xml:space="preserve">. </w:t>
      </w:r>
      <w:proofErr w:type="gramStart"/>
      <w:r>
        <w:t>2025  [</w:t>
      </w:r>
      <w:proofErr w:type="gramEnd"/>
      <w:r>
        <w:t xml:space="preserve">cited 2025 30 October]; Available from: </w:t>
      </w:r>
      <w:hyperlink r:id="rId50">
        <w:r>
          <w:rPr>
            <w:color w:val="0000FF"/>
            <w:u w:val="single"/>
          </w:rPr>
          <w:t>https://www.ott.com/download/leaflet-groundwater-datalogger-ott-orpheus-mini-1/</w:t>
        </w:r>
      </w:hyperlink>
      <w:r>
        <w:t>.</w:t>
      </w:r>
    </w:p>
    <w:p w14:paraId="4862BF73" w14:textId="77777777" w:rsidR="007D30E0" w:rsidRDefault="00282368">
      <w:pPr>
        <w:pBdr>
          <w:top w:val="nil"/>
          <w:left w:val="nil"/>
          <w:bottom w:val="nil"/>
          <w:right w:val="nil"/>
          <w:between w:val="nil"/>
        </w:pBdr>
        <w:ind w:left="720" w:hanging="720"/>
      </w:pPr>
      <w:r>
        <w:t>24.</w:t>
      </w:r>
      <w:r>
        <w:tab/>
        <w:t xml:space="preserve">Scientific, C. </w:t>
      </w:r>
      <w:r>
        <w:rPr>
          <w:i/>
          <w:iCs/>
        </w:rPr>
        <w:t>CS106 Barometer</w:t>
      </w:r>
      <w:r>
        <w:t xml:space="preserve">. </w:t>
      </w:r>
      <w:proofErr w:type="gramStart"/>
      <w:r>
        <w:t>2025  [</w:t>
      </w:r>
      <w:proofErr w:type="gramEnd"/>
      <w:r>
        <w:t xml:space="preserve">cited 2025 30 October]; Available from: </w:t>
      </w:r>
      <w:hyperlink r:id="rId51">
        <w:r>
          <w:rPr>
            <w:color w:val="0000FF"/>
            <w:u w:val="single"/>
          </w:rPr>
          <w:t>https://www.campbellsci.com/cs106</w:t>
        </w:r>
      </w:hyperlink>
      <w:r>
        <w:t>.</w:t>
      </w:r>
    </w:p>
    <w:p w14:paraId="4862BF74" w14:textId="77777777" w:rsidR="007D30E0" w:rsidRDefault="00282368">
      <w:pPr>
        <w:pBdr>
          <w:top w:val="nil"/>
          <w:left w:val="nil"/>
          <w:bottom w:val="nil"/>
          <w:right w:val="nil"/>
          <w:between w:val="nil"/>
        </w:pBdr>
        <w:ind w:left="720" w:hanging="720"/>
      </w:pPr>
      <w:r>
        <w:t>25.</w:t>
      </w:r>
      <w:r>
        <w:tab/>
        <w:t xml:space="preserve">Scientific, C. </w:t>
      </w:r>
      <w:r>
        <w:rPr>
          <w:i/>
          <w:iCs/>
        </w:rPr>
        <w:t>CS655 12 cm Soil Moisture and Temperature Sensor</w:t>
      </w:r>
      <w:r>
        <w:t xml:space="preserve">. </w:t>
      </w:r>
      <w:proofErr w:type="gramStart"/>
      <w:r>
        <w:t>2025  [</w:t>
      </w:r>
      <w:proofErr w:type="gramEnd"/>
      <w:r>
        <w:t xml:space="preserve">cited 2025 30 October]; Available from: </w:t>
      </w:r>
      <w:hyperlink r:id="rId52">
        <w:r>
          <w:rPr>
            <w:color w:val="0000FF"/>
            <w:u w:val="single"/>
          </w:rPr>
          <w:t>https://www.campbellsci.com/cs655</w:t>
        </w:r>
      </w:hyperlink>
      <w:r>
        <w:t>.</w:t>
      </w:r>
    </w:p>
    <w:p w14:paraId="4862BF75" w14:textId="77777777" w:rsidR="007D30E0" w:rsidRDefault="00282368">
      <w:pPr>
        <w:pBdr>
          <w:top w:val="nil"/>
          <w:left w:val="nil"/>
          <w:bottom w:val="nil"/>
          <w:right w:val="nil"/>
          <w:between w:val="nil"/>
        </w:pBdr>
        <w:ind w:left="720" w:hanging="720"/>
      </w:pPr>
      <w:r>
        <w:t>26.</w:t>
      </w:r>
      <w:r>
        <w:tab/>
        <w:t xml:space="preserve">Scientific, C. </w:t>
      </w:r>
      <w:r>
        <w:rPr>
          <w:i/>
          <w:iCs/>
        </w:rPr>
        <w:t>109SS Stainless-Steel Temperature Probe for Harsh Environments</w:t>
      </w:r>
      <w:r>
        <w:t xml:space="preserve">. </w:t>
      </w:r>
      <w:proofErr w:type="gramStart"/>
      <w:r>
        <w:t>2025  [</w:t>
      </w:r>
      <w:proofErr w:type="gramEnd"/>
      <w:r>
        <w:t xml:space="preserve">cited 2025 30 October]; Available from: </w:t>
      </w:r>
      <w:hyperlink r:id="rId53">
        <w:r>
          <w:rPr>
            <w:color w:val="0000FF"/>
            <w:u w:val="single"/>
          </w:rPr>
          <w:t>https://www.campbellsci.com/109ss</w:t>
        </w:r>
      </w:hyperlink>
      <w:r>
        <w:t>.</w:t>
      </w:r>
    </w:p>
    <w:p w14:paraId="4862BF76" w14:textId="77777777" w:rsidR="007D30E0" w:rsidRDefault="00282368">
      <w:pPr>
        <w:pBdr>
          <w:top w:val="nil"/>
          <w:left w:val="nil"/>
          <w:bottom w:val="nil"/>
          <w:right w:val="nil"/>
          <w:between w:val="nil"/>
        </w:pBdr>
        <w:ind w:left="720" w:hanging="720"/>
      </w:pPr>
      <w:r>
        <w:lastRenderedPageBreak/>
        <w:t>27.</w:t>
      </w:r>
      <w:r>
        <w:tab/>
        <w:t xml:space="preserve">Setra. </w:t>
      </w:r>
      <w:r>
        <w:rPr>
          <w:i/>
          <w:iCs/>
        </w:rPr>
        <w:t>Setra Model 278 – Product Data Sheet and Application Notes</w:t>
      </w:r>
      <w:r>
        <w:t xml:space="preserve">. </w:t>
      </w:r>
      <w:proofErr w:type="gramStart"/>
      <w:r>
        <w:t>2025  [</w:t>
      </w:r>
      <w:proofErr w:type="gramEnd"/>
      <w:r>
        <w:t xml:space="preserve">cited 2025 30 October]; Available from: </w:t>
      </w:r>
      <w:hyperlink r:id="rId54">
        <w:r>
          <w:rPr>
            <w:color w:val="0000FF"/>
            <w:u w:val="single"/>
          </w:rPr>
          <w:t>https://www.setra.com/hubfs/Product_Data_Sheets/Setra_Model_278_Data_Sheet.pdf</w:t>
        </w:r>
      </w:hyperlink>
      <w:r>
        <w:t>.</w:t>
      </w:r>
    </w:p>
    <w:p w14:paraId="4862BF77" w14:textId="77777777" w:rsidR="007D30E0" w:rsidRDefault="00282368">
      <w:pPr>
        <w:pBdr>
          <w:top w:val="nil"/>
          <w:left w:val="nil"/>
          <w:bottom w:val="nil"/>
          <w:right w:val="nil"/>
          <w:between w:val="nil"/>
        </w:pBdr>
        <w:ind w:left="720" w:hanging="720"/>
      </w:pPr>
      <w:r>
        <w:t>28.</w:t>
      </w:r>
      <w:r>
        <w:tab/>
        <w:t xml:space="preserve">Solutions, R.M. </w:t>
      </w:r>
      <w:r>
        <w:rPr>
          <w:i/>
          <w:iCs/>
        </w:rPr>
        <w:t xml:space="preserve">High-End Meteorological Probe - </w:t>
      </w:r>
      <w:proofErr w:type="spellStart"/>
      <w:r>
        <w:rPr>
          <w:i/>
          <w:iCs/>
        </w:rPr>
        <w:t>Rotronic</w:t>
      </w:r>
      <w:proofErr w:type="spellEnd"/>
      <w:r>
        <w:rPr>
          <w:i/>
          <w:iCs/>
        </w:rPr>
        <w:t xml:space="preserve"> HC2A-S3A High Accuracy Humidity and Temperature Measurement</w:t>
      </w:r>
      <w:r>
        <w:t xml:space="preserve">. </w:t>
      </w:r>
      <w:proofErr w:type="gramStart"/>
      <w:r>
        <w:t>2025  [</w:t>
      </w:r>
      <w:proofErr w:type="gramEnd"/>
      <w:r>
        <w:t xml:space="preserve">cited 2025 30 October]; Available from: </w:t>
      </w:r>
      <w:hyperlink r:id="rId55">
        <w:r>
          <w:rPr>
            <w:color w:val="0000FF"/>
            <w:u w:val="single"/>
          </w:rPr>
          <w:t>https://www.processsensing.com/en-us/products/humiditiy-probes-hc2a-s3a.htm</w:t>
        </w:r>
      </w:hyperlink>
      <w:r>
        <w:t>.</w:t>
      </w:r>
    </w:p>
    <w:p w14:paraId="4862BF78" w14:textId="77777777" w:rsidR="007D30E0" w:rsidRDefault="00282368">
      <w:pPr>
        <w:pBdr>
          <w:top w:val="nil"/>
          <w:left w:val="nil"/>
          <w:bottom w:val="nil"/>
          <w:right w:val="nil"/>
          <w:between w:val="nil"/>
        </w:pBdr>
        <w:ind w:left="720" w:hanging="720"/>
      </w:pPr>
      <w:r>
        <w:t>29.</w:t>
      </w:r>
      <w:r>
        <w:tab/>
      </w:r>
      <w:proofErr w:type="spellStart"/>
      <w:r>
        <w:t>Unidata</w:t>
      </w:r>
      <w:proofErr w:type="spellEnd"/>
      <w:r>
        <w:t xml:space="preserve">. </w:t>
      </w:r>
      <w:r>
        <w:rPr>
          <w:i/>
          <w:iCs/>
        </w:rPr>
        <w:t>Linear, Thermistor and SDI-12 Temperature Probes</w:t>
      </w:r>
      <w:r>
        <w:t xml:space="preserve">. </w:t>
      </w:r>
      <w:proofErr w:type="gramStart"/>
      <w:r>
        <w:t>2025  [</w:t>
      </w:r>
      <w:proofErr w:type="gramEnd"/>
      <w:r>
        <w:t xml:space="preserve">cited 2025 30 October]; Available from: </w:t>
      </w:r>
      <w:hyperlink r:id="rId56">
        <w:r>
          <w:rPr>
            <w:color w:val="0000FF"/>
            <w:u w:val="single"/>
          </w:rPr>
          <w:t>https://www.unidata.com.au/products/environmental-monitoring-modules/thermistor-temperature-probes/</w:t>
        </w:r>
      </w:hyperlink>
      <w:r>
        <w:t>.</w:t>
      </w:r>
    </w:p>
    <w:p w14:paraId="4862BF79" w14:textId="77777777" w:rsidR="007D30E0" w:rsidRDefault="00282368">
      <w:pPr>
        <w:pBdr>
          <w:top w:val="nil"/>
          <w:left w:val="nil"/>
          <w:bottom w:val="nil"/>
          <w:right w:val="nil"/>
          <w:between w:val="nil"/>
        </w:pBdr>
        <w:ind w:left="720" w:hanging="720"/>
      </w:pPr>
      <w:r>
        <w:t>30.</w:t>
      </w:r>
      <w:r>
        <w:tab/>
        <w:t xml:space="preserve">Vaisala. </w:t>
      </w:r>
      <w:r>
        <w:rPr>
          <w:i/>
          <w:iCs/>
        </w:rPr>
        <w:t>Product Data Sheets and Application Notes</w:t>
      </w:r>
      <w:r>
        <w:t xml:space="preserve">. </w:t>
      </w:r>
      <w:proofErr w:type="gramStart"/>
      <w:r>
        <w:t>2025  [</w:t>
      </w:r>
      <w:proofErr w:type="gramEnd"/>
      <w:r>
        <w:t xml:space="preserve">cited 2025 30 October]; Available from: </w:t>
      </w:r>
      <w:hyperlink r:id="rId57">
        <w:r>
          <w:rPr>
            <w:color w:val="0000FF"/>
            <w:u w:val="single"/>
          </w:rPr>
          <w:t>https://www.vaisala.com/en/search?k=&amp;content_group=products+and+services</w:t>
        </w:r>
      </w:hyperlink>
      <w:r>
        <w:t>.</w:t>
      </w:r>
    </w:p>
    <w:p w14:paraId="4862BF7A" w14:textId="77777777" w:rsidR="007D30E0" w:rsidRDefault="00282368">
      <w:pPr>
        <w:pBdr>
          <w:top w:val="nil"/>
          <w:left w:val="nil"/>
          <w:bottom w:val="nil"/>
          <w:right w:val="nil"/>
          <w:between w:val="nil"/>
        </w:pBdr>
        <w:ind w:left="720" w:hanging="720"/>
      </w:pPr>
      <w:r>
        <w:t>31.</w:t>
      </w:r>
      <w:r>
        <w:tab/>
        <w:t xml:space="preserve">WMO, </w:t>
      </w:r>
      <w:r>
        <w:rPr>
          <w:i/>
          <w:iCs/>
        </w:rPr>
        <w:t>Challenges in the Transition from Conventional to Automatic Meteorological Observing Networks for Long-term Climate Records (WMO-No. 1202)</w:t>
      </w:r>
      <w:r>
        <w:t xml:space="preserve">. 2017. Available from: </w:t>
      </w:r>
      <w:hyperlink r:id="rId58" w:anchor="page=1&amp;viewer=picture&amp;o=bookmark&amp;n=0&amp;q">
        <w:r>
          <w:rPr>
            <w:color w:val="0000FF"/>
            <w:u w:val="single"/>
          </w:rPr>
          <w:t>https://library.wmo.int/viewer/55812/?offset=#page=1&amp;viewer=picture&amp;o=bookmark&amp;n=0&amp;q</w:t>
        </w:r>
      </w:hyperlink>
      <w:r>
        <w:t>=.</w:t>
      </w:r>
    </w:p>
    <w:p w14:paraId="4862BF7B" w14:textId="77777777" w:rsidR="007D30E0" w:rsidRDefault="00282368">
      <w:pPr>
        <w:pBdr>
          <w:top w:val="nil"/>
          <w:left w:val="nil"/>
          <w:bottom w:val="nil"/>
          <w:right w:val="nil"/>
          <w:between w:val="nil"/>
        </w:pBdr>
        <w:ind w:left="720" w:hanging="720"/>
      </w:pPr>
      <w:r>
        <w:t>32.</w:t>
      </w:r>
      <w:r>
        <w:tab/>
        <w:t xml:space="preserve">WMO, </w:t>
      </w:r>
      <w:r>
        <w:rPr>
          <w:i/>
          <w:iCs/>
        </w:rPr>
        <w:t>Guidelines on Surface Station Data Quality Control and Quality Assurance for Climate Applications (WMO-No. 1269)</w:t>
      </w:r>
      <w:r>
        <w:t xml:space="preserve">. 2021. Available from: </w:t>
      </w:r>
      <w:hyperlink r:id="rId59" w:anchor="page=1&amp;viewer=picture&amp;o=bookmark&amp;n=0&amp;q">
        <w:r>
          <w:rPr>
            <w:color w:val="0000FF"/>
            <w:u w:val="single"/>
          </w:rPr>
          <w:t>https://library.wmo.int/viewer/57727/?offset=#page=1&amp;viewer=picture&amp;o=bookmark&amp;n=0&amp;q</w:t>
        </w:r>
      </w:hyperlink>
      <w:r>
        <w:t>=.</w:t>
      </w:r>
    </w:p>
    <w:p w14:paraId="4862BF7C" w14:textId="77777777" w:rsidR="007D30E0" w:rsidRDefault="00282368">
      <w:pPr>
        <w:pBdr>
          <w:top w:val="nil"/>
          <w:left w:val="nil"/>
          <w:bottom w:val="nil"/>
          <w:right w:val="nil"/>
          <w:between w:val="nil"/>
        </w:pBdr>
        <w:ind w:left="720" w:hanging="720"/>
      </w:pPr>
      <w:r>
        <w:t>33.</w:t>
      </w:r>
      <w:r>
        <w:tab/>
        <w:t xml:space="preserve">SOFF, </w:t>
      </w:r>
      <w:r>
        <w:rPr>
          <w:i/>
          <w:iCs/>
        </w:rPr>
        <w:t>SOFF Operational Guidance Handbook</w:t>
      </w:r>
      <w:r>
        <w:t xml:space="preserve">. 2025. Available from: </w:t>
      </w:r>
      <w:hyperlink r:id="rId60">
        <w:r>
          <w:rPr>
            <w:color w:val="0000FF"/>
            <w:u w:val="single"/>
          </w:rPr>
          <w:t>https://www.un-soff.org/document/soff-operational-guidance-handbook/</w:t>
        </w:r>
      </w:hyperlink>
      <w:r>
        <w:t>.</w:t>
      </w:r>
    </w:p>
    <w:p w14:paraId="4862BF7D" w14:textId="77777777" w:rsidR="007D30E0" w:rsidRDefault="00282368">
      <w:pPr>
        <w:pBdr>
          <w:top w:val="nil"/>
          <w:left w:val="nil"/>
          <w:bottom w:val="nil"/>
          <w:right w:val="nil"/>
          <w:between w:val="nil"/>
        </w:pBdr>
        <w:ind w:left="720" w:hanging="720"/>
      </w:pPr>
      <w:r>
        <w:t>34.</w:t>
      </w:r>
      <w:r>
        <w:tab/>
        <w:t xml:space="preserve">WMO. </w:t>
      </w:r>
      <w:r>
        <w:rPr>
          <w:i/>
          <w:iCs/>
        </w:rPr>
        <w:t>Regional Instrument Centres</w:t>
      </w:r>
      <w:r>
        <w:t xml:space="preserve">. </w:t>
      </w:r>
      <w:proofErr w:type="gramStart"/>
      <w:r>
        <w:t>2025  [</w:t>
      </w:r>
      <w:proofErr w:type="gramEnd"/>
      <w:r>
        <w:t xml:space="preserve">cited 2025 28th November]; Available from: </w:t>
      </w:r>
      <w:hyperlink r:id="rId61">
        <w:r>
          <w:rPr>
            <w:color w:val="0000FF"/>
            <w:u w:val="single"/>
          </w:rPr>
          <w:t>https://wmo.int/regional-instrument-centres</w:t>
        </w:r>
      </w:hyperlink>
      <w:r>
        <w:t>.</w:t>
      </w:r>
    </w:p>
    <w:p w14:paraId="4862BF7E" w14:textId="77777777" w:rsidR="007D30E0" w:rsidRDefault="00282368">
      <w:pPr>
        <w:pBdr>
          <w:top w:val="nil"/>
          <w:left w:val="nil"/>
          <w:bottom w:val="nil"/>
          <w:right w:val="nil"/>
          <w:between w:val="nil"/>
        </w:pBdr>
        <w:ind w:left="720" w:hanging="720"/>
      </w:pPr>
      <w:r>
        <w:t>35.</w:t>
      </w:r>
      <w:r>
        <w:tab/>
        <w:t xml:space="preserve">WMO, </w:t>
      </w:r>
      <w:r>
        <w:rPr>
          <w:i/>
          <w:iCs/>
        </w:rPr>
        <w:t>International meteorological vocabulary</w:t>
      </w:r>
      <w:r>
        <w:t xml:space="preserve">. 1992, WMO: Geneva. p. 802. Available from: </w:t>
      </w:r>
      <w:hyperlink r:id="rId62">
        <w:r>
          <w:rPr>
            <w:color w:val="0000FF"/>
            <w:u w:val="single"/>
          </w:rPr>
          <w:t>https://library.wmo.int/idurl/4/35809</w:t>
        </w:r>
      </w:hyperlink>
      <w:r>
        <w:t>.</w:t>
      </w:r>
    </w:p>
    <w:p w14:paraId="4862BF7F" w14:textId="77777777" w:rsidR="007D30E0" w:rsidRDefault="00282368">
      <w:pPr>
        <w:pBdr>
          <w:top w:val="nil"/>
          <w:left w:val="nil"/>
          <w:bottom w:val="nil"/>
          <w:right w:val="nil"/>
          <w:between w:val="nil"/>
        </w:pBdr>
        <w:ind w:left="720" w:hanging="720"/>
      </w:pPr>
      <w:r>
        <w:t>36.</w:t>
      </w:r>
      <w:r>
        <w:tab/>
        <w:t xml:space="preserve">C3S, W.I.-U.I.U., </w:t>
      </w:r>
      <w:r>
        <w:rPr>
          <w:i/>
          <w:iCs/>
        </w:rPr>
        <w:t>The 2022 GCOS ECVs Requirements 2022 edition - Updated in 2025</w:t>
      </w:r>
      <w:r>
        <w:t xml:space="preserve">, in </w:t>
      </w:r>
      <w:r>
        <w:rPr>
          <w:i/>
          <w:iCs/>
        </w:rPr>
        <w:t>GCOS-245</w:t>
      </w:r>
      <w:r>
        <w:t xml:space="preserve">. 2025, WMO: Geneva. Available from: </w:t>
      </w:r>
      <w:hyperlink r:id="rId63">
        <w:r>
          <w:rPr>
            <w:color w:val="0000FF"/>
            <w:u w:val="single"/>
          </w:rPr>
          <w:t>https://library.wmo.int/idurl/4/58111</w:t>
        </w:r>
      </w:hyperlink>
      <w:r>
        <w:t>.</w:t>
      </w:r>
    </w:p>
    <w:p w14:paraId="4862BF80" w14:textId="77777777" w:rsidR="007D30E0" w:rsidRDefault="00282368">
      <w:pPr>
        <w:pBdr>
          <w:top w:val="nil"/>
          <w:left w:val="nil"/>
          <w:bottom w:val="nil"/>
          <w:right w:val="nil"/>
          <w:between w:val="nil"/>
        </w:pBdr>
        <w:ind w:left="720" w:hanging="720"/>
      </w:pPr>
      <w:r>
        <w:t>37.</w:t>
      </w:r>
      <w:r>
        <w:tab/>
        <w:t xml:space="preserve">WMO, </w:t>
      </w:r>
      <w:r>
        <w:rPr>
          <w:i/>
          <w:iCs/>
        </w:rPr>
        <w:t>Guide to Hydrological Practices</w:t>
      </w:r>
      <w:r>
        <w:t xml:space="preserve">. 2009, WMO: Geneva. Available from: </w:t>
      </w:r>
      <w:hyperlink r:id="rId64">
        <w:r>
          <w:rPr>
            <w:color w:val="0000FF"/>
            <w:u w:val="single"/>
          </w:rPr>
          <w:t>https://library.wmo.int/idurl/4/36066</w:t>
        </w:r>
      </w:hyperlink>
      <w:r>
        <w:t>.</w:t>
      </w:r>
    </w:p>
    <w:p w14:paraId="4862BF81" w14:textId="77777777" w:rsidR="007D30E0" w:rsidRDefault="00282368">
      <w:pPr>
        <w:pBdr>
          <w:top w:val="nil"/>
          <w:left w:val="nil"/>
          <w:bottom w:val="nil"/>
          <w:right w:val="nil"/>
          <w:between w:val="nil"/>
        </w:pBdr>
        <w:ind w:left="720" w:hanging="720"/>
        <w:sectPr w:rsidR="007D30E0">
          <w:pgSz w:w="11906" w:h="16838"/>
          <w:pgMar w:top="1985" w:right="1418" w:bottom="1134" w:left="1418" w:header="425" w:footer="425" w:gutter="0"/>
          <w:cols w:space="720"/>
        </w:sectPr>
      </w:pPr>
      <w:r>
        <w:t>38.</w:t>
      </w:r>
      <w:r>
        <w:tab/>
        <w:t xml:space="preserve">WHO, </w:t>
      </w:r>
      <w:r>
        <w:rPr>
          <w:i/>
          <w:iCs/>
        </w:rPr>
        <w:t>Guidelines for drinking-water quality: small water supplies</w:t>
      </w:r>
      <w:r>
        <w:t xml:space="preserve">. 2024: Geneva. Available from: </w:t>
      </w:r>
      <w:hyperlink r:id="rId65">
        <w:r>
          <w:rPr>
            <w:color w:val="0000FF"/>
            <w:u w:val="single"/>
          </w:rPr>
          <w:t>https://iris.who.int/server/api/core/bitstreams/4a3dc8a4-9f08-4d62-b7ec-96d70be6b177/content</w:t>
        </w:r>
      </w:hyperlink>
      <w:r>
        <w:t>.</w:t>
      </w:r>
    </w:p>
    <w:p w14:paraId="4862BF82" w14:textId="77777777" w:rsidR="007D30E0" w:rsidRDefault="00282368">
      <w:pPr>
        <w:keepNext/>
        <w:pageBreakBefore/>
        <w:numPr>
          <w:ilvl w:val="0"/>
          <w:numId w:val="24"/>
        </w:numPr>
        <w:pBdr>
          <w:top w:val="nil"/>
          <w:left w:val="nil"/>
          <w:bottom w:val="nil"/>
          <w:right w:val="nil"/>
          <w:between w:val="nil"/>
        </w:pBdr>
        <w:spacing w:before="240" w:after="60"/>
      </w:pPr>
      <w:r>
        <w:rPr>
          <w:color w:val="1822F8"/>
          <w:sz w:val="32"/>
          <w:szCs w:val="32"/>
        </w:rPr>
        <w:lastRenderedPageBreak/>
        <w:t>Regional Support for Calibration, Training, and Capacity Development in the Pacific</w:t>
      </w:r>
    </w:p>
    <w:p w14:paraId="4862BF83" w14:textId="77777777" w:rsidR="007D30E0" w:rsidRDefault="00282368">
      <w:pPr>
        <w:pBdr>
          <w:top w:val="nil"/>
          <w:left w:val="nil"/>
          <w:bottom w:val="nil"/>
          <w:right w:val="nil"/>
          <w:between w:val="nil"/>
        </w:pBdr>
        <w:spacing w:after="180"/>
        <w:rPr>
          <w:b/>
          <w:bCs/>
        </w:rPr>
      </w:pPr>
      <w:r>
        <w:rPr>
          <w:b/>
          <w:bCs/>
        </w:rPr>
        <w:t>Part A: WMO Regional Instrument Centres (RICs) and Regional Training Centres (RTCs)</w:t>
      </w:r>
    </w:p>
    <w:tbl>
      <w:tblPr>
        <w:tblStyle w:val="afff4"/>
        <w:tblW w:w="13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2775"/>
        <w:gridCol w:w="968"/>
        <w:gridCol w:w="4129"/>
        <w:gridCol w:w="3734"/>
      </w:tblGrid>
      <w:tr w:rsidR="007D30E0" w14:paraId="4862BF89" w14:textId="77777777">
        <w:trPr>
          <w:trHeight w:val="416"/>
          <w:tblHeader/>
        </w:trPr>
        <w:tc>
          <w:tcPr>
            <w:tcW w:w="2103" w:type="dxa"/>
            <w:shd w:val="clear" w:color="auto" w:fill="DBE5F1"/>
            <w:vAlign w:val="center"/>
          </w:tcPr>
          <w:p w14:paraId="4862BF84" w14:textId="77777777" w:rsidR="007D30E0" w:rsidRDefault="00282368">
            <w:pPr>
              <w:rPr>
                <w:b/>
                <w:bCs/>
                <w:color w:val="000000"/>
              </w:rPr>
            </w:pPr>
            <w:r>
              <w:rPr>
                <w:b/>
                <w:bCs/>
                <w:color w:val="000000"/>
              </w:rPr>
              <w:t>Centre</w:t>
            </w:r>
          </w:p>
        </w:tc>
        <w:tc>
          <w:tcPr>
            <w:tcW w:w="2775" w:type="dxa"/>
            <w:shd w:val="clear" w:color="auto" w:fill="DBE5F1"/>
            <w:vAlign w:val="center"/>
          </w:tcPr>
          <w:p w14:paraId="4862BF85" w14:textId="77777777" w:rsidR="007D30E0" w:rsidRDefault="00282368">
            <w:pPr>
              <w:rPr>
                <w:b/>
                <w:bCs/>
                <w:color w:val="000000"/>
              </w:rPr>
            </w:pPr>
            <w:r>
              <w:rPr>
                <w:b/>
                <w:bCs/>
                <w:color w:val="000000"/>
              </w:rPr>
              <w:t>Location</w:t>
            </w:r>
          </w:p>
        </w:tc>
        <w:tc>
          <w:tcPr>
            <w:tcW w:w="968" w:type="dxa"/>
            <w:shd w:val="clear" w:color="auto" w:fill="DBE5F1"/>
            <w:vAlign w:val="center"/>
          </w:tcPr>
          <w:p w14:paraId="4862BF86" w14:textId="77777777" w:rsidR="007D30E0" w:rsidRDefault="00282368">
            <w:pPr>
              <w:rPr>
                <w:b/>
                <w:bCs/>
                <w:color w:val="000000"/>
              </w:rPr>
            </w:pPr>
            <w:r>
              <w:rPr>
                <w:b/>
                <w:bCs/>
                <w:color w:val="000000"/>
              </w:rPr>
              <w:t>Type</w:t>
            </w:r>
          </w:p>
        </w:tc>
        <w:tc>
          <w:tcPr>
            <w:tcW w:w="4129" w:type="dxa"/>
            <w:shd w:val="clear" w:color="auto" w:fill="DBE5F1"/>
            <w:vAlign w:val="center"/>
          </w:tcPr>
          <w:p w14:paraId="4862BF87" w14:textId="77777777" w:rsidR="007D30E0" w:rsidRDefault="00282368">
            <w:pPr>
              <w:rPr>
                <w:b/>
                <w:bCs/>
                <w:color w:val="000000"/>
              </w:rPr>
            </w:pPr>
            <w:r>
              <w:rPr>
                <w:b/>
                <w:bCs/>
                <w:color w:val="000000"/>
              </w:rPr>
              <w:t>Core Functions</w:t>
            </w:r>
          </w:p>
        </w:tc>
        <w:tc>
          <w:tcPr>
            <w:tcW w:w="3734" w:type="dxa"/>
            <w:shd w:val="clear" w:color="auto" w:fill="DBE5F1"/>
            <w:vAlign w:val="center"/>
          </w:tcPr>
          <w:p w14:paraId="4862BF88" w14:textId="77777777" w:rsidR="007D30E0" w:rsidRDefault="00282368">
            <w:pPr>
              <w:rPr>
                <w:b/>
                <w:bCs/>
                <w:color w:val="000000"/>
              </w:rPr>
            </w:pPr>
            <w:r>
              <w:rPr>
                <w:b/>
                <w:bCs/>
                <w:color w:val="000000"/>
              </w:rPr>
              <w:t>Relevance for Pacific NMHSs</w:t>
            </w:r>
          </w:p>
        </w:tc>
      </w:tr>
      <w:tr w:rsidR="007D30E0" w14:paraId="4862BF9C" w14:textId="77777777">
        <w:trPr>
          <w:trHeight w:val="400"/>
        </w:trPr>
        <w:tc>
          <w:tcPr>
            <w:tcW w:w="2103" w:type="dxa"/>
            <w:vAlign w:val="center"/>
          </w:tcPr>
          <w:p w14:paraId="4862BF8A" w14:textId="77777777" w:rsidR="007D30E0" w:rsidRDefault="00282368">
            <w:pPr>
              <w:rPr>
                <w:b/>
                <w:bCs/>
                <w:color w:val="000000"/>
              </w:rPr>
            </w:pPr>
            <w:r>
              <w:rPr>
                <w:b/>
                <w:bCs/>
                <w:color w:val="000000"/>
              </w:rPr>
              <w:t>RIC Manila</w:t>
            </w:r>
          </w:p>
        </w:tc>
        <w:tc>
          <w:tcPr>
            <w:tcW w:w="2775" w:type="dxa"/>
            <w:vAlign w:val="center"/>
          </w:tcPr>
          <w:p w14:paraId="4862BF8B" w14:textId="77777777" w:rsidR="007D30E0" w:rsidRDefault="00282368">
            <w:pPr>
              <w:rPr>
                <w:color w:val="000000"/>
              </w:rPr>
            </w:pPr>
            <w:r>
              <w:rPr>
                <w:color w:val="000000"/>
              </w:rPr>
              <w:t>Philippines (Philippine Atmospheric, Geophysical, and Astronomical Services Administration)</w:t>
            </w:r>
          </w:p>
        </w:tc>
        <w:tc>
          <w:tcPr>
            <w:tcW w:w="968" w:type="dxa"/>
            <w:vAlign w:val="center"/>
          </w:tcPr>
          <w:p w14:paraId="4862BF8C" w14:textId="77777777" w:rsidR="007D30E0" w:rsidRDefault="00282368">
            <w:pPr>
              <w:rPr>
                <w:color w:val="000000"/>
              </w:rPr>
            </w:pPr>
            <w:r>
              <w:rPr>
                <w:color w:val="000000"/>
              </w:rPr>
              <w:t>RIC</w:t>
            </w:r>
          </w:p>
        </w:tc>
        <w:tc>
          <w:tcPr>
            <w:tcW w:w="4129" w:type="dxa"/>
            <w:vAlign w:val="center"/>
          </w:tcPr>
          <w:p w14:paraId="4862BF8D" w14:textId="77777777" w:rsidR="007D30E0" w:rsidRDefault="00282368">
            <w:pPr>
              <w:rPr>
                <w:color w:val="000000"/>
              </w:rPr>
            </w:pPr>
            <w:r>
              <w:rPr>
                <w:color w:val="000000"/>
              </w:rPr>
              <w:t>To assist WMO Members in calibrating their NMHS measurement reference standards (or field verification equipment in case a NMHS does not have measurement reference standards) and related monitoring instruments.</w:t>
            </w:r>
          </w:p>
          <w:p w14:paraId="4862BF8E" w14:textId="77777777" w:rsidR="007D30E0" w:rsidRDefault="007D30E0">
            <w:pPr>
              <w:rPr>
                <w:color w:val="000000"/>
              </w:rPr>
            </w:pPr>
          </w:p>
          <w:p w14:paraId="4862BF8F" w14:textId="77777777" w:rsidR="007D30E0" w:rsidRDefault="00282368">
            <w:pPr>
              <w:rPr>
                <w:color w:val="000000"/>
              </w:rPr>
            </w:pPr>
            <w:r>
              <w:rPr>
                <w:color w:val="000000"/>
              </w:rPr>
              <w:t>To make a positive contribution regarding quality of observations.</w:t>
            </w:r>
          </w:p>
          <w:p w14:paraId="4862BF90" w14:textId="77777777" w:rsidR="007D30E0" w:rsidRDefault="007D30E0">
            <w:pPr>
              <w:rPr>
                <w:color w:val="000000"/>
              </w:rPr>
            </w:pPr>
          </w:p>
          <w:p w14:paraId="4862BF91" w14:textId="77777777" w:rsidR="007D30E0" w:rsidRDefault="00282368">
            <w:pPr>
              <w:rPr>
                <w:color w:val="000000"/>
              </w:rPr>
            </w:pPr>
            <w:r>
              <w:rPr>
                <w:color w:val="000000"/>
              </w:rPr>
              <w:t>Advise Members on enquiries regarding instrument performance, maintenance and the availability of relevant guidance materials.</w:t>
            </w:r>
          </w:p>
          <w:p w14:paraId="4862BF92" w14:textId="77777777" w:rsidR="007D30E0" w:rsidRDefault="007D30E0">
            <w:pPr>
              <w:rPr>
                <w:color w:val="000000"/>
              </w:rPr>
            </w:pPr>
          </w:p>
          <w:p w14:paraId="4862BF93" w14:textId="77777777" w:rsidR="007D30E0" w:rsidRDefault="00282368">
            <w:pPr>
              <w:rPr>
                <w:color w:val="000000"/>
              </w:rPr>
            </w:pPr>
            <w:r>
              <w:rPr>
                <w:color w:val="000000"/>
              </w:rPr>
              <w:t xml:space="preserve">To lead, actively participate in, or assist, in the organization of workshops and training events on calibration and maintenance of instruments. </w:t>
            </w:r>
          </w:p>
        </w:tc>
        <w:tc>
          <w:tcPr>
            <w:tcW w:w="3734" w:type="dxa"/>
            <w:vAlign w:val="center"/>
          </w:tcPr>
          <w:p w14:paraId="4862BF94" w14:textId="77777777" w:rsidR="007D30E0" w:rsidRDefault="00282368">
            <w:pPr>
              <w:rPr>
                <w:color w:val="000000"/>
              </w:rPr>
            </w:pPr>
            <w:r>
              <w:rPr>
                <w:color w:val="000000"/>
              </w:rPr>
              <w:t>Able to provide calibration and regional support for Pacific NMHS.</w:t>
            </w:r>
          </w:p>
          <w:p w14:paraId="4862BF95" w14:textId="77777777" w:rsidR="007D30E0" w:rsidRDefault="007D30E0">
            <w:pPr>
              <w:rPr>
                <w:color w:val="000000"/>
              </w:rPr>
            </w:pPr>
          </w:p>
          <w:p w14:paraId="4862BF96" w14:textId="77777777" w:rsidR="007D30E0" w:rsidRDefault="00282368">
            <w:pPr>
              <w:rPr>
                <w:color w:val="000000"/>
              </w:rPr>
            </w:pPr>
            <w:r>
              <w:rPr>
                <w:color w:val="000000"/>
              </w:rPr>
              <w:t>Able to calibrate:</w:t>
            </w:r>
          </w:p>
          <w:p w14:paraId="4862BF97"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Temperature</w:t>
            </w:r>
          </w:p>
          <w:p w14:paraId="4862BF98"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Relative humidity</w:t>
            </w:r>
          </w:p>
          <w:p w14:paraId="4862BF99"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Atmospheric pressure</w:t>
            </w:r>
          </w:p>
          <w:p w14:paraId="4862BF9A"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Wind</w:t>
            </w:r>
          </w:p>
          <w:p w14:paraId="4862BF9B" w14:textId="77777777" w:rsidR="007D30E0" w:rsidRDefault="00282368">
            <w:pPr>
              <w:numPr>
                <w:ilvl w:val="0"/>
                <w:numId w:val="29"/>
              </w:numPr>
              <w:pBdr>
                <w:top w:val="nil"/>
                <w:left w:val="nil"/>
                <w:bottom w:val="nil"/>
                <w:right w:val="nil"/>
                <w:between w:val="nil"/>
              </w:pBdr>
              <w:spacing w:after="200" w:line="276" w:lineRule="auto"/>
              <w:jc w:val="both"/>
              <w:rPr>
                <w:color w:val="000000"/>
              </w:rPr>
            </w:pPr>
            <w:r>
              <w:rPr>
                <w:color w:val="000000"/>
              </w:rPr>
              <w:t>Precipitation</w:t>
            </w:r>
          </w:p>
        </w:tc>
      </w:tr>
      <w:tr w:rsidR="007D30E0" w14:paraId="4862BFA8" w14:textId="77777777">
        <w:trPr>
          <w:trHeight w:val="400"/>
        </w:trPr>
        <w:tc>
          <w:tcPr>
            <w:tcW w:w="2103" w:type="dxa"/>
            <w:vAlign w:val="center"/>
          </w:tcPr>
          <w:p w14:paraId="4862BF9D" w14:textId="77777777" w:rsidR="007D30E0" w:rsidRDefault="00282368">
            <w:pPr>
              <w:rPr>
                <w:b/>
                <w:bCs/>
                <w:color w:val="000000"/>
              </w:rPr>
            </w:pPr>
            <w:r>
              <w:rPr>
                <w:b/>
                <w:bCs/>
                <w:color w:val="000000"/>
              </w:rPr>
              <w:t>RIC Melbourne</w:t>
            </w:r>
          </w:p>
        </w:tc>
        <w:tc>
          <w:tcPr>
            <w:tcW w:w="2775" w:type="dxa"/>
            <w:vAlign w:val="center"/>
          </w:tcPr>
          <w:p w14:paraId="4862BF9E" w14:textId="77777777" w:rsidR="007D30E0" w:rsidRDefault="00282368">
            <w:pPr>
              <w:rPr>
                <w:color w:val="000000"/>
              </w:rPr>
            </w:pPr>
            <w:r>
              <w:rPr>
                <w:color w:val="000000"/>
              </w:rPr>
              <w:t>Australia (Bureau of Meteorology)</w:t>
            </w:r>
          </w:p>
        </w:tc>
        <w:tc>
          <w:tcPr>
            <w:tcW w:w="968" w:type="dxa"/>
            <w:vAlign w:val="center"/>
          </w:tcPr>
          <w:p w14:paraId="4862BF9F" w14:textId="77777777" w:rsidR="007D30E0" w:rsidRDefault="00282368">
            <w:pPr>
              <w:rPr>
                <w:color w:val="000000"/>
              </w:rPr>
            </w:pPr>
            <w:r>
              <w:rPr>
                <w:color w:val="000000"/>
              </w:rPr>
              <w:t>RIC</w:t>
            </w:r>
          </w:p>
        </w:tc>
        <w:tc>
          <w:tcPr>
            <w:tcW w:w="4129" w:type="dxa"/>
            <w:vAlign w:val="center"/>
          </w:tcPr>
          <w:p w14:paraId="4862BFA0" w14:textId="77777777" w:rsidR="007D30E0" w:rsidRDefault="00282368">
            <w:pPr>
              <w:rPr>
                <w:color w:val="000000"/>
              </w:rPr>
            </w:pPr>
            <w:r>
              <w:rPr>
                <w:color w:val="000000"/>
              </w:rPr>
              <w:t>As above.</w:t>
            </w:r>
          </w:p>
        </w:tc>
        <w:tc>
          <w:tcPr>
            <w:tcW w:w="3734" w:type="dxa"/>
            <w:vAlign w:val="center"/>
          </w:tcPr>
          <w:p w14:paraId="4862BFA1" w14:textId="77777777" w:rsidR="007D30E0" w:rsidRDefault="00282368">
            <w:pPr>
              <w:rPr>
                <w:color w:val="000000"/>
              </w:rPr>
            </w:pPr>
            <w:r>
              <w:rPr>
                <w:color w:val="000000"/>
              </w:rPr>
              <w:t>Able to provide calibration and regional support for Pacific NMHSs until RIC Nadi is operational</w:t>
            </w:r>
          </w:p>
          <w:p w14:paraId="4862BFA2" w14:textId="77777777" w:rsidR="007D30E0" w:rsidRDefault="007D30E0">
            <w:pPr>
              <w:rPr>
                <w:color w:val="000000"/>
              </w:rPr>
            </w:pPr>
          </w:p>
          <w:p w14:paraId="4862BFA3" w14:textId="77777777" w:rsidR="007D30E0" w:rsidRDefault="00282368">
            <w:pPr>
              <w:rPr>
                <w:color w:val="000000"/>
              </w:rPr>
            </w:pPr>
            <w:r>
              <w:rPr>
                <w:color w:val="000000"/>
              </w:rPr>
              <w:t>Able to calibrate:</w:t>
            </w:r>
          </w:p>
          <w:p w14:paraId="4862BFA4" w14:textId="77777777" w:rsidR="007D30E0" w:rsidRDefault="00282368">
            <w:pPr>
              <w:numPr>
                <w:ilvl w:val="0"/>
                <w:numId w:val="30"/>
              </w:numPr>
              <w:pBdr>
                <w:top w:val="nil"/>
                <w:left w:val="nil"/>
                <w:bottom w:val="nil"/>
                <w:right w:val="nil"/>
                <w:between w:val="nil"/>
              </w:pBdr>
              <w:spacing w:line="276" w:lineRule="auto"/>
              <w:jc w:val="both"/>
              <w:rPr>
                <w:color w:val="000000"/>
              </w:rPr>
            </w:pPr>
            <w:r>
              <w:rPr>
                <w:color w:val="000000"/>
              </w:rPr>
              <w:t>Temperature</w:t>
            </w:r>
          </w:p>
          <w:p w14:paraId="4862BFA5" w14:textId="77777777" w:rsidR="007D30E0" w:rsidRDefault="00282368">
            <w:pPr>
              <w:numPr>
                <w:ilvl w:val="0"/>
                <w:numId w:val="30"/>
              </w:numPr>
              <w:pBdr>
                <w:top w:val="nil"/>
                <w:left w:val="nil"/>
                <w:bottom w:val="nil"/>
                <w:right w:val="nil"/>
                <w:between w:val="nil"/>
              </w:pBdr>
              <w:spacing w:line="276" w:lineRule="auto"/>
              <w:jc w:val="both"/>
              <w:rPr>
                <w:color w:val="000000"/>
              </w:rPr>
            </w:pPr>
            <w:r>
              <w:rPr>
                <w:color w:val="000000"/>
              </w:rPr>
              <w:t>Relative humidity</w:t>
            </w:r>
          </w:p>
          <w:p w14:paraId="4862BFA6" w14:textId="77777777" w:rsidR="007D30E0" w:rsidRDefault="00282368">
            <w:pPr>
              <w:numPr>
                <w:ilvl w:val="0"/>
                <w:numId w:val="30"/>
              </w:numPr>
              <w:pBdr>
                <w:top w:val="nil"/>
                <w:left w:val="nil"/>
                <w:bottom w:val="nil"/>
                <w:right w:val="nil"/>
                <w:between w:val="nil"/>
              </w:pBdr>
              <w:spacing w:line="276" w:lineRule="auto"/>
              <w:jc w:val="both"/>
              <w:rPr>
                <w:color w:val="000000"/>
              </w:rPr>
            </w:pPr>
            <w:r>
              <w:rPr>
                <w:color w:val="000000"/>
              </w:rPr>
              <w:t>Atmospheric pressure</w:t>
            </w:r>
          </w:p>
          <w:p w14:paraId="4862BFA7" w14:textId="77777777" w:rsidR="007D30E0" w:rsidRDefault="00282368">
            <w:pPr>
              <w:numPr>
                <w:ilvl w:val="0"/>
                <w:numId w:val="30"/>
              </w:numPr>
              <w:pBdr>
                <w:top w:val="nil"/>
                <w:left w:val="nil"/>
                <w:bottom w:val="nil"/>
                <w:right w:val="nil"/>
                <w:between w:val="nil"/>
              </w:pBdr>
              <w:spacing w:after="200" w:line="276" w:lineRule="auto"/>
              <w:jc w:val="both"/>
              <w:rPr>
                <w:color w:val="000000"/>
              </w:rPr>
            </w:pPr>
            <w:r>
              <w:rPr>
                <w:color w:val="000000"/>
              </w:rPr>
              <w:lastRenderedPageBreak/>
              <w:t>Precipitation</w:t>
            </w:r>
          </w:p>
        </w:tc>
      </w:tr>
      <w:tr w:rsidR="007D30E0" w14:paraId="4862BFB4" w14:textId="77777777">
        <w:trPr>
          <w:trHeight w:val="100"/>
        </w:trPr>
        <w:tc>
          <w:tcPr>
            <w:tcW w:w="2103" w:type="dxa"/>
            <w:vAlign w:val="center"/>
          </w:tcPr>
          <w:p w14:paraId="4862BFA9" w14:textId="77777777" w:rsidR="007D30E0" w:rsidRDefault="00282368">
            <w:pPr>
              <w:rPr>
                <w:b/>
                <w:bCs/>
                <w:color w:val="000000"/>
              </w:rPr>
            </w:pPr>
            <w:r>
              <w:rPr>
                <w:b/>
                <w:bCs/>
                <w:color w:val="000000"/>
              </w:rPr>
              <w:t>RIC Tsukuba</w:t>
            </w:r>
          </w:p>
        </w:tc>
        <w:tc>
          <w:tcPr>
            <w:tcW w:w="2775" w:type="dxa"/>
            <w:vAlign w:val="center"/>
          </w:tcPr>
          <w:p w14:paraId="4862BFAA" w14:textId="77777777" w:rsidR="007D30E0" w:rsidRDefault="00282368">
            <w:pPr>
              <w:rPr>
                <w:color w:val="000000"/>
              </w:rPr>
            </w:pPr>
            <w:r>
              <w:rPr>
                <w:color w:val="000000"/>
              </w:rPr>
              <w:t>Japan (Japan Meteorological Agency)</w:t>
            </w:r>
          </w:p>
        </w:tc>
        <w:tc>
          <w:tcPr>
            <w:tcW w:w="968" w:type="dxa"/>
            <w:vAlign w:val="center"/>
          </w:tcPr>
          <w:p w14:paraId="4862BFAB" w14:textId="77777777" w:rsidR="007D30E0" w:rsidRDefault="00282368">
            <w:pPr>
              <w:rPr>
                <w:color w:val="000000"/>
              </w:rPr>
            </w:pPr>
            <w:r>
              <w:rPr>
                <w:color w:val="000000"/>
              </w:rPr>
              <w:t>RIC</w:t>
            </w:r>
          </w:p>
        </w:tc>
        <w:tc>
          <w:tcPr>
            <w:tcW w:w="4129" w:type="dxa"/>
            <w:vAlign w:val="center"/>
          </w:tcPr>
          <w:p w14:paraId="4862BFAC" w14:textId="77777777" w:rsidR="007D30E0" w:rsidRDefault="00282368">
            <w:pPr>
              <w:rPr>
                <w:color w:val="000000"/>
              </w:rPr>
            </w:pPr>
            <w:r>
              <w:rPr>
                <w:color w:val="000000"/>
              </w:rPr>
              <w:t>As above.</w:t>
            </w:r>
          </w:p>
        </w:tc>
        <w:tc>
          <w:tcPr>
            <w:tcW w:w="3734" w:type="dxa"/>
            <w:vAlign w:val="center"/>
          </w:tcPr>
          <w:p w14:paraId="4862BFAD" w14:textId="77777777" w:rsidR="007D30E0" w:rsidRDefault="00282368">
            <w:pPr>
              <w:rPr>
                <w:color w:val="000000"/>
              </w:rPr>
            </w:pPr>
            <w:r>
              <w:rPr>
                <w:color w:val="000000"/>
              </w:rPr>
              <w:t>Able to provide calibration and regional support for Pacific NMHSs; potential partner for specialised calibration needs.</w:t>
            </w:r>
          </w:p>
          <w:p w14:paraId="4862BFAE" w14:textId="77777777" w:rsidR="007D30E0" w:rsidRDefault="007D30E0">
            <w:pPr>
              <w:rPr>
                <w:color w:val="000000"/>
              </w:rPr>
            </w:pPr>
          </w:p>
          <w:p w14:paraId="4862BFAF" w14:textId="77777777" w:rsidR="007D30E0" w:rsidRDefault="00282368">
            <w:pPr>
              <w:rPr>
                <w:color w:val="000000"/>
              </w:rPr>
            </w:pPr>
            <w:r>
              <w:rPr>
                <w:color w:val="000000"/>
              </w:rPr>
              <w:t xml:space="preserve">Able to calibrate: </w:t>
            </w:r>
          </w:p>
          <w:p w14:paraId="4862BFB0"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Temperature</w:t>
            </w:r>
          </w:p>
          <w:p w14:paraId="4862BFB1"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Relative humidity</w:t>
            </w:r>
          </w:p>
          <w:p w14:paraId="4862BFB2"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Atmospheric pressure</w:t>
            </w:r>
          </w:p>
          <w:p w14:paraId="4862BFB3" w14:textId="77777777" w:rsidR="007D30E0" w:rsidRDefault="00282368">
            <w:pPr>
              <w:numPr>
                <w:ilvl w:val="0"/>
                <w:numId w:val="29"/>
              </w:numPr>
              <w:pBdr>
                <w:top w:val="nil"/>
                <w:left w:val="nil"/>
                <w:bottom w:val="nil"/>
                <w:right w:val="nil"/>
                <w:between w:val="nil"/>
              </w:pBdr>
              <w:spacing w:after="200" w:line="276" w:lineRule="auto"/>
              <w:jc w:val="both"/>
              <w:rPr>
                <w:color w:val="000000"/>
              </w:rPr>
            </w:pPr>
            <w:r>
              <w:rPr>
                <w:color w:val="000000"/>
              </w:rPr>
              <w:t>Wind</w:t>
            </w:r>
          </w:p>
        </w:tc>
      </w:tr>
      <w:tr w:rsidR="007D30E0" w14:paraId="4862BFBD" w14:textId="77777777">
        <w:trPr>
          <w:trHeight w:val="1147"/>
        </w:trPr>
        <w:tc>
          <w:tcPr>
            <w:tcW w:w="2103" w:type="dxa"/>
            <w:vAlign w:val="center"/>
          </w:tcPr>
          <w:p w14:paraId="4862BFB5" w14:textId="77777777" w:rsidR="007D30E0" w:rsidRDefault="00282368">
            <w:pPr>
              <w:rPr>
                <w:b/>
                <w:bCs/>
                <w:color w:val="000000"/>
              </w:rPr>
            </w:pPr>
            <w:r>
              <w:rPr>
                <w:b/>
                <w:bCs/>
                <w:color w:val="000000"/>
              </w:rPr>
              <w:t>RIC Nadi</w:t>
            </w:r>
            <w:r>
              <w:rPr>
                <w:color w:val="000000"/>
              </w:rPr>
              <w:t xml:space="preserve"> (planned 2027)</w:t>
            </w:r>
          </w:p>
        </w:tc>
        <w:tc>
          <w:tcPr>
            <w:tcW w:w="2775" w:type="dxa"/>
            <w:vAlign w:val="center"/>
          </w:tcPr>
          <w:p w14:paraId="4862BFB6" w14:textId="77777777" w:rsidR="007D30E0" w:rsidRDefault="00282368">
            <w:pPr>
              <w:rPr>
                <w:color w:val="000000"/>
              </w:rPr>
            </w:pPr>
            <w:r>
              <w:rPr>
                <w:color w:val="000000"/>
              </w:rPr>
              <w:t>Fiji (SPREP/WMO partnership)</w:t>
            </w:r>
          </w:p>
        </w:tc>
        <w:tc>
          <w:tcPr>
            <w:tcW w:w="968" w:type="dxa"/>
            <w:vAlign w:val="center"/>
          </w:tcPr>
          <w:p w14:paraId="4862BFB7" w14:textId="77777777" w:rsidR="007D30E0" w:rsidRDefault="00282368">
            <w:pPr>
              <w:rPr>
                <w:color w:val="000000"/>
              </w:rPr>
            </w:pPr>
            <w:r>
              <w:rPr>
                <w:color w:val="000000"/>
              </w:rPr>
              <w:t>RIC</w:t>
            </w:r>
          </w:p>
        </w:tc>
        <w:tc>
          <w:tcPr>
            <w:tcW w:w="4129" w:type="dxa"/>
            <w:vAlign w:val="center"/>
          </w:tcPr>
          <w:p w14:paraId="4862BFB8" w14:textId="77777777" w:rsidR="007D30E0" w:rsidRDefault="00282368">
            <w:pPr>
              <w:rPr>
                <w:color w:val="000000"/>
              </w:rPr>
            </w:pPr>
            <w:r>
              <w:rPr>
                <w:color w:val="000000"/>
              </w:rPr>
              <w:t xml:space="preserve">As above. </w:t>
            </w:r>
          </w:p>
        </w:tc>
        <w:tc>
          <w:tcPr>
            <w:tcW w:w="3734" w:type="dxa"/>
            <w:vAlign w:val="center"/>
          </w:tcPr>
          <w:p w14:paraId="4862BFB9" w14:textId="77777777" w:rsidR="007D30E0" w:rsidRDefault="00282368">
            <w:pPr>
              <w:rPr>
                <w:color w:val="000000"/>
              </w:rPr>
            </w:pPr>
            <w:r>
              <w:rPr>
                <w:color w:val="000000"/>
              </w:rPr>
              <w:t>Proposed to calibrate:</w:t>
            </w:r>
          </w:p>
          <w:p w14:paraId="4862BFBA"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Temperature</w:t>
            </w:r>
          </w:p>
          <w:p w14:paraId="4862BFBB" w14:textId="77777777" w:rsidR="007D30E0" w:rsidRDefault="00282368">
            <w:pPr>
              <w:numPr>
                <w:ilvl w:val="0"/>
                <w:numId w:val="29"/>
              </w:numPr>
              <w:pBdr>
                <w:top w:val="nil"/>
                <w:left w:val="nil"/>
                <w:bottom w:val="nil"/>
                <w:right w:val="nil"/>
                <w:between w:val="nil"/>
              </w:pBdr>
              <w:spacing w:line="276" w:lineRule="auto"/>
              <w:jc w:val="both"/>
              <w:rPr>
                <w:color w:val="000000"/>
              </w:rPr>
            </w:pPr>
            <w:r>
              <w:rPr>
                <w:color w:val="000000"/>
              </w:rPr>
              <w:t>Relative humidity</w:t>
            </w:r>
          </w:p>
          <w:p w14:paraId="4862BFBC" w14:textId="77777777" w:rsidR="007D30E0" w:rsidRDefault="00282368">
            <w:pPr>
              <w:numPr>
                <w:ilvl w:val="0"/>
                <w:numId w:val="29"/>
              </w:numPr>
              <w:pBdr>
                <w:top w:val="nil"/>
                <w:left w:val="nil"/>
                <w:bottom w:val="nil"/>
                <w:right w:val="nil"/>
                <w:between w:val="nil"/>
              </w:pBdr>
              <w:spacing w:after="200" w:line="276" w:lineRule="auto"/>
              <w:jc w:val="both"/>
              <w:rPr>
                <w:color w:val="000000"/>
              </w:rPr>
            </w:pPr>
            <w:r>
              <w:rPr>
                <w:color w:val="000000"/>
              </w:rPr>
              <w:t>Atmospheric pressure</w:t>
            </w:r>
          </w:p>
        </w:tc>
      </w:tr>
      <w:tr w:rsidR="007D30E0" w14:paraId="4862BFC3" w14:textId="77777777">
        <w:trPr>
          <w:trHeight w:val="100"/>
        </w:trPr>
        <w:tc>
          <w:tcPr>
            <w:tcW w:w="2103" w:type="dxa"/>
            <w:vAlign w:val="center"/>
          </w:tcPr>
          <w:p w14:paraId="4862BFBE" w14:textId="77777777" w:rsidR="007D30E0" w:rsidRDefault="00282368">
            <w:pPr>
              <w:rPr>
                <w:b/>
                <w:bCs/>
                <w:color w:val="000000"/>
              </w:rPr>
            </w:pPr>
            <w:r>
              <w:rPr>
                <w:b/>
                <w:bCs/>
                <w:color w:val="000000"/>
              </w:rPr>
              <w:t>RTC Nadi</w:t>
            </w:r>
            <w:r>
              <w:rPr>
                <w:color w:val="000000"/>
              </w:rPr>
              <w:t xml:space="preserve"> (planned 2027)</w:t>
            </w:r>
          </w:p>
        </w:tc>
        <w:tc>
          <w:tcPr>
            <w:tcW w:w="2775" w:type="dxa"/>
            <w:vAlign w:val="center"/>
          </w:tcPr>
          <w:p w14:paraId="4862BFBF" w14:textId="77777777" w:rsidR="007D30E0" w:rsidRDefault="00282368">
            <w:pPr>
              <w:rPr>
                <w:color w:val="000000"/>
              </w:rPr>
            </w:pPr>
            <w:r>
              <w:rPr>
                <w:color w:val="000000"/>
              </w:rPr>
              <w:t>Fiji (in collaboration with USP/SPREP)</w:t>
            </w:r>
          </w:p>
        </w:tc>
        <w:tc>
          <w:tcPr>
            <w:tcW w:w="968" w:type="dxa"/>
            <w:vAlign w:val="center"/>
          </w:tcPr>
          <w:p w14:paraId="4862BFC0" w14:textId="77777777" w:rsidR="007D30E0" w:rsidRDefault="00282368">
            <w:pPr>
              <w:rPr>
                <w:color w:val="000000"/>
              </w:rPr>
            </w:pPr>
            <w:r>
              <w:rPr>
                <w:color w:val="000000"/>
              </w:rPr>
              <w:t>RTC</w:t>
            </w:r>
          </w:p>
        </w:tc>
        <w:tc>
          <w:tcPr>
            <w:tcW w:w="4129" w:type="dxa"/>
            <w:vAlign w:val="center"/>
          </w:tcPr>
          <w:p w14:paraId="4862BFC1" w14:textId="77777777" w:rsidR="007D30E0" w:rsidRDefault="00282368">
            <w:pPr>
              <w:rPr>
                <w:color w:val="000000"/>
              </w:rPr>
            </w:pPr>
            <w:r>
              <w:rPr>
                <w:color w:val="000000"/>
              </w:rPr>
              <w:t>Training of Pacific NMHS staff in instrument maintenance, data management, ICT, and forecasting</w:t>
            </w:r>
          </w:p>
        </w:tc>
        <w:tc>
          <w:tcPr>
            <w:tcW w:w="3734" w:type="dxa"/>
            <w:vAlign w:val="center"/>
          </w:tcPr>
          <w:p w14:paraId="4862BFC2" w14:textId="77777777" w:rsidR="007D30E0" w:rsidRDefault="00282368">
            <w:pPr>
              <w:rPr>
                <w:color w:val="000000"/>
              </w:rPr>
            </w:pPr>
            <w:r>
              <w:rPr>
                <w:color w:val="000000"/>
              </w:rPr>
              <w:t>Will be the dedicated Pacific training hub, building sustainable regional workforce capacity</w:t>
            </w:r>
          </w:p>
        </w:tc>
      </w:tr>
      <w:tr w:rsidR="007D30E0" w14:paraId="4862BFC9" w14:textId="77777777">
        <w:trPr>
          <w:trHeight w:val="100"/>
        </w:trPr>
        <w:tc>
          <w:tcPr>
            <w:tcW w:w="2103" w:type="dxa"/>
            <w:vAlign w:val="center"/>
          </w:tcPr>
          <w:p w14:paraId="4862BFC4" w14:textId="77777777" w:rsidR="007D30E0" w:rsidRDefault="00282368">
            <w:pPr>
              <w:rPr>
                <w:b/>
                <w:bCs/>
                <w:color w:val="000000"/>
              </w:rPr>
            </w:pPr>
            <w:r>
              <w:rPr>
                <w:b/>
                <w:bCs/>
                <w:color w:val="000000"/>
              </w:rPr>
              <w:t>RTC Melbourne</w:t>
            </w:r>
          </w:p>
        </w:tc>
        <w:tc>
          <w:tcPr>
            <w:tcW w:w="2775" w:type="dxa"/>
            <w:vAlign w:val="center"/>
          </w:tcPr>
          <w:p w14:paraId="4862BFC5" w14:textId="77777777" w:rsidR="007D30E0" w:rsidRDefault="00282368">
            <w:pPr>
              <w:rPr>
                <w:color w:val="000000"/>
              </w:rPr>
            </w:pPr>
            <w:r>
              <w:rPr>
                <w:color w:val="000000"/>
              </w:rPr>
              <w:t>Australia (Bureau of Meteorology)</w:t>
            </w:r>
          </w:p>
        </w:tc>
        <w:tc>
          <w:tcPr>
            <w:tcW w:w="968" w:type="dxa"/>
            <w:vAlign w:val="center"/>
          </w:tcPr>
          <w:p w14:paraId="4862BFC6" w14:textId="77777777" w:rsidR="007D30E0" w:rsidRDefault="00282368">
            <w:pPr>
              <w:rPr>
                <w:color w:val="000000"/>
              </w:rPr>
            </w:pPr>
            <w:r>
              <w:rPr>
                <w:color w:val="000000"/>
              </w:rPr>
              <w:t>RTC</w:t>
            </w:r>
          </w:p>
        </w:tc>
        <w:tc>
          <w:tcPr>
            <w:tcW w:w="4129" w:type="dxa"/>
            <w:vAlign w:val="center"/>
          </w:tcPr>
          <w:p w14:paraId="4862BFC7" w14:textId="77777777" w:rsidR="007D30E0" w:rsidRDefault="00282368">
            <w:pPr>
              <w:rPr>
                <w:color w:val="000000"/>
              </w:rPr>
            </w:pPr>
            <w:r>
              <w:rPr>
                <w:color w:val="000000"/>
              </w:rPr>
              <w:t>Training on forecasting, climate services, instrument management, and ICT systems</w:t>
            </w:r>
          </w:p>
        </w:tc>
        <w:tc>
          <w:tcPr>
            <w:tcW w:w="3734" w:type="dxa"/>
            <w:vAlign w:val="center"/>
          </w:tcPr>
          <w:p w14:paraId="4862BFC8" w14:textId="77777777" w:rsidR="007D30E0" w:rsidRDefault="00282368">
            <w:pPr>
              <w:rPr>
                <w:color w:val="000000"/>
              </w:rPr>
            </w:pPr>
            <w:r>
              <w:rPr>
                <w:color w:val="000000"/>
              </w:rPr>
              <w:t>Current main training provider for Pacific NMHSs; will complement RTC Nadi from 2027</w:t>
            </w:r>
          </w:p>
        </w:tc>
      </w:tr>
      <w:tr w:rsidR="007D30E0" w14:paraId="4862BFCF" w14:textId="77777777">
        <w:trPr>
          <w:trHeight w:val="100"/>
        </w:trPr>
        <w:tc>
          <w:tcPr>
            <w:tcW w:w="2103" w:type="dxa"/>
            <w:vAlign w:val="center"/>
          </w:tcPr>
          <w:p w14:paraId="4862BFCA" w14:textId="77777777" w:rsidR="007D30E0" w:rsidRDefault="00282368">
            <w:pPr>
              <w:rPr>
                <w:b/>
                <w:bCs/>
                <w:color w:val="000000"/>
              </w:rPr>
            </w:pPr>
            <w:r>
              <w:rPr>
                <w:b/>
                <w:bCs/>
                <w:color w:val="000000"/>
              </w:rPr>
              <w:t>RTC Tsukuba</w:t>
            </w:r>
          </w:p>
        </w:tc>
        <w:tc>
          <w:tcPr>
            <w:tcW w:w="2775" w:type="dxa"/>
            <w:vAlign w:val="center"/>
          </w:tcPr>
          <w:p w14:paraId="4862BFCB" w14:textId="77777777" w:rsidR="007D30E0" w:rsidRDefault="00282368">
            <w:pPr>
              <w:rPr>
                <w:color w:val="000000"/>
              </w:rPr>
            </w:pPr>
            <w:r>
              <w:rPr>
                <w:color w:val="000000"/>
              </w:rPr>
              <w:t>Japan (Japan Meteorological Agency)</w:t>
            </w:r>
          </w:p>
        </w:tc>
        <w:tc>
          <w:tcPr>
            <w:tcW w:w="968" w:type="dxa"/>
            <w:vAlign w:val="center"/>
          </w:tcPr>
          <w:p w14:paraId="4862BFCC" w14:textId="77777777" w:rsidR="007D30E0" w:rsidRDefault="00282368">
            <w:pPr>
              <w:rPr>
                <w:color w:val="000000"/>
              </w:rPr>
            </w:pPr>
            <w:r>
              <w:rPr>
                <w:color w:val="000000"/>
              </w:rPr>
              <w:t>RTC</w:t>
            </w:r>
          </w:p>
        </w:tc>
        <w:tc>
          <w:tcPr>
            <w:tcW w:w="4129" w:type="dxa"/>
            <w:vAlign w:val="center"/>
          </w:tcPr>
          <w:p w14:paraId="4862BFCD" w14:textId="77777777" w:rsidR="007D30E0" w:rsidRDefault="00282368">
            <w:pPr>
              <w:rPr>
                <w:color w:val="000000"/>
              </w:rPr>
            </w:pPr>
            <w:r>
              <w:rPr>
                <w:color w:val="000000"/>
              </w:rPr>
              <w:t>Advanced training in meteorology, instrument use, and observation techniques</w:t>
            </w:r>
          </w:p>
        </w:tc>
        <w:tc>
          <w:tcPr>
            <w:tcW w:w="3734" w:type="dxa"/>
            <w:vAlign w:val="center"/>
          </w:tcPr>
          <w:p w14:paraId="4862BFCE" w14:textId="77777777" w:rsidR="007D30E0" w:rsidRDefault="00282368">
            <w:pPr>
              <w:rPr>
                <w:color w:val="000000"/>
              </w:rPr>
            </w:pPr>
            <w:r>
              <w:rPr>
                <w:color w:val="000000"/>
              </w:rPr>
              <w:t>Specialised training opportunities for Pacific NMHS staff</w:t>
            </w:r>
          </w:p>
        </w:tc>
      </w:tr>
    </w:tbl>
    <w:p w14:paraId="4862BFD0" w14:textId="77777777" w:rsidR="007D30E0" w:rsidRDefault="007D30E0"/>
    <w:p w14:paraId="4862BFD1" w14:textId="77777777" w:rsidR="007D30E0" w:rsidRDefault="007D30E0">
      <w:pPr>
        <w:rPr>
          <w:b/>
          <w:bCs/>
        </w:rPr>
      </w:pPr>
    </w:p>
    <w:p w14:paraId="4862BFD2" w14:textId="77777777" w:rsidR="007D30E0" w:rsidRDefault="007D30E0">
      <w:pPr>
        <w:rPr>
          <w:b/>
          <w:bCs/>
        </w:rPr>
      </w:pPr>
    </w:p>
    <w:p w14:paraId="4862BFD3" w14:textId="77777777" w:rsidR="007D30E0" w:rsidRDefault="007D30E0">
      <w:pPr>
        <w:rPr>
          <w:b/>
          <w:bCs/>
        </w:rPr>
      </w:pPr>
    </w:p>
    <w:p w14:paraId="4862BFD4" w14:textId="77777777" w:rsidR="007D30E0" w:rsidRDefault="00282368">
      <w:pPr>
        <w:rPr>
          <w:b/>
          <w:bCs/>
        </w:rPr>
      </w:pPr>
      <w:r>
        <w:rPr>
          <w:b/>
          <w:bCs/>
        </w:rPr>
        <w:lastRenderedPageBreak/>
        <w:t>Part B: Regional Partners Supporting Training, Calibration, and Service Delivery</w:t>
      </w:r>
    </w:p>
    <w:p w14:paraId="4862BFD5" w14:textId="77777777" w:rsidR="007D30E0" w:rsidRDefault="007D30E0"/>
    <w:tbl>
      <w:tblPr>
        <w:tblStyle w:val="afff5"/>
        <w:tblW w:w="13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0"/>
        <w:gridCol w:w="2402"/>
        <w:gridCol w:w="2468"/>
        <w:gridCol w:w="5138"/>
      </w:tblGrid>
      <w:tr w:rsidR="007D30E0" w14:paraId="4862BFDA" w14:textId="77777777">
        <w:trPr>
          <w:trHeight w:val="142"/>
          <w:tblHeader/>
        </w:trPr>
        <w:tc>
          <w:tcPr>
            <w:tcW w:w="3701" w:type="dxa"/>
            <w:shd w:val="clear" w:color="auto" w:fill="DBE5F1"/>
            <w:vAlign w:val="center"/>
          </w:tcPr>
          <w:p w14:paraId="4862BFD6" w14:textId="77777777" w:rsidR="007D30E0" w:rsidRDefault="00282368">
            <w:pPr>
              <w:rPr>
                <w:b/>
                <w:bCs/>
                <w:color w:val="000000"/>
              </w:rPr>
            </w:pPr>
            <w:r>
              <w:rPr>
                <w:b/>
                <w:bCs/>
                <w:color w:val="000000"/>
              </w:rPr>
              <w:t>Organisation</w:t>
            </w:r>
          </w:p>
        </w:tc>
        <w:tc>
          <w:tcPr>
            <w:tcW w:w="2402" w:type="dxa"/>
            <w:shd w:val="clear" w:color="auto" w:fill="DBE5F1"/>
            <w:vAlign w:val="center"/>
          </w:tcPr>
          <w:p w14:paraId="4862BFD7" w14:textId="77777777" w:rsidR="007D30E0" w:rsidRDefault="00282368">
            <w:pPr>
              <w:rPr>
                <w:b/>
                <w:bCs/>
                <w:color w:val="000000"/>
              </w:rPr>
            </w:pPr>
            <w:r>
              <w:rPr>
                <w:b/>
                <w:bCs/>
                <w:color w:val="000000"/>
              </w:rPr>
              <w:t>Location</w:t>
            </w:r>
          </w:p>
        </w:tc>
        <w:tc>
          <w:tcPr>
            <w:tcW w:w="2468" w:type="dxa"/>
            <w:shd w:val="clear" w:color="auto" w:fill="DBE5F1"/>
            <w:vAlign w:val="center"/>
          </w:tcPr>
          <w:p w14:paraId="4862BFD8" w14:textId="77777777" w:rsidR="007D30E0" w:rsidRDefault="00282368">
            <w:pPr>
              <w:rPr>
                <w:b/>
                <w:bCs/>
                <w:color w:val="000000"/>
              </w:rPr>
            </w:pPr>
            <w:r>
              <w:rPr>
                <w:b/>
                <w:bCs/>
                <w:color w:val="000000"/>
              </w:rPr>
              <w:t>Role</w:t>
            </w:r>
          </w:p>
        </w:tc>
        <w:tc>
          <w:tcPr>
            <w:tcW w:w="5138" w:type="dxa"/>
            <w:shd w:val="clear" w:color="auto" w:fill="DBE5F1"/>
            <w:vAlign w:val="center"/>
          </w:tcPr>
          <w:p w14:paraId="4862BFD9" w14:textId="77777777" w:rsidR="007D30E0" w:rsidRDefault="00282368">
            <w:pPr>
              <w:rPr>
                <w:b/>
                <w:bCs/>
                <w:color w:val="000000"/>
              </w:rPr>
            </w:pPr>
            <w:r>
              <w:rPr>
                <w:b/>
                <w:bCs/>
                <w:color w:val="000000"/>
              </w:rPr>
              <w:t>Core Functions</w:t>
            </w:r>
          </w:p>
        </w:tc>
      </w:tr>
      <w:tr w:rsidR="007D30E0" w14:paraId="4862BFDF" w14:textId="77777777">
        <w:trPr>
          <w:trHeight w:val="81"/>
        </w:trPr>
        <w:tc>
          <w:tcPr>
            <w:tcW w:w="3701" w:type="dxa"/>
            <w:vAlign w:val="center"/>
          </w:tcPr>
          <w:p w14:paraId="4862BFDB" w14:textId="77777777" w:rsidR="007D30E0" w:rsidRDefault="00282368">
            <w:pPr>
              <w:rPr>
                <w:b/>
                <w:bCs/>
                <w:color w:val="000000"/>
              </w:rPr>
            </w:pPr>
            <w:r>
              <w:rPr>
                <w:b/>
                <w:bCs/>
                <w:color w:val="000000"/>
              </w:rPr>
              <w:t>SPREP (Secretariat of the Pacific Regional Environment Programme)</w:t>
            </w:r>
          </w:p>
        </w:tc>
        <w:tc>
          <w:tcPr>
            <w:tcW w:w="2402" w:type="dxa"/>
            <w:vAlign w:val="center"/>
          </w:tcPr>
          <w:p w14:paraId="4862BFDC" w14:textId="77777777" w:rsidR="007D30E0" w:rsidRDefault="00282368">
            <w:pPr>
              <w:rPr>
                <w:color w:val="000000"/>
              </w:rPr>
            </w:pPr>
            <w:r>
              <w:rPr>
                <w:color w:val="000000"/>
              </w:rPr>
              <w:t>Apia, Samoa</w:t>
            </w:r>
          </w:p>
        </w:tc>
        <w:tc>
          <w:tcPr>
            <w:tcW w:w="2468" w:type="dxa"/>
            <w:vAlign w:val="center"/>
          </w:tcPr>
          <w:p w14:paraId="4862BFDD" w14:textId="77777777" w:rsidR="007D30E0" w:rsidRDefault="00282368">
            <w:pPr>
              <w:rPr>
                <w:color w:val="000000"/>
              </w:rPr>
            </w:pPr>
            <w:r>
              <w:rPr>
                <w:color w:val="000000"/>
              </w:rPr>
              <w:t>Regional Organisation</w:t>
            </w:r>
          </w:p>
        </w:tc>
        <w:tc>
          <w:tcPr>
            <w:tcW w:w="5138" w:type="dxa"/>
            <w:vAlign w:val="center"/>
          </w:tcPr>
          <w:p w14:paraId="4862BFDE" w14:textId="77777777" w:rsidR="007D30E0" w:rsidRDefault="00282368">
            <w:pPr>
              <w:rPr>
                <w:color w:val="000000"/>
              </w:rPr>
            </w:pPr>
            <w:r>
              <w:rPr>
                <w:color w:val="000000"/>
              </w:rPr>
              <w:t>Training, technical support for climate services</w:t>
            </w:r>
          </w:p>
        </w:tc>
      </w:tr>
      <w:tr w:rsidR="007D30E0" w14:paraId="4862BFE4" w14:textId="77777777">
        <w:trPr>
          <w:trHeight w:val="81"/>
        </w:trPr>
        <w:tc>
          <w:tcPr>
            <w:tcW w:w="3701" w:type="dxa"/>
            <w:vAlign w:val="center"/>
          </w:tcPr>
          <w:p w14:paraId="4862BFE0" w14:textId="77777777" w:rsidR="007D30E0" w:rsidRDefault="00282368">
            <w:pPr>
              <w:rPr>
                <w:b/>
                <w:bCs/>
                <w:color w:val="000000"/>
              </w:rPr>
            </w:pPr>
            <w:r>
              <w:rPr>
                <w:b/>
                <w:bCs/>
                <w:color w:val="000000"/>
              </w:rPr>
              <w:t>USP (University of the South Pacific)</w:t>
            </w:r>
          </w:p>
        </w:tc>
        <w:tc>
          <w:tcPr>
            <w:tcW w:w="2402" w:type="dxa"/>
            <w:vAlign w:val="center"/>
          </w:tcPr>
          <w:p w14:paraId="4862BFE1" w14:textId="77777777" w:rsidR="007D30E0" w:rsidRDefault="00282368">
            <w:pPr>
              <w:rPr>
                <w:color w:val="000000"/>
              </w:rPr>
            </w:pPr>
            <w:r>
              <w:rPr>
                <w:color w:val="000000"/>
              </w:rPr>
              <w:t>Suva, Fiji</w:t>
            </w:r>
          </w:p>
        </w:tc>
        <w:tc>
          <w:tcPr>
            <w:tcW w:w="2468" w:type="dxa"/>
            <w:vAlign w:val="center"/>
          </w:tcPr>
          <w:p w14:paraId="4862BFE2" w14:textId="77777777" w:rsidR="007D30E0" w:rsidRDefault="00282368">
            <w:pPr>
              <w:rPr>
                <w:color w:val="000000"/>
              </w:rPr>
            </w:pPr>
            <w:r>
              <w:rPr>
                <w:color w:val="000000"/>
              </w:rPr>
              <w:t>Academic Partner</w:t>
            </w:r>
          </w:p>
        </w:tc>
        <w:tc>
          <w:tcPr>
            <w:tcW w:w="5138" w:type="dxa"/>
            <w:vAlign w:val="center"/>
          </w:tcPr>
          <w:p w14:paraId="4862BFE3" w14:textId="77777777" w:rsidR="007D30E0" w:rsidRDefault="00282368">
            <w:pPr>
              <w:rPr>
                <w:color w:val="000000"/>
              </w:rPr>
            </w:pPr>
            <w:r>
              <w:rPr>
                <w:color w:val="000000"/>
              </w:rPr>
              <w:t>Provides formal education and vocational training in meteorology, ICT, and climate science; role in RTC Nadi</w:t>
            </w:r>
          </w:p>
        </w:tc>
      </w:tr>
      <w:tr w:rsidR="007D30E0" w14:paraId="4862BFE9" w14:textId="77777777">
        <w:trPr>
          <w:trHeight w:val="364"/>
        </w:trPr>
        <w:tc>
          <w:tcPr>
            <w:tcW w:w="3701" w:type="dxa"/>
            <w:vAlign w:val="center"/>
          </w:tcPr>
          <w:p w14:paraId="4862BFE5" w14:textId="77777777" w:rsidR="007D30E0" w:rsidRDefault="00282368">
            <w:pPr>
              <w:rPr>
                <w:b/>
                <w:bCs/>
                <w:color w:val="000000"/>
              </w:rPr>
            </w:pPr>
            <w:r>
              <w:rPr>
                <w:b/>
                <w:bCs/>
                <w:color w:val="000000"/>
              </w:rPr>
              <w:t>Earth Sciences New Zealand</w:t>
            </w:r>
          </w:p>
        </w:tc>
        <w:tc>
          <w:tcPr>
            <w:tcW w:w="2402" w:type="dxa"/>
            <w:vAlign w:val="center"/>
          </w:tcPr>
          <w:p w14:paraId="4862BFE6" w14:textId="77777777" w:rsidR="007D30E0" w:rsidRDefault="00282368">
            <w:pPr>
              <w:rPr>
                <w:color w:val="000000"/>
              </w:rPr>
            </w:pPr>
            <w:r>
              <w:rPr>
                <w:color w:val="000000"/>
              </w:rPr>
              <w:t>Wellington &amp; Christchurch, New Zealand</w:t>
            </w:r>
          </w:p>
        </w:tc>
        <w:tc>
          <w:tcPr>
            <w:tcW w:w="2468" w:type="dxa"/>
            <w:vAlign w:val="center"/>
          </w:tcPr>
          <w:p w14:paraId="4862BFE7" w14:textId="77777777" w:rsidR="007D30E0" w:rsidRDefault="00282368">
            <w:pPr>
              <w:rPr>
                <w:color w:val="000000"/>
              </w:rPr>
            </w:pPr>
            <w:r>
              <w:rPr>
                <w:color w:val="000000"/>
              </w:rPr>
              <w:t>Technical Partner</w:t>
            </w:r>
          </w:p>
        </w:tc>
        <w:tc>
          <w:tcPr>
            <w:tcW w:w="5138" w:type="dxa"/>
            <w:vAlign w:val="center"/>
          </w:tcPr>
          <w:p w14:paraId="4862BFE8" w14:textId="77777777" w:rsidR="007D30E0" w:rsidRDefault="00282368">
            <w:pPr>
              <w:rPr>
                <w:color w:val="000000"/>
              </w:rPr>
            </w:pPr>
            <w:r>
              <w:rPr>
                <w:color w:val="000000"/>
              </w:rPr>
              <w:t>Hydrology, marine, and climate services; training, maintenance, and calibration support</w:t>
            </w:r>
          </w:p>
        </w:tc>
      </w:tr>
      <w:tr w:rsidR="007D30E0" w14:paraId="4862BFEE" w14:textId="77777777">
        <w:trPr>
          <w:trHeight w:val="364"/>
        </w:trPr>
        <w:tc>
          <w:tcPr>
            <w:tcW w:w="3701" w:type="dxa"/>
            <w:vAlign w:val="center"/>
          </w:tcPr>
          <w:p w14:paraId="4862BFEA" w14:textId="77777777" w:rsidR="007D30E0" w:rsidRDefault="00282368">
            <w:pPr>
              <w:rPr>
                <w:b/>
                <w:bCs/>
                <w:color w:val="000000"/>
              </w:rPr>
            </w:pPr>
            <w:r>
              <w:rPr>
                <w:b/>
                <w:bCs/>
                <w:color w:val="000000"/>
              </w:rPr>
              <w:t>New Zealand Meteorological Services</w:t>
            </w:r>
          </w:p>
        </w:tc>
        <w:tc>
          <w:tcPr>
            <w:tcW w:w="2402" w:type="dxa"/>
            <w:vAlign w:val="center"/>
          </w:tcPr>
          <w:p w14:paraId="4862BFEB" w14:textId="77777777" w:rsidR="007D30E0" w:rsidRDefault="00282368">
            <w:pPr>
              <w:rPr>
                <w:color w:val="000000"/>
              </w:rPr>
            </w:pPr>
            <w:r>
              <w:rPr>
                <w:color w:val="000000"/>
              </w:rPr>
              <w:t>Wellington, New Zealand</w:t>
            </w:r>
          </w:p>
        </w:tc>
        <w:tc>
          <w:tcPr>
            <w:tcW w:w="2468" w:type="dxa"/>
            <w:vAlign w:val="center"/>
          </w:tcPr>
          <w:p w14:paraId="4862BFEC" w14:textId="77777777" w:rsidR="007D30E0" w:rsidRDefault="00282368">
            <w:pPr>
              <w:rPr>
                <w:color w:val="000000"/>
              </w:rPr>
            </w:pPr>
            <w:r>
              <w:rPr>
                <w:color w:val="000000"/>
              </w:rPr>
              <w:t>Technical Partner</w:t>
            </w:r>
          </w:p>
        </w:tc>
        <w:tc>
          <w:tcPr>
            <w:tcW w:w="5138" w:type="dxa"/>
            <w:vAlign w:val="center"/>
          </w:tcPr>
          <w:p w14:paraId="4862BFED" w14:textId="77777777" w:rsidR="007D30E0" w:rsidRDefault="00282368">
            <w:pPr>
              <w:rPr>
                <w:color w:val="000000"/>
              </w:rPr>
            </w:pPr>
            <w:r>
              <w:rPr>
                <w:color w:val="000000"/>
              </w:rPr>
              <w:t xml:space="preserve">Radar training, calibration and support; Technical training and support aviation, </w:t>
            </w:r>
            <w:proofErr w:type="gramStart"/>
            <w:r>
              <w:rPr>
                <w:color w:val="000000"/>
              </w:rPr>
              <w:t>upper-air</w:t>
            </w:r>
            <w:proofErr w:type="gramEnd"/>
            <w:r>
              <w:rPr>
                <w:color w:val="000000"/>
              </w:rPr>
              <w:t>; forecasting training and support.</w:t>
            </w:r>
          </w:p>
        </w:tc>
      </w:tr>
      <w:tr w:rsidR="007D30E0" w14:paraId="4862BFF3" w14:textId="77777777">
        <w:trPr>
          <w:trHeight w:val="81"/>
        </w:trPr>
        <w:tc>
          <w:tcPr>
            <w:tcW w:w="3701" w:type="dxa"/>
            <w:vAlign w:val="center"/>
          </w:tcPr>
          <w:p w14:paraId="4862BFEF" w14:textId="77777777" w:rsidR="007D30E0" w:rsidRDefault="00282368">
            <w:pPr>
              <w:rPr>
                <w:b/>
                <w:bCs/>
                <w:color w:val="000000"/>
              </w:rPr>
            </w:pPr>
            <w:r>
              <w:rPr>
                <w:b/>
                <w:bCs/>
                <w:color w:val="000000"/>
              </w:rPr>
              <w:t>BoM (Australian Bureau of Meteorology)</w:t>
            </w:r>
          </w:p>
        </w:tc>
        <w:tc>
          <w:tcPr>
            <w:tcW w:w="2402" w:type="dxa"/>
            <w:vAlign w:val="center"/>
          </w:tcPr>
          <w:p w14:paraId="4862BFF0" w14:textId="77777777" w:rsidR="007D30E0" w:rsidRDefault="00282368">
            <w:pPr>
              <w:rPr>
                <w:color w:val="000000"/>
              </w:rPr>
            </w:pPr>
            <w:r>
              <w:rPr>
                <w:color w:val="000000"/>
              </w:rPr>
              <w:t>Melbourne, Australia</w:t>
            </w:r>
          </w:p>
        </w:tc>
        <w:tc>
          <w:tcPr>
            <w:tcW w:w="2468" w:type="dxa"/>
            <w:vAlign w:val="center"/>
          </w:tcPr>
          <w:p w14:paraId="4862BFF1" w14:textId="77777777" w:rsidR="007D30E0" w:rsidRDefault="00282368">
            <w:pPr>
              <w:rPr>
                <w:color w:val="000000"/>
              </w:rPr>
            </w:pPr>
            <w:r>
              <w:rPr>
                <w:color w:val="000000"/>
              </w:rPr>
              <w:t>Technical Partner</w:t>
            </w:r>
          </w:p>
        </w:tc>
        <w:tc>
          <w:tcPr>
            <w:tcW w:w="5138" w:type="dxa"/>
            <w:vAlign w:val="center"/>
          </w:tcPr>
          <w:p w14:paraId="4862BFF2" w14:textId="77777777" w:rsidR="007D30E0" w:rsidRDefault="00282368">
            <w:pPr>
              <w:rPr>
                <w:color w:val="000000"/>
              </w:rPr>
            </w:pPr>
            <w:r>
              <w:rPr>
                <w:color w:val="000000"/>
              </w:rPr>
              <w:t>Technical training, radar and ICT expertise, bilateral NMHS support (beyond RIC/RTC functions)</w:t>
            </w:r>
          </w:p>
        </w:tc>
      </w:tr>
      <w:tr w:rsidR="007D30E0" w14:paraId="4862BFF8" w14:textId="77777777">
        <w:trPr>
          <w:trHeight w:val="81"/>
        </w:trPr>
        <w:tc>
          <w:tcPr>
            <w:tcW w:w="3701" w:type="dxa"/>
            <w:vAlign w:val="center"/>
          </w:tcPr>
          <w:p w14:paraId="4862BFF4" w14:textId="77777777" w:rsidR="007D30E0" w:rsidRDefault="00282368">
            <w:pPr>
              <w:rPr>
                <w:b/>
                <w:bCs/>
                <w:color w:val="000000"/>
              </w:rPr>
            </w:pPr>
            <w:r>
              <w:rPr>
                <w:b/>
                <w:bCs/>
                <w:color w:val="000000"/>
              </w:rPr>
              <w:t>JMA (Japan Meteorological Agency)</w:t>
            </w:r>
          </w:p>
        </w:tc>
        <w:tc>
          <w:tcPr>
            <w:tcW w:w="2402" w:type="dxa"/>
            <w:vAlign w:val="center"/>
          </w:tcPr>
          <w:p w14:paraId="4862BFF5" w14:textId="77777777" w:rsidR="007D30E0" w:rsidRDefault="00282368">
            <w:pPr>
              <w:rPr>
                <w:color w:val="000000"/>
              </w:rPr>
            </w:pPr>
            <w:r>
              <w:rPr>
                <w:color w:val="000000"/>
              </w:rPr>
              <w:t>Tokyo/Tsukuba, Japan</w:t>
            </w:r>
          </w:p>
        </w:tc>
        <w:tc>
          <w:tcPr>
            <w:tcW w:w="2468" w:type="dxa"/>
            <w:vAlign w:val="center"/>
          </w:tcPr>
          <w:p w14:paraId="4862BFF6" w14:textId="77777777" w:rsidR="007D30E0" w:rsidRDefault="00282368">
            <w:pPr>
              <w:rPr>
                <w:color w:val="000000"/>
              </w:rPr>
            </w:pPr>
            <w:r>
              <w:rPr>
                <w:color w:val="000000"/>
              </w:rPr>
              <w:t>Technical Partner</w:t>
            </w:r>
          </w:p>
        </w:tc>
        <w:tc>
          <w:tcPr>
            <w:tcW w:w="5138" w:type="dxa"/>
            <w:vAlign w:val="center"/>
          </w:tcPr>
          <w:p w14:paraId="4862BFF7" w14:textId="77777777" w:rsidR="007D30E0" w:rsidRDefault="00282368">
            <w:pPr>
              <w:rPr>
                <w:color w:val="000000"/>
              </w:rPr>
            </w:pPr>
            <w:r>
              <w:rPr>
                <w:color w:val="000000"/>
              </w:rPr>
              <w:t>Advanced training, satellite data provision, calibration standards; support through JICA and WMO programmes</w:t>
            </w:r>
          </w:p>
        </w:tc>
      </w:tr>
      <w:tr w:rsidR="007D30E0" w14:paraId="4862BFFD" w14:textId="77777777">
        <w:trPr>
          <w:trHeight w:val="81"/>
        </w:trPr>
        <w:tc>
          <w:tcPr>
            <w:tcW w:w="3701" w:type="dxa"/>
            <w:vAlign w:val="center"/>
          </w:tcPr>
          <w:p w14:paraId="4862BFF9" w14:textId="77777777" w:rsidR="007D30E0" w:rsidRDefault="00282368">
            <w:pPr>
              <w:rPr>
                <w:b/>
                <w:bCs/>
                <w:color w:val="000000"/>
              </w:rPr>
            </w:pPr>
            <w:r>
              <w:rPr>
                <w:b/>
                <w:bCs/>
                <w:color w:val="000000"/>
              </w:rPr>
              <w:t>SPC (Pacific Community)</w:t>
            </w:r>
          </w:p>
        </w:tc>
        <w:tc>
          <w:tcPr>
            <w:tcW w:w="2402" w:type="dxa"/>
            <w:vAlign w:val="center"/>
          </w:tcPr>
          <w:p w14:paraId="4862BFFA" w14:textId="77777777" w:rsidR="007D30E0" w:rsidRDefault="00282368">
            <w:pPr>
              <w:rPr>
                <w:color w:val="000000"/>
              </w:rPr>
            </w:pPr>
            <w:proofErr w:type="spellStart"/>
            <w:r>
              <w:rPr>
                <w:color w:val="000000"/>
              </w:rPr>
              <w:t>Noumea</w:t>
            </w:r>
            <w:proofErr w:type="spellEnd"/>
            <w:r>
              <w:rPr>
                <w:color w:val="000000"/>
              </w:rPr>
              <w:t>, New Caledonia &amp; Suva, Fiji</w:t>
            </w:r>
          </w:p>
        </w:tc>
        <w:tc>
          <w:tcPr>
            <w:tcW w:w="2468" w:type="dxa"/>
            <w:vAlign w:val="center"/>
          </w:tcPr>
          <w:p w14:paraId="4862BFFB" w14:textId="77777777" w:rsidR="007D30E0" w:rsidRDefault="00282368">
            <w:pPr>
              <w:rPr>
                <w:color w:val="000000"/>
              </w:rPr>
            </w:pPr>
            <w:r>
              <w:rPr>
                <w:color w:val="000000"/>
              </w:rPr>
              <w:t>Regional Organisation</w:t>
            </w:r>
          </w:p>
        </w:tc>
        <w:tc>
          <w:tcPr>
            <w:tcW w:w="5138" w:type="dxa"/>
            <w:vAlign w:val="center"/>
          </w:tcPr>
          <w:p w14:paraId="4862BFFC" w14:textId="77777777" w:rsidR="007D30E0" w:rsidRDefault="00282368">
            <w:pPr>
              <w:rPr>
                <w:color w:val="000000"/>
              </w:rPr>
            </w:pPr>
            <w:r>
              <w:rPr>
                <w:color w:val="000000"/>
              </w:rPr>
              <w:t>Water resources, GIS, ICT, geoscience capacity development, hydrology training</w:t>
            </w:r>
          </w:p>
        </w:tc>
      </w:tr>
      <w:tr w:rsidR="007D30E0" w14:paraId="4862C002" w14:textId="77777777">
        <w:trPr>
          <w:trHeight w:val="81"/>
        </w:trPr>
        <w:tc>
          <w:tcPr>
            <w:tcW w:w="3701" w:type="dxa"/>
            <w:vAlign w:val="center"/>
          </w:tcPr>
          <w:p w14:paraId="4862BFFE" w14:textId="77777777" w:rsidR="007D30E0" w:rsidRDefault="00282368">
            <w:pPr>
              <w:rPr>
                <w:b/>
                <w:bCs/>
                <w:color w:val="000000"/>
              </w:rPr>
            </w:pPr>
            <w:r>
              <w:rPr>
                <w:b/>
                <w:bCs/>
                <w:color w:val="000000"/>
              </w:rPr>
              <w:t>WMO (World Meteorological Organization) Regional Offices</w:t>
            </w:r>
          </w:p>
        </w:tc>
        <w:tc>
          <w:tcPr>
            <w:tcW w:w="2402" w:type="dxa"/>
            <w:vAlign w:val="center"/>
          </w:tcPr>
          <w:p w14:paraId="4862BFFF" w14:textId="77777777" w:rsidR="007D30E0" w:rsidRDefault="00282368">
            <w:pPr>
              <w:rPr>
                <w:color w:val="000000"/>
              </w:rPr>
            </w:pPr>
            <w:r>
              <w:rPr>
                <w:color w:val="000000"/>
              </w:rPr>
              <w:t>Singapore &amp; Apia, Samoa</w:t>
            </w:r>
          </w:p>
        </w:tc>
        <w:tc>
          <w:tcPr>
            <w:tcW w:w="2468" w:type="dxa"/>
            <w:vAlign w:val="center"/>
          </w:tcPr>
          <w:p w14:paraId="4862C000" w14:textId="77777777" w:rsidR="007D30E0" w:rsidRDefault="00282368">
            <w:pPr>
              <w:rPr>
                <w:color w:val="000000"/>
              </w:rPr>
            </w:pPr>
            <w:r>
              <w:rPr>
                <w:color w:val="000000"/>
              </w:rPr>
              <w:t>Regional Organisation</w:t>
            </w:r>
          </w:p>
        </w:tc>
        <w:tc>
          <w:tcPr>
            <w:tcW w:w="5138" w:type="dxa"/>
            <w:vAlign w:val="center"/>
          </w:tcPr>
          <w:p w14:paraId="4862C001" w14:textId="77777777" w:rsidR="007D30E0" w:rsidRDefault="00282368">
            <w:pPr>
              <w:rPr>
                <w:color w:val="000000"/>
              </w:rPr>
            </w:pPr>
            <w:r>
              <w:rPr>
                <w:color w:val="000000"/>
              </w:rPr>
              <w:t>Coordinating regional meteorological activities, strengthening capacity development, and facilitating implementation of WMO programmes. Link between countries and WMO headquarters to improve service delivery, data exchange, and regional cooperation.</w:t>
            </w:r>
          </w:p>
        </w:tc>
      </w:tr>
    </w:tbl>
    <w:p w14:paraId="4862C003" w14:textId="77777777" w:rsidR="007D30E0" w:rsidRDefault="007D30E0"/>
    <w:p w14:paraId="4862C004" w14:textId="77777777" w:rsidR="007D30E0" w:rsidRDefault="007D30E0">
      <w:pPr>
        <w:pBdr>
          <w:top w:val="nil"/>
          <w:left w:val="nil"/>
          <w:bottom w:val="nil"/>
          <w:right w:val="nil"/>
          <w:between w:val="nil"/>
        </w:pBdr>
        <w:spacing w:after="180"/>
      </w:pPr>
    </w:p>
    <w:sectPr w:rsidR="007D30E0">
      <w:pgSz w:w="16838" w:h="11906" w:orient="landscape"/>
      <w:pgMar w:top="1418" w:right="1985" w:bottom="1418" w:left="1134" w:header="425"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90A50" w14:textId="77777777" w:rsidR="00282368" w:rsidRDefault="00282368">
      <w:r>
        <w:separator/>
      </w:r>
    </w:p>
  </w:endnote>
  <w:endnote w:type="continuationSeparator" w:id="0">
    <w:p w14:paraId="3FDB46DF" w14:textId="77777777" w:rsidR="00282368" w:rsidRDefault="00282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82BADB-0CF8-40A9-935C-8DD42071BF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auto"/>
    <w:pitch w:val="default"/>
    <w:embedBold r:id="rId2" w:fontKey="{39216C0B-C5D7-4426-9FF7-959C5ABF6F53}"/>
  </w:font>
  <w:font w:name="Aptos">
    <w:charset w:val="00"/>
    <w:family w:val="swiss"/>
    <w:pitch w:val="variable"/>
    <w:sig w:usb0="20000287" w:usb1="00000003" w:usb2="00000000" w:usb3="00000000" w:csb0="0000019F" w:csb1="00000000"/>
    <w:embedRegular r:id="rId3" w:fontKey="{D387A14A-9FC1-4FF3-8C82-0DFFA593873D}"/>
    <w:embedBold r:id="rId4" w:fontKey="{D7BD6E6C-98E5-4EA1-86A3-252B5366D70D}"/>
    <w:embedItalic r:id="rId5" w:fontKey="{9D5C4986-1925-4018-9D49-48A7171929AE}"/>
    <w:embedBoldItalic r:id="rId6" w:fontKey="{FC054500-BF15-4AAF-BE3E-D85D091A1D82}"/>
  </w:font>
  <w:font w:name="Cambria">
    <w:panose1 w:val="02040503050406030204"/>
    <w:charset w:val="00"/>
    <w:family w:val="roman"/>
    <w:pitch w:val="variable"/>
    <w:sig w:usb0="E00006FF" w:usb1="420024FF" w:usb2="02000000" w:usb3="00000000" w:csb0="0000019F" w:csb1="00000000"/>
    <w:embedRegular r:id="rId7" w:fontKey="{447269B1-1F01-4F94-AE9A-68E3BE68B064}"/>
  </w:font>
  <w:font w:name="Calibri">
    <w:panose1 w:val="020F0502020204030204"/>
    <w:charset w:val="00"/>
    <w:family w:val="swiss"/>
    <w:pitch w:val="variable"/>
    <w:sig w:usb0="E4002EFF" w:usb1="C200247B" w:usb2="00000009" w:usb3="00000000" w:csb0="000001FF" w:csb1="00000000"/>
    <w:embedRegular r:id="rId8" w:fontKey="{7FF343E6-65BB-417E-9E68-70D13A28725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5" w14:textId="77777777" w:rsidR="007D30E0" w:rsidRDefault="007D30E0">
    <w:pPr>
      <w:rPr>
        <w:sz w:val="2"/>
        <w:szCs w:val="2"/>
      </w:rPr>
    </w:pPr>
  </w:p>
  <w:p w14:paraId="4862C036" w14:textId="77777777" w:rsidR="007D30E0" w:rsidRDefault="00282368">
    <w:pPr>
      <w:pBdr>
        <w:top w:val="nil"/>
        <w:left w:val="nil"/>
        <w:bottom w:val="nil"/>
        <w:right w:val="nil"/>
        <w:between w:val="nil"/>
      </w:pBdr>
      <w:ind w:right="-470"/>
      <w:jc w:val="right"/>
      <w:rPr>
        <w:color w:val="0038A8"/>
        <w:sz w:val="16"/>
        <w:szCs w:val="16"/>
      </w:rPr>
    </w:pPr>
    <w:bookmarkStart w:id="16" w:name="bookmark=id.w1ikceqz9j1h" w:colFirst="0" w:colLast="0"/>
    <w:bookmarkEnd w:id="16"/>
    <w:r>
      <w:rPr>
        <w:color w:val="0038A8"/>
        <w:sz w:val="16"/>
        <w:szCs w:val="16"/>
      </w:rPr>
      <w:t xml:space="preserve"> </w:t>
    </w:r>
  </w:p>
  <w:p w14:paraId="4862C037" w14:textId="77777777" w:rsidR="007D30E0" w:rsidRDefault="007D30E0">
    <w:pPr>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D"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 xml:space="preserve">Guidance Document </w:t>
    </w:r>
    <w:r>
      <w:rPr>
        <w:sz w:val="20"/>
        <w:szCs w:val="20"/>
      </w:rPr>
      <w:tab/>
    </w:r>
    <w:r>
      <w:rPr>
        <w:sz w:val="20"/>
        <w:szCs w:val="20"/>
      </w:rPr>
      <w:fldChar w:fldCharType="begin"/>
    </w:r>
    <w:r>
      <w:rPr>
        <w:sz w:val="20"/>
        <w:szCs w:val="20"/>
      </w:rPr>
      <w:instrText>PAGE</w:instrText>
    </w:r>
    <w:r>
      <w:rPr>
        <w:sz w:val="20"/>
        <w:szCs w:val="20"/>
      </w:rPr>
      <w:fldChar w:fldCharType="separate"/>
    </w:r>
    <w:r>
      <w:rPr>
        <w:sz w:val="20"/>
        <w:szCs w:val="20"/>
      </w:rPr>
      <w:fldChar w:fldCharType="end"/>
    </w:r>
  </w:p>
  <w:p w14:paraId="4862C04E"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27 March 2026 11.49 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A"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ab/>
      <w:t xml:space="preserve">Guidance Document </w:t>
    </w:r>
  </w:p>
  <w:p w14:paraId="4862C03B" w14:textId="747F83C8" w:rsidR="007D30E0" w:rsidRDefault="00282368">
    <w:pPr>
      <w:pBdr>
        <w:top w:val="single" w:sz="4" w:space="4" w:color="000000"/>
        <w:left w:val="nil"/>
        <w:bottom w:val="nil"/>
        <w:right w:val="nil"/>
        <w:between w:val="nil"/>
      </w:pBdr>
      <w:tabs>
        <w:tab w:val="right" w:pos="9072"/>
      </w:tabs>
      <w:rPr>
        <w:sz w:val="20"/>
        <w:szCs w:val="20"/>
      </w:rPr>
    </w:pPr>
    <w:r>
      <w:rPr>
        <w:sz w:val="20"/>
        <w:szCs w:val="20"/>
      </w:rPr>
      <w:t>2</w:t>
    </w:r>
    <w:r w:rsidR="006C5D3D">
      <w:rPr>
        <w:sz w:val="20"/>
        <w:szCs w:val="20"/>
      </w:rPr>
      <w:t>2</w:t>
    </w:r>
    <w:r>
      <w:rPr>
        <w:sz w:val="20"/>
        <w:szCs w:val="20"/>
      </w:rPr>
      <w:t xml:space="preserve"> </w:t>
    </w:r>
    <w:r w:rsidR="006C5D3D">
      <w:rPr>
        <w:sz w:val="20"/>
        <w:szCs w:val="20"/>
      </w:rPr>
      <w:t>May</w:t>
    </w:r>
    <w:r>
      <w:rPr>
        <w:sz w:val="20"/>
        <w:szCs w:val="20"/>
      </w:rPr>
      <w:t xml:space="preserve"> 2026 11.49 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C"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Guidance Document</w:t>
    </w:r>
    <w:r>
      <w:rPr>
        <w:sz w:val="20"/>
        <w:szCs w:val="20"/>
      </w:rPr>
      <w:tab/>
    </w:r>
  </w:p>
  <w:p w14:paraId="4862C03D" w14:textId="48F1F912" w:rsidR="007D30E0" w:rsidRDefault="00282368">
    <w:pPr>
      <w:pBdr>
        <w:top w:val="single" w:sz="4" w:space="4" w:color="000000"/>
        <w:left w:val="nil"/>
        <w:bottom w:val="nil"/>
        <w:right w:val="nil"/>
        <w:between w:val="nil"/>
      </w:pBdr>
      <w:tabs>
        <w:tab w:val="right" w:pos="9072"/>
      </w:tabs>
      <w:rPr>
        <w:sz w:val="20"/>
        <w:szCs w:val="20"/>
      </w:rPr>
    </w:pPr>
    <w:r>
      <w:rPr>
        <w:sz w:val="20"/>
        <w:szCs w:val="20"/>
      </w:rPr>
      <w:t>2</w:t>
    </w:r>
    <w:r w:rsidR="006C5D3D">
      <w:rPr>
        <w:sz w:val="20"/>
        <w:szCs w:val="20"/>
      </w:rPr>
      <w:t>2</w:t>
    </w:r>
    <w:r>
      <w:rPr>
        <w:sz w:val="20"/>
        <w:szCs w:val="20"/>
      </w:rPr>
      <w:t xml:space="preserve"> </w:t>
    </w:r>
    <w:r w:rsidR="006C5D3D">
      <w:rPr>
        <w:sz w:val="20"/>
        <w:szCs w:val="20"/>
      </w:rPr>
      <w:t>May</w:t>
    </w:r>
    <w:r>
      <w:rPr>
        <w:sz w:val="20"/>
        <w:szCs w:val="20"/>
      </w:rPr>
      <w:t xml:space="preserve"> 2026 11.49 am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F"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 xml:space="preserve">Guidance Document </w:t>
    </w:r>
  </w:p>
  <w:p w14:paraId="4862C040"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27 March 2026 11.49 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1" w14:textId="600E9ED4" w:rsidR="007D30E0" w:rsidRDefault="00282368">
    <w:pPr>
      <w:pBdr>
        <w:top w:val="single" w:sz="4" w:space="4" w:color="000000"/>
        <w:left w:val="nil"/>
        <w:bottom w:val="nil"/>
        <w:right w:val="nil"/>
        <w:between w:val="nil"/>
      </w:pBdr>
      <w:tabs>
        <w:tab w:val="right" w:pos="9072"/>
      </w:tabs>
      <w:rPr>
        <w:sz w:val="20"/>
        <w:szCs w:val="20"/>
      </w:rPr>
    </w:pPr>
    <w:r>
      <w:rPr>
        <w:sz w:val="20"/>
        <w:szCs w:val="20"/>
      </w:rPr>
      <w:fldChar w:fldCharType="begin"/>
    </w:r>
    <w:r>
      <w:rPr>
        <w:sz w:val="20"/>
        <w:szCs w:val="20"/>
      </w:rPr>
      <w:instrText>PAGE</w:instrText>
    </w:r>
    <w:r>
      <w:rPr>
        <w:sz w:val="20"/>
        <w:szCs w:val="20"/>
      </w:rPr>
      <w:fldChar w:fldCharType="separate"/>
    </w:r>
    <w:r w:rsidR="007D5A53">
      <w:rPr>
        <w:noProof/>
        <w:sz w:val="20"/>
        <w:szCs w:val="20"/>
      </w:rPr>
      <w:t>12</w:t>
    </w:r>
    <w:r>
      <w:rPr>
        <w:sz w:val="20"/>
        <w:szCs w:val="20"/>
      </w:rPr>
      <w:fldChar w:fldCharType="end"/>
    </w:r>
    <w:r>
      <w:rPr>
        <w:sz w:val="20"/>
        <w:szCs w:val="20"/>
      </w:rPr>
      <w:tab/>
      <w:t>Guidance Document</w:t>
    </w:r>
  </w:p>
  <w:p w14:paraId="4862C042"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27 March 2026 11.49 am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3" w14:textId="0581CFD4" w:rsidR="007D30E0" w:rsidRDefault="00282368">
    <w:pPr>
      <w:pBdr>
        <w:top w:val="single" w:sz="4" w:space="4" w:color="000000"/>
        <w:left w:val="nil"/>
        <w:bottom w:val="nil"/>
        <w:right w:val="nil"/>
        <w:between w:val="nil"/>
      </w:pBdr>
      <w:tabs>
        <w:tab w:val="right" w:pos="9072"/>
      </w:tabs>
      <w:rPr>
        <w:sz w:val="20"/>
        <w:szCs w:val="20"/>
      </w:rPr>
    </w:pPr>
    <w:r>
      <w:rPr>
        <w:sz w:val="20"/>
        <w:szCs w:val="20"/>
      </w:rPr>
      <w:t xml:space="preserve">Guidance Document </w:t>
    </w:r>
    <w:r>
      <w:rPr>
        <w:sz w:val="20"/>
        <w:szCs w:val="20"/>
      </w:rPr>
      <w:tab/>
    </w:r>
    <w:r>
      <w:rPr>
        <w:sz w:val="20"/>
        <w:szCs w:val="20"/>
      </w:rPr>
      <w:fldChar w:fldCharType="begin"/>
    </w:r>
    <w:r>
      <w:rPr>
        <w:sz w:val="20"/>
        <w:szCs w:val="20"/>
      </w:rPr>
      <w:instrText>PAGE</w:instrText>
    </w:r>
    <w:r>
      <w:rPr>
        <w:sz w:val="20"/>
        <w:szCs w:val="20"/>
      </w:rPr>
      <w:fldChar w:fldCharType="separate"/>
    </w:r>
    <w:r w:rsidR="007D5A53">
      <w:rPr>
        <w:noProof/>
        <w:sz w:val="20"/>
        <w:szCs w:val="20"/>
      </w:rPr>
      <w:t>11</w:t>
    </w:r>
    <w:r>
      <w:rPr>
        <w:sz w:val="20"/>
        <w:szCs w:val="20"/>
      </w:rPr>
      <w:fldChar w:fldCharType="end"/>
    </w:r>
  </w:p>
  <w:p w14:paraId="4862C044" w14:textId="704F530B" w:rsidR="007D30E0" w:rsidRDefault="00282368">
    <w:pPr>
      <w:pBdr>
        <w:top w:val="single" w:sz="4" w:space="4" w:color="000000"/>
        <w:left w:val="nil"/>
        <w:bottom w:val="nil"/>
        <w:right w:val="nil"/>
        <w:between w:val="nil"/>
      </w:pBdr>
      <w:tabs>
        <w:tab w:val="right" w:pos="9072"/>
      </w:tabs>
      <w:rPr>
        <w:sz w:val="20"/>
        <w:szCs w:val="20"/>
      </w:rPr>
    </w:pPr>
    <w:r>
      <w:rPr>
        <w:sz w:val="20"/>
        <w:szCs w:val="20"/>
      </w:rPr>
      <w:t>2</w:t>
    </w:r>
    <w:r w:rsidR="00BE7EFB">
      <w:rPr>
        <w:sz w:val="20"/>
        <w:szCs w:val="20"/>
      </w:rPr>
      <w:t>2</w:t>
    </w:r>
    <w:r>
      <w:rPr>
        <w:sz w:val="20"/>
        <w:szCs w:val="20"/>
      </w:rPr>
      <w:t xml:space="preserve"> </w:t>
    </w:r>
    <w:r w:rsidR="00BE7EFB">
      <w:rPr>
        <w:sz w:val="20"/>
        <w:szCs w:val="20"/>
      </w:rPr>
      <w:t>May</w:t>
    </w:r>
    <w:r>
      <w:rPr>
        <w:sz w:val="20"/>
        <w:szCs w:val="20"/>
      </w:rPr>
      <w:t xml:space="preserve"> 2026 11.49 am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6"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 xml:space="preserve">Guidance Document </w:t>
    </w:r>
    <w:r>
      <w:rPr>
        <w:sz w:val="20"/>
        <w:szCs w:val="20"/>
      </w:rPr>
      <w:tab/>
    </w:r>
    <w:r>
      <w:rPr>
        <w:sz w:val="20"/>
        <w:szCs w:val="20"/>
      </w:rPr>
      <w:fldChar w:fldCharType="begin"/>
    </w:r>
    <w:r>
      <w:rPr>
        <w:sz w:val="20"/>
        <w:szCs w:val="20"/>
      </w:rPr>
      <w:instrText>PAGE</w:instrText>
    </w:r>
    <w:r>
      <w:rPr>
        <w:sz w:val="20"/>
        <w:szCs w:val="20"/>
      </w:rPr>
      <w:fldChar w:fldCharType="separate"/>
    </w:r>
    <w:r>
      <w:rPr>
        <w:sz w:val="20"/>
        <w:szCs w:val="20"/>
      </w:rPr>
      <w:fldChar w:fldCharType="end"/>
    </w:r>
  </w:p>
  <w:p w14:paraId="4862C047" w14:textId="77777777" w:rsidR="007D30E0" w:rsidRDefault="00282368">
    <w:pPr>
      <w:pBdr>
        <w:top w:val="single" w:sz="4" w:space="4" w:color="000000"/>
        <w:left w:val="nil"/>
        <w:bottom w:val="nil"/>
        <w:right w:val="nil"/>
        <w:between w:val="nil"/>
      </w:pBdr>
      <w:tabs>
        <w:tab w:val="right" w:pos="9072"/>
      </w:tabs>
      <w:rPr>
        <w:sz w:val="20"/>
        <w:szCs w:val="20"/>
      </w:rPr>
    </w:pPr>
    <w:r>
      <w:rPr>
        <w:sz w:val="20"/>
        <w:szCs w:val="20"/>
      </w:rPr>
      <w:t>27 March 2026 11.49 am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8" w14:textId="2BF01F4C" w:rsidR="007D30E0" w:rsidRDefault="00282368">
    <w:pPr>
      <w:pBdr>
        <w:top w:val="single" w:sz="4" w:space="4" w:color="000000"/>
        <w:left w:val="nil"/>
        <w:bottom w:val="nil"/>
        <w:right w:val="nil"/>
        <w:between w:val="nil"/>
      </w:pBdr>
      <w:tabs>
        <w:tab w:val="right" w:pos="9072"/>
      </w:tabs>
      <w:rPr>
        <w:sz w:val="20"/>
        <w:szCs w:val="20"/>
      </w:rPr>
    </w:pPr>
    <w:r>
      <w:rPr>
        <w:sz w:val="20"/>
        <w:szCs w:val="20"/>
      </w:rPr>
      <w:fldChar w:fldCharType="begin"/>
    </w:r>
    <w:r>
      <w:rPr>
        <w:sz w:val="20"/>
        <w:szCs w:val="20"/>
      </w:rPr>
      <w:instrText>PAGE</w:instrText>
    </w:r>
    <w:r>
      <w:rPr>
        <w:sz w:val="20"/>
        <w:szCs w:val="20"/>
      </w:rPr>
      <w:fldChar w:fldCharType="separate"/>
    </w:r>
    <w:r w:rsidR="007D5A53">
      <w:rPr>
        <w:noProof/>
        <w:sz w:val="20"/>
        <w:szCs w:val="20"/>
      </w:rPr>
      <w:t>16</w:t>
    </w:r>
    <w:r>
      <w:rPr>
        <w:sz w:val="20"/>
        <w:szCs w:val="20"/>
      </w:rPr>
      <w:fldChar w:fldCharType="end"/>
    </w:r>
    <w:r>
      <w:rPr>
        <w:sz w:val="20"/>
        <w:szCs w:val="20"/>
      </w:rPr>
      <w:tab/>
      <w:t>Guidance Document</w:t>
    </w:r>
  </w:p>
  <w:p w14:paraId="4862C049" w14:textId="4F51FB45" w:rsidR="007D30E0" w:rsidRDefault="00282368">
    <w:pPr>
      <w:pBdr>
        <w:top w:val="single" w:sz="4" w:space="4" w:color="000000"/>
        <w:left w:val="nil"/>
        <w:bottom w:val="nil"/>
        <w:right w:val="nil"/>
        <w:between w:val="nil"/>
      </w:pBdr>
      <w:tabs>
        <w:tab w:val="right" w:pos="9072"/>
      </w:tabs>
      <w:rPr>
        <w:sz w:val="20"/>
        <w:szCs w:val="20"/>
      </w:rPr>
    </w:pPr>
    <w:r>
      <w:rPr>
        <w:sz w:val="20"/>
        <w:szCs w:val="20"/>
      </w:rPr>
      <w:t>2</w:t>
    </w:r>
    <w:r w:rsidR="006C5D3D">
      <w:rPr>
        <w:sz w:val="20"/>
        <w:szCs w:val="20"/>
      </w:rPr>
      <w:t>2</w:t>
    </w:r>
    <w:r w:rsidR="00687BFC">
      <w:rPr>
        <w:sz w:val="20"/>
        <w:szCs w:val="20"/>
      </w:rPr>
      <w:t xml:space="preserve"> </w:t>
    </w:r>
    <w:r w:rsidR="006C5D3D">
      <w:rPr>
        <w:sz w:val="20"/>
        <w:szCs w:val="20"/>
      </w:rPr>
      <w:t>May</w:t>
    </w:r>
    <w:r>
      <w:rPr>
        <w:sz w:val="20"/>
        <w:szCs w:val="20"/>
      </w:rPr>
      <w:t xml:space="preserve"> 2026 11.49 am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A" w14:textId="35ED6D91" w:rsidR="007D30E0" w:rsidRDefault="00282368">
    <w:pPr>
      <w:pBdr>
        <w:top w:val="single" w:sz="4" w:space="4" w:color="000000"/>
        <w:left w:val="nil"/>
        <w:bottom w:val="nil"/>
        <w:right w:val="nil"/>
        <w:between w:val="nil"/>
      </w:pBdr>
      <w:tabs>
        <w:tab w:val="right" w:pos="9072"/>
      </w:tabs>
      <w:rPr>
        <w:sz w:val="20"/>
        <w:szCs w:val="20"/>
      </w:rPr>
    </w:pPr>
    <w:r>
      <w:rPr>
        <w:sz w:val="20"/>
        <w:szCs w:val="20"/>
      </w:rPr>
      <w:t xml:space="preserve">Guidance Document </w:t>
    </w:r>
    <w:r>
      <w:rPr>
        <w:sz w:val="20"/>
        <w:szCs w:val="20"/>
      </w:rPr>
      <w:tab/>
    </w:r>
    <w:r>
      <w:rPr>
        <w:sz w:val="20"/>
        <w:szCs w:val="20"/>
      </w:rPr>
      <w:fldChar w:fldCharType="begin"/>
    </w:r>
    <w:r>
      <w:rPr>
        <w:sz w:val="20"/>
        <w:szCs w:val="20"/>
      </w:rPr>
      <w:instrText>PAGE</w:instrText>
    </w:r>
    <w:r>
      <w:rPr>
        <w:sz w:val="20"/>
        <w:szCs w:val="20"/>
      </w:rPr>
      <w:fldChar w:fldCharType="separate"/>
    </w:r>
    <w:r w:rsidR="007D5A53">
      <w:rPr>
        <w:noProof/>
        <w:sz w:val="20"/>
        <w:szCs w:val="20"/>
      </w:rPr>
      <w:t>17</w:t>
    </w:r>
    <w:r>
      <w:rPr>
        <w:sz w:val="20"/>
        <w:szCs w:val="20"/>
      </w:rPr>
      <w:fldChar w:fldCharType="end"/>
    </w:r>
  </w:p>
  <w:p w14:paraId="4862C04B" w14:textId="43588D51" w:rsidR="007D30E0" w:rsidRDefault="00282368">
    <w:pPr>
      <w:pBdr>
        <w:top w:val="single" w:sz="4" w:space="4" w:color="000000"/>
        <w:left w:val="nil"/>
        <w:bottom w:val="nil"/>
        <w:right w:val="nil"/>
        <w:between w:val="nil"/>
      </w:pBdr>
      <w:tabs>
        <w:tab w:val="right" w:pos="9072"/>
      </w:tabs>
      <w:rPr>
        <w:sz w:val="20"/>
        <w:szCs w:val="20"/>
      </w:rPr>
    </w:pPr>
    <w:r>
      <w:rPr>
        <w:sz w:val="20"/>
        <w:szCs w:val="20"/>
      </w:rPr>
      <w:t>2</w:t>
    </w:r>
    <w:r w:rsidR="006C5D3D">
      <w:rPr>
        <w:sz w:val="20"/>
        <w:szCs w:val="20"/>
      </w:rPr>
      <w:t>2 May</w:t>
    </w:r>
    <w:r>
      <w:rPr>
        <w:sz w:val="20"/>
        <w:szCs w:val="20"/>
      </w:rPr>
      <w:t xml:space="preserve"> 2026 11.49 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58AA3" w14:textId="77777777" w:rsidR="00282368" w:rsidRDefault="00282368">
      <w:r>
        <w:separator/>
      </w:r>
    </w:p>
  </w:footnote>
  <w:footnote w:type="continuationSeparator" w:id="0">
    <w:p w14:paraId="1E0BFE61" w14:textId="77777777" w:rsidR="00282368" w:rsidRDefault="00282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2F" w14:textId="545BC7E4" w:rsidR="007D30E0" w:rsidRDefault="00282368">
    <w:pPr>
      <w:pBdr>
        <w:top w:val="nil"/>
        <w:left w:val="nil"/>
        <w:bottom w:val="nil"/>
        <w:right w:val="nil"/>
        <w:between w:val="nil"/>
      </w:pBdr>
      <w:tabs>
        <w:tab w:val="center" w:pos="4153"/>
        <w:tab w:val="right" w:pos="8306"/>
      </w:tabs>
    </w:pPr>
    <w:r>
      <w:rPr>
        <w:noProof/>
      </w:rPr>
      <w:drawing>
        <wp:anchor distT="0" distB="0" distL="0" distR="0" simplePos="0" relativeHeight="251660288" behindDoc="1" locked="0" layoutInCell="1" hidden="0" allowOverlap="1" wp14:anchorId="4862C04F" wp14:editId="4862C050">
          <wp:simplePos x="0" y="0"/>
          <wp:positionH relativeFrom="page">
            <wp:posOffset>180340</wp:posOffset>
          </wp:positionH>
          <wp:positionV relativeFrom="page">
            <wp:posOffset>1080135</wp:posOffset>
          </wp:positionV>
          <wp:extent cx="561600" cy="3808800"/>
          <wp:effectExtent l="0" t="0" r="0" b="0"/>
          <wp:wrapNone/>
          <wp:docPr id="652582943" name="image1.jpg" descr="DraftWatermark"/>
          <wp:cNvGraphicFramePr/>
          <a:graphic xmlns:a="http://schemas.openxmlformats.org/drawingml/2006/main">
            <a:graphicData uri="http://schemas.openxmlformats.org/drawingml/2006/picture">
              <pic:pic xmlns:pic="http://schemas.openxmlformats.org/drawingml/2006/picture">
                <pic:nvPicPr>
                  <pic:cNvPr id="0" name="image1.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t xml:space="preserve"> </w:t>
    </w:r>
    <w:r w:rsidR="007D5A53">
      <w:t>2.0</w:t>
    </w:r>
  </w:p>
  <w:p w14:paraId="4862C030" w14:textId="77777777" w:rsidR="007D30E0" w:rsidRDefault="007D30E0">
    <w:pPr>
      <w:pBdr>
        <w:top w:val="nil"/>
        <w:left w:val="nil"/>
        <w:bottom w:val="nil"/>
        <w:right w:val="nil"/>
        <w:between w:val="nil"/>
      </w:pBdr>
      <w:tabs>
        <w:tab w:val="center" w:pos="4153"/>
        <w:tab w:val="right" w:pos="8306"/>
      </w:tabs>
    </w:pPr>
  </w:p>
  <w:p w14:paraId="4862C031" w14:textId="77777777" w:rsidR="007D30E0" w:rsidRDefault="007D30E0">
    <w:pPr>
      <w:pBdr>
        <w:top w:val="nil"/>
        <w:left w:val="nil"/>
        <w:bottom w:val="nil"/>
        <w:right w:val="nil"/>
        <w:between w:val="nil"/>
      </w:pBdr>
      <w:tabs>
        <w:tab w:val="center" w:pos="4153"/>
        <w:tab w:val="right" w:pos="8306"/>
      </w:tabs>
    </w:pPr>
  </w:p>
  <w:p w14:paraId="4862C032" w14:textId="77777777" w:rsidR="007D30E0" w:rsidRDefault="007D30E0">
    <w:pPr>
      <w:pBdr>
        <w:top w:val="nil"/>
        <w:left w:val="nil"/>
        <w:bottom w:val="nil"/>
        <w:right w:val="nil"/>
        <w:between w:val="nil"/>
      </w:pBd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3" w14:textId="75397890" w:rsidR="007D30E0" w:rsidRDefault="007D5A53">
    <w:pPr>
      <w:pBdr>
        <w:top w:val="nil"/>
        <w:left w:val="nil"/>
        <w:bottom w:val="nil"/>
        <w:right w:val="nil"/>
        <w:between w:val="nil"/>
      </w:pBdr>
      <w:tabs>
        <w:tab w:val="center" w:pos="4153"/>
        <w:tab w:val="right" w:pos="8306"/>
      </w:tabs>
      <w:jc w:val="right"/>
    </w:pPr>
    <w:r>
      <w:rPr>
        <w:noProof/>
      </w:rPr>
      <w:drawing>
        <wp:anchor distT="0" distB="0" distL="114300" distR="114300" simplePos="0" relativeHeight="251658240" behindDoc="0" locked="0" layoutInCell="1" hidden="0" allowOverlap="1" wp14:anchorId="4862C051" wp14:editId="6918DCA7">
          <wp:simplePos x="0" y="0"/>
          <wp:positionH relativeFrom="page">
            <wp:align>left</wp:align>
          </wp:positionH>
          <wp:positionV relativeFrom="paragraph">
            <wp:posOffset>-257810</wp:posOffset>
          </wp:positionV>
          <wp:extent cx="7623810" cy="1483995"/>
          <wp:effectExtent l="0" t="0" r="0" b="1905"/>
          <wp:wrapSquare wrapText="bothSides" distT="0" distB="0" distL="114300" distR="114300"/>
          <wp:docPr id="1912066618" name="image2.png" descr="Group 2310, Grouped object"/>
          <wp:cNvGraphicFramePr/>
          <a:graphic xmlns:a="http://schemas.openxmlformats.org/drawingml/2006/main">
            <a:graphicData uri="http://schemas.openxmlformats.org/drawingml/2006/picture">
              <pic:pic xmlns:pic="http://schemas.openxmlformats.org/drawingml/2006/picture">
                <pic:nvPicPr>
                  <pic:cNvPr id="0" name="image2.png" descr="Group 2310, Grouped object"/>
                  <pic:cNvPicPr preferRelativeResize="0"/>
                </pic:nvPicPr>
                <pic:blipFill>
                  <a:blip r:embed="rId1"/>
                  <a:srcRect l="1785" r="1785"/>
                  <a:stretch>
                    <a:fillRect/>
                  </a:stretch>
                </pic:blipFill>
                <pic:spPr>
                  <a:xfrm>
                    <a:off x="0" y="0"/>
                    <a:ext cx="7623810" cy="1483995"/>
                  </a:xfrm>
                  <a:prstGeom prst="rect">
                    <a:avLst/>
                  </a:prstGeom>
                  <a:ln/>
                </pic:spPr>
              </pic:pic>
            </a:graphicData>
          </a:graphic>
        </wp:anchor>
      </w:drawing>
    </w:r>
    <w:r w:rsidR="00282368">
      <w:t xml:space="preserve"> </w:t>
    </w:r>
    <w:r>
      <w:t>2.0</w:t>
    </w:r>
  </w:p>
  <w:p w14:paraId="4862C034" w14:textId="77777777" w:rsidR="007D30E0" w:rsidRDefault="00282368">
    <w:pPr>
      <w:pBdr>
        <w:top w:val="nil"/>
        <w:left w:val="nil"/>
        <w:bottom w:val="nil"/>
        <w:right w:val="nil"/>
        <w:between w:val="nil"/>
      </w:pBdr>
      <w:tabs>
        <w:tab w:val="center" w:pos="4153"/>
        <w:tab w:val="right" w:pos="8306"/>
      </w:tabs>
      <w:jc w:val="right"/>
    </w:pPr>
    <w:r>
      <w:rPr>
        <w:noProof/>
      </w:rPr>
      <w:drawing>
        <wp:anchor distT="0" distB="0" distL="0" distR="0" simplePos="0" relativeHeight="251659264" behindDoc="1" locked="0" layoutInCell="1" hidden="0" allowOverlap="1" wp14:anchorId="4862C053" wp14:editId="4862C054">
          <wp:simplePos x="0" y="0"/>
          <wp:positionH relativeFrom="page">
            <wp:posOffset>180340</wp:posOffset>
          </wp:positionH>
          <wp:positionV relativeFrom="page">
            <wp:posOffset>1080135</wp:posOffset>
          </wp:positionV>
          <wp:extent cx="561600" cy="3808800"/>
          <wp:effectExtent l="0" t="0" r="0" b="0"/>
          <wp:wrapNone/>
          <wp:docPr id="1902429790" name="image1.jpg" descr="DraftWatermark"/>
          <wp:cNvGraphicFramePr/>
          <a:graphic xmlns:a="http://schemas.openxmlformats.org/drawingml/2006/main">
            <a:graphicData uri="http://schemas.openxmlformats.org/drawingml/2006/picture">
              <pic:pic xmlns:pic="http://schemas.openxmlformats.org/drawingml/2006/picture">
                <pic:nvPicPr>
                  <pic:cNvPr id="0" name="image1.jpg" descr="DraftWatermark"/>
                  <pic:cNvPicPr preferRelativeResize="0"/>
                </pic:nvPicPr>
                <pic:blipFill>
                  <a:blip r:embed="rId2"/>
                  <a:srcRect/>
                  <a:stretch>
                    <a:fillRect/>
                  </a:stretch>
                </pic:blipFill>
                <pic:spPr>
                  <a:xfrm>
                    <a:off x="0" y="0"/>
                    <a:ext cx="561600" cy="38088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8" w14:textId="7A721383" w:rsidR="007D30E0" w:rsidRDefault="00282368">
    <w:pPr>
      <w:pBdr>
        <w:top w:val="nil"/>
        <w:left w:val="nil"/>
        <w:bottom w:val="nil"/>
        <w:right w:val="nil"/>
        <w:between w:val="nil"/>
      </w:pBdr>
      <w:rPr>
        <w:sz w:val="20"/>
        <w:szCs w:val="20"/>
      </w:rPr>
    </w:pPr>
    <w:r>
      <w:rPr>
        <w:noProof/>
        <w:sz w:val="20"/>
        <w:szCs w:val="20"/>
      </w:rPr>
      <w:drawing>
        <wp:anchor distT="0" distB="0" distL="0" distR="0" simplePos="0" relativeHeight="251663360" behindDoc="1" locked="0" layoutInCell="1" hidden="0" allowOverlap="1" wp14:anchorId="4862C055" wp14:editId="4862C056">
          <wp:simplePos x="0" y="0"/>
          <wp:positionH relativeFrom="page">
            <wp:posOffset>180340</wp:posOffset>
          </wp:positionH>
          <wp:positionV relativeFrom="page">
            <wp:posOffset>1080135</wp:posOffset>
          </wp:positionV>
          <wp:extent cx="561600" cy="3808800"/>
          <wp:effectExtent l="0" t="0" r="0" b="0"/>
          <wp:wrapNone/>
          <wp:docPr id="10774779" name="image1.jpg" descr="DraftWatermark"/>
          <wp:cNvGraphicFramePr/>
          <a:graphic xmlns:a="http://schemas.openxmlformats.org/drawingml/2006/main">
            <a:graphicData uri="http://schemas.openxmlformats.org/drawingml/2006/picture">
              <pic:pic xmlns:pic="http://schemas.openxmlformats.org/drawingml/2006/picture">
                <pic:nvPicPr>
                  <pic:cNvPr id="0" name="image1.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rPr>
        <w:sz w:val="20"/>
        <w:szCs w:val="20"/>
      </w:rPr>
      <w:t xml:space="preserve"> </w:t>
    </w:r>
    <w:r w:rsidR="00BE7EFB">
      <w:rPr>
        <w:sz w:val="20"/>
        <w:szCs w:val="20"/>
      </w:rPr>
      <w:t>2.</w:t>
    </w:r>
    <w:r>
      <w:rPr>
        <w:sz w:val="20"/>
        <w:szCs w:val="20"/>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9" w14:textId="0EA039F5" w:rsidR="007D30E0" w:rsidRDefault="00282368">
    <w:pPr>
      <w:pBdr>
        <w:top w:val="nil"/>
        <w:left w:val="nil"/>
        <w:bottom w:val="nil"/>
        <w:right w:val="nil"/>
        <w:between w:val="nil"/>
      </w:pBdr>
      <w:jc w:val="right"/>
      <w:rPr>
        <w:sz w:val="20"/>
        <w:szCs w:val="20"/>
      </w:rPr>
    </w:pPr>
    <w:r>
      <w:rPr>
        <w:noProof/>
        <w:sz w:val="20"/>
        <w:szCs w:val="20"/>
      </w:rPr>
      <w:drawing>
        <wp:anchor distT="0" distB="0" distL="0" distR="0" simplePos="0" relativeHeight="251661312" behindDoc="1" locked="0" layoutInCell="1" hidden="0" allowOverlap="1" wp14:anchorId="4862C057" wp14:editId="4862C058">
          <wp:simplePos x="0" y="0"/>
          <wp:positionH relativeFrom="page">
            <wp:posOffset>180340</wp:posOffset>
          </wp:positionH>
          <wp:positionV relativeFrom="page">
            <wp:posOffset>1080135</wp:posOffset>
          </wp:positionV>
          <wp:extent cx="561600" cy="3808800"/>
          <wp:effectExtent l="0" t="0" r="0" b="0"/>
          <wp:wrapNone/>
          <wp:docPr id="565012663" name="image1.jpg" descr="DraftWatermark"/>
          <wp:cNvGraphicFramePr/>
          <a:graphic xmlns:a="http://schemas.openxmlformats.org/drawingml/2006/main">
            <a:graphicData uri="http://schemas.openxmlformats.org/drawingml/2006/picture">
              <pic:pic xmlns:pic="http://schemas.openxmlformats.org/drawingml/2006/picture">
                <pic:nvPicPr>
                  <pic:cNvPr id="0" name="image1.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rPr>
        <w:sz w:val="20"/>
        <w:szCs w:val="20"/>
      </w:rPr>
      <w:t xml:space="preserve"> </w:t>
    </w:r>
    <w:r w:rsidR="005D4F41">
      <w:rPr>
        <w:sz w:val="20"/>
        <w:szCs w:val="20"/>
      </w:rPr>
      <w:t>2.</w:t>
    </w:r>
    <w:r>
      <w:rPr>
        <w:sz w:val="20"/>
        <w:szCs w:val="2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3E" w14:textId="77777777" w:rsidR="007D30E0" w:rsidRDefault="00282368">
    <w:pPr>
      <w:pBdr>
        <w:top w:val="nil"/>
        <w:left w:val="nil"/>
        <w:bottom w:val="nil"/>
        <w:right w:val="nil"/>
        <w:between w:val="nil"/>
      </w:pBdr>
      <w:tabs>
        <w:tab w:val="center" w:pos="4153"/>
        <w:tab w:val="right" w:pos="8306"/>
      </w:tabs>
    </w:pPr>
    <w:r>
      <w:rPr>
        <w:noProof/>
      </w:rPr>
      <w:drawing>
        <wp:anchor distT="0" distB="0" distL="0" distR="0" simplePos="0" relativeHeight="251662336" behindDoc="1" locked="0" layoutInCell="1" hidden="0" allowOverlap="1" wp14:anchorId="4862C059" wp14:editId="4862C05A">
          <wp:simplePos x="0" y="0"/>
          <wp:positionH relativeFrom="page">
            <wp:posOffset>180340</wp:posOffset>
          </wp:positionH>
          <wp:positionV relativeFrom="page">
            <wp:posOffset>1080135</wp:posOffset>
          </wp:positionV>
          <wp:extent cx="561600" cy="3808800"/>
          <wp:effectExtent l="0" t="0" r="0" b="0"/>
          <wp:wrapNone/>
          <wp:docPr id="1940813963" name="image1.jpg" descr="DraftWatermark"/>
          <wp:cNvGraphicFramePr/>
          <a:graphic xmlns:a="http://schemas.openxmlformats.org/drawingml/2006/main">
            <a:graphicData uri="http://schemas.openxmlformats.org/drawingml/2006/picture">
              <pic:pic xmlns:pic="http://schemas.openxmlformats.org/drawingml/2006/picture">
                <pic:nvPicPr>
                  <pic:cNvPr id="0" name="image1.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t xml:space="preserve"> 0.1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5" w14:textId="77777777" w:rsidR="007D30E0" w:rsidRDefault="00282368">
    <w:pPr>
      <w:pBdr>
        <w:top w:val="nil"/>
        <w:left w:val="nil"/>
        <w:bottom w:val="nil"/>
        <w:right w:val="nil"/>
        <w:between w:val="nil"/>
      </w:pBdr>
      <w:tabs>
        <w:tab w:val="center" w:pos="4153"/>
        <w:tab w:val="right" w:pos="8306"/>
      </w:tabs>
    </w:pPr>
    <w:r>
      <w:rPr>
        <w:noProof/>
      </w:rPr>
      <w:drawing>
        <wp:anchor distT="0" distB="0" distL="0" distR="0" simplePos="0" relativeHeight="251664384" behindDoc="1" locked="0" layoutInCell="1" hidden="0" allowOverlap="1" wp14:anchorId="4862C05B" wp14:editId="4862C05C">
          <wp:simplePos x="0" y="0"/>
          <wp:positionH relativeFrom="page">
            <wp:posOffset>180340</wp:posOffset>
          </wp:positionH>
          <wp:positionV relativeFrom="page">
            <wp:posOffset>1080135</wp:posOffset>
          </wp:positionV>
          <wp:extent cx="561600" cy="3808800"/>
          <wp:effectExtent l="0" t="0" r="0" b="0"/>
          <wp:wrapNone/>
          <wp:docPr id="503670843" name="image1.jpg" descr="DraftWatermark"/>
          <wp:cNvGraphicFramePr/>
          <a:graphic xmlns:a="http://schemas.openxmlformats.org/drawingml/2006/main">
            <a:graphicData uri="http://schemas.openxmlformats.org/drawingml/2006/picture">
              <pic:pic xmlns:pic="http://schemas.openxmlformats.org/drawingml/2006/picture">
                <pic:nvPicPr>
                  <pic:cNvPr id="0" name="image1.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t xml:space="preserve"> 0.1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C04C" w14:textId="77777777" w:rsidR="007D30E0" w:rsidRDefault="00282368">
    <w:pPr>
      <w:pBdr>
        <w:top w:val="nil"/>
        <w:left w:val="nil"/>
        <w:bottom w:val="nil"/>
        <w:right w:val="nil"/>
        <w:between w:val="nil"/>
      </w:pBdr>
      <w:tabs>
        <w:tab w:val="center" w:pos="4153"/>
        <w:tab w:val="right" w:pos="8306"/>
      </w:tabs>
    </w:pPr>
    <w:r>
      <w:rPr>
        <w:noProof/>
      </w:rPr>
      <w:drawing>
        <wp:anchor distT="0" distB="0" distL="0" distR="0" simplePos="0" relativeHeight="251665408" behindDoc="1" locked="0" layoutInCell="1" hidden="0" allowOverlap="1" wp14:anchorId="4862C05D" wp14:editId="4862C05E">
          <wp:simplePos x="0" y="0"/>
          <wp:positionH relativeFrom="page">
            <wp:posOffset>180340</wp:posOffset>
          </wp:positionH>
          <wp:positionV relativeFrom="page">
            <wp:posOffset>1080135</wp:posOffset>
          </wp:positionV>
          <wp:extent cx="561600" cy="3808800"/>
          <wp:effectExtent l="0" t="0" r="0" b="0"/>
          <wp:wrapNone/>
          <wp:docPr id="1486371369" name="image1.jpg" descr="DraftWatermark"/>
          <wp:cNvGraphicFramePr/>
          <a:graphic xmlns:a="http://schemas.openxmlformats.org/drawingml/2006/main">
            <a:graphicData uri="http://schemas.openxmlformats.org/drawingml/2006/picture">
              <pic:pic xmlns:pic="http://schemas.openxmlformats.org/drawingml/2006/picture">
                <pic:nvPicPr>
                  <pic:cNvPr id="0" name="image1.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t xml:space="preserve"> 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C6C"/>
    <w:multiLevelType w:val="multilevel"/>
    <w:tmpl w:val="591E3D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212B6F"/>
    <w:multiLevelType w:val="multilevel"/>
    <w:tmpl w:val="EE804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6D7979"/>
    <w:multiLevelType w:val="multilevel"/>
    <w:tmpl w:val="E39A2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B10DDA"/>
    <w:multiLevelType w:val="multilevel"/>
    <w:tmpl w:val="43E04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546A2"/>
    <w:multiLevelType w:val="multilevel"/>
    <w:tmpl w:val="CC544E36"/>
    <w:lvl w:ilvl="0">
      <w:start w:val="1"/>
      <w:numFmt w:val="decimal"/>
      <w:lvlText w:val="%1."/>
      <w:lvlJc w:val="left"/>
      <w:pPr>
        <w:ind w:left="1276" w:hanging="425"/>
      </w:pPr>
    </w:lvl>
    <w:lvl w:ilvl="1">
      <w:start w:val="1"/>
      <w:numFmt w:val="decimal"/>
      <w:lvlText w:val="%1.%2"/>
      <w:lvlJc w:val="left"/>
      <w:pPr>
        <w:ind w:left="1985" w:hanging="709"/>
      </w:pPr>
    </w:lvl>
    <w:lvl w:ilvl="2">
      <w:start w:val="1"/>
      <w:numFmt w:val="decimal"/>
      <w:lvlText w:val="%1.%2.%3"/>
      <w:lvlJc w:val="left"/>
      <w:pPr>
        <w:ind w:left="2693" w:hanging="708"/>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E0F0436"/>
    <w:multiLevelType w:val="multilevel"/>
    <w:tmpl w:val="BDC24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86655C"/>
    <w:multiLevelType w:val="multilevel"/>
    <w:tmpl w:val="719E47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8B1DE8"/>
    <w:multiLevelType w:val="multilevel"/>
    <w:tmpl w:val="E85C991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F84FC5"/>
    <w:multiLevelType w:val="multilevel"/>
    <w:tmpl w:val="05000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665F60"/>
    <w:multiLevelType w:val="multilevel"/>
    <w:tmpl w:val="5F4C3F50"/>
    <w:lvl w:ilvl="0">
      <w:start w:val="1"/>
      <w:numFmt w:val="bullet"/>
      <w:lvlText w:val="●"/>
      <w:lvlJc w:val="left"/>
      <w:pPr>
        <w:ind w:left="1276" w:hanging="425"/>
      </w:pPr>
      <w:rPr>
        <w:rFonts w:ascii="Noto Sans Symbols" w:eastAsia="Noto Sans Symbols" w:hAnsi="Noto Sans Symbols" w:cs="Noto Sans Symbols"/>
      </w:rPr>
    </w:lvl>
    <w:lvl w:ilvl="1">
      <w:start w:val="1"/>
      <w:numFmt w:val="bullet"/>
      <w:lvlText w:val="−"/>
      <w:lvlJc w:val="left"/>
      <w:pPr>
        <w:ind w:left="1701" w:hanging="425"/>
      </w:pPr>
      <w:rPr>
        <w:rFonts w:ascii="Verdana" w:eastAsia="Verdana" w:hAnsi="Verdana" w:cs="Verdana"/>
        <w:b/>
        <w:bCs/>
        <w:i w:val="0"/>
        <w:iCs w:val="0"/>
      </w:rPr>
    </w:lvl>
    <w:lvl w:ilvl="2">
      <w:start w:val="1"/>
      <w:numFmt w:val="decimal"/>
      <w:lvlText w:val=""/>
      <w:lvlJc w:val="left"/>
      <w:pPr>
        <w:ind w:left="851" w:firstLine="0"/>
      </w:pPr>
    </w:lvl>
    <w:lvl w:ilvl="3">
      <w:start w:val="1"/>
      <w:numFmt w:val="decimal"/>
      <w:lvlText w:val=""/>
      <w:lvlJc w:val="left"/>
      <w:pPr>
        <w:ind w:left="851" w:firstLine="0"/>
      </w:pPr>
    </w:lvl>
    <w:lvl w:ilvl="4">
      <w:start w:val="1"/>
      <w:numFmt w:val="decimal"/>
      <w:lvlText w:val=""/>
      <w:lvlJc w:val="left"/>
      <w:pPr>
        <w:ind w:left="851" w:firstLine="0"/>
      </w:pPr>
    </w:lvl>
    <w:lvl w:ilvl="5">
      <w:start w:val="1"/>
      <w:numFmt w:val="decimal"/>
      <w:lvlText w:val=""/>
      <w:lvlJc w:val="left"/>
      <w:pPr>
        <w:ind w:left="851" w:firstLine="0"/>
      </w:pPr>
    </w:lvl>
    <w:lvl w:ilvl="6">
      <w:start w:val="1"/>
      <w:numFmt w:val="decimal"/>
      <w:lvlText w:val=""/>
      <w:lvlJc w:val="left"/>
      <w:pPr>
        <w:ind w:left="851" w:firstLine="0"/>
      </w:pPr>
    </w:lvl>
    <w:lvl w:ilvl="7">
      <w:start w:val="1"/>
      <w:numFmt w:val="decimal"/>
      <w:lvlText w:val=""/>
      <w:lvlJc w:val="left"/>
      <w:pPr>
        <w:ind w:left="851" w:firstLine="0"/>
      </w:pPr>
    </w:lvl>
    <w:lvl w:ilvl="8">
      <w:start w:val="1"/>
      <w:numFmt w:val="decimal"/>
      <w:lvlText w:val=""/>
      <w:lvlJc w:val="left"/>
      <w:pPr>
        <w:ind w:left="851" w:firstLine="0"/>
      </w:pPr>
    </w:lvl>
  </w:abstractNum>
  <w:abstractNum w:abstractNumId="10" w15:restartNumberingAfterBreak="0">
    <w:nsid w:val="2A3E3C95"/>
    <w:multiLevelType w:val="multilevel"/>
    <w:tmpl w:val="B1022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3172A6"/>
    <w:multiLevelType w:val="multilevel"/>
    <w:tmpl w:val="16F662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BD640BA"/>
    <w:multiLevelType w:val="multilevel"/>
    <w:tmpl w:val="E5A81E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CC92C71"/>
    <w:multiLevelType w:val="multilevel"/>
    <w:tmpl w:val="310AA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20A4CFE"/>
    <w:multiLevelType w:val="multilevel"/>
    <w:tmpl w:val="D17C22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30262D6"/>
    <w:multiLevelType w:val="multilevel"/>
    <w:tmpl w:val="FF285F6E"/>
    <w:lvl w:ilvl="0">
      <w:start w:val="1"/>
      <w:numFmt w:val="decimal"/>
      <w:lvlText w:val="%1."/>
      <w:lvlJc w:val="left"/>
      <w:pPr>
        <w:ind w:left="1276" w:hanging="425"/>
      </w:pPr>
    </w:lvl>
    <w:lvl w:ilvl="1">
      <w:start w:val="1"/>
      <w:numFmt w:val="decimal"/>
      <w:lvlText w:val="%1.%2"/>
      <w:lvlJc w:val="left"/>
      <w:pPr>
        <w:ind w:left="1985" w:hanging="709"/>
      </w:pPr>
    </w:lvl>
    <w:lvl w:ilvl="2">
      <w:start w:val="1"/>
      <w:numFmt w:val="decimal"/>
      <w:lvlText w:val="%1.%2.%3"/>
      <w:lvlJc w:val="left"/>
      <w:pPr>
        <w:ind w:left="2693" w:hanging="708"/>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451F748D"/>
    <w:multiLevelType w:val="multilevel"/>
    <w:tmpl w:val="33E0A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712E75"/>
    <w:multiLevelType w:val="multilevel"/>
    <w:tmpl w:val="D0DAC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9877D2C"/>
    <w:multiLevelType w:val="multilevel"/>
    <w:tmpl w:val="A87660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A0607E8"/>
    <w:multiLevelType w:val="multilevel"/>
    <w:tmpl w:val="234208AE"/>
    <w:lvl w:ilvl="0">
      <w:start w:val="1"/>
      <w:numFmt w:val="decimal"/>
      <w:lvlText w:val="%1"/>
      <w:lvlJc w:val="left"/>
      <w:pPr>
        <w:ind w:left="709" w:hanging="709"/>
      </w:pPr>
      <w:rPr>
        <w:b w:val="0"/>
        <w:bCs w:val="0"/>
        <w:i w:val="0"/>
        <w:iCs w:val="0"/>
        <w:color w:val="1822F8"/>
        <w:sz w:val="32"/>
        <w:szCs w:val="32"/>
      </w:rPr>
    </w:lvl>
    <w:lvl w:ilvl="1">
      <w:start w:val="1"/>
      <w:numFmt w:val="decimal"/>
      <w:lvlText w:val="%1.%2"/>
      <w:lvlJc w:val="left"/>
      <w:pPr>
        <w:ind w:left="709" w:hanging="709"/>
      </w:pPr>
      <w:rPr>
        <w:b w:val="0"/>
        <w:bCs w:val="0"/>
        <w:i w:val="0"/>
        <w:iCs w:val="0"/>
        <w:sz w:val="28"/>
        <w:szCs w:val="28"/>
      </w:rPr>
    </w:lvl>
    <w:lvl w:ilvl="2">
      <w:start w:val="1"/>
      <w:numFmt w:val="decimal"/>
      <w:lvlText w:val="%1.%2.%3"/>
      <w:lvlJc w:val="left"/>
      <w:pPr>
        <w:ind w:left="709" w:hanging="709"/>
      </w:pPr>
      <w:rPr>
        <w:b w:val="0"/>
        <w:bCs w:val="0"/>
        <w:i w:val="0"/>
        <w:iCs w:val="0"/>
        <w:sz w:val="24"/>
        <w:szCs w:val="24"/>
      </w:rPr>
    </w:lvl>
    <w:lvl w:ilvl="3">
      <w:start w:val="1"/>
      <w:numFmt w:val="decimal"/>
      <w:lvlText w:val=""/>
      <w:lvlJc w:val="left"/>
      <w:pPr>
        <w:ind w:left="0" w:firstLine="0"/>
      </w:pPr>
      <w:rPr>
        <w:sz w:val="22"/>
        <w:szCs w:val="22"/>
      </w:rPr>
    </w:lvl>
    <w:lvl w:ilvl="4">
      <w:start w:val="1"/>
      <w:numFmt w:val="decimal"/>
      <w:lvlText w:val=""/>
      <w:lvlJc w:val="left"/>
      <w:pPr>
        <w:ind w:left="0" w:firstLine="0"/>
      </w:pPr>
      <w:rPr>
        <w:sz w:val="22"/>
        <w:szCs w:val="22"/>
      </w:r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4F023C1B"/>
    <w:multiLevelType w:val="multilevel"/>
    <w:tmpl w:val="51A20634"/>
    <w:lvl w:ilvl="0">
      <w:start w:val="1"/>
      <w:numFmt w:val="bullet"/>
      <w:lvlText w:val="●"/>
      <w:lvlJc w:val="left"/>
      <w:pPr>
        <w:ind w:left="1276" w:hanging="425"/>
      </w:pPr>
      <w:rPr>
        <w:rFonts w:ascii="Noto Sans Symbols" w:eastAsia="Noto Sans Symbols" w:hAnsi="Noto Sans Symbols" w:cs="Noto Sans Symbols"/>
      </w:rPr>
    </w:lvl>
    <w:lvl w:ilvl="1">
      <w:start w:val="1"/>
      <w:numFmt w:val="bullet"/>
      <w:lvlText w:val="−"/>
      <w:lvlJc w:val="left"/>
      <w:pPr>
        <w:ind w:left="1701" w:hanging="425"/>
      </w:pPr>
      <w:rPr>
        <w:rFonts w:ascii="Verdana" w:eastAsia="Verdana" w:hAnsi="Verdana" w:cs="Verdana"/>
        <w:b/>
        <w:bCs/>
        <w:i w:val="0"/>
        <w:iCs w:val="0"/>
      </w:rPr>
    </w:lvl>
    <w:lvl w:ilvl="2">
      <w:start w:val="1"/>
      <w:numFmt w:val="decimal"/>
      <w:lvlText w:val=""/>
      <w:lvlJc w:val="left"/>
      <w:pPr>
        <w:ind w:left="851" w:firstLine="0"/>
      </w:pPr>
    </w:lvl>
    <w:lvl w:ilvl="3">
      <w:start w:val="1"/>
      <w:numFmt w:val="decimal"/>
      <w:lvlText w:val=""/>
      <w:lvlJc w:val="left"/>
      <w:pPr>
        <w:ind w:left="851" w:firstLine="0"/>
      </w:pPr>
    </w:lvl>
    <w:lvl w:ilvl="4">
      <w:start w:val="1"/>
      <w:numFmt w:val="decimal"/>
      <w:lvlText w:val=""/>
      <w:lvlJc w:val="left"/>
      <w:pPr>
        <w:ind w:left="851" w:firstLine="0"/>
      </w:pPr>
    </w:lvl>
    <w:lvl w:ilvl="5">
      <w:start w:val="1"/>
      <w:numFmt w:val="decimal"/>
      <w:lvlText w:val=""/>
      <w:lvlJc w:val="left"/>
      <w:pPr>
        <w:ind w:left="851" w:firstLine="0"/>
      </w:pPr>
    </w:lvl>
    <w:lvl w:ilvl="6">
      <w:start w:val="1"/>
      <w:numFmt w:val="decimal"/>
      <w:lvlText w:val=""/>
      <w:lvlJc w:val="left"/>
      <w:pPr>
        <w:ind w:left="851" w:firstLine="0"/>
      </w:pPr>
    </w:lvl>
    <w:lvl w:ilvl="7">
      <w:start w:val="1"/>
      <w:numFmt w:val="decimal"/>
      <w:lvlText w:val=""/>
      <w:lvlJc w:val="left"/>
      <w:pPr>
        <w:ind w:left="851" w:firstLine="0"/>
      </w:pPr>
    </w:lvl>
    <w:lvl w:ilvl="8">
      <w:start w:val="1"/>
      <w:numFmt w:val="decimal"/>
      <w:lvlText w:val=""/>
      <w:lvlJc w:val="left"/>
      <w:pPr>
        <w:ind w:left="851" w:firstLine="0"/>
      </w:pPr>
    </w:lvl>
  </w:abstractNum>
  <w:abstractNum w:abstractNumId="21" w15:restartNumberingAfterBreak="0">
    <w:nsid w:val="535F28AF"/>
    <w:multiLevelType w:val="multilevel"/>
    <w:tmpl w:val="D966CF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7E375ED"/>
    <w:multiLevelType w:val="multilevel"/>
    <w:tmpl w:val="9976F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A7635D8"/>
    <w:multiLevelType w:val="multilevel"/>
    <w:tmpl w:val="9F40F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1844C3B"/>
    <w:multiLevelType w:val="multilevel"/>
    <w:tmpl w:val="958C8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BB3438"/>
    <w:multiLevelType w:val="multilevel"/>
    <w:tmpl w:val="28C21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D6514E3"/>
    <w:multiLevelType w:val="multilevel"/>
    <w:tmpl w:val="E2FEF02E"/>
    <w:lvl w:ilvl="0">
      <w:start w:val="1"/>
      <w:numFmt w:val="upperLetter"/>
      <w:lvlText w:val="Appendix %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E37A61"/>
    <w:multiLevelType w:val="multilevel"/>
    <w:tmpl w:val="3D44C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654636"/>
    <w:multiLevelType w:val="multilevel"/>
    <w:tmpl w:val="B1F6D806"/>
    <w:lvl w:ilvl="0">
      <w:start w:val="1"/>
      <w:numFmt w:val="bullet"/>
      <w:lvlText w:val="●"/>
      <w:lvlJc w:val="left"/>
      <w:pPr>
        <w:ind w:left="1276" w:hanging="425"/>
      </w:pPr>
      <w:rPr>
        <w:rFonts w:ascii="Noto Sans Symbols" w:eastAsia="Noto Sans Symbols" w:hAnsi="Noto Sans Symbols" w:cs="Noto Sans Symbols"/>
      </w:rPr>
    </w:lvl>
    <w:lvl w:ilvl="1">
      <w:start w:val="1"/>
      <w:numFmt w:val="bullet"/>
      <w:lvlText w:val="−"/>
      <w:lvlJc w:val="left"/>
      <w:pPr>
        <w:ind w:left="1701" w:hanging="425"/>
      </w:pPr>
      <w:rPr>
        <w:rFonts w:ascii="Verdana" w:eastAsia="Verdana" w:hAnsi="Verdana" w:cs="Verdana"/>
        <w:b/>
        <w:bCs/>
        <w:i w:val="0"/>
        <w:iCs w:val="0"/>
      </w:rPr>
    </w:lvl>
    <w:lvl w:ilvl="2">
      <w:start w:val="1"/>
      <w:numFmt w:val="decimal"/>
      <w:lvlText w:val=""/>
      <w:lvlJc w:val="left"/>
      <w:pPr>
        <w:ind w:left="851" w:firstLine="0"/>
      </w:pPr>
    </w:lvl>
    <w:lvl w:ilvl="3">
      <w:start w:val="1"/>
      <w:numFmt w:val="decimal"/>
      <w:lvlText w:val=""/>
      <w:lvlJc w:val="left"/>
      <w:pPr>
        <w:ind w:left="851" w:firstLine="0"/>
      </w:pPr>
    </w:lvl>
    <w:lvl w:ilvl="4">
      <w:start w:val="1"/>
      <w:numFmt w:val="decimal"/>
      <w:lvlText w:val=""/>
      <w:lvlJc w:val="left"/>
      <w:pPr>
        <w:ind w:left="851" w:firstLine="0"/>
      </w:pPr>
    </w:lvl>
    <w:lvl w:ilvl="5">
      <w:start w:val="1"/>
      <w:numFmt w:val="decimal"/>
      <w:lvlText w:val=""/>
      <w:lvlJc w:val="left"/>
      <w:pPr>
        <w:ind w:left="851" w:firstLine="0"/>
      </w:pPr>
    </w:lvl>
    <w:lvl w:ilvl="6">
      <w:start w:val="1"/>
      <w:numFmt w:val="decimal"/>
      <w:lvlText w:val=""/>
      <w:lvlJc w:val="left"/>
      <w:pPr>
        <w:ind w:left="851" w:firstLine="0"/>
      </w:pPr>
    </w:lvl>
    <w:lvl w:ilvl="7">
      <w:start w:val="1"/>
      <w:numFmt w:val="decimal"/>
      <w:lvlText w:val=""/>
      <w:lvlJc w:val="left"/>
      <w:pPr>
        <w:ind w:left="851" w:firstLine="0"/>
      </w:pPr>
    </w:lvl>
    <w:lvl w:ilvl="8">
      <w:start w:val="1"/>
      <w:numFmt w:val="decimal"/>
      <w:lvlText w:val=""/>
      <w:lvlJc w:val="left"/>
      <w:pPr>
        <w:ind w:left="851" w:firstLine="0"/>
      </w:pPr>
    </w:lvl>
  </w:abstractNum>
  <w:abstractNum w:abstractNumId="29" w15:restartNumberingAfterBreak="0">
    <w:nsid w:val="78BB7387"/>
    <w:multiLevelType w:val="multilevel"/>
    <w:tmpl w:val="AF02586C"/>
    <w:lvl w:ilvl="0">
      <w:start w:val="1"/>
      <w:numFmt w:val="decimal"/>
      <w:lvlText w:val="%1."/>
      <w:lvlJc w:val="left"/>
      <w:pPr>
        <w:ind w:left="1276" w:hanging="425"/>
      </w:pPr>
    </w:lvl>
    <w:lvl w:ilvl="1">
      <w:start w:val="1"/>
      <w:numFmt w:val="decimal"/>
      <w:lvlText w:val="%1.%2"/>
      <w:lvlJc w:val="left"/>
      <w:pPr>
        <w:ind w:left="1985" w:hanging="709"/>
      </w:pPr>
    </w:lvl>
    <w:lvl w:ilvl="2">
      <w:start w:val="1"/>
      <w:numFmt w:val="decimal"/>
      <w:lvlText w:val="%1.%2.%3"/>
      <w:lvlJc w:val="left"/>
      <w:pPr>
        <w:ind w:left="2693" w:hanging="708"/>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2082290636">
    <w:abstractNumId w:val="5"/>
  </w:num>
  <w:num w:numId="2" w16cid:durableId="340399794">
    <w:abstractNumId w:val="23"/>
  </w:num>
  <w:num w:numId="3" w16cid:durableId="1225916591">
    <w:abstractNumId w:val="6"/>
  </w:num>
  <w:num w:numId="4" w16cid:durableId="1376854337">
    <w:abstractNumId w:val="12"/>
  </w:num>
  <w:num w:numId="5" w16cid:durableId="1150905679">
    <w:abstractNumId w:val="22"/>
  </w:num>
  <w:num w:numId="6" w16cid:durableId="532495319">
    <w:abstractNumId w:val="13"/>
  </w:num>
  <w:num w:numId="7" w16cid:durableId="177815447">
    <w:abstractNumId w:val="2"/>
  </w:num>
  <w:num w:numId="8" w16cid:durableId="1978879603">
    <w:abstractNumId w:val="27"/>
  </w:num>
  <w:num w:numId="9" w16cid:durableId="1223829028">
    <w:abstractNumId w:val="7"/>
  </w:num>
  <w:num w:numId="10" w16cid:durableId="2050260658">
    <w:abstractNumId w:val="24"/>
  </w:num>
  <w:num w:numId="11" w16cid:durableId="1904637780">
    <w:abstractNumId w:val="1"/>
  </w:num>
  <w:num w:numId="12" w16cid:durableId="1285234858">
    <w:abstractNumId w:val="3"/>
  </w:num>
  <w:num w:numId="13" w16cid:durableId="22559277">
    <w:abstractNumId w:val="10"/>
  </w:num>
  <w:num w:numId="14" w16cid:durableId="916867354">
    <w:abstractNumId w:val="4"/>
  </w:num>
  <w:num w:numId="15" w16cid:durableId="430396909">
    <w:abstractNumId w:val="21"/>
  </w:num>
  <w:num w:numId="16" w16cid:durableId="255485581">
    <w:abstractNumId w:val="15"/>
  </w:num>
  <w:num w:numId="17" w16cid:durableId="58938774">
    <w:abstractNumId w:val="16"/>
  </w:num>
  <w:num w:numId="18" w16cid:durableId="864754156">
    <w:abstractNumId w:val="14"/>
  </w:num>
  <w:num w:numId="19" w16cid:durableId="2973997">
    <w:abstractNumId w:val="0"/>
  </w:num>
  <w:num w:numId="20" w16cid:durableId="79836122">
    <w:abstractNumId w:val="11"/>
  </w:num>
  <w:num w:numId="21" w16cid:durableId="1815099365">
    <w:abstractNumId w:val="18"/>
  </w:num>
  <w:num w:numId="22" w16cid:durableId="1895770484">
    <w:abstractNumId w:val="29"/>
  </w:num>
  <w:num w:numId="23" w16cid:durableId="1396657309">
    <w:abstractNumId w:val="9"/>
  </w:num>
  <w:num w:numId="24" w16cid:durableId="1336611634">
    <w:abstractNumId w:val="26"/>
  </w:num>
  <w:num w:numId="25" w16cid:durableId="731348736">
    <w:abstractNumId w:val="19"/>
  </w:num>
  <w:num w:numId="26" w16cid:durableId="41251421">
    <w:abstractNumId w:val="17"/>
  </w:num>
  <w:num w:numId="27" w16cid:durableId="1199707139">
    <w:abstractNumId w:val="28"/>
  </w:num>
  <w:num w:numId="28" w16cid:durableId="2058966750">
    <w:abstractNumId w:val="20"/>
  </w:num>
  <w:num w:numId="29" w16cid:durableId="1368216608">
    <w:abstractNumId w:val="25"/>
  </w:num>
  <w:num w:numId="30" w16cid:durableId="10430973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0E0"/>
    <w:rsid w:val="00002937"/>
    <w:rsid w:val="000236CF"/>
    <w:rsid w:val="00282368"/>
    <w:rsid w:val="00360D98"/>
    <w:rsid w:val="004C72F2"/>
    <w:rsid w:val="005D4F41"/>
    <w:rsid w:val="0066230D"/>
    <w:rsid w:val="00687BFC"/>
    <w:rsid w:val="006C5D3D"/>
    <w:rsid w:val="007D30E0"/>
    <w:rsid w:val="007D5A53"/>
    <w:rsid w:val="00905D6F"/>
    <w:rsid w:val="00A60B0D"/>
    <w:rsid w:val="00BC53C4"/>
    <w:rsid w:val="00BE7EFB"/>
    <w:rsid w:val="00CA2E3E"/>
    <w:rsid w:val="00DC0C12"/>
    <w:rsid w:val="00DC574E"/>
    <w:rsid w:val="00E458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2B6E6"/>
  <w15:docId w15:val="{3DDBB04E-DB4B-4550-9306-E75087B97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color w:val="090916"/>
        <w:sz w:val="22"/>
        <w:szCs w:val="22"/>
        <w:lang w:val="en-NZ"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851"/>
      </w:tabs>
      <w:spacing w:before="240" w:after="60"/>
      <w:ind w:left="709" w:hanging="709"/>
      <w:outlineLvl w:val="0"/>
    </w:pPr>
    <w:rPr>
      <w:color w:val="1822F8"/>
      <w:sz w:val="32"/>
      <w:szCs w:val="32"/>
    </w:rPr>
  </w:style>
  <w:style w:type="paragraph" w:styleId="Heading2">
    <w:name w:val="heading 2"/>
    <w:basedOn w:val="Normal"/>
    <w:next w:val="Normal"/>
    <w:uiPriority w:val="9"/>
    <w:unhideWhenUsed/>
    <w:qFormat/>
    <w:pPr>
      <w:keepNext/>
      <w:tabs>
        <w:tab w:val="left" w:pos="851"/>
      </w:tabs>
      <w:spacing w:before="240" w:after="60"/>
      <w:ind w:left="709" w:hanging="709"/>
      <w:outlineLvl w:val="1"/>
    </w:pPr>
    <w:rPr>
      <w:color w:val="1822F8"/>
      <w:sz w:val="28"/>
      <w:szCs w:val="28"/>
    </w:rPr>
  </w:style>
  <w:style w:type="paragraph" w:styleId="Heading3">
    <w:name w:val="heading 3"/>
    <w:basedOn w:val="Normal"/>
    <w:next w:val="Normal"/>
    <w:uiPriority w:val="9"/>
    <w:unhideWhenUsed/>
    <w:qFormat/>
    <w:pPr>
      <w:keepNext/>
      <w:spacing w:before="240" w:after="60"/>
      <w:ind w:left="709" w:hanging="709"/>
      <w:outlineLvl w:val="2"/>
    </w:pPr>
    <w:rPr>
      <w:color w:val="1822F8"/>
      <w:sz w:val="24"/>
      <w:szCs w:val="24"/>
    </w:rPr>
  </w:style>
  <w:style w:type="paragraph" w:styleId="Heading4">
    <w:name w:val="heading 4"/>
    <w:basedOn w:val="Normal"/>
    <w:next w:val="Normal"/>
    <w:uiPriority w:val="9"/>
    <w:unhideWhenUsed/>
    <w:qFormat/>
    <w:pPr>
      <w:keepNext/>
      <w:pBdr>
        <w:top w:val="nil"/>
        <w:left w:val="nil"/>
        <w:bottom w:val="nil"/>
        <w:right w:val="nil"/>
        <w:between w:val="nil"/>
      </w:pBdr>
      <w:spacing w:before="240" w:after="60"/>
      <w:outlineLvl w:val="3"/>
    </w:pPr>
    <w:rPr>
      <w:color w:val="1822F8"/>
      <w:sz w:val="32"/>
      <w:szCs w:val="32"/>
    </w:rPr>
  </w:style>
  <w:style w:type="paragraph" w:styleId="Heading5">
    <w:name w:val="heading 5"/>
    <w:basedOn w:val="Normal"/>
    <w:next w:val="Normal"/>
    <w:uiPriority w:val="9"/>
    <w:unhideWhenUsed/>
    <w:qFormat/>
    <w:pPr>
      <w:keepNext/>
      <w:pBdr>
        <w:top w:val="nil"/>
        <w:left w:val="nil"/>
        <w:bottom w:val="nil"/>
        <w:right w:val="nil"/>
        <w:between w:val="nil"/>
      </w:pBdr>
      <w:spacing w:before="240" w:after="60"/>
      <w:outlineLvl w:val="4"/>
    </w:pPr>
    <w:rPr>
      <w:color w:val="1822F8"/>
      <w:sz w:val="28"/>
      <w:szCs w:val="28"/>
    </w:rPr>
  </w:style>
  <w:style w:type="paragraph" w:styleId="Heading6">
    <w:name w:val="heading 6"/>
    <w:basedOn w:val="Normal"/>
    <w:next w:val="Normal"/>
    <w:uiPriority w:val="9"/>
    <w:unhideWhenUsed/>
    <w:qFormat/>
    <w:pPr>
      <w:keepNext/>
      <w:pBdr>
        <w:top w:val="nil"/>
        <w:left w:val="nil"/>
        <w:bottom w:val="nil"/>
        <w:right w:val="nil"/>
        <w:between w:val="nil"/>
      </w:pBdr>
      <w:spacing w:before="240" w:after="60"/>
      <w:outlineLvl w:val="5"/>
    </w:pPr>
    <w:rPr>
      <w:color w:val="1822F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paragraph" w:styleId="Subtitle">
    <w:name w:val="Subtitle"/>
    <w:basedOn w:val="Normal"/>
    <w:next w:val="Normal"/>
    <w:uiPriority w:val="11"/>
    <w:qFormat/>
    <w:pPr>
      <w:spacing w:after="60"/>
      <w:jc w:val="center"/>
    </w:pPr>
    <w:rPr>
      <w:sz w:val="24"/>
      <w:szCs w:val="24"/>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08" w:type="dxa"/>
        <w:bottom w:w="0" w:type="dxa"/>
        <w:right w:w="108" w:type="dxa"/>
      </w:tblCellMar>
    </w:tblPr>
  </w:style>
  <w:style w:type="table" w:customStyle="1" w:styleId="affe">
    <w:basedOn w:val="TableNormal0"/>
    <w:tblPr>
      <w:tblStyleRowBandSize w:val="1"/>
      <w:tblStyleColBandSize w:val="1"/>
      <w:tblCellMar>
        <w:top w:w="0" w:type="dxa"/>
        <w:left w:w="108" w:type="dxa"/>
        <w:bottom w:w="0" w:type="dxa"/>
        <w:right w:w="108" w:type="dxa"/>
      </w:tblCellMar>
    </w:tblPr>
  </w:style>
  <w:style w:type="table" w:customStyle="1" w:styleId="afff">
    <w:basedOn w:val="TableNormal0"/>
    <w:tblPr>
      <w:tblStyleRowBandSize w:val="1"/>
      <w:tblStyleColBandSize w:val="1"/>
      <w:tblCellMar>
        <w:top w:w="0" w:type="dxa"/>
        <w:left w:w="108" w:type="dxa"/>
        <w:bottom w:w="0" w:type="dxa"/>
        <w:right w:w="108" w:type="dxa"/>
      </w:tblCellMar>
    </w:tblPr>
  </w:style>
  <w:style w:type="table" w:customStyle="1" w:styleId="afff0">
    <w:basedOn w:val="TableNormal0"/>
    <w:tblPr>
      <w:tblStyleRowBandSize w:val="1"/>
      <w:tblStyleColBandSize w:val="1"/>
      <w:tblCellMar>
        <w:top w:w="0" w:type="dxa"/>
        <w:left w:w="108" w:type="dxa"/>
        <w:bottom w:w="0" w:type="dxa"/>
        <w:right w:w="108" w:type="dxa"/>
      </w:tblCellMar>
    </w:tblPr>
  </w:style>
  <w:style w:type="table" w:customStyle="1" w:styleId="afff1">
    <w:basedOn w:val="TableNormal0"/>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08" w:type="dxa"/>
        <w:bottom w:w="0" w:type="dxa"/>
        <w:right w:w="108" w:type="dxa"/>
      </w:tblCellMar>
    </w:tblPr>
  </w:style>
  <w:style w:type="table" w:customStyle="1" w:styleId="afff3">
    <w:basedOn w:val="TableNormal0"/>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D5A53"/>
    <w:pPr>
      <w:tabs>
        <w:tab w:val="center" w:pos="4513"/>
        <w:tab w:val="right" w:pos="9026"/>
      </w:tabs>
    </w:pPr>
  </w:style>
  <w:style w:type="character" w:customStyle="1" w:styleId="HeaderChar">
    <w:name w:val="Header Char"/>
    <w:basedOn w:val="DefaultParagraphFont"/>
    <w:link w:val="Header"/>
    <w:uiPriority w:val="99"/>
    <w:rsid w:val="007D5A53"/>
  </w:style>
  <w:style w:type="paragraph" w:styleId="Footer">
    <w:name w:val="footer"/>
    <w:basedOn w:val="Normal"/>
    <w:link w:val="FooterChar"/>
    <w:uiPriority w:val="99"/>
    <w:unhideWhenUsed/>
    <w:rsid w:val="007D5A53"/>
    <w:pPr>
      <w:tabs>
        <w:tab w:val="center" w:pos="4513"/>
        <w:tab w:val="right" w:pos="9026"/>
      </w:tabs>
    </w:pPr>
  </w:style>
  <w:style w:type="character" w:customStyle="1" w:styleId="FooterChar">
    <w:name w:val="Footer Char"/>
    <w:basedOn w:val="DefaultParagraphFont"/>
    <w:link w:val="Footer"/>
    <w:uiPriority w:val="99"/>
    <w:rsid w:val="007D5A53"/>
  </w:style>
  <w:style w:type="paragraph" w:styleId="TOC2">
    <w:name w:val="toc 2"/>
    <w:basedOn w:val="Normal"/>
    <w:next w:val="Normal"/>
    <w:autoRedefine/>
    <w:uiPriority w:val="39"/>
    <w:unhideWhenUsed/>
    <w:rsid w:val="007D5A53"/>
    <w:pPr>
      <w:spacing w:after="100"/>
      <w:ind w:left="220"/>
    </w:pPr>
  </w:style>
  <w:style w:type="paragraph" w:styleId="TOC1">
    <w:name w:val="toc 1"/>
    <w:basedOn w:val="Normal"/>
    <w:next w:val="Normal"/>
    <w:autoRedefine/>
    <w:uiPriority w:val="39"/>
    <w:unhideWhenUsed/>
    <w:rsid w:val="007D5A53"/>
    <w:pPr>
      <w:spacing w:after="100"/>
    </w:pPr>
  </w:style>
  <w:style w:type="character" w:styleId="Hyperlink">
    <w:name w:val="Hyperlink"/>
    <w:basedOn w:val="DefaultParagraphFont"/>
    <w:uiPriority w:val="99"/>
    <w:unhideWhenUsed/>
    <w:rsid w:val="007D5A53"/>
    <w:rPr>
      <w:color w:val="0000FF" w:themeColor="hyperlink"/>
      <w:u w:val="single"/>
    </w:rPr>
  </w:style>
  <w:style w:type="paragraph" w:styleId="TOC5">
    <w:name w:val="toc 5"/>
    <w:basedOn w:val="Normal"/>
    <w:next w:val="Normal"/>
    <w:autoRedefine/>
    <w:uiPriority w:val="39"/>
    <w:unhideWhenUsed/>
    <w:rsid w:val="007D5A53"/>
    <w:pPr>
      <w:spacing w:after="100"/>
      <w:ind w:left="880"/>
    </w:pPr>
  </w:style>
  <w:style w:type="paragraph" w:styleId="TOC6">
    <w:name w:val="toc 6"/>
    <w:basedOn w:val="Normal"/>
    <w:next w:val="Normal"/>
    <w:autoRedefine/>
    <w:uiPriority w:val="39"/>
    <w:unhideWhenUsed/>
    <w:rsid w:val="007D5A53"/>
    <w:pPr>
      <w:spacing w:after="100"/>
      <w:ind w:left="1100"/>
    </w:pPr>
  </w:style>
  <w:style w:type="paragraph" w:styleId="TOC3">
    <w:name w:val="toc 3"/>
    <w:basedOn w:val="Normal"/>
    <w:next w:val="Normal"/>
    <w:autoRedefine/>
    <w:uiPriority w:val="39"/>
    <w:unhideWhenUsed/>
    <w:rsid w:val="007D5A53"/>
    <w:pPr>
      <w:spacing w:after="100"/>
      <w:ind w:left="440"/>
    </w:pPr>
  </w:style>
  <w:style w:type="paragraph" w:styleId="TOC4">
    <w:name w:val="toc 4"/>
    <w:basedOn w:val="Normal"/>
    <w:next w:val="Normal"/>
    <w:autoRedefine/>
    <w:uiPriority w:val="39"/>
    <w:unhideWhenUsed/>
    <w:rsid w:val="007D5A53"/>
    <w:pPr>
      <w:spacing w:after="100" w:line="278" w:lineRule="auto"/>
      <w:ind w:left="720"/>
    </w:pPr>
    <w:rPr>
      <w:rFonts w:asciiTheme="minorHAnsi" w:eastAsiaTheme="minorEastAsia" w:hAnsiTheme="minorHAnsi" w:cstheme="minorBidi"/>
      <w:color w:val="auto"/>
      <w:kern w:val="2"/>
      <w:sz w:val="24"/>
      <w:szCs w:val="24"/>
      <w:lang w:val="en-AU"/>
      <w14:ligatures w14:val="standardContextual"/>
    </w:rPr>
  </w:style>
  <w:style w:type="paragraph" w:styleId="TOC7">
    <w:name w:val="toc 7"/>
    <w:basedOn w:val="Normal"/>
    <w:next w:val="Normal"/>
    <w:autoRedefine/>
    <w:uiPriority w:val="39"/>
    <w:unhideWhenUsed/>
    <w:rsid w:val="007D5A53"/>
    <w:pPr>
      <w:spacing w:after="100" w:line="278" w:lineRule="auto"/>
      <w:ind w:left="1440"/>
    </w:pPr>
    <w:rPr>
      <w:rFonts w:asciiTheme="minorHAnsi" w:eastAsiaTheme="minorEastAsia" w:hAnsiTheme="minorHAnsi" w:cstheme="minorBidi"/>
      <w:color w:val="auto"/>
      <w:kern w:val="2"/>
      <w:sz w:val="24"/>
      <w:szCs w:val="24"/>
      <w:lang w:val="en-AU"/>
      <w14:ligatures w14:val="standardContextual"/>
    </w:rPr>
  </w:style>
  <w:style w:type="paragraph" w:styleId="TOC8">
    <w:name w:val="toc 8"/>
    <w:basedOn w:val="Normal"/>
    <w:next w:val="Normal"/>
    <w:autoRedefine/>
    <w:uiPriority w:val="39"/>
    <w:unhideWhenUsed/>
    <w:rsid w:val="007D5A53"/>
    <w:pPr>
      <w:spacing w:after="100" w:line="278" w:lineRule="auto"/>
      <w:ind w:left="1680"/>
    </w:pPr>
    <w:rPr>
      <w:rFonts w:asciiTheme="minorHAnsi" w:eastAsiaTheme="minorEastAsia" w:hAnsiTheme="minorHAnsi" w:cstheme="minorBidi"/>
      <w:color w:val="auto"/>
      <w:kern w:val="2"/>
      <w:sz w:val="24"/>
      <w:szCs w:val="24"/>
      <w:lang w:val="en-AU"/>
      <w14:ligatures w14:val="standardContextual"/>
    </w:rPr>
  </w:style>
  <w:style w:type="paragraph" w:styleId="TOC9">
    <w:name w:val="toc 9"/>
    <w:basedOn w:val="Normal"/>
    <w:next w:val="Normal"/>
    <w:autoRedefine/>
    <w:uiPriority w:val="39"/>
    <w:unhideWhenUsed/>
    <w:rsid w:val="007D5A53"/>
    <w:pPr>
      <w:spacing w:after="100" w:line="278" w:lineRule="auto"/>
      <w:ind w:left="1920"/>
    </w:pPr>
    <w:rPr>
      <w:rFonts w:asciiTheme="minorHAnsi" w:eastAsiaTheme="minorEastAsia" w:hAnsiTheme="minorHAnsi" w:cstheme="minorBidi"/>
      <w:color w:val="auto"/>
      <w:kern w:val="2"/>
      <w:sz w:val="24"/>
      <w:szCs w:val="24"/>
      <w:lang w:val="en-AU"/>
      <w14:ligatures w14:val="standardContextual"/>
    </w:rPr>
  </w:style>
  <w:style w:type="character" w:styleId="UnresolvedMention">
    <w:name w:val="Unresolved Mention"/>
    <w:basedOn w:val="DefaultParagraphFont"/>
    <w:uiPriority w:val="99"/>
    <w:semiHidden/>
    <w:unhideWhenUsed/>
    <w:rsid w:val="007D5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6.xml"/><Relationship Id="rId42" Type="http://schemas.openxmlformats.org/officeDocument/2006/relationships/hyperlink" Target="https://library.wmo.int/viewer/56877/?offset=" TargetMode="External"/><Relationship Id="rId47" Type="http://schemas.openxmlformats.org/officeDocument/2006/relationships/hyperlink" Target="https://www.intech.co.nz/product/pt100-patch/" TargetMode="External"/><Relationship Id="rId63" Type="http://schemas.openxmlformats.org/officeDocument/2006/relationships/hyperlink" Target="https://library.wmo.int/idurl/4/58111" TargetMode="External"/><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s://earlywarningsforall.org"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s://www.bom.gov.au/government-and-industry/government-sectors/indo-pacific-development/climate-and-oceans-support-program-in-the-pacific" TargetMode="External"/><Relationship Id="rId37" Type="http://schemas.openxmlformats.org/officeDocument/2006/relationships/hyperlink" Target="https://bucketeer-54c224c2-e505-4a32-a387-75720cbeb257.s3.amazonaws.com/public/Documents/NEMS-Water-Quality-Part-2-Sampling-Measuring-Processing-and-Archiving-of-Discrete-River-Water-Quality-Data-v1.0.0.pdf" TargetMode="External"/><Relationship Id="rId40" Type="http://schemas.openxmlformats.org/officeDocument/2006/relationships/hyperlink" Target="https://bucketeer-54c224c2-e505-4a32-a387-75720cbeb257.s3.amazonaws.com/public/Documents/Water-Level-v4.0.1.pdf" TargetMode="External"/><Relationship Id="rId45" Type="http://schemas.openxmlformats.org/officeDocument/2006/relationships/hyperlink" Target="https://www.pacificmet.net/pmc/expert-panels/pici" TargetMode="External"/><Relationship Id="rId53" Type="http://schemas.openxmlformats.org/officeDocument/2006/relationships/hyperlink" Target="https://www.campbellsci.com/109ss" TargetMode="External"/><Relationship Id="rId58" Type="http://schemas.openxmlformats.org/officeDocument/2006/relationships/hyperlink" Target="https://library.wmo.int/viewer/55812/?offset="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mo.int/regional-instrument-centres" TargetMode="Externa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hyperlink" Target="https://wmo.int/activities/systematic-observations-financing-facility-soff" TargetMode="External"/><Relationship Id="rId35" Type="http://schemas.openxmlformats.org/officeDocument/2006/relationships/hyperlink" Target="https://library.wmo.int/viewer/55696/?offset=" TargetMode="External"/><Relationship Id="rId43" Type="http://schemas.openxmlformats.org/officeDocument/2006/relationships/hyperlink" Target="https://www.gfdrr.org/en/publication/charting-course-sustainable-hydromet-observation-networks" TargetMode="External"/><Relationship Id="rId48" Type="http://schemas.openxmlformats.org/officeDocument/2006/relationships/hyperlink" Target="https://www.ott.com/products/meteorological-sensors-26/ott-pluvio2-l-weighing-rain-gauge-1521/productAction/outputAsPdf/" TargetMode="External"/><Relationship Id="rId56" Type="http://schemas.openxmlformats.org/officeDocument/2006/relationships/hyperlink" Target="https://www.unidata.com.au/products/environmental-monitoring-modules/thermistor-temperature-probes/" TargetMode="External"/><Relationship Id="rId64" Type="http://schemas.openxmlformats.org/officeDocument/2006/relationships/hyperlink" Target="https://library.wmo.int/idurl/4/36066" TargetMode="External"/><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s://www.campbellsci.com/cs106" TargetMode="Externa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yperlink" Target="https://library.wmo.int/idurl/4/58009" TargetMode="External"/><Relationship Id="rId38" Type="http://schemas.openxmlformats.org/officeDocument/2006/relationships/hyperlink" Target="https://bucketeer-54c224c2-e505-4a32-a387-75720cbeb257.s3.amazonaws.com/public/Documents/NEMS-Water-Quality-Part-2-Sampling-Measuring-Processing-and-Archiving-of-Discrete-River-Water-Quality-Data-v1.0.0.pdf" TargetMode="External"/><Relationship Id="rId46" Type="http://schemas.openxmlformats.org/officeDocument/2006/relationships/hyperlink" Target="https://library.wmo.int/viewer/41844/?offset=" TargetMode="External"/><Relationship Id="rId59" Type="http://schemas.openxmlformats.org/officeDocument/2006/relationships/hyperlink" Target="https://library.wmo.int/viewer/57727/?offset=" TargetMode="External"/><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s://library.wmo.int/viewer/55823/?offset=" TargetMode="External"/><Relationship Id="rId54" Type="http://schemas.openxmlformats.org/officeDocument/2006/relationships/hyperlink" Target="https://www.setra.com/hubfs/Product_Data_Sheets/Setra_Model_278_Data_Sheet.pdf" TargetMode="External"/><Relationship Id="rId62" Type="http://schemas.openxmlformats.org/officeDocument/2006/relationships/hyperlink" Target="https://library.wmo.int/idurl/4/35809" TargetMode="Externa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yperlink" Target="https://library.wmo.int/idurl/4/41650" TargetMode="External"/><Relationship Id="rId36" Type="http://schemas.openxmlformats.org/officeDocument/2006/relationships/hyperlink" Target="https://bucketeer-54c224c2-e505-4a32-a387-75720cbeb257.s3.amazonaws.com/public/Documents/NEMS-Open-Channel-Flow-Measurement-v1.1.pdf" TargetMode="External"/><Relationship Id="rId49" Type="http://schemas.openxmlformats.org/officeDocument/2006/relationships/hyperlink" Target="https://www.otthydromet.com/en/p-sutron-rain-gauge-stainless-steel-tipping-bucket-001-inchtip50-ft15-m-cable-with-stainless-steel-tipping-mechanism/5600-0425-6" TargetMode="External"/><Relationship Id="rId57" Type="http://schemas.openxmlformats.org/officeDocument/2006/relationships/hyperlink" Target="https://www.vaisala.com/en/search?k=&amp;content_group=products+and+services" TargetMode="External"/><Relationship Id="rId10" Type="http://schemas.openxmlformats.org/officeDocument/2006/relationships/header" Target="header2.xml"/><Relationship Id="rId31" Type="http://schemas.openxmlformats.org/officeDocument/2006/relationships/hyperlink" Target="https://www.climsa.org" TargetMode="External"/><Relationship Id="rId44" Type="http://schemas.openxmlformats.org/officeDocument/2006/relationships/hyperlink" Target="https://wmoomm.sharepoint.com/sites/wmocpdb/eve_group/Forms/AllItems.aspx?id=%2Fsites%2Fwmocpdb%2Feve%5Fgroup%2FExpert%20Team%20on%20Earth%20Observing%20System%20Design%20and%20Evolution%5F1c36026f%2Dba58%2Def11%2Dbfe3%2D000d3aa8d380%2FGroup%20Members%2FWorkplan%2FRBON%2FRA%2DV%2FRA%2DV%2DRBON%2Dworkshop%2FWorkshop%20report%2FRAV%5FRBON%5FWorkshop%5F2025%5Ffinal%5Freport%2Epdf&amp;parent=%2Fsites%2Fwmocpdb%2Feve%5Fgroup%2FExpert%20Team%20on%20Earth%20Observing%20System%20Design%20and%20Evolution%5F1c36026f%2Dba58%2Def11%2Dbfe3%2D000d3aa8d380%2FGroup%20Members%2FWorkplan%2FRBON%2FRA%2DV%2FRA%2DV%2DRBON%2Dworkshop%2FWorkshop%20report&amp;p=true&amp;ga=1" TargetMode="External"/><Relationship Id="rId52" Type="http://schemas.openxmlformats.org/officeDocument/2006/relationships/hyperlink" Target="https://www.campbellsci.com/cs655" TargetMode="External"/><Relationship Id="rId60" Type="http://schemas.openxmlformats.org/officeDocument/2006/relationships/hyperlink" Target="https://www.un-soff.org/document/soff-operational-guidance-handbook/" TargetMode="External"/><Relationship Id="rId65" Type="http://schemas.openxmlformats.org/officeDocument/2006/relationships/hyperlink" Target="https://iris.who.int/server/api/core/bitstreams/4a3dc8a4-9f08-4d62-b7ec-96d70be6b177/content"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hyperlink" Target="https://bucketeer-54c224c2-e505-4a32-a387-75720cbeb257.s3.amazonaws.com/public/Documents/NEMS-Water-Quality-Part-3-Sampling-Measuring-Processing-and-Archiving-of-Discrete-Lake-Water-Quality-Data-v1.0.0.pdf" TargetMode="External"/><Relationship Id="rId34" Type="http://schemas.openxmlformats.org/officeDocument/2006/relationships/hyperlink" Target="https://library.wmo.int/viewer/55063/?offset=" TargetMode="External"/><Relationship Id="rId50" Type="http://schemas.openxmlformats.org/officeDocument/2006/relationships/hyperlink" Target="https://www.ott.com/download/leaflet-groundwater-datalogger-ott-orpheus-mini-1/" TargetMode="External"/><Relationship Id="rId55" Type="http://schemas.openxmlformats.org/officeDocument/2006/relationships/hyperlink" Target="https://www.processsensing.com/en-us/products/humiditiy-probes-hc2a-s3a.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QJpNK9Wh8snMSofY5xV8cTdD/A==">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D7E568-E983-408C-ABC2-93F89AECA781}">
  <ds:schemaRefs>
    <ds:schemaRef ds:uri="http://schemas.openxmlformats.org/officeDocument/2006/bibliography"/>
  </ds:schemaRefs>
</ds:datastoreItem>
</file>

<file path=customXml/itemProps3.xml><?xml version="1.0" encoding="utf-8"?>
<ds:datastoreItem xmlns:ds="http://schemas.openxmlformats.org/officeDocument/2006/customXml" ds:itemID="{FD3C362F-1BFA-4854-9D67-DE8108676005}"/>
</file>

<file path=customXml/itemProps4.xml><?xml version="1.0" encoding="utf-8"?>
<ds:datastoreItem xmlns:ds="http://schemas.openxmlformats.org/officeDocument/2006/customXml" ds:itemID="{1F368D92-3A2B-474F-8DAD-51A9D7AA92DA}"/>
</file>

<file path=customXml/itemProps5.xml><?xml version="1.0" encoding="utf-8"?>
<ds:datastoreItem xmlns:ds="http://schemas.openxmlformats.org/officeDocument/2006/customXml" ds:itemID="{F6CD9333-D15A-4E41-9B49-3B343D84C5F1}"/>
</file>

<file path=docProps/app.xml><?xml version="1.0" encoding="utf-8"?>
<Properties xmlns="http://schemas.openxmlformats.org/officeDocument/2006/extended-properties" xmlns:vt="http://schemas.openxmlformats.org/officeDocument/2006/docPropsVTypes">
  <Template>Normal</Template>
  <TotalTime>29</TotalTime>
  <Pages>66</Pages>
  <Words>19424</Words>
  <Characters>110723</Characters>
  <Application>Microsoft Office Word</Application>
  <DocSecurity>0</DocSecurity>
  <Lines>922</Lines>
  <Paragraphs>259</Paragraphs>
  <ScaleCrop>false</ScaleCrop>
  <Company/>
  <LinksUpToDate>false</LinksUpToDate>
  <CharactersWithSpaces>129888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Marica Ratuki</cp:lastModifiedBy>
  <cp:revision>17</cp:revision>
  <dcterms:created xsi:type="dcterms:W3CDTF">2026-05-22T04:15:00Z</dcterms:created>
  <dcterms:modified xsi:type="dcterms:W3CDTF">2026-05-22T04:44:00Z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/sites/Executive/OMT/GM Ops Library from FY21</vt:lpwstr>
  </property>
  <property fmtid="{D5CDD505-2E9C-101B-9397-08002B2CF9AE}" pid="3" name="ItemRetentionFormula">
    <vt:lpwstr>&lt;formula id="Microsoft.Office.RecordsManagement.PolicyFeatures.Expiration.Formula.BuiltIn"&gt;&lt;number&gt;30&lt;/number&gt;&lt;property&gt;Created&lt;/property&gt;&lt;propertyId&gt;8c06beca-0777-48f7-91c7-6da68bc07b69&lt;/propertyId&gt;&lt;period&gt;years&lt;/period&gt;&lt;/formula&gt;</vt:lpwstr>
  </property>
  <property fmtid="{D5CDD505-2E9C-101B-9397-08002B2CF9AE}" pid="4" name="MediaServiceImageTags">
    <vt:lpwstr>MediaServiceImageTags</vt:lpwstr>
  </property>
  <property fmtid="{D5CDD505-2E9C-101B-9397-08002B2CF9AE}" pid="5" name="Fiscal_x0020_Year">
    <vt:lpwstr>Fiscal Year</vt:lpwstr>
  </property>
  <property fmtid="{D5CDD505-2E9C-101B-9397-08002B2CF9AE}" pid="6" name="Fiscal Year">
    <vt:lpwstr>Fiscal Year</vt:lpwstr>
  </property>
  <property fmtid="{D5CDD505-2E9C-101B-9397-08002B2CF9AE}" pid="7" name="ContentTypeId">
    <vt:lpwstr>0x01010061B93D4149CF1F4A82E5E3E1C517E5E7</vt:lpwstr>
  </property>
  <property fmtid="{D5CDD505-2E9C-101B-9397-08002B2CF9AE}" pid="8" name="_ExtendedDescription">
    <vt:lpwstr>_ExtendedDescription</vt:lpwstr>
  </property>
  <property fmtid="{D5CDD505-2E9C-101B-9397-08002B2CF9AE}" pid="9" name="MSIP_Label_defa4170-0d19-0005-0004-bc88714345d2_Enabled">
    <vt:lpwstr>true</vt:lpwstr>
  </property>
  <property fmtid="{D5CDD505-2E9C-101B-9397-08002B2CF9AE}" pid="10" name="MSIP_Label_defa4170-0d19-0005-0004-bc88714345d2_SetDate">
    <vt:lpwstr>2026-03-16T20:41:26Z</vt:lpwstr>
  </property>
  <property fmtid="{D5CDD505-2E9C-101B-9397-08002B2CF9AE}" pid="11" name="MSIP_Label_defa4170-0d19-0005-0004-bc88714345d2_Method">
    <vt:lpwstr>Standard</vt:lpwstr>
  </property>
  <property fmtid="{D5CDD505-2E9C-101B-9397-08002B2CF9AE}" pid="12" name="MSIP_Label_defa4170-0d19-0005-0004-bc88714345d2_Name">
    <vt:lpwstr>defa4170-0d19-0005-0004-bc88714345d2</vt:lpwstr>
  </property>
  <property fmtid="{D5CDD505-2E9C-101B-9397-08002B2CF9AE}" pid="13" name="MSIP_Label_defa4170-0d19-0005-0004-bc88714345d2_SiteId">
    <vt:lpwstr>f8c50276-a201-408e-a8b4-aa496e2a26cf</vt:lpwstr>
  </property>
  <property fmtid="{D5CDD505-2E9C-101B-9397-08002B2CF9AE}" pid="14" name="MSIP_Label_defa4170-0d19-0005-0004-bc88714345d2_ActionId">
    <vt:lpwstr>ea3d49c3-ec25-4f32-b0b6-f8f6e50a5bd5</vt:lpwstr>
  </property>
  <property fmtid="{D5CDD505-2E9C-101B-9397-08002B2CF9AE}" pid="15" name="MSIP_Label_defa4170-0d19-0005-0004-bc88714345d2_ContentBits">
    <vt:lpwstr>0</vt:lpwstr>
  </property>
  <property fmtid="{D5CDD505-2E9C-101B-9397-08002B2CF9AE}" pid="16" name="MSIP_Label_defa4170-0d19-0005-0004-bc88714345d2_Tag">
    <vt:lpwstr>10, 3, 0, 1</vt:lpwstr>
  </property>
</Properties>
</file>