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2EDE" w:rsidR="008D2EDE" w:rsidP="008D2EDE" w:rsidRDefault="008D2EDE" w14:paraId="472DE56B" w14:textId="7C9243B8">
      <w:pPr>
        <w:pStyle w:val="NoSpacing"/>
        <w:jc w:val="center"/>
        <w:rPr>
          <w:b/>
          <w:bCs/>
          <w:u w:val="single"/>
        </w:rPr>
      </w:pPr>
      <w:r w:rsidRPr="008D2EDE">
        <w:rPr>
          <w:b/>
          <w:bCs/>
          <w:u w:val="single"/>
        </w:rPr>
        <w:t>Weather Ready Pacific Coordination &amp; Planning Meeting</w:t>
      </w:r>
    </w:p>
    <w:p w:rsidRPr="008D2EDE" w:rsidR="008D2EDE" w:rsidP="008D2EDE" w:rsidRDefault="00912B43" w14:paraId="161FF41E" w14:textId="3D07A917">
      <w:pPr>
        <w:pStyle w:val="NoSpacing"/>
        <w:jc w:val="center"/>
        <w:rPr>
          <w:b/>
          <w:bCs/>
          <w:u w:val="single"/>
        </w:rPr>
      </w:pPr>
      <w:r>
        <w:rPr>
          <w:b/>
          <w:bCs/>
          <w:u w:val="single"/>
        </w:rPr>
        <w:t>Forum Fisheries Agency</w:t>
      </w:r>
      <w:r w:rsidR="008D2EDE">
        <w:rPr>
          <w:b/>
          <w:bCs/>
          <w:u w:val="single"/>
        </w:rPr>
        <w:t xml:space="preserve"> Conference Room - </w:t>
      </w:r>
      <w:r>
        <w:rPr>
          <w:b/>
          <w:bCs/>
          <w:u w:val="single"/>
        </w:rPr>
        <w:t>Mon</w:t>
      </w:r>
      <w:r w:rsidRPr="008D2EDE" w:rsidR="008D2EDE">
        <w:rPr>
          <w:b/>
          <w:bCs/>
          <w:u w:val="single"/>
        </w:rPr>
        <w:t xml:space="preserve">day, </w:t>
      </w:r>
      <w:r>
        <w:rPr>
          <w:b/>
          <w:bCs/>
          <w:u w:val="single"/>
        </w:rPr>
        <w:t>01 June</w:t>
      </w:r>
      <w:r w:rsidRPr="008D2EDE" w:rsidR="008D2EDE">
        <w:rPr>
          <w:b/>
          <w:bCs/>
          <w:u w:val="single"/>
        </w:rPr>
        <w:t xml:space="preserve"> 2026</w:t>
      </w:r>
    </w:p>
    <w:p w:rsidR="008D2EDE" w:rsidP="008D2EDE" w:rsidRDefault="008D2EDE" w14:paraId="71FB3857" w14:textId="77777777">
      <w:pPr>
        <w:pStyle w:val="NoSpacing"/>
      </w:pPr>
    </w:p>
    <w:p w:rsidR="003233B7" w:rsidP="00464521" w:rsidRDefault="008D2EDE" w14:paraId="1E64C200" w14:textId="459832B2">
      <w:pPr>
        <w:pStyle w:val="NoSpacing"/>
      </w:pPr>
      <w:r w:rsidRPr="003233B7">
        <w:t xml:space="preserve">Meeting </w:t>
      </w:r>
      <w:r w:rsidR="00EB4028">
        <w:t xml:space="preserve">led by Marica Ratuki and </w:t>
      </w:r>
      <w:r w:rsidRPr="003233B7">
        <w:t xml:space="preserve">started with a prayer led by </w:t>
      </w:r>
      <w:r w:rsidR="00EB4028">
        <w:t>Terry Atalifo</w:t>
      </w:r>
      <w:r w:rsidRPr="003233B7">
        <w:t xml:space="preserve">. </w:t>
      </w:r>
    </w:p>
    <w:p w:rsidR="00464521" w:rsidP="00464521" w:rsidRDefault="00464521" w14:paraId="26DD0A1F" w14:textId="77777777">
      <w:pPr>
        <w:pStyle w:val="NoSpacing"/>
      </w:pPr>
    </w:p>
    <w:p w:rsidRPr="00464521" w:rsidR="00464521" w:rsidP="00464521" w:rsidRDefault="00464521" w14:paraId="4FD6CFDB" w14:textId="1676E81C">
      <w:pPr>
        <w:pStyle w:val="NoSpacing"/>
        <w:rPr>
          <w:b/>
          <w:bCs/>
        </w:rPr>
      </w:pPr>
      <w:r w:rsidRPr="00464521">
        <w:rPr>
          <w:b/>
          <w:bCs/>
        </w:rPr>
        <w:t>Participants (in-person</w:t>
      </w:r>
      <w:r>
        <w:rPr>
          <w:b/>
          <w:bCs/>
        </w:rPr>
        <w:t>)</w:t>
      </w:r>
    </w:p>
    <w:p w:rsidRPr="00464521" w:rsidR="00464521" w:rsidP="00464521" w:rsidRDefault="00464521" w14:paraId="315D4954" w14:textId="269B18FF">
      <w:pPr>
        <w:pStyle w:val="NoSpacing"/>
      </w:pPr>
      <w:r w:rsidR="6D6083C3">
        <w:rPr/>
        <w:t xml:space="preserve">Peter Wilson, Maara Vaiimene, Wilfred Nanpei, Misaeli Funaki, </w:t>
      </w:r>
      <w:r w:rsidR="6D6083C3">
        <w:rPr/>
        <w:t>Ueneta</w:t>
      </w:r>
      <w:r w:rsidR="6D6083C3">
        <w:rPr/>
        <w:t xml:space="preserve"> </w:t>
      </w:r>
      <w:r w:rsidR="6D6083C3">
        <w:rPr/>
        <w:t>Toorua</w:t>
      </w:r>
      <w:r w:rsidR="6D6083C3">
        <w:rPr/>
        <w:t xml:space="preserve">, </w:t>
      </w:r>
      <w:r w:rsidR="6D6083C3">
        <w:rPr/>
        <w:t>S</w:t>
      </w:r>
      <w:r w:rsidR="4EC4DB9F">
        <w:rPr/>
        <w:t>e</w:t>
      </w:r>
      <w:r w:rsidR="6D6083C3">
        <w:rPr/>
        <w:t>bastian</w:t>
      </w:r>
      <w:r w:rsidR="6D6083C3">
        <w:rPr/>
        <w:t xml:space="preserve"> Detenamo, James Lunny, Rebekah Robertson, Rossy Mitiepo, Jimmy Gomoga, Nover </w:t>
      </w:r>
      <w:r w:rsidR="6D6083C3">
        <w:rPr/>
        <w:t>J</w:t>
      </w:r>
      <w:r w:rsidR="34B470A5">
        <w:rPr/>
        <w:t>uria</w:t>
      </w:r>
      <w:r w:rsidR="34B470A5">
        <w:rPr/>
        <w:t xml:space="preserve">, Maccarios Auvae, Alick Haruhiru, Asi </w:t>
      </w:r>
      <w:r w:rsidR="34B470A5">
        <w:rPr/>
        <w:t>Fangalua</w:t>
      </w:r>
      <w:r w:rsidR="34B470A5">
        <w:rPr/>
        <w:t xml:space="preserve"> Halaleva-Pasilio, Laitia Fifita, Tauala Katea, Henry Thompson, David Corbelli, </w:t>
      </w:r>
      <w:r w:rsidR="34B470A5">
        <w:rPr/>
        <w:t>Levu</w:t>
      </w:r>
      <w:r w:rsidR="34B470A5">
        <w:rPr/>
        <w:t xml:space="preserve"> </w:t>
      </w:r>
      <w:r w:rsidR="34B470A5">
        <w:rPr/>
        <w:t>An</w:t>
      </w:r>
      <w:r w:rsidR="69671278">
        <w:rPr/>
        <w:t>tfalo</w:t>
      </w:r>
      <w:r w:rsidR="69671278">
        <w:rPr/>
        <w:t xml:space="preserve">, Jessica Yeung, Zulfikar Begg, Herve </w:t>
      </w:r>
      <w:r w:rsidR="69671278">
        <w:rPr/>
        <w:t>Damlamian</w:t>
      </w:r>
      <w:r w:rsidR="69671278">
        <w:rPr/>
        <w:t xml:space="preserve">, Susana Naisara, Graham Elley, Molly Powers-Tora, </w:t>
      </w:r>
      <w:r w:rsidR="35A30A0D">
        <w:rPr/>
        <w:t xml:space="preserve">Cameron Lethlean, Henry Taiki, Rennie Vaiomounga, Thomas Copping, John Jr Niroa, Emma Coombe, Kevin Alder, </w:t>
      </w:r>
      <w:r w:rsidR="55178C83">
        <w:rPr/>
        <w:t xml:space="preserve">Celine Becker, Tessa Tafua, </w:t>
      </w:r>
      <w:r w:rsidR="69671278">
        <w:rPr/>
        <w:t>Salesa Nihmei,</w:t>
      </w:r>
      <w:r w:rsidR="4FC9914C">
        <w:rPr/>
        <w:t xml:space="preserve"> Ofa </w:t>
      </w:r>
      <w:r w:rsidR="4FC9914C">
        <w:rPr/>
        <w:t>Faanunu</w:t>
      </w:r>
      <w:r w:rsidR="4FC9914C">
        <w:rPr/>
        <w:t>,</w:t>
      </w:r>
      <w:r w:rsidR="69671278">
        <w:rPr/>
        <w:t xml:space="preserve"> </w:t>
      </w:r>
      <w:r w:rsidR="50941B2B">
        <w:rPr/>
        <w:t xml:space="preserve">Terry Atalifo, Marica Ratuki, Naheed Hussein, Sunny </w:t>
      </w:r>
      <w:r w:rsidR="50941B2B">
        <w:rPr/>
        <w:t>Seuseu</w:t>
      </w:r>
      <w:r w:rsidR="50941B2B">
        <w:rPr/>
        <w:t xml:space="preserve">, Honsol Chan Tung, Sela </w:t>
      </w:r>
      <w:r w:rsidR="50941B2B">
        <w:rPr/>
        <w:t>Soakai</w:t>
      </w:r>
      <w:r w:rsidR="50941B2B">
        <w:rPr/>
        <w:t>-Simamao</w:t>
      </w:r>
      <w:r w:rsidR="778C5E1D">
        <w:rPr/>
        <w:t>, Angelica Salele-Sefo, Richard Lal,</w:t>
      </w:r>
      <w:r w:rsidR="13D76DAF">
        <w:rPr/>
        <w:t xml:space="preserve"> Wati Kanawale, Gustina Lee, </w:t>
      </w:r>
      <w:r w:rsidR="778C5E1D">
        <w:rPr/>
        <w:t>Pomate Skelton-Soloi</w:t>
      </w:r>
    </w:p>
    <w:p w:rsidR="00464521" w:rsidP="00464521" w:rsidRDefault="00464521" w14:paraId="0CFE5B0E" w14:textId="77777777">
      <w:pPr>
        <w:pStyle w:val="NoSpacing"/>
        <w:rPr>
          <w:b/>
          <w:bCs/>
          <w:u w:val="single"/>
        </w:rPr>
      </w:pPr>
    </w:p>
    <w:p w:rsidRPr="003F584C" w:rsidR="003F584C" w:rsidP="003F584C" w:rsidRDefault="003F584C" w14:paraId="50333488" w14:textId="4B57C044">
      <w:pPr>
        <w:pStyle w:val="NoSpacing"/>
        <w:rPr>
          <w:b/>
          <w:bCs/>
        </w:rPr>
      </w:pPr>
      <w:r w:rsidRPr="003F584C">
        <w:rPr>
          <w:b/>
          <w:bCs/>
        </w:rPr>
        <w:t>Participants</w:t>
      </w:r>
      <w:r w:rsidR="00464521">
        <w:rPr>
          <w:b/>
          <w:bCs/>
        </w:rPr>
        <w:t xml:space="preserve"> (online)</w:t>
      </w:r>
    </w:p>
    <w:p w:rsidRPr="003F584C" w:rsidR="003F584C" w:rsidP="003F584C" w:rsidRDefault="003F584C" w14:paraId="76D8C1AD" w14:textId="3AD6198B">
      <w:pPr>
        <w:pStyle w:val="NoSpacing"/>
      </w:pPr>
      <w:r>
        <w:t xml:space="preserve">Diane Harris, </w:t>
      </w:r>
      <w:r w:rsidRPr="003F584C">
        <w:t>Jacqui Reid SPC</w:t>
      </w:r>
      <w:r>
        <w:t>, Koji Kuroiwa, Rachel Nunn (GSMA)</w:t>
      </w:r>
      <w:r w:rsidR="001736AC">
        <w:t>, Jeff Aquilina</w:t>
      </w:r>
      <w:r w:rsidR="008B2854">
        <w:t xml:space="preserve"> (BoM)</w:t>
      </w:r>
    </w:p>
    <w:p w:rsidRPr="003233B7" w:rsidR="003F584C" w:rsidP="003F584C" w:rsidRDefault="003F584C" w14:paraId="03E4F533" w14:textId="77777777">
      <w:pPr>
        <w:pStyle w:val="NoSpacing"/>
        <w:rPr>
          <w:b/>
          <w:bCs/>
          <w:u w:val="single"/>
        </w:rPr>
      </w:pPr>
    </w:p>
    <w:p w:rsidRPr="003233B7" w:rsidR="003233B7" w:rsidRDefault="003233B7" w14:paraId="17359A08" w14:textId="72F18CB4">
      <w:pPr>
        <w:pStyle w:val="NoSpacing"/>
        <w:numPr>
          <w:ilvl w:val="0"/>
          <w:numId w:val="1"/>
        </w:numPr>
        <w:rPr>
          <w:b/>
          <w:bCs/>
          <w:u w:val="single"/>
        </w:rPr>
      </w:pPr>
      <w:r w:rsidRPr="003233B7">
        <w:rPr>
          <w:b/>
          <w:bCs/>
          <w:u w:val="single"/>
        </w:rPr>
        <w:t xml:space="preserve">Pooled Fund </w:t>
      </w:r>
    </w:p>
    <w:p w:rsidR="003233B7" w:rsidP="003233B7" w:rsidRDefault="003233B7" w14:paraId="7E62F42D" w14:textId="77777777">
      <w:pPr>
        <w:pStyle w:val="NoSpacing"/>
        <w:rPr>
          <w:b/>
          <w:bCs/>
          <w:u w:val="single"/>
        </w:rPr>
      </w:pPr>
    </w:p>
    <w:p w:rsidRPr="003A2254" w:rsidR="003233B7" w:rsidP="003233B7" w:rsidRDefault="003233B7" w14:paraId="78781C4C" w14:textId="1CD05754">
      <w:pPr>
        <w:pStyle w:val="NoSpacing"/>
        <w:rPr>
          <w:b/>
          <w:bCs/>
        </w:rPr>
      </w:pPr>
      <w:r w:rsidRPr="003A2254">
        <w:rPr>
          <w:b/>
          <w:bCs/>
        </w:rPr>
        <w:t xml:space="preserve">Presenter: </w:t>
      </w:r>
      <w:r w:rsidR="00EB4028">
        <w:t xml:space="preserve">Diane </w:t>
      </w:r>
      <w:r w:rsidR="00CC376E">
        <w:t>Harris</w:t>
      </w:r>
      <w:r w:rsidR="003B172F">
        <w:t xml:space="preserve"> (WRP / MDY)</w:t>
      </w:r>
    </w:p>
    <w:p w:rsidR="003233B7" w:rsidP="003233B7" w:rsidRDefault="003233B7" w14:paraId="32E29369" w14:textId="77777777">
      <w:pPr>
        <w:pStyle w:val="NoSpacing"/>
      </w:pPr>
    </w:p>
    <w:p w:rsidRPr="003A2254" w:rsidR="003233B7" w:rsidP="003233B7" w:rsidRDefault="003233B7" w14:paraId="393DEA1A" w14:textId="77777777">
      <w:pPr>
        <w:pStyle w:val="NoSpacing"/>
        <w:rPr>
          <w:b/>
          <w:bCs/>
        </w:rPr>
      </w:pPr>
      <w:r w:rsidRPr="003A2254">
        <w:rPr>
          <w:b/>
          <w:bCs/>
        </w:rPr>
        <w:t>Discussion:</w:t>
      </w:r>
    </w:p>
    <w:p w:rsidR="003233B7" w:rsidP="003233B7" w:rsidRDefault="003233B7" w14:paraId="165D3E78" w14:textId="77777777">
      <w:pPr>
        <w:pStyle w:val="NoSpacing"/>
        <w:rPr>
          <w:b/>
          <w:bCs/>
          <w:u w:val="single"/>
        </w:rPr>
      </w:pPr>
    </w:p>
    <w:p w:rsidR="00ED474A" w:rsidRDefault="00ED474A" w14:paraId="7FE05D13" w14:textId="6DCD84F9">
      <w:pPr>
        <w:pStyle w:val="NoSpacing"/>
        <w:numPr>
          <w:ilvl w:val="0"/>
          <w:numId w:val="2"/>
        </w:numPr>
      </w:pPr>
      <w:r>
        <w:t>Peter Wilson (DFAT) requested clarification on the first phase and timeline</w:t>
      </w:r>
      <w:r>
        <w:t xml:space="preserve"> also asked about </w:t>
      </w:r>
      <w:r>
        <w:t>the value of joining the pooled fund versus independent funding.</w:t>
      </w:r>
    </w:p>
    <w:p w:rsidR="00ED474A" w:rsidP="00ED474A" w:rsidRDefault="00ED474A" w14:paraId="1272F001" w14:textId="2B6527E5">
      <w:pPr>
        <w:pStyle w:val="NoSpacing"/>
        <w:ind w:left="720"/>
      </w:pPr>
      <w:r>
        <w:t>PMU confirmed that the phase will conclude when it is approved by the Steering Committee (SC) in consultation with donors.</w:t>
      </w:r>
      <w:r>
        <w:t xml:space="preserve"> On value of joining the pooled funding, the </w:t>
      </w:r>
      <w:r>
        <w:t>PMU highlighted:</w:t>
      </w:r>
    </w:p>
    <w:p w:rsidR="00ED474A" w:rsidRDefault="00ED474A" w14:paraId="5E6E1DD8" w14:textId="77777777">
      <w:pPr>
        <w:pStyle w:val="NoSpacing"/>
        <w:numPr>
          <w:ilvl w:val="1"/>
          <w:numId w:val="2"/>
        </w:numPr>
      </w:pPr>
      <w:r>
        <w:t>Strong governance framework</w:t>
      </w:r>
    </w:p>
    <w:p w:rsidR="00ED474A" w:rsidRDefault="00ED474A" w14:paraId="417BCC3F" w14:textId="77777777">
      <w:pPr>
        <w:pStyle w:val="NoSpacing"/>
        <w:numPr>
          <w:ilvl w:val="1"/>
          <w:numId w:val="2"/>
        </w:numPr>
      </w:pPr>
      <w:r>
        <w:t>Greater efficiency and effectiveness</w:t>
      </w:r>
    </w:p>
    <w:p w:rsidR="00ED474A" w:rsidRDefault="00ED474A" w14:paraId="4557727D" w14:textId="77777777">
      <w:pPr>
        <w:pStyle w:val="NoSpacing"/>
        <w:numPr>
          <w:ilvl w:val="1"/>
          <w:numId w:val="2"/>
        </w:numPr>
      </w:pPr>
      <w:r>
        <w:t>Reduced fragmentation compared to ad hoc approaches</w:t>
      </w:r>
    </w:p>
    <w:p w:rsidR="00ED474A" w:rsidRDefault="00ED474A" w14:paraId="46D00AF0" w14:textId="6FF69115">
      <w:pPr>
        <w:pStyle w:val="NoSpacing"/>
        <w:numPr>
          <w:ilvl w:val="1"/>
          <w:numId w:val="2"/>
        </w:numPr>
      </w:pPr>
      <w:r>
        <w:t>There is also f</w:t>
      </w:r>
      <w:r>
        <w:t>lexibility for donors to determine their level of participation</w:t>
      </w:r>
    </w:p>
    <w:p w:rsidR="00ED474A" w:rsidP="00ED474A" w:rsidRDefault="00ED474A" w14:paraId="364077BF" w14:textId="77777777">
      <w:pPr>
        <w:pStyle w:val="NoSpacing"/>
      </w:pPr>
    </w:p>
    <w:p w:rsidR="00ED474A" w:rsidRDefault="00ED474A" w14:paraId="0889D8EB" w14:textId="1A31CB37">
      <w:pPr>
        <w:pStyle w:val="NoSpacing"/>
        <w:numPr>
          <w:ilvl w:val="0"/>
          <w:numId w:val="2"/>
        </w:numPr>
      </w:pPr>
      <w:r>
        <w:t>New Zealand (Rebekah Robertson, MFAT)</w:t>
      </w:r>
      <w:r>
        <w:t xml:space="preserve"> </w:t>
      </w:r>
      <w:r w:rsidR="00A177B8">
        <w:t xml:space="preserve">relayed her apologies for the delayed </w:t>
      </w:r>
      <w:proofErr w:type="gramStart"/>
      <w:r w:rsidR="00A177B8">
        <w:t>response</w:t>
      </w:r>
      <w:proofErr w:type="gramEnd"/>
      <w:r w:rsidR="00A177B8">
        <w:t xml:space="preserve"> but she w</w:t>
      </w:r>
      <w:r>
        <w:t xml:space="preserve">ill provide </w:t>
      </w:r>
      <w:r w:rsidR="00A177B8">
        <w:t xml:space="preserve">MFAT </w:t>
      </w:r>
      <w:r>
        <w:t>legal</w:t>
      </w:r>
      <w:r w:rsidR="00A177B8">
        <w:t>’s</w:t>
      </w:r>
      <w:r>
        <w:t xml:space="preserve"> feedback at </w:t>
      </w:r>
      <w:r>
        <w:t>the</w:t>
      </w:r>
      <w:r>
        <w:t xml:space="preserve"> donors meeting</w:t>
      </w:r>
      <w:r>
        <w:t xml:space="preserve"> on Wednesday 03</w:t>
      </w:r>
      <w:r w:rsidRPr="00ED474A">
        <w:rPr>
          <w:vertAlign w:val="superscript"/>
        </w:rPr>
        <w:t>rd</w:t>
      </w:r>
      <w:r>
        <w:t xml:space="preserve"> of June 2026</w:t>
      </w:r>
      <w:r>
        <w:t>.</w:t>
      </w:r>
      <w:r>
        <w:t xml:space="preserve"> New Zealand supports</w:t>
      </w:r>
      <w:r>
        <w:t xml:space="preserve"> both core and programmatic funding</w:t>
      </w:r>
      <w:r>
        <w:t xml:space="preserve"> and are o</w:t>
      </w:r>
      <w:r>
        <w:t>pen to a flexible pooled model, allowing WRP to allocate funds across activities.</w:t>
      </w:r>
    </w:p>
    <w:p w:rsidR="00ED474A" w:rsidP="00ED474A" w:rsidRDefault="00ED474A" w14:paraId="2FBD608B" w14:textId="77777777">
      <w:pPr>
        <w:pStyle w:val="NoSpacing"/>
      </w:pPr>
    </w:p>
    <w:p w:rsidR="00ED474A" w:rsidRDefault="00ED474A" w14:paraId="4F5A2ABE" w14:textId="533B8201">
      <w:pPr>
        <w:pStyle w:val="NoSpacing"/>
        <w:numPr>
          <w:ilvl w:val="0"/>
          <w:numId w:val="2"/>
        </w:numPr>
      </w:pPr>
      <w:r>
        <w:t>United Kingdom (Henry Thompson, WISER)</w:t>
      </w:r>
      <w:r>
        <w:t xml:space="preserve"> h</w:t>
      </w:r>
      <w:r>
        <w:t>ighlighted the need to consider donor-specific requirements and red lines</w:t>
      </w:r>
      <w:r>
        <w:t>.</w:t>
      </w:r>
    </w:p>
    <w:p w:rsidR="00ED474A" w:rsidP="00ED474A" w:rsidRDefault="00ED474A" w14:paraId="670123D5" w14:textId="1763E33E">
      <w:pPr>
        <w:pStyle w:val="NoSpacing"/>
        <w:ind w:firstLine="720"/>
      </w:pPr>
      <w:r>
        <w:t xml:space="preserve">PMU </w:t>
      </w:r>
      <w:r>
        <w:t>responded that the pooled fund a</w:t>
      </w:r>
      <w:r>
        <w:t>cknowledged that “one size does not fit all.”</w:t>
      </w:r>
    </w:p>
    <w:p w:rsidR="00ED474A" w:rsidP="00ED474A" w:rsidRDefault="00ED474A" w14:paraId="7840293D" w14:textId="310CB84A">
      <w:pPr>
        <w:pStyle w:val="NoSpacing"/>
        <w:ind w:left="720"/>
      </w:pPr>
      <w:r>
        <w:t>Intends to harmonise reporting over time, while accommodating donor-specific requirements.</w:t>
      </w:r>
      <w:r>
        <w:t xml:space="preserve"> </w:t>
      </w:r>
      <w:r>
        <w:t>Emphasised the need to demonstrate results and system robustness.</w:t>
      </w:r>
    </w:p>
    <w:p w:rsidR="00ED474A" w:rsidP="00ED474A" w:rsidRDefault="00ED474A" w14:paraId="507B02D8" w14:textId="77777777">
      <w:pPr>
        <w:pStyle w:val="NoSpacing"/>
      </w:pPr>
    </w:p>
    <w:p w:rsidR="00ED474A" w:rsidRDefault="00ED474A" w14:paraId="27022D86" w14:textId="24EBD557">
      <w:pPr>
        <w:pStyle w:val="NoSpacing"/>
        <w:numPr>
          <w:ilvl w:val="0"/>
          <w:numId w:val="3"/>
        </w:numPr>
      </w:pPr>
      <w:r>
        <w:t>UK Met Office (David)</w:t>
      </w:r>
      <w:r w:rsidR="00F1276D">
        <w:t xml:space="preserve"> q</w:t>
      </w:r>
      <w:r>
        <w:t xml:space="preserve">ueried whether existing reporting mechanisms can support donor-specific </w:t>
      </w:r>
      <w:r w:rsidR="00F1276D">
        <w:t xml:space="preserve">reporting </w:t>
      </w:r>
      <w:r>
        <w:t>requirements.</w:t>
      </w:r>
    </w:p>
    <w:p w:rsidR="00ED474A" w:rsidP="00F1276D" w:rsidRDefault="00ED474A" w14:paraId="79CDA1B9" w14:textId="083ABDE9">
      <w:pPr>
        <w:pStyle w:val="NoSpacing"/>
        <w:ind w:left="720"/>
      </w:pPr>
      <w:r>
        <w:t xml:space="preserve">PMU </w:t>
      </w:r>
      <w:r w:rsidR="00F1276D">
        <w:t>w</w:t>
      </w:r>
      <w:r>
        <w:t xml:space="preserve">ill explore integration of reporting systems and facilitate </w:t>
      </w:r>
      <w:r w:rsidR="00F1276D">
        <w:t xml:space="preserve">ease of </w:t>
      </w:r>
      <w:r>
        <w:t>data extraction.</w:t>
      </w:r>
      <w:r w:rsidR="00F1276D">
        <w:t xml:space="preserve"> </w:t>
      </w:r>
      <w:r>
        <w:t>Reporting will be tailored to meet donor needs where feasible.</w:t>
      </w:r>
    </w:p>
    <w:p w:rsidR="00ED474A" w:rsidP="00ED474A" w:rsidRDefault="00ED474A" w14:paraId="60C22972" w14:textId="77777777">
      <w:pPr>
        <w:pStyle w:val="NoSpacing"/>
      </w:pPr>
    </w:p>
    <w:p w:rsidR="00ED474A" w:rsidRDefault="00ED474A" w14:paraId="55A1E822" w14:textId="3373B2E0">
      <w:pPr>
        <w:pStyle w:val="NoSpacing"/>
        <w:numPr>
          <w:ilvl w:val="0"/>
          <w:numId w:val="3"/>
        </w:numPr>
      </w:pPr>
      <w:r>
        <w:t>Tonga</w:t>
      </w:r>
      <w:r w:rsidR="00A67D60">
        <w:t xml:space="preserve"> a</w:t>
      </w:r>
      <w:r>
        <w:t>sked whether SPREP provides an enabling financial environment for pooled funding.</w:t>
      </w:r>
    </w:p>
    <w:p w:rsidR="00ED474A" w:rsidP="00A67D60" w:rsidRDefault="00ED474A" w14:paraId="0D4DB9CB" w14:textId="31C502B6">
      <w:pPr>
        <w:pStyle w:val="NoSpacing"/>
        <w:ind w:left="720"/>
      </w:pPr>
      <w:r>
        <w:t xml:space="preserve">PMU </w:t>
      </w:r>
      <w:r w:rsidR="00A67D60">
        <w:t>c</w:t>
      </w:r>
      <w:r>
        <w:t>onfirmed that SPREP financial systems support the pooled fund mechanism</w:t>
      </w:r>
      <w:r w:rsidR="00A67D60">
        <w:t xml:space="preserve"> and that </w:t>
      </w:r>
      <w:r>
        <w:t>SPREP has been actively involved in its development.</w:t>
      </w:r>
    </w:p>
    <w:p w:rsidR="00ED474A" w:rsidP="00ED474A" w:rsidRDefault="00ED474A" w14:paraId="79DD69A6" w14:textId="77777777">
      <w:pPr>
        <w:pStyle w:val="NoSpacing"/>
      </w:pPr>
    </w:p>
    <w:p w:rsidR="00A67D60" w:rsidRDefault="00A67D60" w14:paraId="4E6E9EE4" w14:textId="77777777">
      <w:pPr>
        <w:pStyle w:val="NoSpacing"/>
        <w:numPr>
          <w:ilvl w:val="0"/>
          <w:numId w:val="3"/>
        </w:numPr>
      </w:pPr>
      <w:r>
        <w:lastRenderedPageBreak/>
        <w:t>Tonga (Renny, Ministry of Lands and Natural Resources) sought clarification on whether the programme could support geohazards activities (e.g. earthquakes, tsunamis, volcanic impacts).</w:t>
      </w:r>
    </w:p>
    <w:p w:rsidR="00ED474A" w:rsidP="00761BF7" w:rsidRDefault="00A67D60" w14:paraId="70D4EB63" w14:textId="711A2338">
      <w:pPr>
        <w:pStyle w:val="NoSpacing"/>
        <w:ind w:left="720"/>
      </w:pPr>
      <w:r>
        <w:t>Ofa responded that some NHMS already support geohazard-related functions. Geohazards are within the scope of WRP, particularly in the context of Early Warnings for All (EW4All). However, the inclusion of additional agencies is subject to Steering Committee decisions, noting that currently six NHMS are supported by WRP due to their role in delivering geohazard services.</w:t>
      </w:r>
      <w:r w:rsidR="00761BF7">
        <w:t xml:space="preserve"> Ofa further </w:t>
      </w:r>
      <w:r w:rsidR="00ED474A">
        <w:t>Highlighted the need to consider expanding support to additional countries</w:t>
      </w:r>
      <w:r w:rsidR="00761BF7">
        <w:t xml:space="preserve"> given the</w:t>
      </w:r>
      <w:r w:rsidR="00ED474A">
        <w:t xml:space="preserve"> strong links between meteorology and geohazards.</w:t>
      </w:r>
    </w:p>
    <w:p w:rsidR="00ED474A" w:rsidP="00ED474A" w:rsidRDefault="00ED474A" w14:paraId="4D3AEF3E" w14:textId="56E7877B">
      <w:pPr>
        <w:pStyle w:val="NoSpacing"/>
      </w:pPr>
    </w:p>
    <w:p w:rsidR="00783200" w:rsidRDefault="00ED474A" w14:paraId="073DFB30" w14:textId="77777777">
      <w:pPr>
        <w:pStyle w:val="NoSpacing"/>
        <w:numPr>
          <w:ilvl w:val="0"/>
          <w:numId w:val="3"/>
        </w:numPr>
      </w:pPr>
      <w:r>
        <w:t>Kiribati</w:t>
      </w:r>
      <w:r w:rsidR="00783200">
        <w:t xml:space="preserve"> a</w:t>
      </w:r>
      <w:r>
        <w:t>sked whether the pooled fund would attract donor confidence.</w:t>
      </w:r>
    </w:p>
    <w:p w:rsidR="00ED474A" w:rsidP="00783200" w:rsidRDefault="00ED474A" w14:paraId="4C54A788" w14:textId="6D951C7A">
      <w:pPr>
        <w:pStyle w:val="NoSpacing"/>
        <w:ind w:left="720"/>
      </w:pPr>
      <w:r>
        <w:t xml:space="preserve">PMU </w:t>
      </w:r>
      <w:r w:rsidR="00783200">
        <w:t>stated that donor c</w:t>
      </w:r>
      <w:r>
        <w:t>onfidence will depend on</w:t>
      </w:r>
      <w:r w:rsidR="00783200">
        <w:t xml:space="preserve"> us demonstrating</w:t>
      </w:r>
      <w:r>
        <w:t xml:space="preserve"> effective regional delivery</w:t>
      </w:r>
      <w:r w:rsidR="00783200">
        <w:t xml:space="preserve"> and s</w:t>
      </w:r>
      <w:r>
        <w:t>howing tangible results</w:t>
      </w:r>
      <w:r w:rsidR="00783200">
        <w:t>. PMU s</w:t>
      </w:r>
      <w:r>
        <w:t>uggested exploring mechanisms to deploy personnel at country level to strengthen implementation</w:t>
      </w:r>
      <w:r w:rsidR="00783200">
        <w:t xml:space="preserve"> if that is needed by countries</w:t>
      </w:r>
      <w:r>
        <w:t>.</w:t>
      </w:r>
    </w:p>
    <w:p w:rsidR="00783200" w:rsidP="00783200" w:rsidRDefault="00783200" w14:paraId="452D3CBA" w14:textId="77777777">
      <w:pPr>
        <w:pStyle w:val="NoSpacing"/>
        <w:ind w:left="720"/>
      </w:pPr>
    </w:p>
    <w:p w:rsidR="00783200" w:rsidRDefault="00783200" w14:paraId="15B87BBB" w14:textId="77777777">
      <w:pPr>
        <w:pStyle w:val="NoSpacing"/>
        <w:numPr>
          <w:ilvl w:val="0"/>
          <w:numId w:val="3"/>
        </w:numPr>
      </w:pPr>
      <w:r>
        <w:t>Niue (Rossy) noted that the pooled fund appears to be primarily donor-focused, while the procedures follow SPREP financial systems, which have experienced some delays.</w:t>
      </w:r>
    </w:p>
    <w:p w:rsidR="00783200" w:rsidP="00783200" w:rsidRDefault="00783200" w14:paraId="616F7046" w14:textId="77777777">
      <w:pPr>
        <w:pStyle w:val="NoSpacing"/>
        <w:ind w:left="720"/>
      </w:pPr>
      <w:r>
        <w:t>PMU responded that delays are not solely due to SPREP processes but are also linked to delayed responses from NHMSs. As an example, by the end of 2025, only one country had finalised its Letter of Agreement (LOA).</w:t>
      </w:r>
    </w:p>
    <w:p w:rsidR="00783200" w:rsidP="00783200" w:rsidRDefault="00783200" w14:paraId="7F30932C" w14:textId="0B33283E">
      <w:pPr>
        <w:pStyle w:val="NoSpacing"/>
        <w:ind w:left="720"/>
      </w:pPr>
      <w:r>
        <w:t>Regarding accountability, PMU clarified that audits will be conducted at the pooled fund level, rather than at the individual country level.</w:t>
      </w:r>
    </w:p>
    <w:p w:rsidR="00ED474A" w:rsidP="00ED474A" w:rsidRDefault="00ED474A" w14:paraId="66ABEE8F" w14:textId="77777777">
      <w:pPr>
        <w:pStyle w:val="NoSpacing"/>
      </w:pPr>
    </w:p>
    <w:p w:rsidRPr="003A2254" w:rsidR="00CA5365" w:rsidP="00CA5365" w:rsidRDefault="00CA5365" w14:paraId="38A9425B" w14:textId="77777777">
      <w:pPr>
        <w:pStyle w:val="NoSpacing"/>
        <w:rPr>
          <w:b/>
          <w:bCs/>
        </w:rPr>
      </w:pPr>
      <w:r w:rsidRPr="003A2254">
        <w:rPr>
          <w:b/>
          <w:bCs/>
        </w:rPr>
        <w:t>Action Points:</w:t>
      </w:r>
    </w:p>
    <w:p w:rsidR="00CA5365" w:rsidP="003233B7" w:rsidRDefault="00CA5365" w14:paraId="6A72295A" w14:textId="77777777">
      <w:pPr>
        <w:pStyle w:val="NoSpacing"/>
        <w:rPr>
          <w:b/>
          <w:bCs/>
          <w:u w:val="single"/>
        </w:rPr>
      </w:pPr>
    </w:p>
    <w:p w:rsidR="00C527E0" w:rsidRDefault="00C527E0" w14:paraId="48F6FBDB" w14:textId="77777777">
      <w:pPr>
        <w:pStyle w:val="NoSpacing"/>
        <w:numPr>
          <w:ilvl w:val="0"/>
          <w:numId w:val="3"/>
        </w:numPr>
      </w:pPr>
      <w:r>
        <w:t>Develop a recommendation for the establishment of a regional partnership on geohazards.</w:t>
      </w:r>
    </w:p>
    <w:p w:rsidR="0089690B" w:rsidRDefault="00C527E0" w14:paraId="70F794A4" w14:textId="2760B776">
      <w:pPr>
        <w:pStyle w:val="NoSpacing"/>
        <w:numPr>
          <w:ilvl w:val="0"/>
          <w:numId w:val="3"/>
        </w:numPr>
      </w:pPr>
      <w:r>
        <w:t>Consider the geohazards request to expand support to countries beyond the six NHMS currently supported under the programme.</w:t>
      </w:r>
    </w:p>
    <w:p w:rsidR="0089690B" w:rsidP="005E3271" w:rsidRDefault="0089690B" w14:paraId="250789F8" w14:textId="650E5023">
      <w:pPr>
        <w:pStyle w:val="NoSpacing"/>
      </w:pPr>
    </w:p>
    <w:p w:rsidRPr="00D35597" w:rsidR="00ED474A" w:rsidP="005E3271" w:rsidRDefault="00ED474A" w14:paraId="0F8551C1" w14:textId="77777777">
      <w:pPr>
        <w:pStyle w:val="NoSpacing"/>
      </w:pPr>
    </w:p>
    <w:p w:rsidR="003233B7" w:rsidRDefault="003233B7" w14:paraId="353E694B" w14:textId="70235411">
      <w:pPr>
        <w:pStyle w:val="NoSpacing"/>
        <w:numPr>
          <w:ilvl w:val="0"/>
          <w:numId w:val="1"/>
        </w:numPr>
        <w:rPr>
          <w:b/>
          <w:bCs/>
          <w:u w:val="single"/>
        </w:rPr>
      </w:pPr>
      <w:r w:rsidRPr="003233B7">
        <w:rPr>
          <w:b/>
          <w:bCs/>
          <w:u w:val="single"/>
        </w:rPr>
        <w:t xml:space="preserve">Operations Manual </w:t>
      </w:r>
    </w:p>
    <w:p w:rsidR="003233B7" w:rsidP="003233B7" w:rsidRDefault="003233B7" w14:paraId="29F9FE4A" w14:textId="77777777">
      <w:pPr>
        <w:pStyle w:val="NoSpacing"/>
        <w:rPr>
          <w:b/>
          <w:bCs/>
          <w:u w:val="single"/>
        </w:rPr>
      </w:pPr>
    </w:p>
    <w:p w:rsidRPr="003A2254" w:rsidR="003233B7" w:rsidP="003233B7" w:rsidRDefault="003233B7" w14:paraId="0C265DF5" w14:textId="70146E44">
      <w:pPr>
        <w:pStyle w:val="NoSpacing"/>
        <w:rPr>
          <w:b/>
          <w:bCs/>
        </w:rPr>
      </w:pPr>
      <w:r w:rsidRPr="003A2254">
        <w:rPr>
          <w:b/>
          <w:bCs/>
        </w:rPr>
        <w:t xml:space="preserve">Presenter: </w:t>
      </w:r>
      <w:r w:rsidR="003F584C">
        <w:t>Jessica Yeung</w:t>
      </w:r>
    </w:p>
    <w:p w:rsidR="003233B7" w:rsidP="003233B7" w:rsidRDefault="003233B7" w14:paraId="36EF35CE" w14:textId="77777777">
      <w:pPr>
        <w:pStyle w:val="NoSpacing"/>
      </w:pPr>
    </w:p>
    <w:p w:rsidRPr="003A2254" w:rsidR="003233B7" w:rsidP="003233B7" w:rsidRDefault="003233B7" w14:paraId="11EFE359" w14:textId="77777777">
      <w:pPr>
        <w:pStyle w:val="NoSpacing"/>
        <w:rPr>
          <w:b/>
          <w:bCs/>
        </w:rPr>
      </w:pPr>
      <w:r w:rsidRPr="003A2254">
        <w:rPr>
          <w:b/>
          <w:bCs/>
        </w:rPr>
        <w:t>Discussion:</w:t>
      </w:r>
    </w:p>
    <w:p w:rsidR="003233B7" w:rsidP="003233B7" w:rsidRDefault="003233B7" w14:paraId="03E53B73" w14:textId="77777777">
      <w:pPr>
        <w:pStyle w:val="NoSpacing"/>
        <w:rPr>
          <w:b/>
          <w:bCs/>
          <w:u w:val="single"/>
        </w:rPr>
      </w:pPr>
    </w:p>
    <w:p w:rsidR="00DD02CC" w:rsidRDefault="00DD02CC" w14:paraId="5F85FC55" w14:textId="38C907E3">
      <w:pPr>
        <w:pStyle w:val="NoSpacing"/>
        <w:numPr>
          <w:ilvl w:val="0"/>
          <w:numId w:val="11"/>
        </w:numPr>
      </w:pPr>
      <w:r w:rsidRPr="00DD02CC">
        <w:t>Rebekah Robertson (MFAT) raised a query regarding the WRP Charter, noting that a donor</w:t>
      </w:r>
      <w:r>
        <w:t>s</w:t>
      </w:r>
      <w:r w:rsidRPr="00DD02CC">
        <w:t xml:space="preserve"> meeting is scheduled for Wednesday, 3 </w:t>
      </w:r>
      <w:r>
        <w:t xml:space="preserve">of </w:t>
      </w:r>
      <w:r w:rsidRPr="00DD02CC">
        <w:t>June</w:t>
      </w:r>
      <w:r>
        <w:t xml:space="preserve"> 2026</w:t>
      </w:r>
      <w:r w:rsidRPr="00DD02CC">
        <w:t xml:space="preserve">, which will include further discussion on the Charter. She requested </w:t>
      </w:r>
      <w:r>
        <w:t xml:space="preserve">whether a </w:t>
      </w:r>
      <w:r w:rsidRPr="00DD02CC">
        <w:t>formal adoption be deferred to a later stage, pending the outcomes of those donor discussions</w:t>
      </w:r>
      <w:r>
        <w:t>.</w:t>
      </w:r>
    </w:p>
    <w:p w:rsidR="00071448" w:rsidP="00F7355B" w:rsidRDefault="00071448" w14:paraId="1EE2985D" w14:textId="1F642256">
      <w:pPr>
        <w:pStyle w:val="NoSpacing"/>
        <w:ind w:left="720"/>
      </w:pPr>
      <w:r>
        <w:t>PMU acknowledged this and confirmed that the recommendation will be updated accordingly. The revised recommendation is to:</w:t>
      </w:r>
    </w:p>
    <w:p w:rsidRPr="00071448" w:rsidR="00071448" w:rsidP="0031243F" w:rsidRDefault="0031243F" w14:paraId="217A5254" w14:textId="54A36B5B">
      <w:pPr>
        <w:pStyle w:val="NoSpacing"/>
        <w:ind w:left="720"/>
      </w:pPr>
      <w:r>
        <w:t>“</w:t>
      </w:r>
      <w:r w:rsidR="00071448">
        <w:t>Endorse the WRP Operations Manual content and WRP Charter, subject to final feedback from donors.</w:t>
      </w:r>
      <w:r>
        <w:t>”</w:t>
      </w:r>
    </w:p>
    <w:p w:rsidR="00CA5365" w:rsidP="003233B7" w:rsidRDefault="00CA5365" w14:paraId="49DE6DD5" w14:textId="77777777">
      <w:pPr>
        <w:pStyle w:val="NoSpacing"/>
        <w:rPr>
          <w:b/>
          <w:bCs/>
          <w:u w:val="single"/>
        </w:rPr>
      </w:pPr>
    </w:p>
    <w:p w:rsidR="00147360" w:rsidRDefault="00147360" w14:paraId="417B0061" w14:textId="77777777">
      <w:pPr>
        <w:pStyle w:val="NoSpacing"/>
        <w:numPr>
          <w:ilvl w:val="0"/>
          <w:numId w:val="4"/>
        </w:numPr>
      </w:pPr>
      <w:r>
        <w:t>Tonga enquired about social safeguards and whether this would require a dedicated staff position within the WRP PMU.</w:t>
      </w:r>
    </w:p>
    <w:p w:rsidR="00147360" w:rsidP="00147360" w:rsidRDefault="00147360" w14:paraId="2513B896" w14:textId="26CA5D4F">
      <w:pPr>
        <w:pStyle w:val="NoSpacing"/>
        <w:ind w:left="720"/>
      </w:pPr>
      <w:r>
        <w:lastRenderedPageBreak/>
        <w:t>PMU responded that, following internal adjustments to staffing, a position addressing social safeguards has been submitted to HR for recruitment and is expected to be advertised shortly.</w:t>
      </w:r>
    </w:p>
    <w:p w:rsidR="00147360" w:rsidP="00147360" w:rsidRDefault="00147360" w14:paraId="5AA041FF" w14:textId="77777777">
      <w:pPr>
        <w:pStyle w:val="NoSpacing"/>
      </w:pPr>
    </w:p>
    <w:p w:rsidR="00D34C8B" w:rsidRDefault="00D34C8B" w14:paraId="717421DC" w14:textId="6DEC13B9">
      <w:pPr>
        <w:pStyle w:val="NoSpacing"/>
        <w:numPr>
          <w:ilvl w:val="0"/>
          <w:numId w:val="4"/>
        </w:numPr>
      </w:pPr>
      <w:proofErr w:type="spellStart"/>
      <w:r>
        <w:t>MetService</w:t>
      </w:r>
      <w:proofErr w:type="spellEnd"/>
      <w:r>
        <w:t xml:space="preserve"> NZ (James Lunny) asked whether the revised Terms of Reference (</w:t>
      </w:r>
      <w:proofErr w:type="spellStart"/>
      <w:r>
        <w:t>ToR</w:t>
      </w:r>
      <w:proofErr w:type="spellEnd"/>
      <w:r>
        <w:t>) for the Steering Committee and Donor Committee would require approval from the P</w:t>
      </w:r>
      <w:r>
        <w:t>acific</w:t>
      </w:r>
      <w:r w:rsidR="0021283A">
        <w:t xml:space="preserve"> </w:t>
      </w:r>
      <w:r>
        <w:t>M</w:t>
      </w:r>
      <w:r w:rsidR="0021283A">
        <w:t xml:space="preserve">inisterial </w:t>
      </w:r>
      <w:r>
        <w:t>C</w:t>
      </w:r>
      <w:r w:rsidR="0021283A">
        <w:t>ouncil</w:t>
      </w:r>
      <w:r>
        <w:t xml:space="preserve"> </w:t>
      </w:r>
      <w:r>
        <w:t>rather than the Steering Committee (SC).</w:t>
      </w:r>
    </w:p>
    <w:p w:rsidR="00D34C8B" w:rsidP="0021283A" w:rsidRDefault="00D34C8B" w14:paraId="32679D33" w14:textId="77777777">
      <w:pPr>
        <w:pStyle w:val="NoSpacing"/>
        <w:ind w:left="720"/>
      </w:pPr>
      <w:r>
        <w:t>PMU clarified that matters affecting governance structures are typically escalated to the PMC. For example, the earlier decision to revise the Steering Committee structure to include hydrology and geohazards representation required PMC approval. However, for the current revisions, the Steering Committee will review and approve.</w:t>
      </w:r>
    </w:p>
    <w:p w:rsidR="00D34C8B" w:rsidP="00D34C8B" w:rsidRDefault="00D34C8B" w14:paraId="4C068604" w14:textId="77777777">
      <w:pPr>
        <w:pStyle w:val="NoSpacing"/>
      </w:pPr>
    </w:p>
    <w:p w:rsidR="00D34C8B" w:rsidRDefault="00D34C8B" w14:paraId="6D13C9A5" w14:textId="77777777">
      <w:pPr>
        <w:pStyle w:val="NoSpacing"/>
        <w:numPr>
          <w:ilvl w:val="0"/>
          <w:numId w:val="4"/>
        </w:numPr>
      </w:pPr>
      <w:r>
        <w:t>Henry Thompson (UK WISER) enquired whether there are provisions for out-of-session approvals.</w:t>
      </w:r>
    </w:p>
    <w:p w:rsidR="00D34C8B" w:rsidP="0021283A" w:rsidRDefault="00D34C8B" w14:paraId="7340735C" w14:textId="53895A74">
      <w:pPr>
        <w:pStyle w:val="NoSpacing"/>
        <w:ind w:left="720"/>
      </w:pPr>
      <w:r>
        <w:t>PMU confirmed that out-of-session approvals are available and can be utilised where necessary.</w:t>
      </w:r>
    </w:p>
    <w:p w:rsidR="0074625D" w:rsidP="0074625D" w:rsidRDefault="0074625D" w14:paraId="713B404A" w14:textId="77777777">
      <w:pPr>
        <w:pStyle w:val="NoSpacing"/>
      </w:pPr>
    </w:p>
    <w:p w:rsidRPr="0074625D" w:rsidR="00DB7E82" w:rsidP="0074625D" w:rsidRDefault="00DB7E82" w14:paraId="4BBAF6E8" w14:textId="77777777">
      <w:pPr>
        <w:pStyle w:val="NoSpacing"/>
      </w:pPr>
    </w:p>
    <w:p w:rsidRPr="003233B7" w:rsidR="003233B7" w:rsidRDefault="003233B7" w14:paraId="3F89209D" w14:textId="0C2D40D9">
      <w:pPr>
        <w:pStyle w:val="NoSpacing"/>
        <w:numPr>
          <w:ilvl w:val="0"/>
          <w:numId w:val="1"/>
        </w:numPr>
        <w:rPr>
          <w:b/>
          <w:bCs/>
          <w:u w:val="single"/>
        </w:rPr>
      </w:pPr>
      <w:r w:rsidRPr="003233B7">
        <w:rPr>
          <w:b/>
          <w:bCs/>
          <w:u w:val="single"/>
        </w:rPr>
        <w:t xml:space="preserve">MHEWS Asset Management Operations Fund and Investment Facility </w:t>
      </w:r>
    </w:p>
    <w:p w:rsidRPr="003233B7" w:rsidR="003233B7" w:rsidP="003233B7" w:rsidRDefault="003233B7" w14:paraId="0AB4EC7F" w14:textId="77777777">
      <w:pPr>
        <w:pStyle w:val="NoSpacing"/>
        <w:rPr>
          <w:b/>
          <w:bCs/>
          <w:u w:val="single"/>
        </w:rPr>
      </w:pPr>
    </w:p>
    <w:p w:rsidRPr="003A2254" w:rsidR="003233B7" w:rsidP="003233B7" w:rsidRDefault="003233B7" w14:paraId="39ADE78E" w14:textId="313FAF63">
      <w:pPr>
        <w:pStyle w:val="NoSpacing"/>
        <w:rPr>
          <w:b/>
          <w:bCs/>
        </w:rPr>
      </w:pPr>
      <w:r w:rsidRPr="003A2254">
        <w:rPr>
          <w:b/>
          <w:bCs/>
        </w:rPr>
        <w:t xml:space="preserve">Presenter: </w:t>
      </w:r>
      <w:r w:rsidR="00D35597">
        <w:t xml:space="preserve">Ofa </w:t>
      </w:r>
      <w:proofErr w:type="spellStart"/>
      <w:r w:rsidR="00D35597">
        <w:t>Fa’anunu</w:t>
      </w:r>
      <w:proofErr w:type="spellEnd"/>
    </w:p>
    <w:p w:rsidR="003233B7" w:rsidP="003233B7" w:rsidRDefault="003233B7" w14:paraId="5F990BF9" w14:textId="77777777">
      <w:pPr>
        <w:pStyle w:val="NoSpacing"/>
      </w:pPr>
    </w:p>
    <w:p w:rsidRPr="003A2254" w:rsidR="003233B7" w:rsidP="003233B7" w:rsidRDefault="003233B7" w14:paraId="0D6D440D" w14:textId="77777777">
      <w:pPr>
        <w:pStyle w:val="NoSpacing"/>
        <w:rPr>
          <w:b/>
          <w:bCs/>
        </w:rPr>
      </w:pPr>
      <w:r w:rsidRPr="003A2254">
        <w:rPr>
          <w:b/>
          <w:bCs/>
        </w:rPr>
        <w:t>Discussion:</w:t>
      </w:r>
    </w:p>
    <w:p w:rsidR="003233B7" w:rsidP="003233B7" w:rsidRDefault="003233B7" w14:paraId="328F5135" w14:textId="77777777">
      <w:pPr>
        <w:pStyle w:val="NoSpacing"/>
        <w:rPr>
          <w:b/>
          <w:bCs/>
          <w:u w:val="single"/>
        </w:rPr>
      </w:pPr>
    </w:p>
    <w:p w:rsidR="00461801" w:rsidP="003233B7" w:rsidRDefault="004331E8" w14:paraId="1D525278" w14:textId="09C05C64">
      <w:pPr>
        <w:pStyle w:val="NoSpacing"/>
        <w:rPr>
          <w:b/>
          <w:bCs/>
          <w:u w:val="single"/>
        </w:rPr>
      </w:pPr>
      <w:r>
        <w:t>No questions or comments</w:t>
      </w:r>
    </w:p>
    <w:p w:rsidR="00D35597" w:rsidP="003233B7" w:rsidRDefault="00D35597" w14:paraId="28AA54D1" w14:textId="77777777">
      <w:pPr>
        <w:pStyle w:val="NoSpacing"/>
      </w:pPr>
    </w:p>
    <w:p w:rsidR="00DB7E82" w:rsidP="003233B7" w:rsidRDefault="00DB7E82" w14:paraId="6CA24710" w14:textId="77777777">
      <w:pPr>
        <w:pStyle w:val="NoSpacing"/>
      </w:pPr>
    </w:p>
    <w:p w:rsidRPr="003233B7" w:rsidR="003233B7" w:rsidRDefault="003233B7" w14:paraId="3F2B2DD4" w14:textId="1D39DD42">
      <w:pPr>
        <w:pStyle w:val="NoSpacing"/>
        <w:numPr>
          <w:ilvl w:val="0"/>
          <w:numId w:val="1"/>
        </w:numPr>
        <w:rPr>
          <w:b/>
          <w:bCs/>
          <w:u w:val="single"/>
        </w:rPr>
      </w:pPr>
      <w:r w:rsidRPr="003233B7">
        <w:rPr>
          <w:b/>
          <w:bCs/>
          <w:u w:val="single"/>
        </w:rPr>
        <w:t>Annual Report 202</w:t>
      </w:r>
      <w:r w:rsidRPr="003233B7">
        <w:rPr>
          <w:b/>
          <w:bCs/>
          <w:u w:val="single"/>
        </w:rPr>
        <w:t>5</w:t>
      </w:r>
      <w:r w:rsidRPr="003233B7">
        <w:rPr>
          <w:b/>
          <w:bCs/>
          <w:u w:val="single"/>
        </w:rPr>
        <w:t xml:space="preserve"> and Progress Update Jan-May 2026</w:t>
      </w:r>
    </w:p>
    <w:p w:rsidR="003233B7" w:rsidP="003233B7" w:rsidRDefault="003233B7" w14:paraId="7689F41B" w14:textId="77777777">
      <w:pPr>
        <w:pStyle w:val="NoSpacing"/>
        <w:rPr>
          <w:b/>
          <w:bCs/>
          <w:u w:val="single"/>
        </w:rPr>
      </w:pPr>
    </w:p>
    <w:p w:rsidR="003233B7" w:rsidP="003233B7" w:rsidRDefault="003233B7" w14:paraId="227F2A31" w14:textId="6D9445A6">
      <w:pPr>
        <w:pStyle w:val="NoSpacing"/>
      </w:pPr>
      <w:r w:rsidRPr="003A2254">
        <w:rPr>
          <w:b/>
          <w:bCs/>
        </w:rPr>
        <w:t xml:space="preserve">Presenter: </w:t>
      </w:r>
      <w:r w:rsidR="00021B77">
        <w:t>Richard Lal</w:t>
      </w:r>
    </w:p>
    <w:p w:rsidRPr="003A2254" w:rsidR="00ED03C0" w:rsidP="003233B7" w:rsidRDefault="00ED03C0" w14:paraId="5D7524E3" w14:textId="77777777">
      <w:pPr>
        <w:pStyle w:val="NoSpacing"/>
        <w:rPr>
          <w:b/>
          <w:bCs/>
        </w:rPr>
      </w:pPr>
    </w:p>
    <w:p w:rsidRPr="00ED03C0" w:rsidR="003233B7" w:rsidRDefault="00ED03C0" w14:paraId="0382530D" w14:textId="22E260B4">
      <w:pPr>
        <w:pStyle w:val="NoSpacing"/>
        <w:numPr>
          <w:ilvl w:val="1"/>
          <w:numId w:val="1"/>
        </w:numPr>
        <w:rPr>
          <w:b/>
          <w:bCs/>
        </w:rPr>
      </w:pPr>
      <w:r w:rsidRPr="00ED03C0">
        <w:rPr>
          <w:b/>
          <w:bCs/>
        </w:rPr>
        <w:t>Annual Report 2025</w:t>
      </w:r>
    </w:p>
    <w:p w:rsidR="00ED03C0" w:rsidP="003233B7" w:rsidRDefault="00ED03C0" w14:paraId="1A6591A2" w14:textId="77777777">
      <w:pPr>
        <w:pStyle w:val="NoSpacing"/>
      </w:pPr>
    </w:p>
    <w:p w:rsidRPr="003A2254" w:rsidR="003233B7" w:rsidP="003233B7" w:rsidRDefault="003233B7" w14:paraId="39B8C482" w14:textId="77777777">
      <w:pPr>
        <w:pStyle w:val="NoSpacing"/>
        <w:rPr>
          <w:b/>
          <w:bCs/>
        </w:rPr>
      </w:pPr>
      <w:r w:rsidRPr="003A2254">
        <w:rPr>
          <w:b/>
          <w:bCs/>
        </w:rPr>
        <w:t>Discussion:</w:t>
      </w:r>
    </w:p>
    <w:p w:rsidR="003233B7" w:rsidP="003233B7" w:rsidRDefault="003233B7" w14:paraId="5575C7CF" w14:textId="77777777">
      <w:pPr>
        <w:pStyle w:val="NoSpacing"/>
        <w:rPr>
          <w:b/>
          <w:bCs/>
          <w:u w:val="single"/>
        </w:rPr>
      </w:pPr>
    </w:p>
    <w:p w:rsidR="00D91520" w:rsidRDefault="00D91520" w14:paraId="43A8F3BB" w14:textId="4A5182DB">
      <w:pPr>
        <w:pStyle w:val="NoSpacing"/>
        <w:numPr>
          <w:ilvl w:val="0"/>
          <w:numId w:val="4"/>
        </w:numPr>
      </w:pPr>
      <w:r>
        <w:t>Tonga requested clearer disaggregation of figures between BIP-M and BIP-MT, as well as more precise reporting of data, particularly on the slide showing the number of people trained across the 15 PICs.</w:t>
      </w:r>
      <w:r>
        <w:t xml:space="preserve"> </w:t>
      </w:r>
      <w:r>
        <w:t>Tonga also emphasised the importance of reviewing financial commitments and reaffirmed the need to support the WRP. It was noted that this provides an opportunity for countries to communicate their implementation challenges to better utilise available WRP funding. Tonga specifically highlighted the need for an in-country adviser to support programme implementation activities.</w:t>
      </w:r>
    </w:p>
    <w:p w:rsidR="00D91520" w:rsidP="00D91520" w:rsidRDefault="00D91520" w14:paraId="439B3862" w14:textId="77777777">
      <w:pPr>
        <w:pStyle w:val="NoSpacing"/>
      </w:pPr>
    </w:p>
    <w:p w:rsidR="00D91520" w:rsidRDefault="00D91520" w14:paraId="7CA360A3" w14:textId="77777777">
      <w:pPr>
        <w:pStyle w:val="NoSpacing"/>
        <w:numPr>
          <w:ilvl w:val="0"/>
          <w:numId w:val="4"/>
        </w:numPr>
      </w:pPr>
      <w:r>
        <w:t>Niue enquired about the CAP (Common Alerting Protocol) update, noting that Niue was not reflected despite having already completed CAP training.</w:t>
      </w:r>
    </w:p>
    <w:p w:rsidR="00D33A7C" w:rsidP="00D91520" w:rsidRDefault="00D91520" w14:paraId="30C0763C" w14:textId="7AEE8D31">
      <w:pPr>
        <w:pStyle w:val="NoSpacing"/>
        <w:ind w:left="720"/>
      </w:pPr>
      <w:r>
        <w:t>PMU clarified that the report reflects activities for the 2025 reporting period, which explains Niue’s omission.</w:t>
      </w:r>
    </w:p>
    <w:p w:rsidR="00D91520" w:rsidP="003233B7" w:rsidRDefault="00D91520" w14:paraId="1F426EFA" w14:textId="77777777">
      <w:pPr>
        <w:pStyle w:val="NoSpacing"/>
      </w:pPr>
    </w:p>
    <w:p w:rsidR="00F4337D" w:rsidRDefault="00F4337D" w14:paraId="54EC0544" w14:textId="795A9C01">
      <w:pPr>
        <w:pStyle w:val="NoSpacing"/>
        <w:numPr>
          <w:ilvl w:val="0"/>
          <w:numId w:val="4"/>
        </w:numPr>
      </w:pPr>
      <w:r>
        <w:t>F</w:t>
      </w:r>
      <w:r w:rsidR="005F5023">
        <w:t>ederated States of Micronesia</w:t>
      </w:r>
      <w:r>
        <w:t xml:space="preserve"> requested that reporting include a list of countries aligned to each Key Result Area (KRA) to improve clarit</w:t>
      </w:r>
      <w:r>
        <w:t>y</w:t>
      </w:r>
      <w:r>
        <w:t>.</w:t>
      </w:r>
    </w:p>
    <w:p w:rsidR="00F4337D" w:rsidP="00F4337D" w:rsidRDefault="00F4337D" w14:paraId="7D92D3D2" w14:textId="77777777">
      <w:pPr>
        <w:pStyle w:val="NoSpacing"/>
      </w:pPr>
    </w:p>
    <w:p w:rsidR="00D33A7C" w:rsidRDefault="00F4337D" w14:paraId="4B897098" w14:textId="7F98F158">
      <w:pPr>
        <w:pStyle w:val="NoSpacing"/>
        <w:numPr>
          <w:ilvl w:val="0"/>
          <w:numId w:val="4"/>
        </w:numPr>
      </w:pPr>
      <w:r>
        <w:lastRenderedPageBreak/>
        <w:t>SPC (Herve) noted that Items 8 and 9 (LiDAR activities) listed under deferred activities were delayed due to the contract only being signed in November 2025.</w:t>
      </w:r>
    </w:p>
    <w:p w:rsidRPr="00FC630B" w:rsidR="00FC630B" w:rsidP="003233B7" w:rsidRDefault="00FC630B" w14:paraId="4E79EFB9" w14:textId="77777777">
      <w:pPr>
        <w:pStyle w:val="NoSpacing"/>
      </w:pPr>
    </w:p>
    <w:p w:rsidRPr="003A2254" w:rsidR="00CA5365" w:rsidP="00CA5365" w:rsidRDefault="00CA5365" w14:paraId="5DB5F0EF" w14:textId="77777777">
      <w:pPr>
        <w:pStyle w:val="NoSpacing"/>
        <w:rPr>
          <w:b/>
          <w:bCs/>
        </w:rPr>
      </w:pPr>
      <w:r w:rsidRPr="003A2254">
        <w:rPr>
          <w:b/>
          <w:bCs/>
        </w:rPr>
        <w:t>Action Points:</w:t>
      </w:r>
    </w:p>
    <w:p w:rsidR="00CA5365" w:rsidP="003233B7" w:rsidRDefault="00CA5365" w14:paraId="20625873" w14:textId="77777777">
      <w:pPr>
        <w:pStyle w:val="NoSpacing"/>
        <w:rPr>
          <w:b/>
          <w:bCs/>
          <w:u w:val="single"/>
        </w:rPr>
      </w:pPr>
    </w:p>
    <w:p w:rsidRPr="005F5023" w:rsidR="00CA5365" w:rsidRDefault="005F5023" w14:paraId="2EA2F4B2" w14:textId="7E52F75F">
      <w:pPr>
        <w:pStyle w:val="NoSpacing"/>
        <w:numPr>
          <w:ilvl w:val="0"/>
          <w:numId w:val="5"/>
        </w:numPr>
        <w:rPr>
          <w:b/>
          <w:bCs/>
          <w:u w:val="single"/>
        </w:rPr>
      </w:pPr>
      <w:r>
        <w:t>Tonga requested clearer disaggregation of figures between BIP-M and BIP-MT, as well as more precise reporting of data</w:t>
      </w:r>
    </w:p>
    <w:p w:rsidR="005F5023" w:rsidRDefault="005F5023" w14:paraId="3846D003" w14:textId="24BD1A9F">
      <w:pPr>
        <w:pStyle w:val="NoSpacing"/>
        <w:numPr>
          <w:ilvl w:val="0"/>
          <w:numId w:val="5"/>
        </w:numPr>
        <w:rPr>
          <w:b/>
          <w:bCs/>
          <w:u w:val="single"/>
        </w:rPr>
      </w:pPr>
      <w:r>
        <w:t>Federated States of Micronesia requested that reporting include a list of countries aligned to each Key Result Area (KRA) to improve clarity.</w:t>
      </w:r>
    </w:p>
    <w:p w:rsidR="002209A0" w:rsidP="003233B7" w:rsidRDefault="002209A0" w14:paraId="1E4CDC43" w14:textId="77777777">
      <w:pPr>
        <w:pStyle w:val="NoSpacing"/>
        <w:rPr>
          <w:b/>
          <w:bCs/>
          <w:u w:val="single"/>
        </w:rPr>
      </w:pPr>
    </w:p>
    <w:p w:rsidRPr="00ED03C0" w:rsidR="00ED03C0" w:rsidRDefault="00ED03C0" w14:paraId="756B22B7" w14:textId="3F1C2ADF">
      <w:pPr>
        <w:pStyle w:val="NoSpacing"/>
        <w:numPr>
          <w:ilvl w:val="1"/>
          <w:numId w:val="1"/>
        </w:numPr>
        <w:rPr>
          <w:b/>
          <w:bCs/>
        </w:rPr>
      </w:pPr>
      <w:r w:rsidRPr="00ED03C0">
        <w:rPr>
          <w:b/>
          <w:bCs/>
        </w:rPr>
        <w:t>Progress Update Jan-May 2026</w:t>
      </w:r>
    </w:p>
    <w:p w:rsidR="00ED03C0" w:rsidP="003233B7" w:rsidRDefault="00ED03C0" w14:paraId="1CD45ED4" w14:textId="77777777">
      <w:pPr>
        <w:pStyle w:val="NoSpacing"/>
        <w:rPr>
          <w:b/>
          <w:bCs/>
          <w:u w:val="single"/>
        </w:rPr>
      </w:pPr>
    </w:p>
    <w:p w:rsidR="00ED03C0" w:rsidP="003233B7" w:rsidRDefault="00ED03C0" w14:paraId="339C8538" w14:textId="7140B8F7">
      <w:pPr>
        <w:pStyle w:val="NoSpacing"/>
        <w:rPr>
          <w:b/>
          <w:bCs/>
          <w:u w:val="single"/>
        </w:rPr>
      </w:pPr>
      <w:r w:rsidRPr="003A2254">
        <w:rPr>
          <w:b/>
          <w:bCs/>
        </w:rPr>
        <w:t>Presenter:</w:t>
      </w:r>
      <w:r w:rsidR="002B3226">
        <w:rPr>
          <w:b/>
          <w:bCs/>
        </w:rPr>
        <w:t xml:space="preserve"> </w:t>
      </w:r>
      <w:r w:rsidRPr="002B3226" w:rsidR="002B3226">
        <w:t>Richard Lal</w:t>
      </w:r>
    </w:p>
    <w:p w:rsidR="00ED03C0" w:rsidP="003233B7" w:rsidRDefault="00ED03C0" w14:paraId="09F3E081" w14:textId="77777777">
      <w:pPr>
        <w:pStyle w:val="NoSpacing"/>
        <w:rPr>
          <w:b/>
          <w:bCs/>
          <w:u w:val="single"/>
        </w:rPr>
      </w:pPr>
    </w:p>
    <w:p w:rsidRPr="003A2254" w:rsidR="00ED03C0" w:rsidP="00ED03C0" w:rsidRDefault="00ED03C0" w14:paraId="68B6759D" w14:textId="39C3261B">
      <w:pPr>
        <w:pStyle w:val="NoSpacing"/>
        <w:rPr>
          <w:b/>
          <w:bCs/>
        </w:rPr>
      </w:pPr>
      <w:r w:rsidRPr="003A2254">
        <w:rPr>
          <w:b/>
          <w:bCs/>
        </w:rPr>
        <w:t>Discussion:</w:t>
      </w:r>
    </w:p>
    <w:p w:rsidR="00ED03C0" w:rsidP="003233B7" w:rsidRDefault="00ED03C0" w14:paraId="5CF87B2C" w14:textId="77777777">
      <w:pPr>
        <w:pStyle w:val="NoSpacing"/>
        <w:rPr>
          <w:b/>
          <w:bCs/>
          <w:u w:val="single"/>
        </w:rPr>
      </w:pPr>
    </w:p>
    <w:p w:rsidR="007601D3" w:rsidRDefault="007601D3" w14:paraId="2F211D02" w14:textId="77777777">
      <w:pPr>
        <w:pStyle w:val="NoSpacing"/>
        <w:numPr>
          <w:ilvl w:val="0"/>
          <w:numId w:val="6"/>
        </w:numPr>
      </w:pPr>
      <w:r>
        <w:t>Tuvalu asked whether countries would be allowed to retain unspent flexi funding from previous years.</w:t>
      </w:r>
    </w:p>
    <w:p w:rsidR="007601D3" w:rsidP="00091C50" w:rsidRDefault="007601D3" w14:paraId="52B2E487" w14:textId="615DB009">
      <w:pPr>
        <w:pStyle w:val="NoSpacing"/>
        <w:ind w:left="720"/>
      </w:pPr>
      <w:r>
        <w:t xml:space="preserve">The </w:t>
      </w:r>
      <w:r w:rsidR="00091C50">
        <w:t>PMU</w:t>
      </w:r>
      <w:r>
        <w:t xml:space="preserve"> expressed reluctance to allow carry-forward of unused funds, citing challenges for programme planning.</w:t>
      </w:r>
    </w:p>
    <w:p w:rsidR="007601D3" w:rsidP="00091C50" w:rsidRDefault="007601D3" w14:paraId="33F60355" w14:textId="2F86456C">
      <w:pPr>
        <w:pStyle w:val="NoSpacing"/>
        <w:ind w:left="720"/>
      </w:pPr>
      <w:r>
        <w:t>However, it was noted that previous savings have been reallocated to support revised activities.</w:t>
      </w:r>
    </w:p>
    <w:p w:rsidR="007601D3" w:rsidP="007601D3" w:rsidRDefault="007601D3" w14:paraId="7FEAAA1E" w14:textId="77777777">
      <w:pPr>
        <w:pStyle w:val="NoSpacing"/>
      </w:pPr>
    </w:p>
    <w:p w:rsidR="007601D3" w:rsidRDefault="007601D3" w14:paraId="5DD91633" w14:textId="77777777">
      <w:pPr>
        <w:pStyle w:val="NoSpacing"/>
        <w:numPr>
          <w:ilvl w:val="0"/>
          <w:numId w:val="6"/>
        </w:numPr>
      </w:pPr>
      <w:r>
        <w:t>Tonga proposed that if some countries are unable to utilise their allocated flexi funds, those funds could be made available for use by other countries.</w:t>
      </w:r>
    </w:p>
    <w:p w:rsidR="007601D3" w:rsidP="007601D3" w:rsidRDefault="007601D3" w14:paraId="6C359BFC" w14:textId="77777777">
      <w:pPr>
        <w:pStyle w:val="NoSpacing"/>
      </w:pPr>
    </w:p>
    <w:p w:rsidR="007601D3" w:rsidRDefault="007601D3" w14:paraId="15A84F02" w14:textId="4A20786C">
      <w:pPr>
        <w:pStyle w:val="NoSpacing"/>
        <w:numPr>
          <w:ilvl w:val="0"/>
          <w:numId w:val="6"/>
        </w:numPr>
      </w:pPr>
      <w:r>
        <w:t>Sue</w:t>
      </w:r>
      <w:r w:rsidR="00091C50">
        <w:t xml:space="preserve"> (GEDSI Consultant)</w:t>
      </w:r>
      <w:r>
        <w:t xml:space="preserve"> is currently developing concept notes for Niue to utilise flexi funding for community engagement activities.</w:t>
      </w:r>
    </w:p>
    <w:p w:rsidRPr="007601D3" w:rsidR="007601D3" w:rsidP="00091C50" w:rsidRDefault="00091C50" w14:paraId="392234F4" w14:textId="7F8C4109">
      <w:pPr>
        <w:pStyle w:val="NoSpacing"/>
        <w:ind w:left="720"/>
      </w:pPr>
      <w:r>
        <w:t xml:space="preserve">PMU commented that </w:t>
      </w:r>
      <w:r w:rsidR="007601D3">
        <w:t>there is an existing WRP concept note and project proposal process</w:t>
      </w:r>
      <w:r>
        <w:t>. T</w:t>
      </w:r>
      <w:r w:rsidR="007601D3">
        <w:t xml:space="preserve">his </w:t>
      </w:r>
      <w:r>
        <w:t xml:space="preserve">process </w:t>
      </w:r>
      <w:r w:rsidR="007601D3">
        <w:t>has been</w:t>
      </w:r>
      <w:r>
        <w:t xml:space="preserve"> made simpler in that the PMU will draft the proposal with inputs from the NHMS</w:t>
      </w:r>
      <w:r w:rsidR="00EC7E0E">
        <w:t xml:space="preserve"> before </w:t>
      </w:r>
      <w:r w:rsidR="007601D3">
        <w:t xml:space="preserve">It is </w:t>
      </w:r>
      <w:r w:rsidR="00EC7E0E">
        <w:t>re</w:t>
      </w:r>
      <w:r w:rsidR="007601D3">
        <w:t>shared with Directors for review and formal submission</w:t>
      </w:r>
    </w:p>
    <w:p w:rsidR="007601D3" w:rsidP="003233B7" w:rsidRDefault="007601D3" w14:paraId="1FF57A5B" w14:textId="77777777">
      <w:pPr>
        <w:pStyle w:val="NoSpacing"/>
        <w:rPr>
          <w:b/>
          <w:bCs/>
          <w:u w:val="single"/>
        </w:rPr>
      </w:pPr>
    </w:p>
    <w:p w:rsidRPr="003233B7" w:rsidR="003233B7" w:rsidRDefault="00D369C6" w14:paraId="2566A4B3" w14:textId="46806DCC">
      <w:pPr>
        <w:pStyle w:val="NoSpacing"/>
        <w:numPr>
          <w:ilvl w:val="0"/>
          <w:numId w:val="1"/>
        </w:numPr>
        <w:rPr>
          <w:b/>
          <w:bCs/>
          <w:u w:val="single"/>
        </w:rPr>
      </w:pPr>
      <w:r>
        <w:rPr>
          <w:b/>
          <w:bCs/>
          <w:u w:val="single"/>
        </w:rPr>
        <w:t xml:space="preserve">FY 2025 Programmatic </w:t>
      </w:r>
      <w:r w:rsidRPr="003233B7" w:rsidR="003233B7">
        <w:rPr>
          <w:b/>
          <w:bCs/>
          <w:u w:val="single"/>
        </w:rPr>
        <w:t xml:space="preserve">Risk </w:t>
      </w:r>
      <w:r>
        <w:rPr>
          <w:b/>
          <w:bCs/>
          <w:u w:val="single"/>
        </w:rPr>
        <w:t>Brief</w:t>
      </w:r>
    </w:p>
    <w:p w:rsidR="003233B7" w:rsidP="003233B7" w:rsidRDefault="003233B7" w14:paraId="591B80BD" w14:textId="2153F05F">
      <w:pPr>
        <w:pStyle w:val="NoSpacing"/>
        <w:rPr>
          <w:b/>
          <w:bCs/>
          <w:u w:val="single"/>
        </w:rPr>
      </w:pPr>
    </w:p>
    <w:p w:rsidRPr="003A2254" w:rsidR="003233B7" w:rsidP="003233B7" w:rsidRDefault="003233B7" w14:paraId="580D8B70" w14:textId="2E98B853">
      <w:pPr>
        <w:pStyle w:val="NoSpacing"/>
        <w:rPr>
          <w:b/>
          <w:bCs/>
        </w:rPr>
      </w:pPr>
      <w:r w:rsidRPr="003A2254">
        <w:rPr>
          <w:b/>
          <w:bCs/>
        </w:rPr>
        <w:t xml:space="preserve">Presenter: </w:t>
      </w:r>
      <w:r w:rsidR="00BE712C">
        <w:t>Richard Lal</w:t>
      </w:r>
    </w:p>
    <w:p w:rsidR="003233B7" w:rsidP="003233B7" w:rsidRDefault="003233B7" w14:paraId="1AAB3FCD" w14:textId="77777777">
      <w:pPr>
        <w:pStyle w:val="NoSpacing"/>
      </w:pPr>
    </w:p>
    <w:p w:rsidRPr="003A2254" w:rsidR="003233B7" w:rsidP="003233B7" w:rsidRDefault="003233B7" w14:paraId="36BB5578" w14:textId="77777777">
      <w:pPr>
        <w:pStyle w:val="NoSpacing"/>
        <w:rPr>
          <w:b/>
          <w:bCs/>
        </w:rPr>
      </w:pPr>
      <w:r w:rsidRPr="003A2254">
        <w:rPr>
          <w:b/>
          <w:bCs/>
        </w:rPr>
        <w:t>Discussion:</w:t>
      </w:r>
    </w:p>
    <w:p w:rsidR="003233B7" w:rsidP="003233B7" w:rsidRDefault="003233B7" w14:paraId="247FDB51" w14:textId="77777777">
      <w:pPr>
        <w:pStyle w:val="NoSpacing"/>
        <w:rPr>
          <w:b/>
          <w:bCs/>
          <w:u w:val="single"/>
        </w:rPr>
      </w:pPr>
    </w:p>
    <w:p w:rsidR="00D13ECD" w:rsidRDefault="00D13ECD" w14:paraId="11EA4C20" w14:textId="1BF44C87">
      <w:pPr>
        <w:pStyle w:val="NoSpacing"/>
        <w:numPr>
          <w:ilvl w:val="0"/>
          <w:numId w:val="7"/>
        </w:numPr>
      </w:pPr>
      <w:r w:rsidRPr="00D13ECD">
        <w:t xml:space="preserve">Tonga raised concerns regarding procurement risks and queried whether, given the procurement function within the PMU and the overarching SPREP procurement </w:t>
      </w:r>
      <w:proofErr w:type="gramStart"/>
      <w:r w:rsidRPr="00D13ECD">
        <w:t>support,  are</w:t>
      </w:r>
      <w:proofErr w:type="gramEnd"/>
      <w:r>
        <w:t xml:space="preserve"> there</w:t>
      </w:r>
      <w:r w:rsidRPr="00D13ECD">
        <w:t xml:space="preserve"> any high-level actions that countries could take to streamline or simplify processes should procurement become a hindrance to programme delivery.</w:t>
      </w:r>
    </w:p>
    <w:p w:rsidR="00D13ECD" w:rsidP="00D13ECD" w:rsidRDefault="00D13ECD" w14:paraId="501D4CD8" w14:textId="77777777">
      <w:pPr>
        <w:pStyle w:val="NoSpacing"/>
        <w:ind w:left="720"/>
      </w:pPr>
    </w:p>
    <w:p w:rsidR="00D13ECD" w:rsidRDefault="00D13ECD" w14:paraId="5BB5E93B" w14:textId="562E2E73">
      <w:pPr>
        <w:pStyle w:val="NoSpacing"/>
        <w:numPr>
          <w:ilvl w:val="0"/>
          <w:numId w:val="7"/>
        </w:numPr>
      </w:pPr>
      <w:r>
        <w:t xml:space="preserve">Ofa / PMU responded that </w:t>
      </w:r>
      <w:r>
        <w:t>SPREP procurement policies and processes are not considered a hindrance to programme delivery</w:t>
      </w:r>
      <w:r>
        <w:t xml:space="preserve">. </w:t>
      </w:r>
      <w:r>
        <w:t>The only noted constraint is the Procurement Review Committee (PRC) schedule, which typically meets four times a year.</w:t>
      </w:r>
      <w:r>
        <w:t xml:space="preserve"> </w:t>
      </w:r>
      <w:r>
        <w:t xml:space="preserve">However, </w:t>
      </w:r>
      <w:r>
        <w:t>the policy</w:t>
      </w:r>
      <w:r>
        <w:t xml:space="preserve"> </w:t>
      </w:r>
      <w:r>
        <w:t>allows</w:t>
      </w:r>
      <w:r>
        <w:t xml:space="preserve"> for out-of-session approvals, mitigating potential delays.</w:t>
      </w:r>
      <w:r>
        <w:t xml:space="preserve"> O</w:t>
      </w:r>
      <w:r>
        <w:t>verall, no significant barriers have been identified within SPREP procurement procedures.</w:t>
      </w:r>
    </w:p>
    <w:p w:rsidRPr="00D13ECD" w:rsidR="00D13ECD" w:rsidP="00D13ECD" w:rsidRDefault="00D13ECD" w14:paraId="03E99A41" w14:textId="77777777">
      <w:pPr>
        <w:pStyle w:val="NoSpacing"/>
      </w:pPr>
    </w:p>
    <w:p w:rsidRPr="00DB7E82" w:rsidR="00A50E56" w:rsidRDefault="00FD29BA" w14:paraId="6793982D" w14:textId="3FF6C384">
      <w:pPr>
        <w:pStyle w:val="NoSpacing"/>
        <w:numPr>
          <w:ilvl w:val="0"/>
          <w:numId w:val="7"/>
        </w:numPr>
        <w:rPr>
          <w:b/>
          <w:bCs/>
          <w:u w:val="single"/>
        </w:rPr>
      </w:pPr>
      <w:r>
        <w:lastRenderedPageBreak/>
        <w:t xml:space="preserve">Fiji highlighted </w:t>
      </w:r>
      <w:r>
        <w:t>that a</w:t>
      </w:r>
      <w:r>
        <w:t xml:space="preserve"> planned training by Fiji Meteorological Service in Kiribati was cancelled due to SPREP’s travel process.</w:t>
      </w:r>
      <w:r>
        <w:t xml:space="preserve"> </w:t>
      </w:r>
      <w:r>
        <w:t>Current requirements mandate that travel requests be submitted at least six weeks in advance</w:t>
      </w:r>
      <w:r w:rsidR="00DB7E82">
        <w:t>.</w:t>
      </w:r>
    </w:p>
    <w:p w:rsidR="00DB7E82" w:rsidP="00DB7E82" w:rsidRDefault="00DB7E82" w14:paraId="5266A8DB" w14:textId="77777777">
      <w:pPr>
        <w:pStyle w:val="ListParagraph"/>
        <w:rPr>
          <w:b/>
          <w:bCs/>
          <w:u w:val="single"/>
        </w:rPr>
      </w:pPr>
    </w:p>
    <w:p w:rsidRPr="003233B7" w:rsidR="003233B7" w:rsidRDefault="003233B7" w14:paraId="5B01ED2B" w14:textId="3404C6F5">
      <w:pPr>
        <w:pStyle w:val="NoSpacing"/>
        <w:numPr>
          <w:ilvl w:val="0"/>
          <w:numId w:val="1"/>
        </w:numPr>
        <w:rPr>
          <w:b/>
          <w:bCs/>
          <w:u w:val="single"/>
        </w:rPr>
      </w:pPr>
      <w:r w:rsidRPr="003233B7">
        <w:rPr>
          <w:b/>
          <w:bCs/>
          <w:u w:val="single"/>
        </w:rPr>
        <w:t>Lessons Learnt Session / Table Discussion</w:t>
      </w:r>
    </w:p>
    <w:p w:rsidR="003233B7" w:rsidP="003233B7" w:rsidRDefault="003233B7" w14:paraId="73F478B0" w14:textId="77777777">
      <w:pPr>
        <w:pStyle w:val="NoSpacing"/>
        <w:rPr>
          <w:b/>
          <w:bCs/>
          <w:u w:val="single"/>
        </w:rPr>
      </w:pPr>
    </w:p>
    <w:p w:rsidRPr="003A2254" w:rsidR="003233B7" w:rsidP="003233B7" w:rsidRDefault="003233B7" w14:paraId="0DA93CD5" w14:textId="25D866E9">
      <w:pPr>
        <w:pStyle w:val="NoSpacing"/>
        <w:rPr>
          <w:b/>
          <w:bCs/>
        </w:rPr>
      </w:pPr>
      <w:r w:rsidRPr="003A2254">
        <w:rPr>
          <w:b/>
          <w:bCs/>
        </w:rPr>
        <w:t xml:space="preserve">Presenter: </w:t>
      </w:r>
      <w:r w:rsidR="0040300B">
        <w:t>Richard Lal</w:t>
      </w:r>
    </w:p>
    <w:p w:rsidR="003233B7" w:rsidP="003233B7" w:rsidRDefault="003233B7" w14:paraId="308F7B6A" w14:textId="77777777">
      <w:pPr>
        <w:pStyle w:val="NoSpacing"/>
      </w:pPr>
    </w:p>
    <w:p w:rsidRPr="003A2254" w:rsidR="003233B7" w:rsidP="003233B7" w:rsidRDefault="003233B7" w14:paraId="0B7E68A7" w14:textId="77777777">
      <w:pPr>
        <w:pStyle w:val="NoSpacing"/>
        <w:rPr>
          <w:b/>
          <w:bCs/>
        </w:rPr>
      </w:pPr>
      <w:r w:rsidRPr="003A2254">
        <w:rPr>
          <w:b/>
          <w:bCs/>
        </w:rPr>
        <w:t>Discussion:</w:t>
      </w:r>
    </w:p>
    <w:p w:rsidR="003233B7" w:rsidP="003233B7" w:rsidRDefault="003233B7" w14:paraId="3869ED28" w14:textId="77777777">
      <w:pPr>
        <w:pStyle w:val="NoSpacing"/>
        <w:rPr>
          <w:b/>
          <w:bCs/>
          <w:u w:val="single"/>
        </w:rPr>
      </w:pPr>
    </w:p>
    <w:p w:rsidR="00DB7E82" w:rsidP="00DB7E82" w:rsidRDefault="00DB7E82" w14:paraId="27065A5E" w14:textId="77777777">
      <w:pPr>
        <w:pStyle w:val="NoSpacing"/>
        <w:rPr>
          <w:b/>
          <w:bCs/>
          <w:u w:val="single"/>
        </w:rPr>
      </w:pPr>
      <w:r>
        <w:t>No questions or comments</w:t>
      </w:r>
    </w:p>
    <w:p w:rsidR="00CA5365" w:rsidP="003233B7" w:rsidRDefault="00CA5365" w14:paraId="46A9CD78" w14:textId="77777777">
      <w:pPr>
        <w:pStyle w:val="NoSpacing"/>
        <w:rPr>
          <w:b/>
          <w:bCs/>
          <w:u w:val="single"/>
        </w:rPr>
      </w:pPr>
    </w:p>
    <w:p w:rsidRPr="003233B7" w:rsidR="00CA5365" w:rsidP="003233B7" w:rsidRDefault="00CA5365" w14:paraId="447F9D6A" w14:textId="77777777">
      <w:pPr>
        <w:pStyle w:val="NoSpacing"/>
        <w:rPr>
          <w:b/>
          <w:bCs/>
          <w:u w:val="single"/>
        </w:rPr>
      </w:pPr>
    </w:p>
    <w:p w:rsidRPr="003233B7" w:rsidR="003233B7" w:rsidRDefault="003233B7" w14:paraId="04C6F1A0" w14:textId="45F9D9AB">
      <w:pPr>
        <w:pStyle w:val="NoSpacing"/>
        <w:numPr>
          <w:ilvl w:val="0"/>
          <w:numId w:val="1"/>
        </w:numPr>
        <w:rPr>
          <w:b/>
          <w:bCs/>
          <w:u w:val="single"/>
        </w:rPr>
      </w:pPr>
      <w:proofErr w:type="spellStart"/>
      <w:r w:rsidRPr="003233B7">
        <w:rPr>
          <w:b/>
          <w:bCs/>
          <w:u w:val="single"/>
        </w:rPr>
        <w:t>COSPPac</w:t>
      </w:r>
      <w:proofErr w:type="spellEnd"/>
      <w:r w:rsidRPr="003233B7">
        <w:rPr>
          <w:b/>
          <w:bCs/>
          <w:u w:val="single"/>
        </w:rPr>
        <w:t xml:space="preserve"> and WRP Coordination</w:t>
      </w:r>
      <w:r w:rsidRPr="003233B7">
        <w:rPr>
          <w:b/>
          <w:bCs/>
          <w:u w:val="single"/>
        </w:rPr>
        <w:t xml:space="preserve"> </w:t>
      </w:r>
      <w:r w:rsidRPr="003233B7">
        <w:rPr>
          <w:b/>
          <w:bCs/>
          <w:u w:val="single"/>
        </w:rPr>
        <w:t xml:space="preserve">(Actions list) (Synergies/Differences) &amp; Unified Steering Committee under the PMC Governance framework </w:t>
      </w:r>
    </w:p>
    <w:p w:rsidR="003233B7" w:rsidP="003233B7" w:rsidRDefault="003233B7" w14:paraId="76A8F2A9" w14:textId="77777777">
      <w:pPr>
        <w:pStyle w:val="NoSpacing"/>
        <w:rPr>
          <w:b/>
          <w:bCs/>
          <w:u w:val="single"/>
        </w:rPr>
      </w:pPr>
    </w:p>
    <w:p w:rsidRPr="003A2254" w:rsidR="003233B7" w:rsidP="003233B7" w:rsidRDefault="003233B7" w14:paraId="0322950B" w14:textId="20FCAB44">
      <w:pPr>
        <w:pStyle w:val="NoSpacing"/>
        <w:rPr>
          <w:b/>
          <w:bCs/>
        </w:rPr>
      </w:pPr>
      <w:r w:rsidRPr="003A2254">
        <w:rPr>
          <w:b/>
          <w:bCs/>
        </w:rPr>
        <w:t xml:space="preserve">Presenter: </w:t>
      </w:r>
      <w:r w:rsidR="00275AC4">
        <w:t xml:space="preserve">Ofa </w:t>
      </w:r>
      <w:proofErr w:type="spellStart"/>
      <w:r w:rsidR="00275AC4">
        <w:t>Fa’anunu</w:t>
      </w:r>
      <w:proofErr w:type="spellEnd"/>
    </w:p>
    <w:p w:rsidR="003233B7" w:rsidP="003233B7" w:rsidRDefault="003233B7" w14:paraId="60BC7813" w14:textId="77777777">
      <w:pPr>
        <w:pStyle w:val="NoSpacing"/>
      </w:pPr>
    </w:p>
    <w:p w:rsidRPr="003A2254" w:rsidR="003233B7" w:rsidP="003233B7" w:rsidRDefault="003233B7" w14:paraId="395749C5" w14:textId="77777777">
      <w:pPr>
        <w:pStyle w:val="NoSpacing"/>
        <w:rPr>
          <w:b/>
          <w:bCs/>
        </w:rPr>
      </w:pPr>
      <w:r w:rsidRPr="003A2254">
        <w:rPr>
          <w:b/>
          <w:bCs/>
        </w:rPr>
        <w:t>Discussion:</w:t>
      </w:r>
    </w:p>
    <w:p w:rsidR="003233B7" w:rsidP="003233B7" w:rsidRDefault="003233B7" w14:paraId="03D7A6B1" w14:textId="77777777">
      <w:pPr>
        <w:pStyle w:val="NoSpacing"/>
        <w:rPr>
          <w:b/>
          <w:bCs/>
          <w:u w:val="single"/>
        </w:rPr>
      </w:pPr>
    </w:p>
    <w:p w:rsidR="004E7CD2" w:rsidRDefault="004E7CD2" w14:paraId="2F3990A5" w14:textId="76931BED">
      <w:pPr>
        <w:pStyle w:val="NoSpacing"/>
        <w:numPr>
          <w:ilvl w:val="0"/>
          <w:numId w:val="8"/>
        </w:numPr>
      </w:pPr>
      <w:r>
        <w:t xml:space="preserve">Fiji queried, from a broader coordination perspective (Talanoa) across programmes such as </w:t>
      </w:r>
      <w:proofErr w:type="spellStart"/>
      <w:r>
        <w:t>C</w:t>
      </w:r>
      <w:r>
        <w:t>IS</w:t>
      </w:r>
      <w:r>
        <w:t>Pac</w:t>
      </w:r>
      <w:proofErr w:type="spellEnd"/>
      <w:r>
        <w:t xml:space="preserve"> 5</w:t>
      </w:r>
      <w:r>
        <w:t xml:space="preserve">, </w:t>
      </w:r>
      <w:proofErr w:type="spellStart"/>
      <w:r>
        <w:t>ClimSA</w:t>
      </w:r>
      <w:proofErr w:type="spellEnd"/>
      <w:r>
        <w:t>, WRP etc</w:t>
      </w:r>
      <w:r>
        <w:t>, whether any collective discussions had taken place prior to the development of this paper.</w:t>
      </w:r>
    </w:p>
    <w:p w:rsidR="004E7CD2" w:rsidP="00AB4427" w:rsidRDefault="004E7CD2" w14:paraId="06223031" w14:textId="3C3B5FC7">
      <w:pPr>
        <w:pStyle w:val="NoSpacing"/>
        <w:ind w:left="720"/>
      </w:pPr>
      <w:r>
        <w:t xml:space="preserve">The PMU noted that cross-programme alignment had not yet been fully explored, but initial considerations began with </w:t>
      </w:r>
      <w:proofErr w:type="spellStart"/>
      <w:r>
        <w:t>COSPPac</w:t>
      </w:r>
      <w:proofErr w:type="spellEnd"/>
      <w:r>
        <w:t>. It was highlighted that adopting a more unified and coordinated approach across programmes could help reduce costs and optimise Directors’ time and engagement.</w:t>
      </w:r>
    </w:p>
    <w:p w:rsidR="00AB4427" w:rsidP="00AB4427" w:rsidRDefault="00AB4427" w14:paraId="641CAC0F" w14:textId="77777777">
      <w:pPr>
        <w:pStyle w:val="NoSpacing"/>
      </w:pPr>
    </w:p>
    <w:p w:rsidR="00AB4427" w:rsidRDefault="00AB4427" w14:paraId="5FF103F0" w14:textId="77777777">
      <w:pPr>
        <w:pStyle w:val="NoSpacing"/>
        <w:numPr>
          <w:ilvl w:val="0"/>
          <w:numId w:val="8"/>
        </w:numPr>
      </w:pPr>
      <w:r>
        <w:t>Niue noted that the proposed approach appears to be a logical pathway for the future but queried whether the PMU had considered what a future operating scenario would look like. Niue suggested that scenario mapping, planning, or illustrative options be developed and presented as part of the recommendations.</w:t>
      </w:r>
    </w:p>
    <w:p w:rsidR="004E7CD2" w:rsidP="00AB4427" w:rsidRDefault="00AB4427" w14:paraId="557D46C4" w14:textId="63B3A8A3">
      <w:pPr>
        <w:pStyle w:val="NoSpacing"/>
        <w:ind w:left="720"/>
      </w:pPr>
      <w:r>
        <w:t>The PMU clarified that the current paper is at a concept stage and is primarily seeking initial approval and strategic direction. While there is an intention to explore options such as running meetings alongside each other, these remain conceptual at this stage. The PMU also highlighted that, unlike previous years where resources were limited, the programme now has funding available, and the key focus moving forward is on managing resources more efficiently and effectively.</w:t>
      </w:r>
    </w:p>
    <w:p w:rsidR="00AB4427" w:rsidP="00AB4427" w:rsidRDefault="00AB4427" w14:paraId="740C1E21" w14:textId="77777777">
      <w:pPr>
        <w:pStyle w:val="NoSpacing"/>
        <w:ind w:left="720"/>
      </w:pPr>
    </w:p>
    <w:p w:rsidR="00090E08" w:rsidRDefault="00090E08" w14:paraId="261F4BE3" w14:textId="2566AD28">
      <w:pPr>
        <w:pStyle w:val="NoSpacing"/>
        <w:numPr>
          <w:ilvl w:val="0"/>
          <w:numId w:val="8"/>
        </w:numPr>
      </w:pPr>
      <w:r>
        <w:t xml:space="preserve">Tuvalu noted that it is timely to explore this type of change, particularly as </w:t>
      </w:r>
      <w:proofErr w:type="spellStart"/>
      <w:r>
        <w:t>COSPPac</w:t>
      </w:r>
      <w:proofErr w:type="spellEnd"/>
      <w:r>
        <w:t xml:space="preserve"> is ongoing and transitioning into a new phase. Tuvalu also queried whether other </w:t>
      </w:r>
      <w:r>
        <w:t>steeri</w:t>
      </w:r>
      <w:r>
        <w:t>ng committees under CREWS and DREWS would be included within the scope of this paper.</w:t>
      </w:r>
    </w:p>
    <w:p w:rsidR="009A13C8" w:rsidP="00090E08" w:rsidRDefault="00090E08" w14:paraId="7DBC6074" w14:textId="196F965F">
      <w:pPr>
        <w:pStyle w:val="NoSpacing"/>
        <w:ind w:left="720"/>
        <w:rPr>
          <w:b/>
          <w:bCs/>
          <w:u w:val="single"/>
        </w:rPr>
      </w:pPr>
      <w:r w:rsidRPr="00090E08">
        <w:t>The PMU clarified that these arrangements involve coordination across regiona</w:t>
      </w:r>
      <w:r>
        <w:t>l organisations</w:t>
      </w:r>
      <w:r w:rsidRPr="00090E08">
        <w:t>. The WMO Regional Association V (RA V)</w:t>
      </w:r>
      <w:r w:rsidR="00774549">
        <w:t xml:space="preserve"> </w:t>
      </w:r>
      <w:r w:rsidRPr="00090E08">
        <w:t xml:space="preserve">which includes some Asian members, provides an overarching platform. </w:t>
      </w:r>
      <w:r w:rsidR="00774549">
        <w:t>Furthermore,</w:t>
      </w:r>
      <w:r>
        <w:t xml:space="preserve"> the </w:t>
      </w:r>
      <w:r w:rsidRPr="00090E08">
        <w:t>Pacific CREWS and DREWS initiatives are aligned under the same committee membership, indicating an existing level of integration across these programmes.</w:t>
      </w:r>
    </w:p>
    <w:p w:rsidR="00090E08" w:rsidP="009A13C8" w:rsidRDefault="00090E08" w14:paraId="0B467DC5" w14:textId="77777777">
      <w:pPr>
        <w:pStyle w:val="NoSpacing"/>
        <w:rPr>
          <w:b/>
          <w:bCs/>
          <w:u w:val="single"/>
        </w:rPr>
      </w:pPr>
    </w:p>
    <w:p w:rsidR="00A613CD" w:rsidRDefault="00A613CD" w14:paraId="596421C9" w14:textId="18B7E738">
      <w:pPr>
        <w:pStyle w:val="NoSpacing"/>
        <w:numPr>
          <w:ilvl w:val="0"/>
          <w:numId w:val="8"/>
        </w:numPr>
      </w:pPr>
      <w:r>
        <w:lastRenderedPageBreak/>
        <w:t xml:space="preserve">Kiribati expressed support for the paper, noting that common donors support </w:t>
      </w:r>
      <w:r>
        <w:t xml:space="preserve">the </w:t>
      </w:r>
      <w:r>
        <w:t>WRP and other NMHS programmes. This alignment demonstrates to donors that efforts are coordinated, helping to improve efficiency and achieve cost savings.</w:t>
      </w:r>
    </w:p>
    <w:p w:rsidR="00FF5BE9" w:rsidP="00FF5BE9" w:rsidRDefault="00FF5BE9" w14:paraId="1FB18FAA" w14:textId="77777777">
      <w:pPr>
        <w:pStyle w:val="NoSpacing"/>
      </w:pPr>
    </w:p>
    <w:p w:rsidR="00FF5BE9" w:rsidRDefault="00FF5BE9" w14:paraId="72FEDE39" w14:textId="67DB9A09">
      <w:pPr>
        <w:pStyle w:val="NoSpacing"/>
        <w:numPr>
          <w:ilvl w:val="0"/>
          <w:numId w:val="8"/>
        </w:numPr>
      </w:pPr>
      <w:r>
        <w:t xml:space="preserve">SPC (Hervé) expressed support for improving efficiency across programmes. However, he highlighted that </w:t>
      </w:r>
      <w:proofErr w:type="spellStart"/>
      <w:r>
        <w:t>C</w:t>
      </w:r>
      <w:r w:rsidR="009F0419">
        <w:t>I</w:t>
      </w:r>
      <w:r>
        <w:t>SPac</w:t>
      </w:r>
      <w:proofErr w:type="spellEnd"/>
      <w:r>
        <w:t xml:space="preserve"> 5 includes closed-door meetings and has complex committee membership structures, which may present challenges for integration.</w:t>
      </w:r>
      <w:r w:rsidR="009F0419">
        <w:t xml:space="preserve"> </w:t>
      </w:r>
      <w:r>
        <w:t xml:space="preserve">SPC further raised concerns about whether member countries would feel comfortable discussing sensitive issues in the presence of non-member countries. It was suggested that a practical recommendation </w:t>
      </w:r>
      <w:r w:rsidR="009F0419">
        <w:t xml:space="preserve">might be, </w:t>
      </w:r>
      <w:r>
        <w:t xml:space="preserve">to explore ways to enhance collaboration across programmes </w:t>
      </w:r>
      <w:r w:rsidR="009F0419">
        <w:t>to</w:t>
      </w:r>
      <w:r>
        <w:t xml:space="preserve"> improve overall efficiency.</w:t>
      </w:r>
    </w:p>
    <w:p w:rsidR="00BD0EAE" w:rsidP="00BD0EAE" w:rsidRDefault="00BD0EAE" w14:paraId="1B50320E" w14:textId="77777777">
      <w:pPr>
        <w:pStyle w:val="NoSpacing"/>
      </w:pPr>
    </w:p>
    <w:p w:rsidR="00BD0EAE" w:rsidRDefault="00BD0EAE" w14:paraId="7CFC6A65" w14:textId="130DE207">
      <w:pPr>
        <w:pStyle w:val="ListParagraph"/>
        <w:numPr>
          <w:ilvl w:val="0"/>
          <w:numId w:val="8"/>
        </w:numPr>
      </w:pPr>
      <w:r>
        <w:t xml:space="preserve">Tonga highlighted the significant time commitment required to attend multiple back-to-back meetings, citing examples from </w:t>
      </w:r>
      <w:r>
        <w:t xml:space="preserve">the </w:t>
      </w:r>
      <w:proofErr w:type="spellStart"/>
      <w:r>
        <w:t>COSPPac</w:t>
      </w:r>
      <w:proofErr w:type="spellEnd"/>
      <w:r>
        <w:t xml:space="preserve"> meeting in Palau to subsequent two-week meetings in Honiara, excluding travel time. In this context, Tonga noted that a unified Steering Committee would be a positive step toward consolidation and efficiency.</w:t>
      </w:r>
      <w:r>
        <w:t xml:space="preserve"> Furthermore</w:t>
      </w:r>
      <w:r>
        <w:t>, regardless of whether governance arrangements are open or closed, decision-making authority remains with the</w:t>
      </w:r>
      <w:r>
        <w:t xml:space="preserve"> m</w:t>
      </w:r>
      <w:r>
        <w:t>embers</w:t>
      </w:r>
      <w:r w:rsidR="00296265">
        <w:t xml:space="preserve">. </w:t>
      </w:r>
      <w:r>
        <w:t>Tonga expressed strong support for the paper and encouraged SPREP, SPC, and other partners to further develop the proposal, particularly with respect to strengthening governance arrangements.</w:t>
      </w:r>
    </w:p>
    <w:p w:rsidR="009A13C8" w:rsidP="003233B7" w:rsidRDefault="009A13C8" w14:paraId="22788BC2" w14:textId="77777777">
      <w:pPr>
        <w:pStyle w:val="NoSpacing"/>
        <w:rPr>
          <w:b/>
          <w:bCs/>
          <w:u w:val="single"/>
        </w:rPr>
      </w:pPr>
    </w:p>
    <w:p w:rsidRPr="003A2254" w:rsidR="00CA5365" w:rsidP="00CA5365" w:rsidRDefault="00CA5365" w14:paraId="6EC6D48E" w14:textId="77777777">
      <w:pPr>
        <w:pStyle w:val="NoSpacing"/>
        <w:rPr>
          <w:b/>
          <w:bCs/>
        </w:rPr>
      </w:pPr>
      <w:r w:rsidRPr="003A2254">
        <w:rPr>
          <w:b/>
          <w:bCs/>
        </w:rPr>
        <w:t>Action Points:</w:t>
      </w:r>
    </w:p>
    <w:p w:rsidR="003233B7" w:rsidP="003233B7" w:rsidRDefault="003233B7" w14:paraId="34C40445" w14:textId="77777777">
      <w:pPr>
        <w:pStyle w:val="NoSpacing"/>
        <w:rPr>
          <w:b/>
          <w:bCs/>
          <w:u w:val="single"/>
        </w:rPr>
      </w:pPr>
    </w:p>
    <w:p w:rsidRPr="003233B7" w:rsidR="003233B7" w:rsidRDefault="003233B7" w14:paraId="4A722EFC" w14:textId="7F791345">
      <w:pPr>
        <w:pStyle w:val="NoSpacing"/>
        <w:numPr>
          <w:ilvl w:val="0"/>
          <w:numId w:val="1"/>
        </w:numPr>
        <w:rPr>
          <w:b/>
          <w:bCs/>
          <w:u w:val="single"/>
        </w:rPr>
      </w:pPr>
      <w:r w:rsidRPr="003233B7">
        <w:rPr>
          <w:b/>
          <w:bCs/>
          <w:u w:val="single"/>
        </w:rPr>
        <w:t>Emerging Initiatives and Partnerships a) Regional Cell Broadcasting Strategy b) BMKG Maritime Meteorological System (MMS) Project</w:t>
      </w:r>
    </w:p>
    <w:p w:rsidR="00EB6BEE" w:rsidP="00EB6BEE" w:rsidRDefault="00EB6BEE" w14:paraId="4865636E" w14:textId="77777777">
      <w:pPr>
        <w:pStyle w:val="NoSpacing"/>
        <w:ind w:firstLine="360"/>
        <w:rPr>
          <w:b/>
          <w:bCs/>
          <w:u w:val="single"/>
        </w:rPr>
      </w:pPr>
    </w:p>
    <w:p w:rsidR="00EB6BEE" w:rsidP="00EB6BEE" w:rsidRDefault="00EB6BEE" w14:paraId="65C5A4D1" w14:textId="1F16CA8E">
      <w:pPr>
        <w:pStyle w:val="NoSpacing"/>
        <w:ind w:firstLine="360"/>
        <w:rPr>
          <w:b/>
          <w:bCs/>
        </w:rPr>
      </w:pPr>
      <w:r>
        <w:rPr>
          <w:b/>
          <w:bCs/>
        </w:rPr>
        <w:t xml:space="preserve">8(a) </w:t>
      </w:r>
      <w:r w:rsidRPr="00EB6BEE">
        <w:rPr>
          <w:b/>
          <w:bCs/>
        </w:rPr>
        <w:t>Regional Cell Broadcasting Strategy</w:t>
      </w:r>
    </w:p>
    <w:p w:rsidRPr="00EB6BEE" w:rsidR="00EB6BEE" w:rsidP="00EB6BEE" w:rsidRDefault="00EB6BEE" w14:paraId="2A0F1148" w14:textId="77777777">
      <w:pPr>
        <w:pStyle w:val="NoSpacing"/>
        <w:ind w:firstLine="720"/>
        <w:rPr>
          <w:b/>
          <w:bCs/>
        </w:rPr>
      </w:pPr>
    </w:p>
    <w:p w:rsidRPr="003A2254" w:rsidR="003233B7" w:rsidP="003233B7" w:rsidRDefault="003233B7" w14:paraId="1540986A" w14:textId="135D9641">
      <w:pPr>
        <w:pStyle w:val="NoSpacing"/>
        <w:rPr>
          <w:b/>
          <w:bCs/>
        </w:rPr>
      </w:pPr>
      <w:r w:rsidRPr="003A2254">
        <w:rPr>
          <w:b/>
          <w:bCs/>
        </w:rPr>
        <w:t xml:space="preserve">Presenter: </w:t>
      </w:r>
      <w:r w:rsidRPr="003A2254">
        <w:t>Marica</w:t>
      </w:r>
      <w:r w:rsidR="009A13C8">
        <w:t xml:space="preserve"> </w:t>
      </w:r>
      <w:proofErr w:type="spellStart"/>
      <w:r w:rsidR="009A13C8">
        <w:t>Ratuki</w:t>
      </w:r>
      <w:proofErr w:type="spellEnd"/>
    </w:p>
    <w:p w:rsidR="003233B7" w:rsidP="003233B7" w:rsidRDefault="003233B7" w14:paraId="6A23C9F0" w14:textId="77777777">
      <w:pPr>
        <w:pStyle w:val="NoSpacing"/>
      </w:pPr>
    </w:p>
    <w:p w:rsidRPr="003A2254" w:rsidR="003233B7" w:rsidP="003233B7" w:rsidRDefault="003233B7" w14:paraId="7A06E0B3" w14:textId="77777777">
      <w:pPr>
        <w:pStyle w:val="NoSpacing"/>
        <w:rPr>
          <w:b/>
          <w:bCs/>
        </w:rPr>
      </w:pPr>
      <w:r w:rsidRPr="003A2254">
        <w:rPr>
          <w:b/>
          <w:bCs/>
        </w:rPr>
        <w:t>Discussion:</w:t>
      </w:r>
    </w:p>
    <w:p w:rsidR="003233B7" w:rsidP="003233B7" w:rsidRDefault="003233B7" w14:paraId="015E2F13" w14:textId="77777777">
      <w:pPr>
        <w:pStyle w:val="NoSpacing"/>
        <w:rPr>
          <w:b/>
          <w:bCs/>
          <w:u w:val="single"/>
        </w:rPr>
      </w:pPr>
    </w:p>
    <w:p w:rsidR="003B703F" w:rsidRDefault="003B703F" w14:paraId="72C39B75" w14:textId="09AAF075">
      <w:pPr>
        <w:pStyle w:val="NoSpacing"/>
        <w:numPr>
          <w:ilvl w:val="0"/>
          <w:numId w:val="9"/>
        </w:numPr>
      </w:pPr>
      <w:r>
        <w:t>Tonga recommended adding a fourth recommendation to include a pilot phase involving selected countries. Tonga also raised a technical issue, noting challenges in integrating systems with Apple devices, which affects the dissemination of information in-country.</w:t>
      </w:r>
      <w:r>
        <w:t xml:space="preserve"> </w:t>
      </w:r>
    </w:p>
    <w:p w:rsidR="003B703F" w:rsidP="003B703F" w:rsidRDefault="003B703F" w14:paraId="59067298" w14:textId="5D7D5C22">
      <w:pPr>
        <w:pStyle w:val="NoSpacing"/>
        <w:ind w:left="720"/>
      </w:pPr>
      <w:r>
        <w:t>The PMU noted that work is already underway through the Pacific Islands Telecommunications Association, in collaboration with multiple partners. SPREP has established an MoU with the GSMA and is initiating pilot activities in Kiribati, Solomon Islands, Cook Islands, and Samoa.</w:t>
      </w:r>
      <w:r>
        <w:t xml:space="preserve"> </w:t>
      </w:r>
      <w:r>
        <w:t>It was also noted that the United States, through UCAR, presented a USD 2 million project in Christchurch in September last year. Since then, further engagement has been undertaken with countries including Tuvalu, Niue, and Nauru, and proposals have been shared with UCAR.</w:t>
      </w:r>
    </w:p>
    <w:p w:rsidR="004306C5" w:rsidP="003B703F" w:rsidRDefault="004306C5" w14:paraId="459266F0" w14:textId="77777777">
      <w:pPr>
        <w:pStyle w:val="NoSpacing"/>
        <w:ind w:left="720"/>
      </w:pPr>
    </w:p>
    <w:p w:rsidR="004306C5" w:rsidRDefault="004306C5" w14:paraId="16BCDDAE" w14:textId="5A646286">
      <w:pPr>
        <w:pStyle w:val="NoSpacing"/>
        <w:numPr>
          <w:ilvl w:val="0"/>
          <w:numId w:val="9"/>
        </w:numPr>
      </w:pPr>
      <w:r>
        <w:t>Graham queried who holds operational responsibility for activating cell broadcasting systems, and whether there are known annual costs associated with implementation and maintenance</w:t>
      </w:r>
    </w:p>
    <w:p w:rsidR="004306C5" w:rsidP="004306C5" w:rsidRDefault="004306C5" w14:paraId="64C6339C" w14:textId="77777777">
      <w:pPr>
        <w:pStyle w:val="NoSpacing"/>
        <w:ind w:left="720"/>
      </w:pPr>
      <w:r>
        <w:t>The PMU emphasised that the immediate priority is to secure support for the paper, after which revisions can be made to incorporate additional details and address any queries raised, including costs and operational responsibilities.</w:t>
      </w:r>
    </w:p>
    <w:p w:rsidR="004306C5" w:rsidP="004306C5" w:rsidRDefault="004306C5" w14:paraId="0C93C440" w14:textId="07305696">
      <w:pPr>
        <w:pStyle w:val="NoSpacing"/>
        <w:ind w:left="720"/>
      </w:pPr>
      <w:r>
        <w:lastRenderedPageBreak/>
        <w:t>PMU further noted that responsibility for issuing warnings varies by country and is governed by national legislation. For example, in Tonga, the authority rests with the Director of Meteorology (</w:t>
      </w:r>
      <w:proofErr w:type="spellStart"/>
      <w:r>
        <w:t>Laitia</w:t>
      </w:r>
      <w:proofErr w:type="spellEnd"/>
      <w:r>
        <w:t>), who has the mandate to issue broadcasts and initiate evacuation orders.</w:t>
      </w:r>
    </w:p>
    <w:p w:rsidR="00C83402" w:rsidP="004306C5" w:rsidRDefault="00C83402" w14:paraId="3DAFEDCE" w14:textId="77777777">
      <w:pPr>
        <w:pStyle w:val="NoSpacing"/>
        <w:ind w:left="720"/>
      </w:pPr>
    </w:p>
    <w:p w:rsidR="00463E3E" w:rsidRDefault="00C83402" w14:paraId="4368C147" w14:textId="572CD145">
      <w:pPr>
        <w:pStyle w:val="NoSpacing"/>
        <w:numPr>
          <w:ilvl w:val="0"/>
          <w:numId w:val="9"/>
        </w:numPr>
      </w:pPr>
      <w:r>
        <w:t xml:space="preserve">Dulip </w:t>
      </w:r>
      <w:proofErr w:type="spellStart"/>
      <w:r>
        <w:t>Tillekeratne</w:t>
      </w:r>
      <w:proofErr w:type="spellEnd"/>
      <w:r>
        <w:t xml:space="preserve"> (GSMA) noted that the cost of implementing cell broadcasting varies depending on the specific system setup and country context. As such, providing a single fixed cost is challenging.</w:t>
      </w:r>
      <w:r>
        <w:t xml:space="preserve"> </w:t>
      </w:r>
      <w:r>
        <w:t xml:space="preserve">He indicated that annual operating costs are typically around USD 20,000, although this </w:t>
      </w:r>
      <w:r>
        <w:t>will</w:t>
      </w:r>
      <w:r>
        <w:t xml:space="preserve"> vary.</w:t>
      </w:r>
      <w:r>
        <w:t xml:space="preserve"> </w:t>
      </w:r>
      <w:r>
        <w:t>In addition, there are initial setup and system implementation costs, which differ by country depending on infrastructure and requirements. As a general estimate, these are in the range of approximately USD 1 million as a starting point.</w:t>
      </w:r>
    </w:p>
    <w:p w:rsidR="009222EA" w:rsidP="009222EA" w:rsidRDefault="009222EA" w14:paraId="2383F229" w14:textId="77777777">
      <w:pPr>
        <w:pStyle w:val="NoSpacing"/>
        <w:ind w:left="720"/>
      </w:pPr>
    </w:p>
    <w:p w:rsidR="00490779" w:rsidRDefault="009222EA" w14:paraId="242FAF75" w14:textId="008D5F24">
      <w:pPr>
        <w:pStyle w:val="NoSpacing"/>
        <w:numPr>
          <w:ilvl w:val="0"/>
          <w:numId w:val="9"/>
        </w:numPr>
      </w:pPr>
      <w:r w:rsidRPr="009222EA">
        <w:t>Fiji asked whether there is a document register in place to track papers that have been discussed, and to help prioritise these for timely approval. The intent would be to streamline discussions, allowing sufficient time to consider additional papers that have not yet been reviewed.</w:t>
      </w:r>
    </w:p>
    <w:p w:rsidR="00C83402" w:rsidP="003233B7" w:rsidRDefault="00C83402" w14:paraId="5E1EBD96" w14:textId="77777777">
      <w:pPr>
        <w:pStyle w:val="NoSpacing"/>
      </w:pPr>
    </w:p>
    <w:p w:rsidRPr="003A2254" w:rsidR="00CA5365" w:rsidP="00CA5365" w:rsidRDefault="00CA5365" w14:paraId="0C2F629D" w14:textId="77777777">
      <w:pPr>
        <w:pStyle w:val="NoSpacing"/>
        <w:rPr>
          <w:b/>
          <w:bCs/>
        </w:rPr>
      </w:pPr>
      <w:r w:rsidRPr="003A2254">
        <w:rPr>
          <w:b/>
          <w:bCs/>
        </w:rPr>
        <w:t>Action Points:</w:t>
      </w:r>
    </w:p>
    <w:p w:rsidR="00336FA3" w:rsidP="003233B7" w:rsidRDefault="00336FA3" w14:paraId="4AE4A07F" w14:textId="77777777">
      <w:pPr>
        <w:pStyle w:val="NoSpacing"/>
        <w:rPr>
          <w:b/>
          <w:bCs/>
          <w:u w:val="single"/>
        </w:rPr>
      </w:pPr>
    </w:p>
    <w:p w:rsidRPr="009222EA" w:rsidR="009222EA" w:rsidRDefault="009222EA" w14:paraId="60F9C048" w14:textId="4B8A1DFD">
      <w:pPr>
        <w:pStyle w:val="NoSpacing"/>
        <w:numPr>
          <w:ilvl w:val="0"/>
          <w:numId w:val="10"/>
        </w:numPr>
      </w:pPr>
      <w:r>
        <w:t xml:space="preserve">For the PMU to note or highlight </w:t>
      </w:r>
      <w:r w:rsidRPr="009222EA">
        <w:t>papers previously discussed to support more efficient approval and endorsement processes, enabling quicker decision-making and better allocation of time for new or outstanding papers.</w:t>
      </w:r>
    </w:p>
    <w:p w:rsidR="00CA5365" w:rsidP="003233B7" w:rsidRDefault="00CA5365" w14:paraId="02793702" w14:textId="77777777">
      <w:pPr>
        <w:pStyle w:val="NoSpacing"/>
        <w:rPr>
          <w:b/>
          <w:bCs/>
          <w:u w:val="single"/>
        </w:rPr>
      </w:pPr>
    </w:p>
    <w:p w:rsidR="00EB6BEE" w:rsidP="00EB6BEE" w:rsidRDefault="00EB6BEE" w14:paraId="3D306957" w14:textId="2F742157">
      <w:pPr>
        <w:pStyle w:val="NoSpacing"/>
        <w:ind w:firstLine="360"/>
        <w:rPr>
          <w:b/>
          <w:bCs/>
        </w:rPr>
      </w:pPr>
      <w:r>
        <w:rPr>
          <w:b/>
          <w:bCs/>
        </w:rPr>
        <w:t>8(</w:t>
      </w:r>
      <w:r>
        <w:rPr>
          <w:b/>
          <w:bCs/>
        </w:rPr>
        <w:t>b</w:t>
      </w:r>
      <w:r>
        <w:rPr>
          <w:b/>
          <w:bCs/>
        </w:rPr>
        <w:t xml:space="preserve">) </w:t>
      </w:r>
      <w:r w:rsidRPr="00EB6BEE">
        <w:rPr>
          <w:b/>
          <w:bCs/>
        </w:rPr>
        <w:t>BMKG Maritime Meteorological System (MMS) Project</w:t>
      </w:r>
    </w:p>
    <w:p w:rsidRPr="00EB6BEE" w:rsidR="00EB6BEE" w:rsidP="00EB6BEE" w:rsidRDefault="00EB6BEE" w14:paraId="05461496" w14:textId="77777777">
      <w:pPr>
        <w:pStyle w:val="NoSpacing"/>
        <w:ind w:firstLine="720"/>
        <w:rPr>
          <w:b/>
          <w:bCs/>
        </w:rPr>
      </w:pPr>
    </w:p>
    <w:p w:rsidRPr="003A2254" w:rsidR="00EB6BEE" w:rsidP="00EB6BEE" w:rsidRDefault="00EB6BEE" w14:paraId="6C907A22" w14:textId="1E126182">
      <w:pPr>
        <w:pStyle w:val="NoSpacing"/>
        <w:rPr>
          <w:b/>
          <w:bCs/>
        </w:rPr>
      </w:pPr>
      <w:r w:rsidRPr="003A2254">
        <w:rPr>
          <w:b/>
          <w:bCs/>
        </w:rPr>
        <w:t xml:space="preserve">Presenter: </w:t>
      </w:r>
      <w:r w:rsidRPr="001F7F01" w:rsidR="002B157C">
        <w:t>Voisin Jean-</w:t>
      </w:r>
      <w:proofErr w:type="spellStart"/>
      <w:r w:rsidRPr="001F7F01" w:rsidR="002B157C">
        <w:t>baptiste</w:t>
      </w:r>
      <w:proofErr w:type="spellEnd"/>
    </w:p>
    <w:p w:rsidR="00EB6BEE" w:rsidP="00EB6BEE" w:rsidRDefault="00EB6BEE" w14:paraId="7DAA5AAA" w14:textId="77777777">
      <w:pPr>
        <w:pStyle w:val="NoSpacing"/>
      </w:pPr>
    </w:p>
    <w:p w:rsidRPr="003A2254" w:rsidR="00EB6BEE" w:rsidP="00EB6BEE" w:rsidRDefault="00EB6BEE" w14:paraId="0B6536C1" w14:textId="77777777">
      <w:pPr>
        <w:pStyle w:val="NoSpacing"/>
        <w:rPr>
          <w:b/>
          <w:bCs/>
        </w:rPr>
      </w:pPr>
      <w:r w:rsidRPr="003A2254">
        <w:rPr>
          <w:b/>
          <w:bCs/>
        </w:rPr>
        <w:t>Discussion:</w:t>
      </w:r>
    </w:p>
    <w:p w:rsidR="00833D86" w:rsidP="00EB6BEE" w:rsidRDefault="00833D86" w14:paraId="4671AA48" w14:textId="77777777">
      <w:pPr>
        <w:pStyle w:val="NoSpacing"/>
      </w:pPr>
    </w:p>
    <w:p w:rsidR="00B3717A" w:rsidP="00B3717A" w:rsidRDefault="00B3717A" w14:paraId="52F878B0" w14:textId="77777777">
      <w:pPr>
        <w:pStyle w:val="NoSpacing"/>
        <w:rPr>
          <w:b/>
          <w:bCs/>
          <w:u w:val="single"/>
        </w:rPr>
      </w:pPr>
      <w:r>
        <w:t>No questions or comments</w:t>
      </w:r>
    </w:p>
    <w:p w:rsidR="00EB6BEE" w:rsidP="00EB6BEE" w:rsidRDefault="00EB6BEE" w14:paraId="1BE11F27" w14:textId="77777777">
      <w:pPr>
        <w:pStyle w:val="NoSpacing"/>
        <w:rPr>
          <w:b/>
          <w:bCs/>
          <w:u w:val="single"/>
        </w:rPr>
      </w:pPr>
    </w:p>
    <w:p w:rsidR="00B3717A" w:rsidP="00EB6BEE" w:rsidRDefault="00B3717A" w14:paraId="318AD5C0" w14:textId="77777777">
      <w:pPr>
        <w:pStyle w:val="NoSpacing"/>
        <w:rPr>
          <w:b/>
          <w:bCs/>
          <w:u w:val="single"/>
        </w:rPr>
      </w:pPr>
    </w:p>
    <w:p w:rsidRPr="003233B7" w:rsidR="003233B7" w:rsidRDefault="003233B7" w14:paraId="13853654" w14:textId="100B1A0F">
      <w:pPr>
        <w:pStyle w:val="NoSpacing"/>
        <w:numPr>
          <w:ilvl w:val="0"/>
          <w:numId w:val="1"/>
        </w:numPr>
        <w:rPr>
          <w:b/>
          <w:bCs/>
          <w:u w:val="single"/>
        </w:rPr>
      </w:pPr>
      <w:r w:rsidRPr="003233B7">
        <w:rPr>
          <w:b/>
          <w:bCs/>
          <w:u w:val="single"/>
        </w:rPr>
        <w:t xml:space="preserve">Priority Activity areas with funding gaps </w:t>
      </w:r>
    </w:p>
    <w:p w:rsidR="003233B7" w:rsidP="003233B7" w:rsidRDefault="003233B7" w14:paraId="3F7460E5" w14:textId="77777777">
      <w:pPr>
        <w:pStyle w:val="NoSpacing"/>
        <w:rPr>
          <w:b/>
          <w:bCs/>
          <w:u w:val="single"/>
        </w:rPr>
      </w:pPr>
    </w:p>
    <w:p w:rsidRPr="003A2254" w:rsidR="003233B7" w:rsidP="003233B7" w:rsidRDefault="003233B7" w14:paraId="7D28A3A0" w14:textId="47298FE7">
      <w:pPr>
        <w:pStyle w:val="NoSpacing"/>
        <w:rPr>
          <w:b/>
          <w:bCs/>
        </w:rPr>
      </w:pPr>
      <w:r w:rsidRPr="003A2254">
        <w:rPr>
          <w:b/>
          <w:bCs/>
        </w:rPr>
        <w:t xml:space="preserve">Presenter: </w:t>
      </w:r>
      <w:r w:rsidR="002B157C">
        <w:t xml:space="preserve">Ofa </w:t>
      </w:r>
      <w:proofErr w:type="spellStart"/>
      <w:r w:rsidR="002B157C">
        <w:t>Fa’anunu</w:t>
      </w:r>
      <w:proofErr w:type="spellEnd"/>
    </w:p>
    <w:p w:rsidR="003233B7" w:rsidP="003233B7" w:rsidRDefault="003233B7" w14:paraId="1B1A1DC6" w14:textId="77777777">
      <w:pPr>
        <w:pStyle w:val="NoSpacing"/>
      </w:pPr>
    </w:p>
    <w:p w:rsidR="003233B7" w:rsidP="003233B7" w:rsidRDefault="003233B7" w14:paraId="53F4F717" w14:textId="77777777">
      <w:pPr>
        <w:pStyle w:val="NoSpacing"/>
        <w:rPr>
          <w:b/>
          <w:bCs/>
        </w:rPr>
      </w:pPr>
      <w:r w:rsidRPr="003A2254">
        <w:rPr>
          <w:b/>
          <w:bCs/>
        </w:rPr>
        <w:t>Discussion:</w:t>
      </w:r>
    </w:p>
    <w:p w:rsidR="000A274A" w:rsidP="003233B7" w:rsidRDefault="000A274A" w14:paraId="3EEDBE9D" w14:textId="77777777">
      <w:pPr>
        <w:pStyle w:val="NoSpacing"/>
        <w:rPr>
          <w:b/>
          <w:bCs/>
        </w:rPr>
      </w:pPr>
    </w:p>
    <w:p w:rsidR="00B3717A" w:rsidRDefault="00B3717A" w14:paraId="2E32292D" w14:textId="05B159AC">
      <w:pPr>
        <w:pStyle w:val="NoSpacing"/>
        <w:numPr>
          <w:ilvl w:val="0"/>
          <w:numId w:val="10"/>
        </w:numPr>
      </w:pPr>
      <w:r>
        <w:t>DFAT (</w:t>
      </w:r>
      <w:r>
        <w:t>Peter</w:t>
      </w:r>
      <w:r>
        <w:t xml:space="preserve"> Wilson)</w:t>
      </w:r>
      <w:r>
        <w:t xml:space="preserve"> queried why funding has not been reprioritised towards Key Result Area (KRA) 6.</w:t>
      </w:r>
    </w:p>
    <w:p w:rsidR="00B3717A" w:rsidP="00B3717A" w:rsidRDefault="00B3717A" w14:paraId="5D8AA56D" w14:textId="379B4F15">
      <w:pPr>
        <w:pStyle w:val="NoSpacing"/>
        <w:ind w:left="720"/>
      </w:pPr>
      <w:r>
        <w:t>The PMU explained that there are areas of overlap across KRAs, and that risk-related activities have already commenced but are currently captured under existing KRAs. It was noted that specific activities and associated budgets for KRA 6 will be incorporated once the revised WRP Decadal Investment Plan is finalised.</w:t>
      </w:r>
    </w:p>
    <w:p w:rsidR="00B3717A" w:rsidP="00B3717A" w:rsidRDefault="00B3717A" w14:paraId="2AF92C21" w14:textId="77777777">
      <w:pPr>
        <w:pStyle w:val="NoSpacing"/>
      </w:pPr>
    </w:p>
    <w:p w:rsidR="00B3717A" w:rsidRDefault="00B3717A" w14:paraId="5FD2BD51" w14:textId="4D333D6B">
      <w:pPr>
        <w:pStyle w:val="NoSpacing"/>
        <w:numPr>
          <w:ilvl w:val="0"/>
          <w:numId w:val="10"/>
        </w:numPr>
      </w:pPr>
      <w:r>
        <w:t>This matter will be discussed further at the Steering Committee meeting on Tuesday, 2 June 2026.</w:t>
      </w:r>
    </w:p>
    <w:p w:rsidR="00B3717A" w:rsidP="003233B7" w:rsidRDefault="00B3717A" w14:paraId="0172A571" w14:textId="77777777">
      <w:pPr>
        <w:pStyle w:val="NoSpacing"/>
      </w:pPr>
    </w:p>
    <w:p w:rsidRPr="003233B7" w:rsidR="00CA5365" w:rsidP="003233B7" w:rsidRDefault="00CA5365" w14:paraId="4DF81FAC" w14:textId="77777777">
      <w:pPr>
        <w:pStyle w:val="NoSpacing"/>
        <w:rPr>
          <w:b/>
          <w:bCs/>
          <w:u w:val="single"/>
        </w:rPr>
      </w:pPr>
    </w:p>
    <w:p w:rsidRPr="003233B7" w:rsidR="003233B7" w:rsidRDefault="003233B7" w14:paraId="22EDC356" w14:textId="53B8AB35">
      <w:pPr>
        <w:pStyle w:val="NoSpacing"/>
        <w:numPr>
          <w:ilvl w:val="0"/>
          <w:numId w:val="1"/>
        </w:numPr>
        <w:rPr>
          <w:b/>
          <w:bCs/>
          <w:u w:val="single"/>
        </w:rPr>
      </w:pPr>
      <w:r w:rsidRPr="003233B7">
        <w:rPr>
          <w:b/>
          <w:bCs/>
          <w:u w:val="single"/>
        </w:rPr>
        <w:t>Communications Strategy</w:t>
      </w:r>
    </w:p>
    <w:p w:rsidR="003233B7" w:rsidP="008D2EDE" w:rsidRDefault="003233B7" w14:paraId="35C11676" w14:textId="77777777">
      <w:pPr>
        <w:pStyle w:val="NoSpacing"/>
      </w:pPr>
    </w:p>
    <w:p w:rsidRPr="003A2254" w:rsidR="003233B7" w:rsidP="003233B7" w:rsidRDefault="003233B7" w14:paraId="2D0800B6" w14:textId="765F4763">
      <w:pPr>
        <w:pStyle w:val="NoSpacing"/>
        <w:rPr>
          <w:b/>
          <w:bCs/>
        </w:rPr>
      </w:pPr>
      <w:r w:rsidRPr="003A2254">
        <w:rPr>
          <w:b/>
          <w:bCs/>
        </w:rPr>
        <w:t xml:space="preserve">Presenter: </w:t>
      </w:r>
      <w:r w:rsidR="00336AE2">
        <w:t>Angelica Salele-Sefo</w:t>
      </w:r>
    </w:p>
    <w:p w:rsidR="003233B7" w:rsidP="003233B7" w:rsidRDefault="003233B7" w14:paraId="271012C5" w14:textId="77777777">
      <w:pPr>
        <w:pStyle w:val="NoSpacing"/>
      </w:pPr>
    </w:p>
    <w:p w:rsidRPr="003A2254" w:rsidR="003233B7" w:rsidP="003233B7" w:rsidRDefault="003233B7" w14:paraId="2EACE270" w14:textId="77777777">
      <w:pPr>
        <w:pStyle w:val="NoSpacing"/>
        <w:rPr>
          <w:b/>
          <w:bCs/>
        </w:rPr>
      </w:pPr>
      <w:r w:rsidRPr="003A2254">
        <w:rPr>
          <w:b/>
          <w:bCs/>
        </w:rPr>
        <w:t>Discussion:</w:t>
      </w:r>
    </w:p>
    <w:p w:rsidR="003233B7" w:rsidP="008D2EDE" w:rsidRDefault="003233B7" w14:paraId="7D24D160" w14:textId="77777777">
      <w:pPr>
        <w:pStyle w:val="NoSpacing"/>
      </w:pPr>
    </w:p>
    <w:p w:rsidR="00133929" w:rsidRDefault="00133929" w14:paraId="1696A75C" w14:textId="07AE8F0E">
      <w:pPr>
        <w:pStyle w:val="NoSpacing"/>
        <w:numPr>
          <w:ilvl w:val="0"/>
          <w:numId w:val="10"/>
        </w:numPr>
      </w:pPr>
      <w:r>
        <w:t xml:space="preserve">Tonga emphasised the need to allocate resources to support communications at the national level, particularly for countries that do not yet have dedicated communications strategies. Tonga also queried how the proposed </w:t>
      </w:r>
      <w:r w:rsidR="00653D19">
        <w:t xml:space="preserve">WRP </w:t>
      </w:r>
      <w:r>
        <w:t>communications strategy would align with and support national-level strategies, noting that different programmes often come with varying communication approaches.</w:t>
      </w:r>
    </w:p>
    <w:p w:rsidR="00133929" w:rsidP="00653D19" w:rsidRDefault="00133929" w14:paraId="4A305C67" w14:textId="77777777">
      <w:pPr>
        <w:pStyle w:val="NoSpacing"/>
        <w:ind w:left="720"/>
      </w:pPr>
      <w:r>
        <w:t>The PMU highlighted that the regional strategy presents an opportunity for countries to request tailored support to develop or strengthen their national communications strategies. For example, a request has already been received from Niue for such support.</w:t>
      </w:r>
    </w:p>
    <w:p w:rsidR="00133929" w:rsidP="00653D19" w:rsidRDefault="00133929" w14:paraId="7EF83DBC" w14:textId="7DC6984E">
      <w:pPr>
        <w:pStyle w:val="NoSpacing"/>
        <w:ind w:left="720"/>
      </w:pPr>
      <w:r>
        <w:t>It was further clarified that the regional communications strategy is intended to serve as a high-level guiding framework, while detailed communications action plans will act as the primary operational tools. These action plans will be developed annually, beginning in November each year.</w:t>
      </w:r>
      <w:r w:rsidR="00653D19">
        <w:t xml:space="preserve"> </w:t>
      </w:r>
      <w:r>
        <w:t>The PMU also noted that it is currently exploring options to provide more targeted support to meet the diverse communications needs of individual countries.</w:t>
      </w:r>
    </w:p>
    <w:p w:rsidR="003233B7" w:rsidP="008D2EDE" w:rsidRDefault="003233B7" w14:paraId="4E7AA538" w14:textId="77777777">
      <w:pPr>
        <w:pStyle w:val="NoSpacing"/>
      </w:pPr>
    </w:p>
    <w:p w:rsidR="00490D19" w:rsidP="008D2EDE" w:rsidRDefault="00490D19" w14:paraId="73743B0E" w14:textId="77777777">
      <w:pPr>
        <w:pStyle w:val="NoSpacing"/>
      </w:pPr>
    </w:p>
    <w:p w:rsidR="00490D19" w:rsidP="008D2EDE" w:rsidRDefault="00490D19" w14:paraId="2615E7E9" w14:textId="187F69C8">
      <w:pPr>
        <w:pStyle w:val="NoSpacing"/>
      </w:pPr>
      <w:r>
        <w:t xml:space="preserve">Meeting finished with a prayer </w:t>
      </w:r>
      <w:r w:rsidR="00653D19">
        <w:t>by</w:t>
      </w:r>
      <w:r>
        <w:t xml:space="preserve"> </w:t>
      </w:r>
      <w:proofErr w:type="spellStart"/>
      <w:r>
        <w:t>Misa</w:t>
      </w:r>
      <w:r w:rsidR="00653D19">
        <w:t>eli</w:t>
      </w:r>
      <w:proofErr w:type="spellEnd"/>
      <w:r w:rsidR="00653D19">
        <w:t xml:space="preserve"> Funaki</w:t>
      </w:r>
      <w:r>
        <w:t xml:space="preserve"> </w:t>
      </w:r>
      <w:r w:rsidR="00653D19">
        <w:t>(Fiji Meteorology Director)</w:t>
      </w:r>
      <w:r w:rsidR="00192C5C">
        <w:t xml:space="preserve"> 5:10pm</w:t>
      </w:r>
    </w:p>
    <w:p w:rsidR="003233B7" w:rsidP="008D2EDE" w:rsidRDefault="003233B7" w14:paraId="4EA48DA8" w14:textId="77777777">
      <w:pPr>
        <w:pStyle w:val="NoSpacing"/>
      </w:pPr>
    </w:p>
    <w:p w:rsidR="003233B7" w:rsidP="008D2EDE" w:rsidRDefault="003233B7" w14:paraId="0AF78D9C" w14:textId="77777777">
      <w:pPr>
        <w:pStyle w:val="NoSpacing"/>
      </w:pPr>
    </w:p>
    <w:sectPr w:rsidR="003233B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822"/>
    <w:multiLevelType w:val="multilevel"/>
    <w:tmpl w:val="12E4235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5B3842"/>
    <w:multiLevelType w:val="hybridMultilevel"/>
    <w:tmpl w:val="568236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5B7090C"/>
    <w:multiLevelType w:val="hybridMultilevel"/>
    <w:tmpl w:val="FA8C6E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3963A12"/>
    <w:multiLevelType w:val="hybridMultilevel"/>
    <w:tmpl w:val="269CB1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93E063E"/>
    <w:multiLevelType w:val="hybridMultilevel"/>
    <w:tmpl w:val="6A98DF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4AB74A1"/>
    <w:multiLevelType w:val="hybridMultilevel"/>
    <w:tmpl w:val="8DDA73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E942F56"/>
    <w:multiLevelType w:val="hybridMultilevel"/>
    <w:tmpl w:val="717C34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61F421A8"/>
    <w:multiLevelType w:val="hybridMultilevel"/>
    <w:tmpl w:val="752A6D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72E20E8E"/>
    <w:multiLevelType w:val="hybridMultilevel"/>
    <w:tmpl w:val="141837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BFC4D14"/>
    <w:multiLevelType w:val="hybridMultilevel"/>
    <w:tmpl w:val="A15E2D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C807ED8"/>
    <w:multiLevelType w:val="hybridMultilevel"/>
    <w:tmpl w:val="EC9499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19635414">
    <w:abstractNumId w:val="0"/>
  </w:num>
  <w:num w:numId="2" w16cid:durableId="2065715562">
    <w:abstractNumId w:val="2"/>
  </w:num>
  <w:num w:numId="3" w16cid:durableId="2105150733">
    <w:abstractNumId w:val="7"/>
  </w:num>
  <w:num w:numId="4" w16cid:durableId="1959022363">
    <w:abstractNumId w:val="9"/>
  </w:num>
  <w:num w:numId="5" w16cid:durableId="402064376">
    <w:abstractNumId w:val="8"/>
  </w:num>
  <w:num w:numId="6" w16cid:durableId="118648550">
    <w:abstractNumId w:val="3"/>
  </w:num>
  <w:num w:numId="7" w16cid:durableId="1217009590">
    <w:abstractNumId w:val="5"/>
  </w:num>
  <w:num w:numId="8" w16cid:durableId="1801536724">
    <w:abstractNumId w:val="4"/>
  </w:num>
  <w:num w:numId="9" w16cid:durableId="1136068480">
    <w:abstractNumId w:val="10"/>
  </w:num>
  <w:num w:numId="10" w16cid:durableId="1303804792">
    <w:abstractNumId w:val="1"/>
  </w:num>
  <w:num w:numId="11" w16cid:durableId="9558686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DE"/>
    <w:rsid w:val="000203D4"/>
    <w:rsid w:val="00021B77"/>
    <w:rsid w:val="000542F9"/>
    <w:rsid w:val="0005755D"/>
    <w:rsid w:val="000679AF"/>
    <w:rsid w:val="00071448"/>
    <w:rsid w:val="0007228B"/>
    <w:rsid w:val="00077A02"/>
    <w:rsid w:val="00086675"/>
    <w:rsid w:val="00090E08"/>
    <w:rsid w:val="00091C50"/>
    <w:rsid w:val="00093645"/>
    <w:rsid w:val="000A274A"/>
    <w:rsid w:val="000A62F8"/>
    <w:rsid w:val="000B2BBD"/>
    <w:rsid w:val="000B4FDD"/>
    <w:rsid w:val="000C1F94"/>
    <w:rsid w:val="001003B9"/>
    <w:rsid w:val="001023F1"/>
    <w:rsid w:val="00103271"/>
    <w:rsid w:val="00106ACA"/>
    <w:rsid w:val="00107FA7"/>
    <w:rsid w:val="00111D3A"/>
    <w:rsid w:val="001156CD"/>
    <w:rsid w:val="00123D4E"/>
    <w:rsid w:val="00133929"/>
    <w:rsid w:val="00147360"/>
    <w:rsid w:val="00157F30"/>
    <w:rsid w:val="00172E56"/>
    <w:rsid w:val="001736AC"/>
    <w:rsid w:val="00183D36"/>
    <w:rsid w:val="00192C5C"/>
    <w:rsid w:val="001A0AB2"/>
    <w:rsid w:val="001B6A81"/>
    <w:rsid w:val="001B6B33"/>
    <w:rsid w:val="001D10D8"/>
    <w:rsid w:val="001F7F01"/>
    <w:rsid w:val="0021283A"/>
    <w:rsid w:val="002209A0"/>
    <w:rsid w:val="00221E65"/>
    <w:rsid w:val="0025187A"/>
    <w:rsid w:val="00275AC4"/>
    <w:rsid w:val="00280EEB"/>
    <w:rsid w:val="00296265"/>
    <w:rsid w:val="002A5D88"/>
    <w:rsid w:val="002B157C"/>
    <w:rsid w:val="002B3226"/>
    <w:rsid w:val="002E3550"/>
    <w:rsid w:val="002F33C1"/>
    <w:rsid w:val="0031243F"/>
    <w:rsid w:val="003233B7"/>
    <w:rsid w:val="00336AE2"/>
    <w:rsid w:val="00336FA3"/>
    <w:rsid w:val="003462EF"/>
    <w:rsid w:val="00351078"/>
    <w:rsid w:val="003519A7"/>
    <w:rsid w:val="00351F07"/>
    <w:rsid w:val="00352E98"/>
    <w:rsid w:val="00357AB7"/>
    <w:rsid w:val="003613FE"/>
    <w:rsid w:val="003620BA"/>
    <w:rsid w:val="003718F2"/>
    <w:rsid w:val="00380C4F"/>
    <w:rsid w:val="003A2254"/>
    <w:rsid w:val="003A5206"/>
    <w:rsid w:val="003B073B"/>
    <w:rsid w:val="003B149F"/>
    <w:rsid w:val="003B172F"/>
    <w:rsid w:val="003B703F"/>
    <w:rsid w:val="003E1EB1"/>
    <w:rsid w:val="003F584C"/>
    <w:rsid w:val="0040300B"/>
    <w:rsid w:val="0041023F"/>
    <w:rsid w:val="00412659"/>
    <w:rsid w:val="00415B82"/>
    <w:rsid w:val="00424A40"/>
    <w:rsid w:val="0042710D"/>
    <w:rsid w:val="004306C5"/>
    <w:rsid w:val="004331E8"/>
    <w:rsid w:val="0043415A"/>
    <w:rsid w:val="00450B2D"/>
    <w:rsid w:val="00461801"/>
    <w:rsid w:val="00463C9B"/>
    <w:rsid w:val="00463E3E"/>
    <w:rsid w:val="00464521"/>
    <w:rsid w:val="00473705"/>
    <w:rsid w:val="00490779"/>
    <w:rsid w:val="00490D19"/>
    <w:rsid w:val="004934A3"/>
    <w:rsid w:val="004B626D"/>
    <w:rsid w:val="004D26B6"/>
    <w:rsid w:val="004E6E28"/>
    <w:rsid w:val="004E7CD2"/>
    <w:rsid w:val="0051609E"/>
    <w:rsid w:val="00545A76"/>
    <w:rsid w:val="00546702"/>
    <w:rsid w:val="00552695"/>
    <w:rsid w:val="00552F98"/>
    <w:rsid w:val="0056662B"/>
    <w:rsid w:val="00567E9B"/>
    <w:rsid w:val="005A7843"/>
    <w:rsid w:val="005B211A"/>
    <w:rsid w:val="005B6DB8"/>
    <w:rsid w:val="005C0AB7"/>
    <w:rsid w:val="005C16DD"/>
    <w:rsid w:val="005C2681"/>
    <w:rsid w:val="005D03A1"/>
    <w:rsid w:val="005D76B2"/>
    <w:rsid w:val="005E3271"/>
    <w:rsid w:val="005F2DBB"/>
    <w:rsid w:val="005F5023"/>
    <w:rsid w:val="005F5645"/>
    <w:rsid w:val="005F72A6"/>
    <w:rsid w:val="0061318B"/>
    <w:rsid w:val="00616C07"/>
    <w:rsid w:val="006325D0"/>
    <w:rsid w:val="006368B3"/>
    <w:rsid w:val="0064129D"/>
    <w:rsid w:val="00641EEA"/>
    <w:rsid w:val="00653D19"/>
    <w:rsid w:val="006646BA"/>
    <w:rsid w:val="006A5613"/>
    <w:rsid w:val="006D3020"/>
    <w:rsid w:val="006E008B"/>
    <w:rsid w:val="00713B0B"/>
    <w:rsid w:val="00731DF9"/>
    <w:rsid w:val="007459BE"/>
    <w:rsid w:val="0074625D"/>
    <w:rsid w:val="00751D2B"/>
    <w:rsid w:val="007601D3"/>
    <w:rsid w:val="00761BF7"/>
    <w:rsid w:val="00774549"/>
    <w:rsid w:val="00776A5A"/>
    <w:rsid w:val="00783200"/>
    <w:rsid w:val="00786B6F"/>
    <w:rsid w:val="007C235E"/>
    <w:rsid w:val="007E1270"/>
    <w:rsid w:val="007F08DB"/>
    <w:rsid w:val="00814708"/>
    <w:rsid w:val="008278C8"/>
    <w:rsid w:val="00833D86"/>
    <w:rsid w:val="00843886"/>
    <w:rsid w:val="00874C12"/>
    <w:rsid w:val="00875425"/>
    <w:rsid w:val="00887F1B"/>
    <w:rsid w:val="0089690B"/>
    <w:rsid w:val="008B2854"/>
    <w:rsid w:val="008B5416"/>
    <w:rsid w:val="008B65EA"/>
    <w:rsid w:val="008D2EDE"/>
    <w:rsid w:val="008F1C28"/>
    <w:rsid w:val="008F2B4B"/>
    <w:rsid w:val="00912B43"/>
    <w:rsid w:val="009222EA"/>
    <w:rsid w:val="00925BD2"/>
    <w:rsid w:val="00932C82"/>
    <w:rsid w:val="00961437"/>
    <w:rsid w:val="00976767"/>
    <w:rsid w:val="009A13C8"/>
    <w:rsid w:val="009C2D9B"/>
    <w:rsid w:val="009D12E0"/>
    <w:rsid w:val="009D1802"/>
    <w:rsid w:val="009E2593"/>
    <w:rsid w:val="009E27EF"/>
    <w:rsid w:val="009F0419"/>
    <w:rsid w:val="009F249E"/>
    <w:rsid w:val="00A02CA8"/>
    <w:rsid w:val="00A03BAC"/>
    <w:rsid w:val="00A1618B"/>
    <w:rsid w:val="00A177B8"/>
    <w:rsid w:val="00A23ADC"/>
    <w:rsid w:val="00A317DF"/>
    <w:rsid w:val="00A448D7"/>
    <w:rsid w:val="00A50E56"/>
    <w:rsid w:val="00A613CD"/>
    <w:rsid w:val="00A67D60"/>
    <w:rsid w:val="00A709E7"/>
    <w:rsid w:val="00A717FB"/>
    <w:rsid w:val="00A84613"/>
    <w:rsid w:val="00A90156"/>
    <w:rsid w:val="00A95023"/>
    <w:rsid w:val="00AB4427"/>
    <w:rsid w:val="00AB694C"/>
    <w:rsid w:val="00AC1F6D"/>
    <w:rsid w:val="00AD4CE8"/>
    <w:rsid w:val="00AD4ED3"/>
    <w:rsid w:val="00AE4E0B"/>
    <w:rsid w:val="00AE5938"/>
    <w:rsid w:val="00AF0071"/>
    <w:rsid w:val="00AF6594"/>
    <w:rsid w:val="00AF77AD"/>
    <w:rsid w:val="00B0386E"/>
    <w:rsid w:val="00B03B45"/>
    <w:rsid w:val="00B24021"/>
    <w:rsid w:val="00B30E35"/>
    <w:rsid w:val="00B3717A"/>
    <w:rsid w:val="00B47C51"/>
    <w:rsid w:val="00B54DCF"/>
    <w:rsid w:val="00B903B6"/>
    <w:rsid w:val="00BB044F"/>
    <w:rsid w:val="00BB2A99"/>
    <w:rsid w:val="00BB2DF3"/>
    <w:rsid w:val="00BD0EAE"/>
    <w:rsid w:val="00BD0F9F"/>
    <w:rsid w:val="00BE422C"/>
    <w:rsid w:val="00BE430F"/>
    <w:rsid w:val="00BE456D"/>
    <w:rsid w:val="00BE712C"/>
    <w:rsid w:val="00BE7D59"/>
    <w:rsid w:val="00BF244B"/>
    <w:rsid w:val="00C261DE"/>
    <w:rsid w:val="00C33451"/>
    <w:rsid w:val="00C47FE8"/>
    <w:rsid w:val="00C500DA"/>
    <w:rsid w:val="00C527E0"/>
    <w:rsid w:val="00C5322D"/>
    <w:rsid w:val="00C72150"/>
    <w:rsid w:val="00C83402"/>
    <w:rsid w:val="00C87545"/>
    <w:rsid w:val="00C939F0"/>
    <w:rsid w:val="00C9753B"/>
    <w:rsid w:val="00C97CC6"/>
    <w:rsid w:val="00CA5365"/>
    <w:rsid w:val="00CB2898"/>
    <w:rsid w:val="00CC1EA2"/>
    <w:rsid w:val="00CC376E"/>
    <w:rsid w:val="00D13ECD"/>
    <w:rsid w:val="00D33A7C"/>
    <w:rsid w:val="00D34C8B"/>
    <w:rsid w:val="00D35597"/>
    <w:rsid w:val="00D369C6"/>
    <w:rsid w:val="00D43446"/>
    <w:rsid w:val="00D45BA6"/>
    <w:rsid w:val="00D91520"/>
    <w:rsid w:val="00DB7E82"/>
    <w:rsid w:val="00DC2724"/>
    <w:rsid w:val="00DC7A43"/>
    <w:rsid w:val="00DD02CC"/>
    <w:rsid w:val="00DD3869"/>
    <w:rsid w:val="00DE482C"/>
    <w:rsid w:val="00DF0755"/>
    <w:rsid w:val="00E00582"/>
    <w:rsid w:val="00E04756"/>
    <w:rsid w:val="00E2624F"/>
    <w:rsid w:val="00E46A9F"/>
    <w:rsid w:val="00E84A47"/>
    <w:rsid w:val="00E87A75"/>
    <w:rsid w:val="00E87A80"/>
    <w:rsid w:val="00E90FF2"/>
    <w:rsid w:val="00E9731A"/>
    <w:rsid w:val="00EA2E25"/>
    <w:rsid w:val="00EB4028"/>
    <w:rsid w:val="00EB6BEE"/>
    <w:rsid w:val="00EC4EBD"/>
    <w:rsid w:val="00EC7E0E"/>
    <w:rsid w:val="00ED03C0"/>
    <w:rsid w:val="00ED474A"/>
    <w:rsid w:val="00EE17D3"/>
    <w:rsid w:val="00EE38C1"/>
    <w:rsid w:val="00EF546E"/>
    <w:rsid w:val="00EF7A8C"/>
    <w:rsid w:val="00F02B67"/>
    <w:rsid w:val="00F1276D"/>
    <w:rsid w:val="00F17EF7"/>
    <w:rsid w:val="00F40A40"/>
    <w:rsid w:val="00F4337D"/>
    <w:rsid w:val="00F52F92"/>
    <w:rsid w:val="00F7355B"/>
    <w:rsid w:val="00F84922"/>
    <w:rsid w:val="00F90596"/>
    <w:rsid w:val="00F96461"/>
    <w:rsid w:val="00F96CAC"/>
    <w:rsid w:val="00FA4028"/>
    <w:rsid w:val="00FA4BEC"/>
    <w:rsid w:val="00FA54C1"/>
    <w:rsid w:val="00FB541C"/>
    <w:rsid w:val="00FC630B"/>
    <w:rsid w:val="00FC69CC"/>
    <w:rsid w:val="00FC6F20"/>
    <w:rsid w:val="00FD29BA"/>
    <w:rsid w:val="00FD6153"/>
    <w:rsid w:val="00FF5BE9"/>
    <w:rsid w:val="00FF6FC5"/>
    <w:rsid w:val="13D76DAF"/>
    <w:rsid w:val="15BA2120"/>
    <w:rsid w:val="33C2E5D6"/>
    <w:rsid w:val="34B470A5"/>
    <w:rsid w:val="35A30A0D"/>
    <w:rsid w:val="3747FFF3"/>
    <w:rsid w:val="3A488A7D"/>
    <w:rsid w:val="3BA589BD"/>
    <w:rsid w:val="4E489C0F"/>
    <w:rsid w:val="4EAD0506"/>
    <w:rsid w:val="4EC4DB9F"/>
    <w:rsid w:val="4FC9914C"/>
    <w:rsid w:val="50941B2B"/>
    <w:rsid w:val="50BA6956"/>
    <w:rsid w:val="52E7FB3F"/>
    <w:rsid w:val="55178C83"/>
    <w:rsid w:val="56E21809"/>
    <w:rsid w:val="58613FFF"/>
    <w:rsid w:val="5B9B73C2"/>
    <w:rsid w:val="5DCB5A3D"/>
    <w:rsid w:val="69671278"/>
    <w:rsid w:val="6C4783C4"/>
    <w:rsid w:val="6D6083C3"/>
    <w:rsid w:val="778C5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A0D4"/>
  <w15:chartTrackingRefBased/>
  <w15:docId w15:val="{35213FF7-6042-47D7-85B5-74696A19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2EDE"/>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2EDE"/>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2E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2E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2E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2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ED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2EDE"/>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8D2EDE"/>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8D2EDE"/>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8D2EDE"/>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8D2EDE"/>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8D2ED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2ED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2ED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2EDE"/>
    <w:rPr>
      <w:rFonts w:eastAsiaTheme="majorEastAsia" w:cstheme="majorBidi"/>
      <w:color w:val="272727" w:themeColor="text1" w:themeTint="D8"/>
    </w:rPr>
  </w:style>
  <w:style w:type="paragraph" w:styleId="Title">
    <w:name w:val="Title"/>
    <w:basedOn w:val="Normal"/>
    <w:next w:val="Normal"/>
    <w:link w:val="TitleChar"/>
    <w:uiPriority w:val="10"/>
    <w:qFormat/>
    <w:rsid w:val="008D2ED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2E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2ED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2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EDE"/>
    <w:pPr>
      <w:spacing w:before="160"/>
      <w:jc w:val="center"/>
    </w:pPr>
    <w:rPr>
      <w:i/>
      <w:iCs/>
      <w:color w:val="404040" w:themeColor="text1" w:themeTint="BF"/>
    </w:rPr>
  </w:style>
  <w:style w:type="character" w:styleId="QuoteChar" w:customStyle="1">
    <w:name w:val="Quote Char"/>
    <w:basedOn w:val="DefaultParagraphFont"/>
    <w:link w:val="Quote"/>
    <w:uiPriority w:val="29"/>
    <w:rsid w:val="008D2EDE"/>
    <w:rPr>
      <w:i/>
      <w:iCs/>
      <w:color w:val="404040" w:themeColor="text1" w:themeTint="BF"/>
    </w:rPr>
  </w:style>
  <w:style w:type="paragraph" w:styleId="ListParagraph">
    <w:name w:val="List Paragraph"/>
    <w:basedOn w:val="Normal"/>
    <w:uiPriority w:val="34"/>
    <w:qFormat/>
    <w:rsid w:val="008D2EDE"/>
    <w:pPr>
      <w:ind w:left="720"/>
      <w:contextualSpacing/>
    </w:pPr>
  </w:style>
  <w:style w:type="character" w:styleId="IntenseEmphasis">
    <w:name w:val="Intense Emphasis"/>
    <w:basedOn w:val="DefaultParagraphFont"/>
    <w:uiPriority w:val="21"/>
    <w:qFormat/>
    <w:rsid w:val="008D2EDE"/>
    <w:rPr>
      <w:i/>
      <w:iCs/>
      <w:color w:val="2E74B5" w:themeColor="accent1" w:themeShade="BF"/>
    </w:rPr>
  </w:style>
  <w:style w:type="paragraph" w:styleId="IntenseQuote">
    <w:name w:val="Intense Quote"/>
    <w:basedOn w:val="Normal"/>
    <w:next w:val="Normal"/>
    <w:link w:val="IntenseQuoteChar"/>
    <w:uiPriority w:val="30"/>
    <w:qFormat/>
    <w:rsid w:val="008D2EDE"/>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8D2EDE"/>
    <w:rPr>
      <w:i/>
      <w:iCs/>
      <w:color w:val="2E74B5" w:themeColor="accent1" w:themeShade="BF"/>
    </w:rPr>
  </w:style>
  <w:style w:type="character" w:styleId="IntenseReference">
    <w:name w:val="Intense Reference"/>
    <w:basedOn w:val="DefaultParagraphFont"/>
    <w:uiPriority w:val="32"/>
    <w:qFormat/>
    <w:rsid w:val="008D2EDE"/>
    <w:rPr>
      <w:b/>
      <w:bCs/>
      <w:smallCaps/>
      <w:color w:val="2E74B5" w:themeColor="accent1" w:themeShade="BF"/>
      <w:spacing w:val="5"/>
    </w:rPr>
  </w:style>
  <w:style w:type="paragraph" w:styleId="NoSpacing">
    <w:name w:val="No Spacing"/>
    <w:uiPriority w:val="1"/>
    <w:qFormat/>
    <w:rsid w:val="008D2E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_x0020_2_x0020_Data_x0020_Framework_x0020_Principles xmlns="5c9379e0-c8fe-4c72-bd8d-06eab88b1c4d" xsi:nil="true"/>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95792-E822-4EB1-9789-92372F78D106}"/>
</file>

<file path=customXml/itemProps2.xml><?xml version="1.0" encoding="utf-8"?>
<ds:datastoreItem xmlns:ds="http://schemas.openxmlformats.org/officeDocument/2006/customXml" ds:itemID="{29BFB12E-78E8-4324-8DE3-B34DF507A728}"/>
</file>

<file path=customXml/itemProps3.xml><?xml version="1.0" encoding="utf-8"?>
<ds:datastoreItem xmlns:ds="http://schemas.openxmlformats.org/officeDocument/2006/customXml" ds:itemID="{474BD7AE-A60D-4006-8C95-74355FD4AA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Honsol Chan Tung</dc:creator>
  <keywords/>
  <dc:description/>
  <lastModifiedBy>Pomate Skelton Soloi</lastModifiedBy>
  <revision>43</revision>
  <dcterms:created xsi:type="dcterms:W3CDTF">2026-06-01T07:35:00.0000000Z</dcterms:created>
  <dcterms:modified xsi:type="dcterms:W3CDTF">2026-06-01T10:59:16.9331354Z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