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6B9E6" w14:textId="5358E6C6" w:rsidR="00CA21A8" w:rsidRPr="004E12D7" w:rsidRDefault="00055E1E" w:rsidP="003607FC">
      <w:pPr>
        <w:spacing w:after="0" w:line="259" w:lineRule="auto"/>
        <w:ind w:left="0" w:firstLine="0"/>
        <w:jc w:val="center"/>
        <w:rPr>
          <w:smallCaps/>
          <w:color w:val="424242"/>
          <w:sz w:val="24"/>
          <w:bdr w:val="none" w:sz="0" w:space="0" w:color="auto" w:frame="1"/>
          <w:shd w:val="clear" w:color="auto" w:fill="FFFFFF"/>
          <w:lang w:eastAsia="en-US"/>
        </w:rPr>
      </w:pPr>
      <w:r>
        <w:rPr>
          <w:smallCaps/>
          <w:noProof/>
          <w:color w:val="424242"/>
          <w:sz w:val="24"/>
          <w:bdr w:val="none" w:sz="0" w:space="0" w:color="auto" w:frame="1"/>
          <w:shd w:val="clear" w:color="auto" w:fill="FFFFFF"/>
          <w:lang w:eastAsia="en-US"/>
        </w:rPr>
        <w:drawing>
          <wp:anchor distT="0" distB="0" distL="114300" distR="114300" simplePos="0" relativeHeight="251660299" behindDoc="0" locked="0" layoutInCell="1" allowOverlap="1" wp14:anchorId="149A0A55" wp14:editId="6FE0514F">
            <wp:simplePos x="0" y="0"/>
            <wp:positionH relativeFrom="page">
              <wp:posOffset>-44971</wp:posOffset>
            </wp:positionH>
            <wp:positionV relativeFrom="paragraph">
              <wp:posOffset>-917096</wp:posOffset>
            </wp:positionV>
            <wp:extent cx="7649845" cy="10783570"/>
            <wp:effectExtent l="0" t="0" r="8255" b="0"/>
            <wp:wrapNone/>
            <wp:docPr id="19122505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9845" cy="10783570"/>
                    </a:xfrm>
                    <a:prstGeom prst="rect">
                      <a:avLst/>
                    </a:prstGeom>
                    <a:noFill/>
                  </pic:spPr>
                </pic:pic>
              </a:graphicData>
            </a:graphic>
          </wp:anchor>
        </w:drawing>
      </w:r>
      <w:r w:rsidR="004C5E91" w:rsidRPr="004E12D7">
        <w:rPr>
          <w:noProof/>
        </w:rPr>
        <mc:AlternateContent>
          <mc:Choice Requires="wpg">
            <w:drawing>
              <wp:anchor distT="0" distB="0" distL="114300" distR="114300" simplePos="0" relativeHeight="251658240" behindDoc="0" locked="0" layoutInCell="1" allowOverlap="1" wp14:anchorId="67C0C73C" wp14:editId="4F7F326A">
                <wp:simplePos x="0" y="0"/>
                <wp:positionH relativeFrom="page">
                  <wp:posOffset>244762</wp:posOffset>
                </wp:positionH>
                <wp:positionV relativeFrom="page">
                  <wp:posOffset>28143</wp:posOffset>
                </wp:positionV>
                <wp:extent cx="962414" cy="1446171"/>
                <wp:effectExtent l="0" t="0" r="0" b="0"/>
                <wp:wrapTopAndBottom/>
                <wp:docPr id="1593765241" name="Group 1593765241"/>
                <wp:cNvGraphicFramePr/>
                <a:graphic xmlns:a="http://schemas.openxmlformats.org/drawingml/2006/main">
                  <a:graphicData uri="http://schemas.microsoft.com/office/word/2010/wordprocessingGroup">
                    <wpg:wgp>
                      <wpg:cNvGrpSpPr/>
                      <wpg:grpSpPr>
                        <a:xfrm>
                          <a:off x="0" y="0"/>
                          <a:ext cx="962414" cy="1446171"/>
                          <a:chOff x="242316" y="28143"/>
                          <a:chExt cx="952798" cy="1446171"/>
                        </a:xfrm>
                      </wpg:grpSpPr>
                      <wps:wsp>
                        <wps:cNvPr id="2118683445" name="Rectangle 2118683445"/>
                        <wps:cNvSpPr/>
                        <wps:spPr>
                          <a:xfrm>
                            <a:off x="242316" y="28143"/>
                            <a:ext cx="44592" cy="202692"/>
                          </a:xfrm>
                          <a:prstGeom prst="rect">
                            <a:avLst/>
                          </a:prstGeom>
                          <a:ln>
                            <a:noFill/>
                          </a:ln>
                        </wps:spPr>
                        <wps:txbx>
                          <w:txbxContent>
                            <w:p w14:paraId="056E39B1" w14:textId="77777777" w:rsidR="004C5E91" w:rsidRDefault="004C5E91" w:rsidP="004C5E91">
                              <w:pPr>
                                <w:spacing w:line="259" w:lineRule="auto"/>
                              </w:pPr>
                              <w:r>
                                <w:rPr>
                                  <w:rFonts w:ascii="Cambria" w:eastAsia="Cambria" w:hAnsi="Cambria" w:cs="Cambria"/>
                                </w:rPr>
                                <w:t xml:space="preserve"> </w:t>
                              </w:r>
                            </w:p>
                          </w:txbxContent>
                        </wps:txbx>
                        <wps:bodyPr horzOverflow="overflow" vert="horz" lIns="0" tIns="0" rIns="0" bIns="0" rtlCol="0">
                          <a:noAutofit/>
                        </wps:bodyPr>
                      </wps:wsp>
                      <wps:wsp>
                        <wps:cNvPr id="237111256" name="Rectangle 237111256"/>
                        <wps:cNvSpPr/>
                        <wps:spPr>
                          <a:xfrm>
                            <a:off x="1143305" y="920735"/>
                            <a:ext cx="51809" cy="207922"/>
                          </a:xfrm>
                          <a:prstGeom prst="rect">
                            <a:avLst/>
                          </a:prstGeom>
                          <a:ln>
                            <a:noFill/>
                          </a:ln>
                        </wps:spPr>
                        <wps:txbx>
                          <w:txbxContent>
                            <w:p w14:paraId="70A7F5F8" w14:textId="77777777" w:rsidR="004C5E91" w:rsidRDefault="004C5E91" w:rsidP="004C5E91">
                              <w:pPr>
                                <w:spacing w:line="259" w:lineRule="auto"/>
                              </w:pPr>
                              <w:r>
                                <w:rPr>
                                  <w:rFonts w:ascii="Arial" w:eastAsia="Arial" w:hAnsi="Arial" w:cs="Arial"/>
                                </w:rPr>
                                <w:t xml:space="preserve"> </w:t>
                              </w:r>
                            </w:p>
                          </w:txbxContent>
                        </wps:txbx>
                        <wps:bodyPr horzOverflow="overflow" vert="horz" lIns="0" tIns="0" rIns="0" bIns="0" rtlCol="0">
                          <a:noAutofit/>
                        </wps:bodyPr>
                      </wps:wsp>
                      <wps:wsp>
                        <wps:cNvPr id="1232225581" name="Rectangle 1232225581"/>
                        <wps:cNvSpPr/>
                        <wps:spPr>
                          <a:xfrm>
                            <a:off x="1143305" y="1075993"/>
                            <a:ext cx="37855" cy="227633"/>
                          </a:xfrm>
                          <a:prstGeom prst="rect">
                            <a:avLst/>
                          </a:prstGeom>
                          <a:ln>
                            <a:noFill/>
                          </a:ln>
                        </wps:spPr>
                        <wps:txbx>
                          <w:txbxContent>
                            <w:p w14:paraId="76940D8C" w14:textId="77777777" w:rsidR="004C5E91" w:rsidRDefault="004C5E91" w:rsidP="004C5E91">
                              <w:pPr>
                                <w:spacing w:line="259" w:lineRule="auto"/>
                              </w:pPr>
                              <w:r>
                                <w:t xml:space="preserve"> </w:t>
                              </w:r>
                            </w:p>
                          </w:txbxContent>
                        </wps:txbx>
                        <wps:bodyPr horzOverflow="overflow" vert="horz" lIns="0" tIns="0" rIns="0" bIns="0" rtlCol="0">
                          <a:noAutofit/>
                        </wps:bodyPr>
                      </wps:wsp>
                      <wps:wsp>
                        <wps:cNvPr id="1000096901" name="Rectangle 1000096901"/>
                        <wps:cNvSpPr/>
                        <wps:spPr>
                          <a:xfrm>
                            <a:off x="1143305" y="1246681"/>
                            <a:ext cx="37855" cy="227633"/>
                          </a:xfrm>
                          <a:prstGeom prst="rect">
                            <a:avLst/>
                          </a:prstGeom>
                          <a:ln>
                            <a:noFill/>
                          </a:ln>
                        </wps:spPr>
                        <wps:txbx>
                          <w:txbxContent>
                            <w:p w14:paraId="28D8A7C6" w14:textId="77777777" w:rsidR="004C5E91" w:rsidRDefault="004C5E91" w:rsidP="004C5E91">
                              <w:pPr>
                                <w:spacing w:line="259" w:lineRule="auto"/>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C0C73C" id="Group 1593765241" o:spid="_x0000_s1026" style="position:absolute;left:0;text-align:left;margin-left:19.25pt;margin-top:2.2pt;width:75.8pt;height:113.85pt;z-index:251658240;mso-position-horizontal-relative:page;mso-position-vertical-relative:page;mso-width-relative:margin;mso-height-relative:margin" coordorigin="2423,281" coordsize="9527,14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">
                <v:rect id="Rectangle 2118683445" o:spid="_x0000_s1027" style="position:absolute;left:2423;top:281;width:44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" filled="f" stroked="f">
                  <v:textbox inset="0,0,0,0">
                    <w:txbxContent>
                      <w:p w14:paraId="056E39B1" w14:textId="77777777" w:rsidR="004C5E91" w:rsidRDefault="004C5E91" w:rsidP="004C5E91">
                        <w:pPr>
                          <w:spacing w:line="259" w:lineRule="auto"/>
                        </w:pPr>
                        <w:r>
                          <w:rPr>
                            <w:rFonts w:ascii="Cambria" w:eastAsia="Cambria" w:hAnsi="Cambria" w:cs="Cambria"/>
                          </w:rPr>
                          <w:t xml:space="preserve"> </w:t>
                        </w:r>
                      </w:p>
                    </w:txbxContent>
                  </v:textbox>
                </v:rect>
                <v:rect id="Rectangle 237111256" o:spid="_x0000_s1028" style="position:absolute;left:11433;top:9207;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" filled="f" stroked="f">
                  <v:textbox inset="0,0,0,0">
                    <w:txbxContent>
                      <w:p w14:paraId="70A7F5F8" w14:textId="77777777" w:rsidR="004C5E91" w:rsidRDefault="004C5E91" w:rsidP="004C5E91">
                        <w:pPr>
                          <w:spacing w:line="259" w:lineRule="auto"/>
                        </w:pPr>
                        <w:r>
                          <w:rPr>
                            <w:rFonts w:ascii="Arial" w:eastAsia="Arial" w:hAnsi="Arial" w:cs="Arial"/>
                          </w:rPr>
                          <w:t xml:space="preserve"> </w:t>
                        </w:r>
                      </w:p>
                    </w:txbxContent>
                  </v:textbox>
                </v:rect>
                <v:rect id="Rectangle 1232225581" o:spid="_x0000_s1029" style="position:absolute;left:11433;top:10759;width:378;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" filled="f" stroked="f">
                  <v:textbox inset="0,0,0,0">
                    <w:txbxContent>
                      <w:p w14:paraId="76940D8C" w14:textId="77777777" w:rsidR="004C5E91" w:rsidRDefault="004C5E91" w:rsidP="004C5E91">
                        <w:pPr>
                          <w:spacing w:line="259" w:lineRule="auto"/>
                        </w:pPr>
                        <w:r>
                          <w:t xml:space="preserve"> </w:t>
                        </w:r>
                      </w:p>
                    </w:txbxContent>
                  </v:textbox>
                </v:rect>
                <v:rect id="Rectangle 1000096901" o:spid="_x0000_s1030" style="position:absolute;left:11433;top:12466;width:378;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" filled="f" stroked="f">
                  <v:textbox inset="0,0,0,0">
                    <w:txbxContent>
                      <w:p w14:paraId="28D8A7C6" w14:textId="77777777" w:rsidR="004C5E91" w:rsidRDefault="004C5E91" w:rsidP="004C5E91">
                        <w:pPr>
                          <w:spacing w:line="259" w:lineRule="auto"/>
                        </w:pPr>
                        <w:r>
                          <w:t xml:space="preserve"> </w:t>
                        </w:r>
                      </w:p>
                    </w:txbxContent>
                  </v:textbox>
                </v:rect>
                <w10:wrap type="topAndBottom" anchorx="page" anchory="page"/>
              </v:group>
            </w:pict>
          </mc:Fallback>
        </mc:AlternateContent>
      </w:r>
    </w:p>
    <w:p w14:paraId="3B24B6AE" w14:textId="67497DDD" w:rsidR="00307D2C" w:rsidRPr="004E12D7" w:rsidRDefault="00307D2C" w:rsidP="001206B2">
      <w:pPr>
        <w:spacing w:after="0" w:line="259" w:lineRule="auto"/>
        <w:ind w:left="0" w:firstLine="0"/>
        <w:jc w:val="center"/>
        <w:rPr>
          <w:smallCaps/>
          <w:color w:val="424242"/>
          <w:sz w:val="24"/>
          <w:bdr w:val="none" w:sz="0" w:space="0" w:color="auto" w:frame="1"/>
          <w:shd w:val="clear" w:color="auto" w:fill="FFFFFF"/>
          <w:lang w:eastAsia="en-US"/>
        </w:rPr>
      </w:pPr>
    </w:p>
    <w:p w14:paraId="10B7A43F" w14:textId="51701CDE" w:rsidR="00307D2C" w:rsidRPr="004E12D7" w:rsidRDefault="00307D2C" w:rsidP="001206B2">
      <w:pPr>
        <w:spacing w:after="0" w:line="259" w:lineRule="auto"/>
        <w:ind w:left="0" w:firstLine="0"/>
        <w:jc w:val="center"/>
        <w:rPr>
          <w:smallCaps/>
          <w:color w:val="424242"/>
          <w:sz w:val="24"/>
          <w:bdr w:val="none" w:sz="0" w:space="0" w:color="auto" w:frame="1"/>
          <w:shd w:val="clear" w:color="auto" w:fill="FFFFFF"/>
          <w:lang w:eastAsia="en-US"/>
        </w:rPr>
      </w:pPr>
    </w:p>
    <w:p w14:paraId="4F83A1C3" w14:textId="0B4713E5" w:rsidR="003679E3" w:rsidRPr="004E12D7" w:rsidRDefault="003679E3" w:rsidP="00C84D30">
      <w:pPr>
        <w:spacing w:after="0" w:line="259" w:lineRule="auto"/>
        <w:ind w:left="0" w:firstLine="0"/>
        <w:jc w:val="left"/>
        <w:rPr>
          <w:smallCaps/>
          <w:color w:val="424242"/>
          <w:sz w:val="24"/>
          <w:bdr w:val="none" w:sz="0" w:space="0" w:color="auto" w:frame="1"/>
          <w:shd w:val="clear" w:color="auto" w:fill="FFFFFF"/>
          <w:lang w:eastAsia="en-US"/>
        </w:rPr>
      </w:pPr>
    </w:p>
    <w:p w14:paraId="01507773" w14:textId="77777777" w:rsidR="003534A4" w:rsidRPr="004E12D7" w:rsidRDefault="003534A4" w:rsidP="00C84D30">
      <w:pPr>
        <w:spacing w:after="0" w:line="259" w:lineRule="auto"/>
        <w:ind w:left="0" w:firstLine="0"/>
        <w:jc w:val="left"/>
        <w:rPr>
          <w:color w:val="auto"/>
          <w:sz w:val="20"/>
          <w:szCs w:val="20"/>
          <w:bdr w:val="none" w:sz="0" w:space="0" w:color="auto" w:frame="1"/>
          <w:shd w:val="clear" w:color="auto" w:fill="FFFFFF"/>
          <w:lang w:eastAsia="en-US"/>
        </w:rPr>
      </w:pPr>
    </w:p>
    <w:p w14:paraId="74714AF3" w14:textId="77777777" w:rsidR="003679E3" w:rsidRPr="004E12D7" w:rsidRDefault="003679E3" w:rsidP="00C84D30">
      <w:pPr>
        <w:spacing w:after="0" w:line="259" w:lineRule="auto"/>
        <w:ind w:left="0" w:firstLine="0"/>
        <w:jc w:val="left"/>
        <w:rPr>
          <w:color w:val="auto"/>
          <w:sz w:val="20"/>
          <w:szCs w:val="20"/>
          <w:bdr w:val="none" w:sz="0" w:space="0" w:color="auto" w:frame="1"/>
          <w:shd w:val="clear" w:color="auto" w:fill="FFFFFF"/>
          <w:lang w:eastAsia="en-US"/>
        </w:rPr>
      </w:pPr>
    </w:p>
    <w:p w14:paraId="312AEFDE" w14:textId="0F025ABB" w:rsidR="00CE03EF" w:rsidRPr="004E12D7" w:rsidRDefault="00CE03EF" w:rsidP="00C84D30">
      <w:pPr>
        <w:spacing w:after="0" w:line="259" w:lineRule="auto"/>
        <w:ind w:left="0" w:firstLine="0"/>
        <w:jc w:val="left"/>
        <w:rPr>
          <w:color w:val="80340D" w:themeColor="accent2" w:themeShade="80"/>
          <w:sz w:val="20"/>
          <w:szCs w:val="20"/>
          <w:bdr w:val="none" w:sz="0" w:space="0" w:color="auto" w:frame="1"/>
          <w:shd w:val="clear" w:color="auto" w:fill="FFFFFF"/>
          <w:lang w:eastAsia="en-US"/>
        </w:rPr>
        <w:sectPr w:rsidR="00CE03EF" w:rsidRPr="004E12D7" w:rsidSect="00CE03EF">
          <w:headerReference w:type="even" r:id="rId12"/>
          <w:headerReference w:type="default" r:id="rId13"/>
          <w:footerReference w:type="even" r:id="rId14"/>
          <w:footerReference w:type="default" r:id="rId15"/>
          <w:headerReference w:type="first" r:id="rId16"/>
          <w:footerReference w:type="first" r:id="rId17"/>
          <w:pgSz w:w="11899" w:h="16841"/>
          <w:pgMar w:top="1440" w:right="1440" w:bottom="1440" w:left="1440" w:header="720" w:footer="720" w:gutter="0"/>
          <w:cols w:space="720"/>
          <w:docGrid w:linePitch="299"/>
        </w:sectPr>
      </w:pPr>
    </w:p>
    <w:p w14:paraId="6C237F76" w14:textId="5D4FEEE5" w:rsidR="00227296" w:rsidRPr="004E12D7" w:rsidRDefault="00C4565E" w:rsidP="00CE2716">
      <w:pPr>
        <w:spacing w:after="0" w:line="259" w:lineRule="auto"/>
        <w:ind w:left="0" w:firstLine="0"/>
        <w:jc w:val="left"/>
        <w:rPr>
          <w:sz w:val="20"/>
          <w:szCs w:val="20"/>
          <w:lang w:val="en-US"/>
        </w:rPr>
      </w:pPr>
      <w:r w:rsidRPr="004E12D7">
        <w:rPr>
          <w:noProof/>
          <w:sz w:val="20"/>
          <w:szCs w:val="20"/>
          <w:lang w:val="en-US"/>
        </w:rPr>
        <w:lastRenderedPageBreak/>
        <w:drawing>
          <wp:anchor distT="0" distB="0" distL="114300" distR="114300" simplePos="0" relativeHeight="251658243" behindDoc="1" locked="0" layoutInCell="1" allowOverlap="1" wp14:anchorId="778CCA58" wp14:editId="5E8CB376">
            <wp:simplePos x="0" y="0"/>
            <wp:positionH relativeFrom="page">
              <wp:align>right</wp:align>
            </wp:positionH>
            <wp:positionV relativeFrom="paragraph">
              <wp:posOffset>-901700</wp:posOffset>
            </wp:positionV>
            <wp:extent cx="7537419" cy="10661234"/>
            <wp:effectExtent l="0" t="0" r="6985" b="6985"/>
            <wp:wrapNone/>
            <wp:docPr id="887746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7419" cy="10661234"/>
                    </a:xfrm>
                    <a:prstGeom prst="rect">
                      <a:avLst/>
                    </a:prstGeom>
                    <a:noFill/>
                  </pic:spPr>
                </pic:pic>
              </a:graphicData>
            </a:graphic>
            <wp14:sizeRelH relativeFrom="margin">
              <wp14:pctWidth>0</wp14:pctWidth>
            </wp14:sizeRelH>
            <wp14:sizeRelV relativeFrom="margin">
              <wp14:pctHeight>0</wp14:pctHeight>
            </wp14:sizeRelV>
          </wp:anchor>
        </w:drawing>
      </w:r>
    </w:p>
    <w:p w14:paraId="5B9375CF" w14:textId="703A3F67" w:rsidR="00C4565E" w:rsidRPr="004E12D7" w:rsidRDefault="00C4565E" w:rsidP="00CE2716">
      <w:pPr>
        <w:spacing w:after="0" w:line="259" w:lineRule="auto"/>
        <w:ind w:left="0" w:firstLine="0"/>
        <w:jc w:val="left"/>
        <w:rPr>
          <w:sz w:val="20"/>
          <w:szCs w:val="20"/>
          <w:lang w:val="en-US"/>
        </w:rPr>
      </w:pPr>
    </w:p>
    <w:p w14:paraId="0CBBCBBF" w14:textId="77777777" w:rsidR="00C4565E" w:rsidRPr="004E12D7" w:rsidRDefault="00C4565E" w:rsidP="00CE2716">
      <w:pPr>
        <w:spacing w:after="0" w:line="259" w:lineRule="auto"/>
        <w:ind w:left="0" w:firstLine="0"/>
        <w:jc w:val="left"/>
        <w:rPr>
          <w:sz w:val="20"/>
          <w:szCs w:val="20"/>
          <w:lang w:val="en-US"/>
        </w:rPr>
      </w:pPr>
    </w:p>
    <w:p w14:paraId="36CD6484" w14:textId="77777777" w:rsidR="00C4565E" w:rsidRPr="004E12D7" w:rsidRDefault="00C4565E" w:rsidP="00CE2716">
      <w:pPr>
        <w:spacing w:after="0" w:line="259" w:lineRule="auto"/>
        <w:ind w:left="0" w:firstLine="0"/>
        <w:jc w:val="left"/>
        <w:rPr>
          <w:sz w:val="20"/>
          <w:szCs w:val="20"/>
          <w:lang w:val="en-US"/>
        </w:rPr>
      </w:pPr>
    </w:p>
    <w:p w14:paraId="1234733E" w14:textId="77777777" w:rsidR="00C4565E" w:rsidRPr="004E12D7" w:rsidRDefault="00C4565E" w:rsidP="00CE2716">
      <w:pPr>
        <w:spacing w:after="0" w:line="259" w:lineRule="auto"/>
        <w:ind w:left="0" w:firstLine="0"/>
        <w:jc w:val="left"/>
        <w:rPr>
          <w:sz w:val="20"/>
          <w:szCs w:val="20"/>
          <w:lang w:val="en-US"/>
        </w:rPr>
      </w:pPr>
    </w:p>
    <w:p w14:paraId="08743B6D" w14:textId="77777777" w:rsidR="00C4565E" w:rsidRPr="004E12D7" w:rsidRDefault="00C4565E" w:rsidP="00CE2716">
      <w:pPr>
        <w:spacing w:after="0" w:line="259" w:lineRule="auto"/>
        <w:ind w:left="0" w:firstLine="0"/>
        <w:jc w:val="left"/>
        <w:rPr>
          <w:sz w:val="20"/>
          <w:szCs w:val="20"/>
          <w:lang w:val="en-US"/>
        </w:rPr>
      </w:pPr>
    </w:p>
    <w:p w14:paraId="3A940BB8" w14:textId="7EAD66DC" w:rsidR="00C4565E" w:rsidRPr="004E12D7" w:rsidRDefault="00C4565E" w:rsidP="00CE2716">
      <w:pPr>
        <w:spacing w:after="0" w:line="259" w:lineRule="auto"/>
        <w:ind w:left="0" w:firstLine="0"/>
        <w:jc w:val="left"/>
        <w:rPr>
          <w:sz w:val="20"/>
          <w:szCs w:val="20"/>
          <w:lang w:val="en-US"/>
        </w:rPr>
      </w:pPr>
    </w:p>
    <w:p w14:paraId="7964DCCB" w14:textId="77777777" w:rsidR="00C4565E" w:rsidRPr="004E12D7" w:rsidRDefault="00C4565E" w:rsidP="00CE2716">
      <w:pPr>
        <w:spacing w:after="0" w:line="259" w:lineRule="auto"/>
        <w:ind w:left="0" w:firstLine="0"/>
        <w:jc w:val="left"/>
        <w:rPr>
          <w:sz w:val="20"/>
          <w:szCs w:val="20"/>
          <w:lang w:val="en-US"/>
        </w:rPr>
      </w:pPr>
    </w:p>
    <w:p w14:paraId="5567A32E" w14:textId="77777777" w:rsidR="00C4565E" w:rsidRPr="004E12D7" w:rsidRDefault="00C4565E" w:rsidP="00CE2716">
      <w:pPr>
        <w:spacing w:after="0" w:line="259" w:lineRule="auto"/>
        <w:ind w:left="0" w:firstLine="0"/>
        <w:jc w:val="left"/>
        <w:rPr>
          <w:sz w:val="20"/>
          <w:szCs w:val="20"/>
          <w:lang w:val="en-US"/>
        </w:rPr>
      </w:pPr>
    </w:p>
    <w:p w14:paraId="0FC1C22E" w14:textId="77777777" w:rsidR="00C4565E" w:rsidRPr="004E12D7" w:rsidRDefault="00C4565E" w:rsidP="00CE2716">
      <w:pPr>
        <w:spacing w:after="0" w:line="259" w:lineRule="auto"/>
        <w:ind w:left="0" w:firstLine="0"/>
        <w:jc w:val="left"/>
        <w:rPr>
          <w:sz w:val="20"/>
          <w:szCs w:val="20"/>
          <w:lang w:val="en-US"/>
        </w:rPr>
      </w:pPr>
    </w:p>
    <w:p w14:paraId="04AD1B23" w14:textId="77777777" w:rsidR="00C4565E" w:rsidRPr="004E12D7" w:rsidRDefault="00C4565E" w:rsidP="00CE2716">
      <w:pPr>
        <w:spacing w:after="0" w:line="259" w:lineRule="auto"/>
        <w:ind w:left="0" w:firstLine="0"/>
        <w:jc w:val="left"/>
        <w:rPr>
          <w:sz w:val="20"/>
          <w:szCs w:val="20"/>
          <w:lang w:val="en-US"/>
        </w:rPr>
      </w:pPr>
    </w:p>
    <w:p w14:paraId="38B1A2B9" w14:textId="77777777" w:rsidR="00C4565E" w:rsidRPr="004E12D7" w:rsidRDefault="00C4565E" w:rsidP="00CE2716">
      <w:pPr>
        <w:spacing w:after="0" w:line="259" w:lineRule="auto"/>
        <w:ind w:left="0" w:firstLine="0"/>
        <w:jc w:val="left"/>
        <w:rPr>
          <w:sz w:val="20"/>
          <w:szCs w:val="20"/>
          <w:lang w:val="en-US"/>
        </w:rPr>
      </w:pPr>
    </w:p>
    <w:p w14:paraId="03F83F50" w14:textId="77777777" w:rsidR="00C4565E" w:rsidRPr="004E12D7" w:rsidRDefault="00C4565E" w:rsidP="00CE2716">
      <w:pPr>
        <w:spacing w:after="0" w:line="259" w:lineRule="auto"/>
        <w:ind w:left="0" w:firstLine="0"/>
        <w:jc w:val="left"/>
        <w:rPr>
          <w:sz w:val="20"/>
          <w:szCs w:val="20"/>
          <w:lang w:val="en-US"/>
        </w:rPr>
      </w:pPr>
    </w:p>
    <w:p w14:paraId="01DCAFDD" w14:textId="77777777" w:rsidR="00C4565E" w:rsidRPr="004E12D7" w:rsidRDefault="00C4565E" w:rsidP="00CE2716">
      <w:pPr>
        <w:spacing w:after="0" w:line="259" w:lineRule="auto"/>
        <w:ind w:left="0" w:firstLine="0"/>
        <w:jc w:val="left"/>
        <w:rPr>
          <w:sz w:val="20"/>
          <w:szCs w:val="20"/>
          <w:lang w:val="en-US"/>
        </w:rPr>
      </w:pPr>
    </w:p>
    <w:p w14:paraId="3978FF1B" w14:textId="77777777" w:rsidR="00C4565E" w:rsidRPr="004E12D7" w:rsidRDefault="00C4565E" w:rsidP="00CE2716">
      <w:pPr>
        <w:spacing w:after="0" w:line="259" w:lineRule="auto"/>
        <w:ind w:left="0" w:firstLine="0"/>
        <w:jc w:val="left"/>
        <w:rPr>
          <w:sz w:val="20"/>
          <w:szCs w:val="20"/>
          <w:lang w:val="en-US"/>
        </w:rPr>
      </w:pPr>
    </w:p>
    <w:p w14:paraId="2592B499" w14:textId="77777777" w:rsidR="00C4565E" w:rsidRPr="004E12D7" w:rsidRDefault="00C4565E" w:rsidP="00CE2716">
      <w:pPr>
        <w:spacing w:after="0" w:line="259" w:lineRule="auto"/>
        <w:ind w:left="0" w:firstLine="0"/>
        <w:jc w:val="left"/>
        <w:rPr>
          <w:sz w:val="20"/>
          <w:szCs w:val="20"/>
          <w:lang w:val="en-US"/>
        </w:rPr>
      </w:pPr>
    </w:p>
    <w:p w14:paraId="6032B17E" w14:textId="77777777" w:rsidR="00C4565E" w:rsidRPr="004E12D7" w:rsidRDefault="00C4565E" w:rsidP="00CE2716">
      <w:pPr>
        <w:spacing w:after="0" w:line="259" w:lineRule="auto"/>
        <w:ind w:left="0" w:firstLine="0"/>
        <w:jc w:val="left"/>
        <w:rPr>
          <w:sz w:val="20"/>
          <w:szCs w:val="20"/>
          <w:lang w:val="en-US"/>
        </w:rPr>
      </w:pPr>
    </w:p>
    <w:p w14:paraId="3256D922" w14:textId="77777777" w:rsidR="00C4565E" w:rsidRPr="004E12D7" w:rsidRDefault="00C4565E" w:rsidP="00CE2716">
      <w:pPr>
        <w:spacing w:after="0" w:line="259" w:lineRule="auto"/>
        <w:ind w:left="0" w:firstLine="0"/>
        <w:jc w:val="left"/>
        <w:rPr>
          <w:sz w:val="20"/>
          <w:szCs w:val="20"/>
          <w:lang w:val="en-US"/>
        </w:rPr>
      </w:pPr>
    </w:p>
    <w:p w14:paraId="2696ECB7" w14:textId="77777777" w:rsidR="00C4565E" w:rsidRPr="004E12D7" w:rsidRDefault="00C4565E" w:rsidP="00CE2716">
      <w:pPr>
        <w:spacing w:after="0" w:line="259" w:lineRule="auto"/>
        <w:ind w:left="0" w:firstLine="0"/>
        <w:jc w:val="left"/>
        <w:rPr>
          <w:sz w:val="20"/>
          <w:szCs w:val="20"/>
          <w:lang w:val="en-US"/>
        </w:rPr>
      </w:pPr>
    </w:p>
    <w:p w14:paraId="3D3933B9" w14:textId="77777777" w:rsidR="00C4565E" w:rsidRPr="004E12D7" w:rsidRDefault="00C4565E" w:rsidP="00CE2716">
      <w:pPr>
        <w:spacing w:after="0" w:line="259" w:lineRule="auto"/>
        <w:ind w:left="0" w:firstLine="0"/>
        <w:jc w:val="left"/>
        <w:rPr>
          <w:sz w:val="20"/>
          <w:szCs w:val="20"/>
          <w:lang w:val="en-US"/>
        </w:rPr>
      </w:pPr>
    </w:p>
    <w:p w14:paraId="58E607C1" w14:textId="77777777" w:rsidR="00C4565E" w:rsidRPr="004E12D7" w:rsidRDefault="00C4565E" w:rsidP="00CE2716">
      <w:pPr>
        <w:spacing w:after="0" w:line="259" w:lineRule="auto"/>
        <w:ind w:left="0" w:firstLine="0"/>
        <w:jc w:val="left"/>
        <w:rPr>
          <w:sz w:val="20"/>
          <w:szCs w:val="20"/>
          <w:lang w:val="en-US"/>
        </w:rPr>
      </w:pPr>
    </w:p>
    <w:p w14:paraId="06092AD1" w14:textId="77777777" w:rsidR="00C4565E" w:rsidRPr="004E12D7" w:rsidRDefault="00C4565E" w:rsidP="00CE2716">
      <w:pPr>
        <w:spacing w:after="0" w:line="259" w:lineRule="auto"/>
        <w:ind w:left="0" w:firstLine="0"/>
        <w:jc w:val="left"/>
        <w:rPr>
          <w:sz w:val="20"/>
          <w:szCs w:val="20"/>
          <w:lang w:val="en-US"/>
        </w:rPr>
      </w:pPr>
    </w:p>
    <w:p w14:paraId="58A79C20" w14:textId="77777777" w:rsidR="00C4565E" w:rsidRPr="004E12D7" w:rsidRDefault="00C4565E" w:rsidP="00CE2716">
      <w:pPr>
        <w:spacing w:after="0" w:line="259" w:lineRule="auto"/>
        <w:ind w:left="0" w:firstLine="0"/>
        <w:jc w:val="left"/>
        <w:rPr>
          <w:sz w:val="20"/>
          <w:szCs w:val="20"/>
          <w:lang w:val="en-US"/>
        </w:rPr>
      </w:pPr>
    </w:p>
    <w:p w14:paraId="4E913F78" w14:textId="77777777" w:rsidR="00C4565E" w:rsidRPr="004E12D7" w:rsidRDefault="00C4565E" w:rsidP="00CE2716">
      <w:pPr>
        <w:spacing w:after="0" w:line="259" w:lineRule="auto"/>
        <w:ind w:left="0" w:firstLine="0"/>
        <w:jc w:val="left"/>
        <w:rPr>
          <w:sz w:val="20"/>
          <w:szCs w:val="20"/>
          <w:lang w:val="en-US"/>
        </w:rPr>
      </w:pPr>
    </w:p>
    <w:p w14:paraId="75934AF5" w14:textId="77777777" w:rsidR="00C4565E" w:rsidRPr="004E12D7" w:rsidRDefault="00C4565E" w:rsidP="00CE2716">
      <w:pPr>
        <w:spacing w:after="0" w:line="259" w:lineRule="auto"/>
        <w:ind w:left="0" w:firstLine="0"/>
        <w:jc w:val="left"/>
        <w:rPr>
          <w:sz w:val="20"/>
          <w:szCs w:val="20"/>
          <w:lang w:val="en-US"/>
        </w:rPr>
      </w:pPr>
    </w:p>
    <w:p w14:paraId="22530F78" w14:textId="77777777" w:rsidR="00C4565E" w:rsidRPr="004E12D7" w:rsidRDefault="00C4565E" w:rsidP="00CE2716">
      <w:pPr>
        <w:spacing w:after="0" w:line="259" w:lineRule="auto"/>
        <w:ind w:left="0" w:firstLine="0"/>
        <w:jc w:val="left"/>
        <w:rPr>
          <w:sz w:val="20"/>
          <w:szCs w:val="20"/>
          <w:lang w:val="en-US"/>
        </w:rPr>
      </w:pPr>
    </w:p>
    <w:p w14:paraId="79EEB8E8" w14:textId="77777777" w:rsidR="00C4565E" w:rsidRPr="004E12D7" w:rsidRDefault="00C4565E" w:rsidP="00CE2716">
      <w:pPr>
        <w:spacing w:after="0" w:line="259" w:lineRule="auto"/>
        <w:ind w:left="0" w:firstLine="0"/>
        <w:jc w:val="left"/>
        <w:rPr>
          <w:sz w:val="20"/>
          <w:szCs w:val="20"/>
          <w:lang w:val="en-US"/>
        </w:rPr>
      </w:pPr>
    </w:p>
    <w:p w14:paraId="5273CE6A" w14:textId="77777777" w:rsidR="00C4565E" w:rsidRPr="004E12D7" w:rsidRDefault="00C4565E" w:rsidP="00CE2716">
      <w:pPr>
        <w:spacing w:after="0" w:line="259" w:lineRule="auto"/>
        <w:ind w:left="0" w:firstLine="0"/>
        <w:jc w:val="left"/>
        <w:rPr>
          <w:sz w:val="20"/>
          <w:szCs w:val="20"/>
          <w:lang w:val="en-US"/>
        </w:rPr>
      </w:pPr>
    </w:p>
    <w:p w14:paraId="27CB429E" w14:textId="77777777" w:rsidR="00C4565E" w:rsidRPr="004E12D7" w:rsidRDefault="00C4565E" w:rsidP="00CE2716">
      <w:pPr>
        <w:spacing w:after="0" w:line="259" w:lineRule="auto"/>
        <w:ind w:left="0" w:firstLine="0"/>
        <w:jc w:val="left"/>
        <w:rPr>
          <w:sz w:val="20"/>
          <w:szCs w:val="20"/>
          <w:lang w:val="en-US"/>
        </w:rPr>
      </w:pPr>
    </w:p>
    <w:p w14:paraId="6B23E777" w14:textId="77777777" w:rsidR="00C4565E" w:rsidRPr="004E12D7" w:rsidRDefault="00C4565E" w:rsidP="00CE2716">
      <w:pPr>
        <w:spacing w:after="0" w:line="259" w:lineRule="auto"/>
        <w:ind w:left="0" w:firstLine="0"/>
        <w:jc w:val="left"/>
        <w:rPr>
          <w:sz w:val="20"/>
          <w:szCs w:val="20"/>
          <w:lang w:val="en-US"/>
        </w:rPr>
      </w:pPr>
    </w:p>
    <w:p w14:paraId="00FDE76B" w14:textId="77777777" w:rsidR="00C4565E" w:rsidRPr="004E12D7" w:rsidRDefault="00C4565E" w:rsidP="00CE2716">
      <w:pPr>
        <w:spacing w:after="0" w:line="259" w:lineRule="auto"/>
        <w:ind w:left="0" w:firstLine="0"/>
        <w:jc w:val="left"/>
        <w:rPr>
          <w:sz w:val="20"/>
          <w:szCs w:val="20"/>
          <w:lang w:val="en-US"/>
        </w:rPr>
      </w:pPr>
    </w:p>
    <w:p w14:paraId="4E65DB56" w14:textId="77777777" w:rsidR="00C4565E" w:rsidRPr="004E12D7" w:rsidRDefault="00C4565E" w:rsidP="00CE2716">
      <w:pPr>
        <w:spacing w:after="0" w:line="259" w:lineRule="auto"/>
        <w:ind w:left="0" w:firstLine="0"/>
        <w:jc w:val="left"/>
        <w:rPr>
          <w:sz w:val="20"/>
          <w:szCs w:val="20"/>
          <w:lang w:val="en-US"/>
        </w:rPr>
      </w:pPr>
    </w:p>
    <w:p w14:paraId="6EBE998E" w14:textId="77777777" w:rsidR="00C4565E" w:rsidRPr="004E12D7" w:rsidRDefault="00C4565E" w:rsidP="00CE2716">
      <w:pPr>
        <w:spacing w:after="0" w:line="259" w:lineRule="auto"/>
        <w:ind w:left="0" w:firstLine="0"/>
        <w:jc w:val="left"/>
        <w:rPr>
          <w:sz w:val="20"/>
          <w:szCs w:val="20"/>
          <w:lang w:val="en-US"/>
        </w:rPr>
      </w:pPr>
    </w:p>
    <w:p w14:paraId="5A79F488" w14:textId="77777777" w:rsidR="00C4565E" w:rsidRPr="004E12D7" w:rsidRDefault="00C4565E" w:rsidP="00CE2716">
      <w:pPr>
        <w:spacing w:after="0" w:line="259" w:lineRule="auto"/>
        <w:ind w:left="0" w:firstLine="0"/>
        <w:jc w:val="left"/>
        <w:rPr>
          <w:sz w:val="20"/>
          <w:szCs w:val="20"/>
          <w:lang w:val="en-US"/>
        </w:rPr>
      </w:pPr>
    </w:p>
    <w:p w14:paraId="04FD17FC" w14:textId="77777777" w:rsidR="00C4565E" w:rsidRPr="004E12D7" w:rsidRDefault="00C4565E" w:rsidP="00CE2716">
      <w:pPr>
        <w:spacing w:after="0" w:line="259" w:lineRule="auto"/>
        <w:ind w:left="0" w:firstLine="0"/>
        <w:jc w:val="left"/>
        <w:rPr>
          <w:sz w:val="20"/>
          <w:szCs w:val="20"/>
          <w:lang w:val="en-US"/>
        </w:rPr>
      </w:pPr>
    </w:p>
    <w:p w14:paraId="6612B51E" w14:textId="77777777" w:rsidR="00C4565E" w:rsidRPr="004E12D7" w:rsidRDefault="00C4565E" w:rsidP="00CE2716">
      <w:pPr>
        <w:spacing w:after="0" w:line="259" w:lineRule="auto"/>
        <w:ind w:left="0" w:firstLine="0"/>
        <w:jc w:val="left"/>
        <w:rPr>
          <w:sz w:val="20"/>
          <w:szCs w:val="20"/>
          <w:lang w:val="en-US"/>
        </w:rPr>
      </w:pPr>
    </w:p>
    <w:p w14:paraId="3B193BC6" w14:textId="77777777" w:rsidR="00EA7CC7" w:rsidRPr="004E12D7" w:rsidRDefault="00EA7CC7" w:rsidP="00CE2716">
      <w:pPr>
        <w:spacing w:after="0" w:line="259" w:lineRule="auto"/>
        <w:ind w:left="0" w:firstLine="0"/>
        <w:jc w:val="left"/>
        <w:rPr>
          <w:sz w:val="20"/>
          <w:szCs w:val="20"/>
          <w:lang w:val="en-US"/>
        </w:rPr>
      </w:pPr>
    </w:p>
    <w:p w14:paraId="4A0DD595" w14:textId="77777777" w:rsidR="00C4565E" w:rsidRPr="004E12D7" w:rsidRDefault="00C4565E" w:rsidP="00CE2716">
      <w:pPr>
        <w:spacing w:after="0" w:line="259" w:lineRule="auto"/>
        <w:ind w:left="0" w:firstLine="0"/>
        <w:jc w:val="left"/>
        <w:rPr>
          <w:sz w:val="20"/>
          <w:szCs w:val="20"/>
          <w:lang w:val="en-US"/>
        </w:rPr>
      </w:pPr>
    </w:p>
    <w:p w14:paraId="734F0E16" w14:textId="77777777" w:rsidR="00C4565E" w:rsidRPr="004E12D7" w:rsidRDefault="00C4565E" w:rsidP="00CE2716">
      <w:pPr>
        <w:spacing w:after="0" w:line="259" w:lineRule="auto"/>
        <w:ind w:left="0" w:firstLine="0"/>
        <w:jc w:val="left"/>
        <w:rPr>
          <w:sz w:val="20"/>
          <w:szCs w:val="20"/>
          <w:lang w:val="en-US"/>
        </w:rPr>
      </w:pPr>
    </w:p>
    <w:p w14:paraId="30E42A30" w14:textId="77777777" w:rsidR="00C4565E" w:rsidRPr="004E12D7" w:rsidRDefault="00C4565E" w:rsidP="00CE2716">
      <w:pPr>
        <w:spacing w:after="0" w:line="259" w:lineRule="auto"/>
        <w:ind w:left="0" w:firstLine="0"/>
        <w:jc w:val="left"/>
        <w:rPr>
          <w:sz w:val="20"/>
          <w:szCs w:val="20"/>
          <w:lang w:val="en-US"/>
        </w:rPr>
      </w:pPr>
    </w:p>
    <w:p w14:paraId="17BB07DF" w14:textId="77777777" w:rsidR="00C4565E" w:rsidRPr="004E12D7" w:rsidRDefault="00C4565E" w:rsidP="00CE2716">
      <w:pPr>
        <w:spacing w:after="0" w:line="259" w:lineRule="auto"/>
        <w:ind w:left="0" w:firstLine="0"/>
        <w:jc w:val="left"/>
        <w:rPr>
          <w:sz w:val="20"/>
          <w:szCs w:val="20"/>
          <w:lang w:val="en-US"/>
        </w:rPr>
      </w:pPr>
    </w:p>
    <w:p w14:paraId="45463054" w14:textId="77777777" w:rsidR="00C4565E" w:rsidRPr="004E12D7" w:rsidRDefault="00C4565E" w:rsidP="00CE2716">
      <w:pPr>
        <w:spacing w:after="0" w:line="259" w:lineRule="auto"/>
        <w:ind w:left="0" w:firstLine="0"/>
        <w:jc w:val="left"/>
        <w:rPr>
          <w:sz w:val="20"/>
          <w:szCs w:val="20"/>
          <w:lang w:val="en-US"/>
        </w:rPr>
      </w:pPr>
    </w:p>
    <w:p w14:paraId="3F3ED7D6" w14:textId="77777777" w:rsidR="00C4565E" w:rsidRPr="004E12D7" w:rsidRDefault="00C4565E" w:rsidP="00CE2716">
      <w:pPr>
        <w:spacing w:after="0" w:line="259" w:lineRule="auto"/>
        <w:ind w:left="0" w:firstLine="0"/>
        <w:jc w:val="left"/>
        <w:rPr>
          <w:sz w:val="20"/>
          <w:szCs w:val="20"/>
          <w:lang w:val="en-US"/>
        </w:rPr>
      </w:pPr>
    </w:p>
    <w:p w14:paraId="18EA3084" w14:textId="77777777" w:rsidR="00C4565E" w:rsidRPr="004E12D7" w:rsidRDefault="00C4565E" w:rsidP="00CE2716">
      <w:pPr>
        <w:spacing w:after="0" w:line="259" w:lineRule="auto"/>
        <w:ind w:left="0" w:firstLine="0"/>
        <w:jc w:val="left"/>
        <w:rPr>
          <w:sz w:val="20"/>
          <w:szCs w:val="20"/>
          <w:lang w:val="en-US"/>
        </w:rPr>
      </w:pPr>
    </w:p>
    <w:p w14:paraId="0C8A3780" w14:textId="77777777" w:rsidR="00C4565E" w:rsidRPr="004E12D7" w:rsidRDefault="00C4565E" w:rsidP="00CE2716">
      <w:pPr>
        <w:spacing w:after="0" w:line="259" w:lineRule="auto"/>
        <w:ind w:left="0" w:firstLine="0"/>
        <w:jc w:val="left"/>
        <w:rPr>
          <w:sz w:val="20"/>
          <w:szCs w:val="20"/>
          <w:lang w:val="en-US"/>
        </w:rPr>
      </w:pPr>
    </w:p>
    <w:p w14:paraId="1D643376" w14:textId="77777777" w:rsidR="00C4565E" w:rsidRPr="004E12D7" w:rsidRDefault="00C4565E" w:rsidP="00CE2716">
      <w:pPr>
        <w:spacing w:after="0" w:line="259" w:lineRule="auto"/>
        <w:ind w:left="0" w:firstLine="0"/>
        <w:jc w:val="left"/>
        <w:rPr>
          <w:sz w:val="20"/>
          <w:szCs w:val="20"/>
          <w:lang w:val="en-US"/>
        </w:rPr>
      </w:pPr>
    </w:p>
    <w:p w14:paraId="12C05E1C" w14:textId="77777777" w:rsidR="00C4565E" w:rsidRPr="004E12D7" w:rsidRDefault="00C4565E" w:rsidP="00CE2716">
      <w:pPr>
        <w:spacing w:after="0" w:line="259" w:lineRule="auto"/>
        <w:ind w:left="0" w:firstLine="0"/>
        <w:jc w:val="left"/>
        <w:rPr>
          <w:sz w:val="20"/>
          <w:szCs w:val="20"/>
          <w:lang w:val="en-US"/>
        </w:rPr>
      </w:pPr>
    </w:p>
    <w:p w14:paraId="522137B3" w14:textId="77777777" w:rsidR="00C4565E" w:rsidRPr="004E12D7" w:rsidRDefault="00C4565E" w:rsidP="00CE2716">
      <w:pPr>
        <w:spacing w:after="0" w:line="259" w:lineRule="auto"/>
        <w:ind w:left="0" w:firstLine="0"/>
        <w:jc w:val="left"/>
        <w:rPr>
          <w:sz w:val="20"/>
          <w:szCs w:val="20"/>
          <w:lang w:val="en-US"/>
        </w:rPr>
      </w:pPr>
    </w:p>
    <w:p w14:paraId="6A219B0A" w14:textId="77777777" w:rsidR="00C4565E" w:rsidRPr="004E12D7" w:rsidRDefault="00C4565E" w:rsidP="00CE2716">
      <w:pPr>
        <w:spacing w:after="0" w:line="259" w:lineRule="auto"/>
        <w:ind w:left="0" w:firstLine="0"/>
        <w:jc w:val="left"/>
        <w:rPr>
          <w:sz w:val="20"/>
          <w:szCs w:val="20"/>
          <w:lang w:val="en-US"/>
        </w:rPr>
      </w:pPr>
    </w:p>
    <w:p w14:paraId="5A76AEF4" w14:textId="77777777" w:rsidR="00C4565E" w:rsidRPr="004E12D7" w:rsidRDefault="00C4565E" w:rsidP="00CE2716">
      <w:pPr>
        <w:spacing w:after="0" w:line="259" w:lineRule="auto"/>
        <w:ind w:left="0" w:firstLine="0"/>
        <w:jc w:val="left"/>
        <w:rPr>
          <w:sz w:val="20"/>
          <w:szCs w:val="20"/>
          <w:lang w:val="en-US"/>
        </w:rPr>
      </w:pPr>
    </w:p>
    <w:p w14:paraId="4C19C1D6" w14:textId="77777777" w:rsidR="00C4565E" w:rsidRPr="004E12D7" w:rsidRDefault="00C4565E" w:rsidP="00CE2716">
      <w:pPr>
        <w:spacing w:after="0" w:line="259" w:lineRule="auto"/>
        <w:ind w:left="0" w:firstLine="0"/>
        <w:jc w:val="left"/>
        <w:rPr>
          <w:sz w:val="20"/>
          <w:szCs w:val="20"/>
          <w:lang w:val="en-US"/>
        </w:rPr>
      </w:pPr>
    </w:p>
    <w:p w14:paraId="65F565DA" w14:textId="77777777" w:rsidR="00C4565E" w:rsidRPr="004E12D7" w:rsidRDefault="00C4565E" w:rsidP="00CE2716">
      <w:pPr>
        <w:spacing w:after="0" w:line="259" w:lineRule="auto"/>
        <w:ind w:left="0" w:firstLine="0"/>
        <w:jc w:val="left"/>
        <w:rPr>
          <w:sz w:val="20"/>
          <w:szCs w:val="20"/>
          <w:lang w:val="en-US"/>
        </w:rPr>
      </w:pPr>
    </w:p>
    <w:p w14:paraId="562488CB" w14:textId="77777777" w:rsidR="00C4565E" w:rsidRPr="004E12D7" w:rsidRDefault="00C4565E" w:rsidP="00CE2716">
      <w:pPr>
        <w:spacing w:after="0" w:line="259" w:lineRule="auto"/>
        <w:ind w:left="0" w:firstLine="0"/>
        <w:jc w:val="left"/>
        <w:rPr>
          <w:sz w:val="20"/>
          <w:szCs w:val="20"/>
          <w:lang w:val="en-US"/>
        </w:rPr>
      </w:pPr>
    </w:p>
    <w:p w14:paraId="7D40B658" w14:textId="73EA6F98" w:rsidR="00C4565E" w:rsidRPr="004E12D7" w:rsidRDefault="00D14122" w:rsidP="00CE2716">
      <w:pPr>
        <w:spacing w:after="0" w:line="259" w:lineRule="auto"/>
        <w:ind w:left="0" w:firstLine="0"/>
        <w:jc w:val="left"/>
        <w:rPr>
          <w:sz w:val="20"/>
          <w:szCs w:val="20"/>
          <w:lang w:val="en-US"/>
        </w:rPr>
      </w:pPr>
      <w:r w:rsidRPr="004E12D7">
        <w:rPr>
          <w:noProof/>
          <w:sz w:val="20"/>
          <w:szCs w:val="20"/>
          <w:lang w:val="en-US"/>
        </w:rPr>
        <w:drawing>
          <wp:anchor distT="0" distB="0" distL="114300" distR="114300" simplePos="0" relativeHeight="251658244" behindDoc="1" locked="0" layoutInCell="1" allowOverlap="1" wp14:anchorId="2AE694CF" wp14:editId="03C804C5">
            <wp:simplePos x="0" y="0"/>
            <wp:positionH relativeFrom="page">
              <wp:align>right</wp:align>
            </wp:positionH>
            <wp:positionV relativeFrom="paragraph">
              <wp:posOffset>-913130</wp:posOffset>
            </wp:positionV>
            <wp:extent cx="7552690" cy="10697658"/>
            <wp:effectExtent l="0" t="0" r="0" b="8890"/>
            <wp:wrapNone/>
            <wp:docPr id="8141493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4932" name="Picture 14"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2690" cy="10697658"/>
                    </a:xfrm>
                    <a:prstGeom prst="rect">
                      <a:avLst/>
                    </a:prstGeom>
                    <a:noFill/>
                  </pic:spPr>
                </pic:pic>
              </a:graphicData>
            </a:graphic>
            <wp14:sizeRelH relativeFrom="margin">
              <wp14:pctWidth>0</wp14:pctWidth>
            </wp14:sizeRelH>
            <wp14:sizeRelV relativeFrom="margin">
              <wp14:pctHeight>0</wp14:pctHeight>
            </wp14:sizeRelV>
          </wp:anchor>
        </w:drawing>
      </w:r>
    </w:p>
    <w:p w14:paraId="3F793902" w14:textId="560D45C0" w:rsidR="00C4565E" w:rsidRPr="004E12D7" w:rsidRDefault="00C4565E" w:rsidP="00CE2716">
      <w:pPr>
        <w:spacing w:after="0" w:line="259" w:lineRule="auto"/>
        <w:ind w:left="0" w:firstLine="0"/>
        <w:jc w:val="left"/>
        <w:rPr>
          <w:sz w:val="20"/>
          <w:szCs w:val="20"/>
          <w:lang w:val="en-US"/>
        </w:rPr>
      </w:pPr>
    </w:p>
    <w:p w14:paraId="3C6BD6E5" w14:textId="225D64A2" w:rsidR="00C4565E" w:rsidRPr="004E12D7" w:rsidRDefault="00C4565E" w:rsidP="00CE2716">
      <w:pPr>
        <w:spacing w:after="0" w:line="259" w:lineRule="auto"/>
        <w:ind w:left="0" w:firstLine="0"/>
        <w:jc w:val="left"/>
        <w:rPr>
          <w:sz w:val="20"/>
          <w:szCs w:val="20"/>
          <w:lang w:val="en-US"/>
        </w:rPr>
      </w:pPr>
    </w:p>
    <w:p w14:paraId="327B123E" w14:textId="77777777" w:rsidR="00C4565E" w:rsidRPr="004E12D7" w:rsidRDefault="00C4565E" w:rsidP="00CE2716">
      <w:pPr>
        <w:spacing w:after="0" w:line="259" w:lineRule="auto"/>
        <w:ind w:left="0" w:firstLine="0"/>
        <w:jc w:val="left"/>
        <w:rPr>
          <w:sz w:val="20"/>
          <w:szCs w:val="20"/>
          <w:lang w:val="en-US"/>
        </w:rPr>
      </w:pPr>
    </w:p>
    <w:p w14:paraId="756461E7" w14:textId="77777777" w:rsidR="00CE2716" w:rsidRPr="004E12D7" w:rsidRDefault="00CE2716" w:rsidP="00CE2716">
      <w:pPr>
        <w:spacing w:after="0" w:line="259" w:lineRule="auto"/>
        <w:ind w:left="0" w:firstLine="0"/>
        <w:jc w:val="left"/>
        <w:rPr>
          <w:sz w:val="20"/>
          <w:szCs w:val="20"/>
          <w:lang w:val="en-US"/>
        </w:rPr>
      </w:pPr>
    </w:p>
    <w:p w14:paraId="3D07994A" w14:textId="77777777" w:rsidR="005C4750" w:rsidRPr="004E12D7" w:rsidRDefault="005C4750" w:rsidP="00CE2716">
      <w:pPr>
        <w:spacing w:after="0" w:line="259" w:lineRule="auto"/>
        <w:ind w:left="0" w:firstLine="0"/>
        <w:jc w:val="left"/>
        <w:rPr>
          <w:sz w:val="20"/>
          <w:szCs w:val="20"/>
          <w:lang w:val="en-US"/>
        </w:rPr>
      </w:pPr>
    </w:p>
    <w:p w14:paraId="2E0DBFE4" w14:textId="77777777" w:rsidR="005C4750" w:rsidRPr="004E12D7" w:rsidRDefault="005C4750" w:rsidP="00CE2716">
      <w:pPr>
        <w:spacing w:after="0" w:line="259" w:lineRule="auto"/>
        <w:ind w:left="0" w:firstLine="0"/>
        <w:jc w:val="left"/>
        <w:rPr>
          <w:sz w:val="20"/>
          <w:szCs w:val="20"/>
          <w:lang w:val="en-US"/>
        </w:rPr>
      </w:pPr>
    </w:p>
    <w:p w14:paraId="41B5A9EE" w14:textId="77777777" w:rsidR="005C4750" w:rsidRPr="004E12D7" w:rsidRDefault="005C4750" w:rsidP="00CE2716">
      <w:pPr>
        <w:spacing w:after="0" w:line="259" w:lineRule="auto"/>
        <w:ind w:left="0" w:firstLine="0"/>
        <w:jc w:val="left"/>
        <w:rPr>
          <w:sz w:val="20"/>
          <w:szCs w:val="20"/>
          <w:lang w:val="en-US"/>
        </w:rPr>
      </w:pPr>
    </w:p>
    <w:p w14:paraId="78B7832C" w14:textId="77777777" w:rsidR="005C4750" w:rsidRPr="004E12D7" w:rsidRDefault="005C4750" w:rsidP="00CE2716">
      <w:pPr>
        <w:spacing w:after="0" w:line="259" w:lineRule="auto"/>
        <w:ind w:left="0" w:firstLine="0"/>
        <w:jc w:val="left"/>
        <w:rPr>
          <w:sz w:val="20"/>
          <w:szCs w:val="20"/>
          <w:lang w:val="en-US"/>
        </w:rPr>
      </w:pPr>
    </w:p>
    <w:p w14:paraId="58AC2BE9" w14:textId="77777777" w:rsidR="005C4750" w:rsidRPr="004E12D7" w:rsidRDefault="005C4750" w:rsidP="00CE2716">
      <w:pPr>
        <w:spacing w:after="0" w:line="259" w:lineRule="auto"/>
        <w:ind w:left="0" w:firstLine="0"/>
        <w:jc w:val="left"/>
        <w:rPr>
          <w:sz w:val="20"/>
          <w:szCs w:val="20"/>
          <w:lang w:val="en-US"/>
        </w:rPr>
      </w:pPr>
    </w:p>
    <w:p w14:paraId="63BD6F5D" w14:textId="77777777" w:rsidR="005C4750" w:rsidRPr="004E12D7" w:rsidRDefault="005C4750" w:rsidP="00CE2716">
      <w:pPr>
        <w:spacing w:after="0" w:line="259" w:lineRule="auto"/>
        <w:ind w:left="0" w:firstLine="0"/>
        <w:jc w:val="left"/>
        <w:rPr>
          <w:sz w:val="20"/>
          <w:szCs w:val="20"/>
          <w:lang w:val="en-US"/>
        </w:rPr>
      </w:pPr>
    </w:p>
    <w:p w14:paraId="69C3D387" w14:textId="77777777" w:rsidR="005C4750" w:rsidRPr="004E12D7" w:rsidRDefault="005C4750" w:rsidP="00CE2716">
      <w:pPr>
        <w:spacing w:after="0" w:line="259" w:lineRule="auto"/>
        <w:ind w:left="0" w:firstLine="0"/>
        <w:jc w:val="left"/>
        <w:rPr>
          <w:sz w:val="20"/>
          <w:szCs w:val="20"/>
          <w:lang w:val="en-US"/>
        </w:rPr>
      </w:pPr>
    </w:p>
    <w:p w14:paraId="6C420149" w14:textId="77777777" w:rsidR="005C4750" w:rsidRPr="004E12D7" w:rsidRDefault="005C4750" w:rsidP="00CE2716">
      <w:pPr>
        <w:spacing w:after="0" w:line="259" w:lineRule="auto"/>
        <w:ind w:left="0" w:firstLine="0"/>
        <w:jc w:val="left"/>
        <w:rPr>
          <w:sz w:val="20"/>
          <w:szCs w:val="20"/>
          <w:lang w:val="en-US"/>
        </w:rPr>
      </w:pPr>
    </w:p>
    <w:p w14:paraId="7724E551" w14:textId="77777777" w:rsidR="005C4750" w:rsidRPr="004E12D7" w:rsidRDefault="005C4750" w:rsidP="00CE2716">
      <w:pPr>
        <w:spacing w:after="0" w:line="259" w:lineRule="auto"/>
        <w:ind w:left="0" w:firstLine="0"/>
        <w:jc w:val="left"/>
        <w:rPr>
          <w:sz w:val="20"/>
          <w:szCs w:val="20"/>
          <w:lang w:val="en-US"/>
        </w:rPr>
      </w:pPr>
    </w:p>
    <w:p w14:paraId="51D7DDCA" w14:textId="77777777" w:rsidR="005C4750" w:rsidRPr="004E12D7" w:rsidRDefault="005C4750" w:rsidP="00CE2716">
      <w:pPr>
        <w:spacing w:after="0" w:line="259" w:lineRule="auto"/>
        <w:ind w:left="0" w:firstLine="0"/>
        <w:jc w:val="left"/>
        <w:rPr>
          <w:sz w:val="20"/>
          <w:szCs w:val="20"/>
          <w:lang w:val="en-US"/>
        </w:rPr>
      </w:pPr>
    </w:p>
    <w:p w14:paraId="65DF2EC8" w14:textId="77777777" w:rsidR="005C4750" w:rsidRPr="004E12D7" w:rsidRDefault="005C4750" w:rsidP="00CE2716">
      <w:pPr>
        <w:spacing w:after="0" w:line="259" w:lineRule="auto"/>
        <w:ind w:left="0" w:firstLine="0"/>
        <w:jc w:val="left"/>
        <w:rPr>
          <w:sz w:val="20"/>
          <w:szCs w:val="20"/>
          <w:lang w:val="en-US"/>
        </w:rPr>
      </w:pPr>
    </w:p>
    <w:p w14:paraId="68531E93" w14:textId="77777777" w:rsidR="005C4750" w:rsidRPr="004E12D7" w:rsidRDefault="005C4750" w:rsidP="00CE2716">
      <w:pPr>
        <w:spacing w:after="0" w:line="259" w:lineRule="auto"/>
        <w:ind w:left="0" w:firstLine="0"/>
        <w:jc w:val="left"/>
        <w:rPr>
          <w:sz w:val="20"/>
          <w:szCs w:val="20"/>
          <w:lang w:val="en-US"/>
        </w:rPr>
      </w:pPr>
    </w:p>
    <w:p w14:paraId="4E4DF326" w14:textId="77777777" w:rsidR="005C4750" w:rsidRPr="004E12D7" w:rsidRDefault="005C4750" w:rsidP="00CE2716">
      <w:pPr>
        <w:spacing w:after="0" w:line="259" w:lineRule="auto"/>
        <w:ind w:left="0" w:firstLine="0"/>
        <w:jc w:val="left"/>
        <w:rPr>
          <w:sz w:val="20"/>
          <w:szCs w:val="20"/>
          <w:lang w:val="en-US"/>
        </w:rPr>
      </w:pPr>
    </w:p>
    <w:p w14:paraId="02653A73" w14:textId="77777777" w:rsidR="005C4750" w:rsidRPr="004E12D7" w:rsidRDefault="005C4750" w:rsidP="00CE2716">
      <w:pPr>
        <w:spacing w:after="0" w:line="259" w:lineRule="auto"/>
        <w:ind w:left="0" w:firstLine="0"/>
        <w:jc w:val="left"/>
        <w:rPr>
          <w:sz w:val="20"/>
          <w:szCs w:val="20"/>
          <w:lang w:val="en-US"/>
        </w:rPr>
      </w:pPr>
    </w:p>
    <w:p w14:paraId="73EDF526" w14:textId="77777777" w:rsidR="00227296" w:rsidRPr="004E12D7" w:rsidRDefault="00227296" w:rsidP="00C84D30">
      <w:pPr>
        <w:spacing w:after="0" w:line="259" w:lineRule="auto"/>
        <w:ind w:left="0" w:firstLine="0"/>
        <w:jc w:val="left"/>
        <w:rPr>
          <w:color w:val="auto"/>
          <w:sz w:val="20"/>
          <w:szCs w:val="20"/>
          <w:bdr w:val="none" w:sz="0" w:space="0" w:color="auto" w:frame="1"/>
          <w:shd w:val="clear" w:color="auto" w:fill="FFFFFF"/>
          <w:lang w:eastAsia="en-US"/>
        </w:rPr>
        <w:sectPr w:rsidR="00227296" w:rsidRPr="004E12D7" w:rsidSect="00CE03EF">
          <w:headerReference w:type="default" r:id="rId20"/>
          <w:footerReference w:type="default" r:id="rId21"/>
          <w:headerReference w:type="first" r:id="rId22"/>
          <w:footerReference w:type="first" r:id="rId23"/>
          <w:pgSz w:w="11899" w:h="16841"/>
          <w:pgMar w:top="1440" w:right="1440" w:bottom="1440" w:left="1440" w:header="720" w:footer="720" w:gutter="0"/>
          <w:cols w:space="720"/>
          <w:docGrid w:linePitch="299"/>
        </w:sectPr>
      </w:pPr>
    </w:p>
    <w:p w14:paraId="00B7C7BA" w14:textId="02F743DB" w:rsidR="00CE03EF" w:rsidRPr="00EE1E7F" w:rsidRDefault="3DC23ABD" w:rsidP="00543BF6">
      <w:pPr>
        <w:pStyle w:val="Heading1"/>
        <w:spacing w:line="240" w:lineRule="auto"/>
        <w:ind w:left="0" w:firstLine="0"/>
        <w:rPr>
          <w:rFonts w:ascii="Calibri" w:hAnsi="Calibri" w:cs="Calibri"/>
          <w:b/>
          <w:bCs/>
          <w:sz w:val="36"/>
          <w:szCs w:val="36"/>
          <w:bdr w:val="none" w:sz="0" w:space="0" w:color="auto" w:frame="1"/>
          <w:shd w:val="clear" w:color="auto" w:fill="FFFFFF"/>
          <w:lang w:eastAsia="en-US"/>
        </w:rPr>
      </w:pPr>
      <w:bookmarkStart w:id="0" w:name="_Toc231242575"/>
      <w:r w:rsidRPr="00EE1E7F">
        <w:rPr>
          <w:rFonts w:ascii="Calibri" w:hAnsi="Calibri" w:cs="Calibri"/>
          <w:b/>
          <w:bCs/>
          <w:sz w:val="36"/>
          <w:szCs w:val="36"/>
          <w:bdr w:val="none" w:sz="0" w:space="0" w:color="auto" w:frame="1"/>
          <w:shd w:val="clear" w:color="auto" w:fill="FFFFFF"/>
          <w:lang w:eastAsia="en-US"/>
        </w:rPr>
        <w:lastRenderedPageBreak/>
        <w:t>For</w:t>
      </w:r>
      <w:r w:rsidR="001F6A13" w:rsidRPr="00EE1E7F">
        <w:rPr>
          <w:rFonts w:ascii="Calibri" w:hAnsi="Calibri" w:cs="Calibri"/>
          <w:b/>
          <w:bCs/>
          <w:sz w:val="36"/>
          <w:szCs w:val="36"/>
          <w:bdr w:val="none" w:sz="0" w:space="0" w:color="auto" w:frame="1"/>
          <w:shd w:val="clear" w:color="auto" w:fill="FFFFFF"/>
          <w:lang w:eastAsia="en-US"/>
        </w:rPr>
        <w:t>e</w:t>
      </w:r>
      <w:r w:rsidRPr="00EE1E7F">
        <w:rPr>
          <w:rFonts w:ascii="Calibri" w:hAnsi="Calibri" w:cs="Calibri"/>
          <w:b/>
          <w:bCs/>
          <w:sz w:val="36"/>
          <w:szCs w:val="36"/>
          <w:bdr w:val="none" w:sz="0" w:space="0" w:color="auto" w:frame="1"/>
          <w:shd w:val="clear" w:color="auto" w:fill="FFFFFF"/>
          <w:lang w:eastAsia="en-US"/>
        </w:rPr>
        <w:t>w</w:t>
      </w:r>
      <w:r w:rsidR="001F6A13" w:rsidRPr="00EE1E7F">
        <w:rPr>
          <w:rFonts w:ascii="Calibri" w:hAnsi="Calibri" w:cs="Calibri"/>
          <w:b/>
          <w:bCs/>
          <w:sz w:val="36"/>
          <w:szCs w:val="36"/>
          <w:bdr w:val="none" w:sz="0" w:space="0" w:color="auto" w:frame="1"/>
          <w:shd w:val="clear" w:color="auto" w:fill="FFFFFF"/>
          <w:lang w:eastAsia="en-US"/>
        </w:rPr>
        <w:t>o</w:t>
      </w:r>
      <w:r w:rsidRPr="00EE1E7F">
        <w:rPr>
          <w:rFonts w:ascii="Calibri" w:hAnsi="Calibri" w:cs="Calibri"/>
          <w:b/>
          <w:bCs/>
          <w:sz w:val="36"/>
          <w:szCs w:val="36"/>
          <w:bdr w:val="none" w:sz="0" w:space="0" w:color="auto" w:frame="1"/>
          <w:shd w:val="clear" w:color="auto" w:fill="FFFFFF"/>
          <w:lang w:eastAsia="en-US"/>
        </w:rPr>
        <w:t>rd</w:t>
      </w:r>
      <w:bookmarkEnd w:id="0"/>
    </w:p>
    <w:p w14:paraId="33CBFB71" w14:textId="77777777" w:rsidR="00CE03EF" w:rsidRPr="004E12D7" w:rsidRDefault="00CE03EF" w:rsidP="00C84D30">
      <w:pPr>
        <w:spacing w:after="0" w:line="259" w:lineRule="auto"/>
        <w:ind w:left="0" w:firstLine="0"/>
        <w:jc w:val="left"/>
        <w:rPr>
          <w:color w:val="auto"/>
          <w:szCs w:val="22"/>
          <w:bdr w:val="none" w:sz="0" w:space="0" w:color="auto" w:frame="1"/>
          <w:shd w:val="clear" w:color="auto" w:fill="FFFFFF"/>
          <w:lang w:eastAsia="en-US"/>
        </w:rPr>
      </w:pPr>
    </w:p>
    <w:p w14:paraId="679C7948" w14:textId="77777777" w:rsidR="00CE03EF" w:rsidRPr="004E12D7" w:rsidRDefault="00CE03EF" w:rsidP="001F6A13">
      <w:pPr>
        <w:spacing w:after="0" w:line="259" w:lineRule="auto"/>
        <w:ind w:left="0" w:firstLine="0"/>
        <w:rPr>
          <w:color w:val="auto"/>
          <w:szCs w:val="22"/>
          <w:bdr w:val="none" w:sz="0" w:space="0" w:color="auto" w:frame="1"/>
          <w:shd w:val="clear" w:color="auto" w:fill="FFFFFF"/>
          <w:lang w:eastAsia="en-US"/>
        </w:rPr>
      </w:pPr>
    </w:p>
    <w:p w14:paraId="3F73C4F6" w14:textId="64F7442B" w:rsidR="001F6A13" w:rsidRDefault="001F6A13" w:rsidP="001F6A13">
      <w:pPr>
        <w:spacing w:after="0" w:line="259" w:lineRule="auto"/>
        <w:ind w:left="0" w:firstLine="0"/>
      </w:pPr>
      <w:r>
        <w:t>2025 was a year of firsts. The first full year of programme implementation</w:t>
      </w:r>
      <w:r w:rsidR="00E136A8">
        <w:t xml:space="preserve"> with reporting grounded by the newly established Monitoring, Evaluation, Research, Learning and Adaptation (MERLA) framework</w:t>
      </w:r>
      <w:r>
        <w:t xml:space="preserve">. The first Steering Committee meeting under the new governance structure. </w:t>
      </w:r>
      <w:r w:rsidR="0005215A" w:rsidRPr="0005215A">
        <w:t>The first weather radar in Tonga — and the first time a Pacific forecaster used it to issue warnings that are earlier, more specific, and more actionable than anything previously possible for Tongan communities.</w:t>
      </w:r>
      <w:r w:rsidR="00F21CF5">
        <w:t xml:space="preserve"> </w:t>
      </w:r>
      <w:r>
        <w:t>The first cohort of BIP-M graduates returning home to Tonga, Kiribati and Samoa with internationally recognised qualifications. The first time 65 representatives from 14 Pacific Island countries and territories sat in a room together and mapped the full state of the region's observation infrastructure.</w:t>
      </w:r>
    </w:p>
    <w:p w14:paraId="14055A34" w14:textId="77777777" w:rsidR="001F6A13" w:rsidRDefault="001F6A13" w:rsidP="001F6A13">
      <w:pPr>
        <w:spacing w:after="0" w:line="259" w:lineRule="auto"/>
        <w:ind w:left="0" w:firstLine="0"/>
      </w:pPr>
    </w:p>
    <w:p w14:paraId="5757E07E" w14:textId="77777777" w:rsidR="001F6A13" w:rsidRDefault="001F6A13" w:rsidP="001F6A13">
      <w:pPr>
        <w:spacing w:after="0" w:line="259" w:lineRule="auto"/>
        <w:ind w:left="0" w:firstLine="0"/>
      </w:pPr>
      <w:r>
        <w:t>These are not milestones on a Gantt chart. They are the earliest signs of a programme becoming real — moving from design and governance into the lives and services of the people it was built to serve.</w:t>
      </w:r>
    </w:p>
    <w:p w14:paraId="614C146B" w14:textId="77777777" w:rsidR="001F6A13" w:rsidRDefault="001F6A13" w:rsidP="001F6A13">
      <w:pPr>
        <w:spacing w:after="0" w:line="259" w:lineRule="auto"/>
        <w:ind w:left="0" w:firstLine="0"/>
      </w:pPr>
      <w:r>
        <w:t>WRP was built on the conviction that the six interconnected areas of work it pursues — from governance and people capability, through observation infrastructure and forecasting, to warning communication and community preparedness — are not parallel tracks but interdependent layers of a single system. Each layer depends on the one beneath it. None delivers on its own. 2025 has been about building each layer with care, with the recognition that the decade ahead will only deliver on WRP's bold purpose if the foundations hold.</w:t>
      </w:r>
    </w:p>
    <w:p w14:paraId="5075BA55" w14:textId="77777777" w:rsidR="001F6A13" w:rsidRDefault="001F6A13" w:rsidP="001F6A13">
      <w:pPr>
        <w:spacing w:after="0" w:line="259" w:lineRule="auto"/>
        <w:ind w:left="0" w:firstLine="0"/>
      </w:pPr>
    </w:p>
    <w:p w14:paraId="681CF6EF" w14:textId="3EB8341F" w:rsidR="004C5E91" w:rsidRPr="004E12D7" w:rsidRDefault="001F6A13" w:rsidP="001F6A13">
      <w:pPr>
        <w:spacing w:after="0" w:line="259" w:lineRule="auto"/>
        <w:ind w:left="0" w:firstLine="0"/>
        <w:rPr>
          <w:color w:val="auto"/>
          <w:szCs w:val="22"/>
          <w:bdr w:val="none" w:sz="0" w:space="0" w:color="auto" w:frame="1"/>
          <w:shd w:val="clear" w:color="auto" w:fill="FFFFFF"/>
          <w:lang w:eastAsia="en-US"/>
        </w:rPr>
      </w:pPr>
      <w:r>
        <w:t>They are holding — and the path toward climate and disaster-resilient Pacific communities is becoming clearer with every step taken.</w:t>
      </w:r>
    </w:p>
    <w:p w14:paraId="701EE5E8" w14:textId="77777777" w:rsidR="004C5E91"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193EF9CA" w14:textId="77777777" w:rsidR="00EE1E7F" w:rsidRDefault="00EE1E7F" w:rsidP="00C84D30">
      <w:pPr>
        <w:spacing w:after="0" w:line="259" w:lineRule="auto"/>
        <w:ind w:left="0" w:firstLine="0"/>
        <w:jc w:val="left"/>
        <w:rPr>
          <w:color w:val="auto"/>
          <w:sz w:val="20"/>
          <w:szCs w:val="20"/>
          <w:bdr w:val="none" w:sz="0" w:space="0" w:color="auto" w:frame="1"/>
          <w:shd w:val="clear" w:color="auto" w:fill="FFFFFF"/>
          <w:lang w:eastAsia="en-US"/>
        </w:rPr>
      </w:pPr>
    </w:p>
    <w:p w14:paraId="75FC7342" w14:textId="4B5ABF35" w:rsidR="00EE1E7F" w:rsidRDefault="00EC4E25" w:rsidP="00C84D30">
      <w:pPr>
        <w:spacing w:after="0" w:line="259" w:lineRule="auto"/>
        <w:ind w:left="0" w:firstLine="0"/>
        <w:jc w:val="left"/>
        <w:rPr>
          <w:color w:val="auto"/>
          <w:sz w:val="20"/>
          <w:szCs w:val="20"/>
          <w:bdr w:val="none" w:sz="0" w:space="0" w:color="auto" w:frame="1"/>
          <w:shd w:val="clear" w:color="auto" w:fill="FFFFFF"/>
          <w:lang w:eastAsia="en-US"/>
        </w:rPr>
      </w:pPr>
      <w:r>
        <w:rPr>
          <w:noProof/>
          <w:color w:val="auto"/>
          <w:sz w:val="20"/>
          <w:szCs w:val="20"/>
          <w:bdr w:val="none" w:sz="0" w:space="0" w:color="auto" w:frame="1"/>
          <w:shd w:val="clear" w:color="auto" w:fill="FFFFFF"/>
          <w:lang w:eastAsia="en-US"/>
        </w:rPr>
        <w:drawing>
          <wp:inline distT="0" distB="0" distL="0" distR="0" wp14:anchorId="736638CE" wp14:editId="339E2DE6">
            <wp:extent cx="2410923" cy="977900"/>
            <wp:effectExtent l="0" t="0" r="8890" b="0"/>
            <wp:docPr id="13357366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6686" name="Picture 13357366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2531" cy="982608"/>
                    </a:xfrm>
                    <a:prstGeom prst="rect">
                      <a:avLst/>
                    </a:prstGeom>
                  </pic:spPr>
                </pic:pic>
              </a:graphicData>
            </a:graphic>
          </wp:inline>
        </w:drawing>
      </w:r>
    </w:p>
    <w:p w14:paraId="2776EB30" w14:textId="77777777" w:rsidR="00EE1E7F" w:rsidRPr="004E12D7" w:rsidRDefault="00EE1E7F" w:rsidP="00C84D30">
      <w:pPr>
        <w:spacing w:after="0" w:line="259" w:lineRule="auto"/>
        <w:ind w:left="0" w:firstLine="0"/>
        <w:jc w:val="left"/>
        <w:rPr>
          <w:color w:val="auto"/>
          <w:sz w:val="20"/>
          <w:szCs w:val="20"/>
          <w:bdr w:val="none" w:sz="0" w:space="0" w:color="auto" w:frame="1"/>
          <w:shd w:val="clear" w:color="auto" w:fill="FFFFFF"/>
          <w:lang w:eastAsia="en-US"/>
        </w:rPr>
      </w:pPr>
    </w:p>
    <w:p w14:paraId="2B3A6FBF" w14:textId="77777777" w:rsidR="00453C34" w:rsidRPr="004E12D7" w:rsidRDefault="00453C34" w:rsidP="00453C34">
      <w:pPr>
        <w:spacing w:after="0" w:line="259" w:lineRule="auto"/>
        <w:ind w:left="0" w:firstLine="0"/>
        <w:jc w:val="left"/>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 xml:space="preserve">'Ofa </w:t>
      </w:r>
      <w:proofErr w:type="spellStart"/>
      <w:r w:rsidRPr="004E12D7">
        <w:rPr>
          <w:color w:val="auto"/>
          <w:szCs w:val="22"/>
          <w:bdr w:val="none" w:sz="0" w:space="0" w:color="auto" w:frame="1"/>
          <w:shd w:val="clear" w:color="auto" w:fill="FFFFFF"/>
          <w:lang w:eastAsia="en-US"/>
        </w:rPr>
        <w:t>Fa'anunu</w:t>
      </w:r>
      <w:proofErr w:type="spellEnd"/>
    </w:p>
    <w:p w14:paraId="7BDDB12C" w14:textId="77777777" w:rsidR="00453C34" w:rsidRPr="004E12D7" w:rsidRDefault="00453C34" w:rsidP="00453C34">
      <w:pPr>
        <w:spacing w:after="0" w:line="259" w:lineRule="auto"/>
        <w:ind w:left="0" w:firstLine="0"/>
        <w:jc w:val="left"/>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Programme Manager, Weather Ready Pacific</w:t>
      </w:r>
    </w:p>
    <w:p w14:paraId="3FFC5BDA"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2C15810C"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58524B63"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0557DA98"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41109DF8" w14:textId="77777777" w:rsidR="00543BF6" w:rsidRPr="004E12D7" w:rsidRDefault="00543BF6" w:rsidP="00543BF6">
      <w:pPr>
        <w:ind w:left="0" w:firstLine="0"/>
        <w:rPr>
          <w:color w:val="auto"/>
          <w:sz w:val="20"/>
          <w:szCs w:val="20"/>
          <w:bdr w:val="none" w:sz="0" w:space="0" w:color="auto" w:frame="1"/>
          <w:shd w:val="clear" w:color="auto" w:fill="FFFFFF"/>
          <w:lang w:eastAsia="en-US"/>
        </w:rPr>
      </w:pPr>
    </w:p>
    <w:p w14:paraId="7C19BEBD" w14:textId="77777777" w:rsidR="00543BF6" w:rsidRPr="004E12D7" w:rsidRDefault="00543BF6" w:rsidP="00543BF6">
      <w:pPr>
        <w:rPr>
          <w:color w:val="auto"/>
          <w:sz w:val="20"/>
          <w:szCs w:val="20"/>
          <w:bdr w:val="none" w:sz="0" w:space="0" w:color="auto" w:frame="1"/>
          <w:shd w:val="clear" w:color="auto" w:fill="FFFFFF"/>
          <w:lang w:eastAsia="en-US"/>
        </w:rPr>
      </w:pPr>
    </w:p>
    <w:p w14:paraId="625EDC5A" w14:textId="77777777" w:rsidR="00453C34" w:rsidRDefault="00453C34" w:rsidP="00543BF6">
      <w:pPr>
        <w:rPr>
          <w:sz w:val="20"/>
          <w:szCs w:val="20"/>
          <w:lang w:eastAsia="en-US"/>
        </w:rPr>
      </w:pPr>
    </w:p>
    <w:p w14:paraId="48D58B7B" w14:textId="77777777" w:rsidR="00453C34" w:rsidRDefault="00453C34" w:rsidP="00543BF6">
      <w:pPr>
        <w:rPr>
          <w:sz w:val="20"/>
          <w:szCs w:val="20"/>
          <w:lang w:eastAsia="en-US"/>
        </w:rPr>
      </w:pPr>
    </w:p>
    <w:p w14:paraId="254C3ECE" w14:textId="77777777" w:rsidR="00453C34" w:rsidRDefault="00453C34" w:rsidP="00543BF6">
      <w:pPr>
        <w:rPr>
          <w:sz w:val="20"/>
          <w:szCs w:val="20"/>
          <w:lang w:eastAsia="en-US"/>
        </w:rPr>
      </w:pPr>
    </w:p>
    <w:p w14:paraId="47273C21" w14:textId="77777777" w:rsidR="00453C34" w:rsidRDefault="00453C34" w:rsidP="00543BF6">
      <w:pPr>
        <w:rPr>
          <w:sz w:val="20"/>
          <w:szCs w:val="20"/>
          <w:lang w:eastAsia="en-US"/>
        </w:rPr>
      </w:pPr>
    </w:p>
    <w:p w14:paraId="2F693C57" w14:textId="77777777" w:rsidR="00E136A8" w:rsidRPr="004E12D7" w:rsidRDefault="00E136A8" w:rsidP="00543BF6">
      <w:pPr>
        <w:rPr>
          <w:sz w:val="20"/>
          <w:szCs w:val="20"/>
          <w:lang w:eastAsia="en-US"/>
        </w:rPr>
      </w:pPr>
    </w:p>
    <w:p w14:paraId="7E93032B" w14:textId="77777777" w:rsidR="00543BF6" w:rsidRPr="004E12D7" w:rsidRDefault="00543BF6" w:rsidP="00543BF6">
      <w:pPr>
        <w:rPr>
          <w:sz w:val="20"/>
          <w:szCs w:val="20"/>
          <w:lang w:eastAsia="en-US"/>
        </w:rPr>
      </w:pPr>
    </w:p>
    <w:p w14:paraId="497304A5" w14:textId="77FD9317" w:rsidR="00CE03EF" w:rsidRPr="00EE1E7F" w:rsidRDefault="2580FFD1" w:rsidP="434BC21D">
      <w:pPr>
        <w:pStyle w:val="Heading1"/>
        <w:spacing w:before="0" w:line="240" w:lineRule="auto"/>
        <w:ind w:left="0"/>
        <w:rPr>
          <w:rFonts w:ascii="Calibri" w:hAnsi="Calibri" w:cs="Calibri"/>
          <w:b/>
          <w:bCs/>
          <w:sz w:val="36"/>
          <w:szCs w:val="36"/>
          <w:bdr w:val="none" w:sz="0" w:space="0" w:color="auto" w:frame="1"/>
          <w:shd w:val="clear" w:color="auto" w:fill="FFFFFF"/>
          <w:lang w:eastAsia="en-US"/>
        </w:rPr>
      </w:pPr>
      <w:bookmarkStart w:id="1" w:name="_Toc231242576"/>
      <w:r w:rsidRPr="00EE1E7F">
        <w:rPr>
          <w:rFonts w:ascii="Calibri" w:hAnsi="Calibri" w:cs="Calibri"/>
          <w:b/>
          <w:bCs/>
          <w:sz w:val="36"/>
          <w:szCs w:val="36"/>
          <w:bdr w:val="none" w:sz="0" w:space="0" w:color="auto" w:frame="1"/>
          <w:shd w:val="clear" w:color="auto" w:fill="FFFFFF"/>
          <w:lang w:eastAsia="en-US"/>
        </w:rPr>
        <w:lastRenderedPageBreak/>
        <w:t>Background</w:t>
      </w:r>
      <w:bookmarkEnd w:id="1"/>
    </w:p>
    <w:p w14:paraId="52C74F3F"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3575520B" w14:textId="5840F76D" w:rsidR="00202E80" w:rsidRDefault="00202E80" w:rsidP="00EE1E7F">
      <w:pPr>
        <w:spacing w:after="0" w:line="259" w:lineRule="auto"/>
        <w:ind w:left="0" w:firstLine="0"/>
        <w:rPr>
          <w:rFonts w:eastAsiaTheme="minorEastAsia"/>
          <w:lang w:eastAsia="en-US"/>
        </w:rPr>
      </w:pPr>
      <w:r w:rsidRPr="004E12D7">
        <w:rPr>
          <w:rFonts w:eastAsiaTheme="minorEastAsia"/>
          <w:lang w:eastAsia="en-US"/>
        </w:rPr>
        <w:t>The Weather Ready Pacific (WRP) Programme of Investment, a landmark Pacific Island solution for Pacific Islands, was endorsed by Pacific Leaders at the Pacific Island Forum Leaders Meeting in 2021. The decadal investment in advancing multi-hazard forecasting and early warning systems across the region was endorsed by Pacific Meteorological Ministers in 2023 as the vehicle for Early Warnings for All (</w:t>
      </w:r>
      <w:r w:rsidR="004A1D32" w:rsidRPr="004E12D7">
        <w:rPr>
          <w:rFonts w:eastAsiaTheme="minorEastAsia"/>
          <w:lang w:eastAsia="en-US"/>
        </w:rPr>
        <w:t>EW4A</w:t>
      </w:r>
      <w:r w:rsidR="00E9631E" w:rsidRPr="004E12D7">
        <w:rPr>
          <w:rFonts w:eastAsiaTheme="minorEastAsia"/>
          <w:lang w:eastAsia="en-US"/>
        </w:rPr>
        <w:t>ll</w:t>
      </w:r>
      <w:r w:rsidRPr="004E12D7">
        <w:rPr>
          <w:rFonts w:eastAsiaTheme="minorEastAsia"/>
          <w:lang w:eastAsia="en-US"/>
        </w:rPr>
        <w:t>). WRP aims for:</w:t>
      </w:r>
    </w:p>
    <w:p w14:paraId="0D42389F" w14:textId="77777777" w:rsidR="00EE1E7F" w:rsidRPr="004E12D7" w:rsidRDefault="00EE1E7F" w:rsidP="00EE1E7F">
      <w:pPr>
        <w:spacing w:after="0" w:line="259" w:lineRule="auto"/>
        <w:ind w:left="0" w:firstLine="0"/>
        <w:rPr>
          <w:rFonts w:eastAsiaTheme="minorEastAsia"/>
          <w:lang w:eastAsia="en-US"/>
        </w:rPr>
      </w:pPr>
    </w:p>
    <w:p w14:paraId="70D9341A" w14:textId="77777777" w:rsidR="00202E80" w:rsidRPr="00EE1E7F" w:rsidRDefault="00202E80" w:rsidP="00774C03">
      <w:pPr>
        <w:pStyle w:val="ListParagraph"/>
        <w:numPr>
          <w:ilvl w:val="0"/>
          <w:numId w:val="36"/>
        </w:numPr>
        <w:spacing w:after="0" w:line="259" w:lineRule="auto"/>
        <w:rPr>
          <w:rFonts w:eastAsiaTheme="minorEastAsia"/>
          <w:lang w:eastAsia="en-US"/>
        </w:rPr>
      </w:pPr>
      <w:r w:rsidRPr="00EE1E7F">
        <w:rPr>
          <w:rFonts w:eastAsiaTheme="minorEastAsia"/>
          <w:lang w:eastAsia="en-US"/>
        </w:rPr>
        <w:t xml:space="preserve">Pacific communities, governments and industries to have inclusive multi-hazard early warning systems, forecasts, and information to reduce the impacts of extreme weather and other natural hazard events, including those exacerbated by climate change </w:t>
      </w:r>
      <w:r w:rsidRPr="00EE1E7F">
        <w:rPr>
          <w:rFonts w:eastAsiaTheme="minorEastAsia"/>
          <w:color w:val="auto"/>
          <w:lang w:eastAsia="en-US"/>
        </w:rPr>
        <w:t>(WRP Specific Objective).</w:t>
      </w:r>
    </w:p>
    <w:p w14:paraId="6DAA1022" w14:textId="77777777" w:rsidR="00EE1E7F" w:rsidRDefault="00EE1E7F" w:rsidP="00EE1E7F">
      <w:pPr>
        <w:spacing w:after="0" w:line="259" w:lineRule="auto"/>
        <w:ind w:left="0" w:firstLine="0"/>
        <w:rPr>
          <w:rFonts w:eastAsiaTheme="minorEastAsia"/>
          <w:lang w:eastAsia="en-US"/>
        </w:rPr>
      </w:pPr>
    </w:p>
    <w:p w14:paraId="57B0CDEB" w14:textId="0779FB4B" w:rsidR="00202E80" w:rsidRPr="004E12D7" w:rsidRDefault="00202E80" w:rsidP="00EE1E7F">
      <w:pPr>
        <w:spacing w:after="0" w:line="259" w:lineRule="auto"/>
        <w:ind w:left="0" w:firstLine="0"/>
        <w:rPr>
          <w:rFonts w:eastAsiaTheme="minorEastAsia"/>
          <w:lang w:eastAsia="en-US"/>
        </w:rPr>
      </w:pPr>
      <w:r w:rsidRPr="004E12D7">
        <w:rPr>
          <w:rFonts w:eastAsiaTheme="minorEastAsia"/>
          <w:lang w:eastAsia="en-US"/>
        </w:rPr>
        <w:t>As a Pacific-owned and led programme, WRP is directed by the Pacific Meteorological Council (PMC) comprising of Directors/Heads of National Meteorological and Hydrological Services (NMHS) of the members of the Secretariat of the Pacific Regional Environment Programme (SPREP). WRP directly addresses the priority needs and capability of NMHS and other MHEWS agencies across fifteen (15) SPREP member countries and territories, including: Cook Islands, Federated States of Micronesia, Fiji, Kiribati, Marshall Islands, Nauru, Niue, Palau, Papua New Guinea, Samoa, Solomon Islands, Tokelau, Tonga, Tuvalu and Vanuatu. Six (6) additional PMC member countries and territories will benefit from WRP’s regional activities, including: American Samoa, Commonwealth of Northern Mariana Islands, French Polynesia, Guam, New Caledonia and Wallis and Futuna.</w:t>
      </w:r>
    </w:p>
    <w:p w14:paraId="711FBF99" w14:textId="77777777" w:rsidR="00EE1E7F" w:rsidRDefault="00EE1E7F" w:rsidP="00EE1E7F">
      <w:pPr>
        <w:spacing w:after="0" w:line="259" w:lineRule="auto"/>
        <w:ind w:left="0" w:firstLine="0"/>
        <w:rPr>
          <w:color w:val="auto"/>
          <w:szCs w:val="22"/>
          <w:bdr w:val="none" w:sz="0" w:space="0" w:color="auto" w:frame="1"/>
          <w:shd w:val="clear" w:color="auto" w:fill="FFFFFF"/>
          <w:lang w:eastAsia="en-US"/>
        </w:rPr>
      </w:pPr>
    </w:p>
    <w:p w14:paraId="34D88F9B" w14:textId="695EB3AC" w:rsidR="00202E80" w:rsidRPr="004E12D7" w:rsidRDefault="00202E80" w:rsidP="00EE1E7F">
      <w:pPr>
        <w:spacing w:after="0" w:line="259" w:lineRule="auto"/>
        <w:ind w:left="0" w:firstLine="0"/>
        <w:rPr>
          <w:rFonts w:eastAsiaTheme="minorEastAsia"/>
          <w:color w:val="000000" w:themeColor="text1"/>
        </w:rPr>
      </w:pPr>
      <w:r w:rsidRPr="004E12D7">
        <w:rPr>
          <w:color w:val="auto"/>
          <w:szCs w:val="22"/>
          <w:bdr w:val="none" w:sz="0" w:space="0" w:color="auto" w:frame="1"/>
          <w:shd w:val="clear" w:color="auto" w:fill="FFFFFF"/>
          <w:lang w:eastAsia="en-US"/>
        </w:rPr>
        <w:t xml:space="preserve">WRP is firmly situated within the regional and global frameworks, strategies and policies that support climate and disaster resilience across our region. Informed by and contributing to key frameworks, including but not limited </w:t>
      </w:r>
      <w:proofErr w:type="gramStart"/>
      <w:r w:rsidRPr="004E12D7">
        <w:rPr>
          <w:color w:val="auto"/>
          <w:szCs w:val="22"/>
          <w:bdr w:val="none" w:sz="0" w:space="0" w:color="auto" w:frame="1"/>
          <w:shd w:val="clear" w:color="auto" w:fill="FFFFFF"/>
          <w:lang w:eastAsia="en-US"/>
        </w:rPr>
        <w:t>to:</w:t>
      </w:r>
      <w:proofErr w:type="gramEnd"/>
      <w:r w:rsidRPr="004E12D7">
        <w:rPr>
          <w:color w:val="auto"/>
          <w:szCs w:val="22"/>
          <w:bdr w:val="none" w:sz="0" w:space="0" w:color="auto" w:frame="1"/>
          <w:shd w:val="clear" w:color="auto" w:fill="FFFFFF"/>
          <w:lang w:eastAsia="en-US"/>
        </w:rPr>
        <w:t xml:space="preserve"> 2050 Strategy for the Blue Pacific Continent, Pacific Island Meteorology Strategy (PIMS), Pacific Resilience Partnership (PRP) and Framework for Resilient Development in the Pacific (FRDP), Sustainable Development Goals, Sendai Framework for Disaster Risk Reduction, </w:t>
      </w:r>
      <w:r w:rsidR="004A1D32" w:rsidRPr="004E12D7">
        <w:rPr>
          <w:color w:val="auto"/>
          <w:szCs w:val="22"/>
          <w:bdr w:val="none" w:sz="0" w:space="0" w:color="auto" w:frame="1"/>
          <w:shd w:val="clear" w:color="auto" w:fill="FFFFFF"/>
          <w:lang w:eastAsia="en-US"/>
        </w:rPr>
        <w:t>EW4A</w:t>
      </w:r>
      <w:r w:rsidR="007F4697" w:rsidRPr="004E12D7">
        <w:rPr>
          <w:color w:val="auto"/>
          <w:szCs w:val="22"/>
          <w:bdr w:val="none" w:sz="0" w:space="0" w:color="auto" w:frame="1"/>
          <w:shd w:val="clear" w:color="auto" w:fill="FFFFFF"/>
          <w:lang w:eastAsia="en-US"/>
        </w:rPr>
        <w:t>ll</w:t>
      </w:r>
      <w:r w:rsidRPr="004E12D7">
        <w:rPr>
          <w:color w:val="auto"/>
          <w:szCs w:val="22"/>
          <w:bdr w:val="none" w:sz="0" w:space="0" w:color="auto" w:frame="1"/>
          <w:shd w:val="clear" w:color="auto" w:fill="FFFFFF"/>
          <w:lang w:eastAsia="en-US"/>
        </w:rPr>
        <w:t xml:space="preserve">. </w:t>
      </w:r>
    </w:p>
    <w:p w14:paraId="730A01FA" w14:textId="77777777" w:rsidR="00202E80" w:rsidRPr="004E12D7" w:rsidRDefault="00202E80" w:rsidP="00EE1E7F">
      <w:pPr>
        <w:spacing w:after="0" w:line="259" w:lineRule="auto"/>
        <w:ind w:left="0" w:firstLine="0"/>
        <w:rPr>
          <w:rFonts w:eastAsiaTheme="minorEastAsia"/>
          <w:lang w:eastAsia="en-US"/>
        </w:rPr>
      </w:pPr>
      <w:r w:rsidRPr="004E12D7">
        <w:rPr>
          <w:rFonts w:eastAsiaTheme="minorEastAsia"/>
          <w:lang w:eastAsia="en-US"/>
        </w:rPr>
        <w:t xml:space="preserve">WRP is to be delivered across three implementation periods, with activities </w:t>
      </w:r>
      <w:proofErr w:type="gramStart"/>
      <w:r w:rsidRPr="004E12D7">
        <w:rPr>
          <w:rFonts w:eastAsiaTheme="minorEastAsia"/>
          <w:lang w:eastAsia="en-US"/>
        </w:rPr>
        <w:t>cross-cutting</w:t>
      </w:r>
      <w:proofErr w:type="gramEnd"/>
      <w:r w:rsidRPr="004E12D7">
        <w:rPr>
          <w:rFonts w:eastAsiaTheme="minorEastAsia"/>
          <w:lang w:eastAsia="en-US"/>
        </w:rPr>
        <w:t xml:space="preserve"> several phases: </w:t>
      </w:r>
    </w:p>
    <w:p w14:paraId="61FAB766" w14:textId="77777777" w:rsidR="00202E80" w:rsidRPr="004E12D7" w:rsidRDefault="00202E80" w:rsidP="00EE1E7F">
      <w:pPr>
        <w:pStyle w:val="ListParagraph"/>
        <w:numPr>
          <w:ilvl w:val="0"/>
          <w:numId w:val="3"/>
        </w:numPr>
        <w:spacing w:after="0" w:line="259" w:lineRule="auto"/>
        <w:jc w:val="left"/>
        <w:rPr>
          <w:rFonts w:eastAsiaTheme="minorEastAsia"/>
          <w:lang w:eastAsia="en-US"/>
        </w:rPr>
      </w:pPr>
      <w:r w:rsidRPr="004E12D7">
        <w:rPr>
          <w:rFonts w:eastAsiaTheme="minorEastAsia"/>
          <w:lang w:eastAsia="en-US"/>
        </w:rPr>
        <w:t>Inception phase implementation (November 2023-December 2024)</w:t>
      </w:r>
    </w:p>
    <w:p w14:paraId="6A5AAD54" w14:textId="77777777" w:rsidR="00202E80" w:rsidRPr="004E12D7" w:rsidRDefault="00202E80" w:rsidP="00EE1E7F">
      <w:pPr>
        <w:pStyle w:val="ListParagraph"/>
        <w:numPr>
          <w:ilvl w:val="0"/>
          <w:numId w:val="3"/>
        </w:numPr>
        <w:spacing w:after="0" w:line="259" w:lineRule="auto"/>
        <w:jc w:val="left"/>
        <w:rPr>
          <w:rFonts w:eastAsiaTheme="minorEastAsia"/>
          <w:lang w:eastAsia="en-US"/>
        </w:rPr>
      </w:pPr>
      <w:r w:rsidRPr="004E12D7">
        <w:rPr>
          <w:rFonts w:eastAsiaTheme="minorEastAsia"/>
          <w:lang w:eastAsia="en-US"/>
        </w:rPr>
        <w:t>Phase 1 implementation (January 2024-December 2028)</w:t>
      </w:r>
    </w:p>
    <w:p w14:paraId="33B85139" w14:textId="77777777" w:rsidR="00202E80" w:rsidRPr="004E12D7" w:rsidRDefault="00202E80" w:rsidP="00EE1E7F">
      <w:pPr>
        <w:pStyle w:val="ListParagraph"/>
        <w:numPr>
          <w:ilvl w:val="0"/>
          <w:numId w:val="3"/>
        </w:numPr>
        <w:spacing w:after="0" w:line="259" w:lineRule="auto"/>
        <w:jc w:val="left"/>
        <w:rPr>
          <w:rFonts w:eastAsiaTheme="minorEastAsia"/>
          <w:lang w:eastAsia="en-US"/>
        </w:rPr>
      </w:pPr>
      <w:r w:rsidRPr="004E12D7">
        <w:rPr>
          <w:rFonts w:eastAsiaTheme="minorEastAsia"/>
          <w:lang w:eastAsia="en-US"/>
        </w:rPr>
        <w:t>Phase 2 implementation (January 2029-December 2033).</w:t>
      </w:r>
    </w:p>
    <w:p w14:paraId="55E706A0" w14:textId="77777777" w:rsidR="00F21CF5" w:rsidRDefault="00F21CF5" w:rsidP="00EE1E7F">
      <w:pPr>
        <w:spacing w:after="0" w:line="259" w:lineRule="auto"/>
        <w:ind w:left="0" w:firstLine="0"/>
        <w:rPr>
          <w:rFonts w:eastAsiaTheme="minorEastAsia"/>
          <w:lang w:eastAsia="en-US"/>
        </w:rPr>
      </w:pPr>
    </w:p>
    <w:p w14:paraId="4110CC27" w14:textId="5A42F612" w:rsidR="00202E80" w:rsidRPr="004E12D7" w:rsidRDefault="00202E80" w:rsidP="00EE1E7F">
      <w:pPr>
        <w:spacing w:after="0" w:line="259" w:lineRule="auto"/>
        <w:ind w:left="0" w:firstLine="0"/>
        <w:rPr>
          <w:rFonts w:eastAsiaTheme="minorEastAsia"/>
          <w:lang w:eastAsia="en-US"/>
        </w:rPr>
      </w:pPr>
      <w:r w:rsidRPr="004E12D7">
        <w:rPr>
          <w:rFonts w:eastAsiaTheme="minorEastAsia"/>
          <w:lang w:eastAsia="en-US"/>
        </w:rPr>
        <w:t xml:space="preserve">For further information, please visit the </w:t>
      </w:r>
      <w:hyperlink r:id="rId25" w:history="1">
        <w:r w:rsidRPr="004E12D7">
          <w:rPr>
            <w:rStyle w:val="Hyperlink"/>
            <w:rFonts w:eastAsiaTheme="minorEastAsia"/>
            <w:lang w:eastAsia="en-US"/>
          </w:rPr>
          <w:t>WRP website</w:t>
        </w:r>
      </w:hyperlink>
      <w:r w:rsidRPr="004E12D7">
        <w:rPr>
          <w:rFonts w:eastAsiaTheme="minorEastAsia"/>
          <w:lang w:eastAsia="en-US"/>
        </w:rPr>
        <w:t xml:space="preserve">.  </w:t>
      </w:r>
    </w:p>
    <w:p w14:paraId="2F56FD70" w14:textId="01E6F8AF" w:rsidR="00F43E38" w:rsidRPr="004E12D7" w:rsidRDefault="00F43E38" w:rsidP="00BB4E18">
      <w:pPr>
        <w:spacing w:after="120" w:line="259" w:lineRule="auto"/>
        <w:ind w:left="0" w:firstLine="0"/>
        <w:jc w:val="center"/>
        <w:rPr>
          <w:color w:val="auto"/>
          <w:sz w:val="20"/>
          <w:szCs w:val="20"/>
          <w:bdr w:val="none" w:sz="0" w:space="0" w:color="auto" w:frame="1"/>
          <w:shd w:val="clear" w:color="auto" w:fill="FFFFFF"/>
          <w:lang w:eastAsia="en-US"/>
        </w:rPr>
      </w:pPr>
    </w:p>
    <w:p w14:paraId="5529F707"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sectPr w:rsidR="004C5E91" w:rsidRPr="004E12D7" w:rsidSect="00CE03EF">
          <w:headerReference w:type="default" r:id="rId26"/>
          <w:headerReference w:type="first" r:id="rId27"/>
          <w:footerReference w:type="first" r:id="rId28"/>
          <w:pgSz w:w="11899" w:h="16841"/>
          <w:pgMar w:top="1440" w:right="1440" w:bottom="1440" w:left="1440" w:header="720" w:footer="720" w:gutter="0"/>
          <w:cols w:space="720"/>
          <w:docGrid w:linePitch="299"/>
        </w:sectPr>
      </w:pPr>
    </w:p>
    <w:p w14:paraId="56C12B3B" w14:textId="3E201DDC" w:rsidR="004C5E91" w:rsidRPr="004E12D7" w:rsidRDefault="00E05B03" w:rsidP="434BC21D">
      <w:pPr>
        <w:pStyle w:val="Heading1"/>
        <w:spacing w:before="0" w:after="120" w:line="240" w:lineRule="auto"/>
        <w:ind w:left="0" w:hanging="567"/>
        <w:jc w:val="left"/>
        <w:rPr>
          <w:rFonts w:ascii="Calibri" w:hAnsi="Calibri" w:cs="Calibri"/>
          <w:sz w:val="36"/>
          <w:szCs w:val="36"/>
          <w:bdr w:val="none" w:sz="0" w:space="0" w:color="auto" w:frame="1"/>
          <w:shd w:val="clear" w:color="auto" w:fill="FFFFFF"/>
          <w:lang w:eastAsia="en-US"/>
        </w:rPr>
        <w:sectPr w:rsidR="004C5E91" w:rsidRPr="004E12D7" w:rsidSect="00E05B03">
          <w:headerReference w:type="default" r:id="rId29"/>
          <w:headerReference w:type="first" r:id="rId30"/>
          <w:footerReference w:type="first" r:id="rId31"/>
          <w:pgSz w:w="16841" w:h="11899" w:orient="landscape"/>
          <w:pgMar w:top="1276" w:right="1440" w:bottom="1440" w:left="1440" w:header="720" w:footer="720" w:gutter="0"/>
          <w:cols w:space="720"/>
          <w:docGrid w:linePitch="299"/>
        </w:sectPr>
      </w:pPr>
      <w:bookmarkStart w:id="2" w:name="_Toc231242577"/>
      <w:r w:rsidRPr="004E12D7">
        <w:rPr>
          <w:rFonts w:ascii="Calibri" w:hAnsi="Calibri" w:cs="Calibri"/>
          <w:noProof/>
          <w:color w:val="auto"/>
          <w:sz w:val="20"/>
          <w:szCs w:val="20"/>
          <w:bdr w:val="none" w:sz="0" w:space="0" w:color="auto" w:frame="1"/>
          <w:shd w:val="clear" w:color="auto" w:fill="FFFFFF"/>
          <w:lang w:eastAsia="en-US"/>
        </w:rPr>
        <w:lastRenderedPageBreak/>
        <w:drawing>
          <wp:anchor distT="0" distB="0" distL="114300" distR="114300" simplePos="0" relativeHeight="251658241" behindDoc="0" locked="0" layoutInCell="1" allowOverlap="1" wp14:anchorId="5238E032" wp14:editId="79828416">
            <wp:simplePos x="0" y="0"/>
            <wp:positionH relativeFrom="margin">
              <wp:align>center</wp:align>
            </wp:positionH>
            <wp:positionV relativeFrom="paragraph">
              <wp:posOffset>359410</wp:posOffset>
            </wp:positionV>
            <wp:extent cx="9286621" cy="5219700"/>
            <wp:effectExtent l="0" t="0" r="0" b="0"/>
            <wp:wrapSquare wrapText="bothSides"/>
            <wp:docPr id="196362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86621" cy="5219700"/>
                    </a:xfrm>
                    <a:prstGeom prst="rect">
                      <a:avLst/>
                    </a:prstGeom>
                    <a:noFill/>
                  </pic:spPr>
                </pic:pic>
              </a:graphicData>
            </a:graphic>
            <wp14:sizeRelH relativeFrom="page">
              <wp14:pctWidth>0</wp14:pctWidth>
            </wp14:sizeRelH>
            <wp14:sizeRelV relativeFrom="page">
              <wp14:pctHeight>0</wp14:pctHeight>
            </wp14:sizeRelV>
          </wp:anchor>
        </w:drawing>
      </w:r>
      <w:r w:rsidR="2580FFD1" w:rsidRPr="004E12D7">
        <w:rPr>
          <w:rFonts w:ascii="Calibri" w:hAnsi="Calibri" w:cs="Calibri"/>
          <w:sz w:val="36"/>
          <w:szCs w:val="36"/>
          <w:bdr w:val="none" w:sz="0" w:space="0" w:color="auto" w:frame="1"/>
          <w:shd w:val="clear" w:color="auto" w:fill="FFFFFF"/>
          <w:lang w:eastAsia="en-US"/>
        </w:rPr>
        <w:t xml:space="preserve">WRP </w:t>
      </w:r>
      <w:proofErr w:type="gramStart"/>
      <w:r w:rsidR="2580FFD1" w:rsidRPr="004E12D7">
        <w:rPr>
          <w:rFonts w:ascii="Calibri" w:hAnsi="Calibri" w:cs="Calibri"/>
          <w:sz w:val="36"/>
          <w:szCs w:val="36"/>
          <w:bdr w:val="none" w:sz="0" w:space="0" w:color="auto" w:frame="1"/>
          <w:shd w:val="clear" w:color="auto" w:fill="FFFFFF"/>
          <w:lang w:eastAsia="en-US"/>
        </w:rPr>
        <w:t xml:space="preserve">at </w:t>
      </w:r>
      <w:r w:rsidR="59DE00AA" w:rsidRPr="004E12D7">
        <w:rPr>
          <w:rFonts w:ascii="Calibri" w:hAnsi="Calibri" w:cs="Calibri"/>
          <w:sz w:val="36"/>
          <w:szCs w:val="36"/>
          <w:bdr w:val="none" w:sz="0" w:space="0" w:color="auto" w:frame="1"/>
          <w:shd w:val="clear" w:color="auto" w:fill="FFFFFF"/>
          <w:lang w:eastAsia="en-US"/>
        </w:rPr>
        <w:t xml:space="preserve">a </w:t>
      </w:r>
      <w:r w:rsidR="2580FFD1" w:rsidRPr="004E12D7">
        <w:rPr>
          <w:rFonts w:ascii="Calibri" w:hAnsi="Calibri" w:cs="Calibri"/>
          <w:sz w:val="36"/>
          <w:szCs w:val="36"/>
          <w:bdr w:val="none" w:sz="0" w:space="0" w:color="auto" w:frame="1"/>
          <w:shd w:val="clear" w:color="auto" w:fill="FFFFFF"/>
          <w:lang w:eastAsia="en-US"/>
        </w:rPr>
        <w:t>glance</w:t>
      </w:r>
      <w:bookmarkEnd w:id="2"/>
      <w:proofErr w:type="gramEnd"/>
    </w:p>
    <w:sdt>
      <w:sdtPr>
        <w:rPr>
          <w:rFonts w:ascii="Calibri" w:eastAsia="Calibri" w:hAnsi="Calibri" w:cs="Calibri"/>
          <w:color w:val="000000"/>
          <w:kern w:val="2"/>
          <w:sz w:val="22"/>
          <w:szCs w:val="24"/>
          <w:lang w:val="en-AU" w:eastAsia="en-AU"/>
          <w14:ligatures w14:val="standardContextual"/>
        </w:rPr>
        <w:id w:val="324630741"/>
        <w:docPartObj>
          <w:docPartGallery w:val="Table of Contents"/>
          <w:docPartUnique/>
        </w:docPartObj>
      </w:sdtPr>
      <w:sdtEndPr>
        <w:rPr>
          <w:b/>
          <w:bCs/>
          <w:noProof/>
        </w:rPr>
      </w:sdtEndPr>
      <w:sdtContent>
        <w:p w14:paraId="3C73697E" w14:textId="08ED10DD" w:rsidR="007859C7" w:rsidRPr="00B51227" w:rsidRDefault="007859C7" w:rsidP="00B51227">
          <w:pPr>
            <w:pStyle w:val="TOCHeading"/>
            <w:spacing w:before="0"/>
            <w:jc w:val="center"/>
            <w:rPr>
              <w:b/>
              <w:bCs/>
            </w:rPr>
          </w:pPr>
          <w:r w:rsidRPr="00B51227">
            <w:rPr>
              <w:b/>
              <w:bCs/>
            </w:rPr>
            <w:t>Table of Contents</w:t>
          </w:r>
        </w:p>
        <w:p w14:paraId="65246486" w14:textId="7F17F398" w:rsidR="00B51227" w:rsidRPr="00B51227" w:rsidRDefault="007859C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r w:rsidRPr="00B51227">
            <w:rPr>
              <w:b w:val="0"/>
              <w:bCs w:val="0"/>
            </w:rPr>
            <w:fldChar w:fldCharType="begin"/>
          </w:r>
          <w:r w:rsidRPr="00B51227">
            <w:rPr>
              <w:b w:val="0"/>
              <w:bCs w:val="0"/>
            </w:rPr>
            <w:instrText xml:space="preserve"> TOC \o "1-3" \h \z \u </w:instrText>
          </w:r>
          <w:r w:rsidRPr="00B51227">
            <w:rPr>
              <w:b w:val="0"/>
              <w:bCs w:val="0"/>
            </w:rPr>
            <w:fldChar w:fldCharType="separate"/>
          </w:r>
          <w:hyperlink w:anchor="_Toc231242575" w:history="1">
            <w:r w:rsidR="00B51227" w:rsidRPr="00B51227">
              <w:rPr>
                <w:rStyle w:val="Hyperlink"/>
                <w:rFonts w:ascii="Calibri" w:hAnsi="Calibri"/>
                <w:b w:val="0"/>
                <w:bCs w:val="0"/>
                <w:noProof/>
                <w:bdr w:val="none" w:sz="0" w:space="0" w:color="auto" w:frame="1"/>
                <w:shd w:val="clear" w:color="auto" w:fill="FFFFFF"/>
                <w:lang w:eastAsia="en-US"/>
              </w:rPr>
              <w:t>Foreword</w:t>
            </w:r>
            <w:r w:rsidR="00B51227" w:rsidRPr="00B51227">
              <w:rPr>
                <w:b w:val="0"/>
                <w:bCs w:val="0"/>
                <w:noProof/>
                <w:webHidden/>
              </w:rPr>
              <w:tab/>
            </w:r>
            <w:r w:rsidR="00B51227" w:rsidRPr="00B51227">
              <w:rPr>
                <w:b w:val="0"/>
                <w:bCs w:val="0"/>
                <w:noProof/>
                <w:webHidden/>
              </w:rPr>
              <w:fldChar w:fldCharType="begin"/>
            </w:r>
            <w:r w:rsidR="00B51227" w:rsidRPr="00B51227">
              <w:rPr>
                <w:b w:val="0"/>
                <w:bCs w:val="0"/>
                <w:noProof/>
                <w:webHidden/>
              </w:rPr>
              <w:instrText xml:space="preserve"> PAGEREF _Toc231242575 \h </w:instrText>
            </w:r>
            <w:r w:rsidR="00B51227" w:rsidRPr="00B51227">
              <w:rPr>
                <w:b w:val="0"/>
                <w:bCs w:val="0"/>
                <w:noProof/>
                <w:webHidden/>
              </w:rPr>
            </w:r>
            <w:r w:rsidR="00B51227" w:rsidRPr="00B51227">
              <w:rPr>
                <w:b w:val="0"/>
                <w:bCs w:val="0"/>
                <w:noProof/>
                <w:webHidden/>
              </w:rPr>
              <w:fldChar w:fldCharType="separate"/>
            </w:r>
            <w:r w:rsidR="00B51227" w:rsidRPr="00B51227">
              <w:rPr>
                <w:b w:val="0"/>
                <w:bCs w:val="0"/>
                <w:noProof/>
                <w:webHidden/>
              </w:rPr>
              <w:t>4</w:t>
            </w:r>
            <w:r w:rsidR="00B51227" w:rsidRPr="00B51227">
              <w:rPr>
                <w:b w:val="0"/>
                <w:bCs w:val="0"/>
                <w:noProof/>
                <w:webHidden/>
              </w:rPr>
              <w:fldChar w:fldCharType="end"/>
            </w:r>
          </w:hyperlink>
        </w:p>
        <w:p w14:paraId="40315720" w14:textId="0DCC6089"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76" w:history="1">
            <w:r w:rsidRPr="00B51227">
              <w:rPr>
                <w:rStyle w:val="Hyperlink"/>
                <w:rFonts w:ascii="Calibri" w:hAnsi="Calibri"/>
                <w:b w:val="0"/>
                <w:bCs w:val="0"/>
                <w:noProof/>
                <w:bdr w:val="none" w:sz="0" w:space="0" w:color="auto" w:frame="1"/>
                <w:shd w:val="clear" w:color="auto" w:fill="FFFFFF"/>
                <w:lang w:eastAsia="en-US"/>
              </w:rPr>
              <w:t>Background</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_Toc231242576 \h </w:instrText>
            </w:r>
            <w:r w:rsidRPr="00B51227">
              <w:rPr>
                <w:b w:val="0"/>
                <w:bCs w:val="0"/>
                <w:noProof/>
                <w:webHidden/>
              </w:rPr>
            </w:r>
            <w:r w:rsidRPr="00B51227">
              <w:rPr>
                <w:b w:val="0"/>
                <w:bCs w:val="0"/>
                <w:noProof/>
                <w:webHidden/>
              </w:rPr>
              <w:fldChar w:fldCharType="separate"/>
            </w:r>
            <w:r w:rsidRPr="00B51227">
              <w:rPr>
                <w:b w:val="0"/>
                <w:bCs w:val="0"/>
                <w:noProof/>
                <w:webHidden/>
              </w:rPr>
              <w:t>5</w:t>
            </w:r>
            <w:r w:rsidRPr="00B51227">
              <w:rPr>
                <w:b w:val="0"/>
                <w:bCs w:val="0"/>
                <w:noProof/>
                <w:webHidden/>
              </w:rPr>
              <w:fldChar w:fldCharType="end"/>
            </w:r>
          </w:hyperlink>
        </w:p>
        <w:p w14:paraId="3FE8366D" w14:textId="3F9516CA"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77" w:history="1">
            <w:r w:rsidRPr="00B51227">
              <w:rPr>
                <w:rStyle w:val="Hyperlink"/>
                <w:rFonts w:ascii="Calibri" w:hAnsi="Calibri"/>
                <w:b w:val="0"/>
                <w:bCs w:val="0"/>
                <w:noProof/>
                <w:bdr w:val="none" w:sz="0" w:space="0" w:color="auto" w:frame="1"/>
                <w:shd w:val="clear" w:color="auto" w:fill="FFFFFF"/>
                <w:lang w:eastAsia="en-US"/>
              </w:rPr>
              <w:t>WRP at a glance</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_Toc231242577 \h </w:instrText>
            </w:r>
            <w:r w:rsidRPr="00B51227">
              <w:rPr>
                <w:b w:val="0"/>
                <w:bCs w:val="0"/>
                <w:noProof/>
                <w:webHidden/>
              </w:rPr>
            </w:r>
            <w:r w:rsidRPr="00B51227">
              <w:rPr>
                <w:b w:val="0"/>
                <w:bCs w:val="0"/>
                <w:noProof/>
                <w:webHidden/>
              </w:rPr>
              <w:fldChar w:fldCharType="separate"/>
            </w:r>
            <w:r w:rsidRPr="00B51227">
              <w:rPr>
                <w:b w:val="0"/>
                <w:bCs w:val="0"/>
                <w:noProof/>
                <w:webHidden/>
              </w:rPr>
              <w:t>6</w:t>
            </w:r>
            <w:r w:rsidRPr="00B51227">
              <w:rPr>
                <w:b w:val="0"/>
                <w:bCs w:val="0"/>
                <w:noProof/>
                <w:webHidden/>
              </w:rPr>
              <w:fldChar w:fldCharType="end"/>
            </w:r>
          </w:hyperlink>
        </w:p>
        <w:p w14:paraId="4A7CB83B" w14:textId="463BB5AD"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78" w:history="1">
            <w:r w:rsidRPr="00B51227">
              <w:rPr>
                <w:rStyle w:val="Hyperlink"/>
                <w:rFonts w:ascii="Calibri" w:hAnsi="Calibri"/>
                <w:b w:val="0"/>
                <w:bCs w:val="0"/>
                <w:noProof/>
                <w:bdr w:val="none" w:sz="0" w:space="0" w:color="auto" w:frame="1"/>
                <w:shd w:val="clear" w:color="auto" w:fill="FFFFFF"/>
                <w:lang w:eastAsia="en-US"/>
              </w:rPr>
              <w:t>Acronyms and Abbreviations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_Toc231242578 \h </w:instrText>
            </w:r>
            <w:r w:rsidRPr="00B51227">
              <w:rPr>
                <w:b w:val="0"/>
                <w:bCs w:val="0"/>
                <w:noProof/>
                <w:webHidden/>
              </w:rPr>
            </w:r>
            <w:r w:rsidRPr="00B51227">
              <w:rPr>
                <w:b w:val="0"/>
                <w:bCs w:val="0"/>
                <w:noProof/>
                <w:webHidden/>
              </w:rPr>
              <w:fldChar w:fldCharType="separate"/>
            </w:r>
            <w:r w:rsidRPr="00B51227">
              <w:rPr>
                <w:b w:val="0"/>
                <w:bCs w:val="0"/>
                <w:noProof/>
                <w:webHidden/>
              </w:rPr>
              <w:t>9</w:t>
            </w:r>
            <w:r w:rsidRPr="00B51227">
              <w:rPr>
                <w:b w:val="0"/>
                <w:bCs w:val="0"/>
                <w:noProof/>
                <w:webHidden/>
              </w:rPr>
              <w:fldChar w:fldCharType="end"/>
            </w:r>
          </w:hyperlink>
        </w:p>
        <w:p w14:paraId="2DB497F6" w14:textId="7B65DC29"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79" w:history="1">
            <w:r w:rsidRPr="00B51227">
              <w:rPr>
                <w:rStyle w:val="Hyperlink"/>
                <w:rFonts w:eastAsia="Arial"/>
                <w:b w:val="0"/>
                <w:bCs w:val="0"/>
                <w:noProof/>
              </w:rPr>
              <w:t>Executive Summary</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_Toc231242579 \h </w:instrText>
            </w:r>
            <w:r w:rsidRPr="00B51227">
              <w:rPr>
                <w:b w:val="0"/>
                <w:bCs w:val="0"/>
                <w:noProof/>
                <w:webHidden/>
              </w:rPr>
            </w:r>
            <w:r w:rsidRPr="00B51227">
              <w:rPr>
                <w:b w:val="0"/>
                <w:bCs w:val="0"/>
                <w:noProof/>
                <w:webHidden/>
              </w:rPr>
              <w:fldChar w:fldCharType="separate"/>
            </w:r>
            <w:r w:rsidRPr="00B51227">
              <w:rPr>
                <w:b w:val="0"/>
                <w:bCs w:val="0"/>
                <w:noProof/>
                <w:webHidden/>
              </w:rPr>
              <w:t>14</w:t>
            </w:r>
            <w:r w:rsidRPr="00B51227">
              <w:rPr>
                <w:b w:val="0"/>
                <w:bCs w:val="0"/>
                <w:noProof/>
                <w:webHidden/>
              </w:rPr>
              <w:fldChar w:fldCharType="end"/>
            </w:r>
          </w:hyperlink>
        </w:p>
        <w:p w14:paraId="04367AC2" w14:textId="040DF0A4"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580" w:history="1">
            <w:r w:rsidRPr="00B51227">
              <w:rPr>
                <w:rStyle w:val="Hyperlink"/>
                <w:rFonts w:ascii="Arial" w:eastAsia="Arial" w:hAnsi="Arial" w:cs="Arial"/>
                <w:noProof/>
              </w:rPr>
              <w:t>PROGRAMME STATUS BY KRA</w:t>
            </w:r>
            <w:r w:rsidRPr="00B51227">
              <w:rPr>
                <w:noProof/>
                <w:webHidden/>
              </w:rPr>
              <w:tab/>
            </w:r>
            <w:r w:rsidRPr="00B51227">
              <w:rPr>
                <w:noProof/>
                <w:webHidden/>
              </w:rPr>
              <w:fldChar w:fldCharType="begin"/>
            </w:r>
            <w:r w:rsidRPr="00B51227">
              <w:rPr>
                <w:noProof/>
                <w:webHidden/>
              </w:rPr>
              <w:instrText xml:space="preserve"> PAGEREF _Toc231242580 \h </w:instrText>
            </w:r>
            <w:r w:rsidRPr="00B51227">
              <w:rPr>
                <w:noProof/>
                <w:webHidden/>
              </w:rPr>
            </w:r>
            <w:r w:rsidRPr="00B51227">
              <w:rPr>
                <w:noProof/>
                <w:webHidden/>
              </w:rPr>
              <w:fldChar w:fldCharType="separate"/>
            </w:r>
            <w:r w:rsidRPr="00B51227">
              <w:rPr>
                <w:noProof/>
                <w:webHidden/>
              </w:rPr>
              <w:t>15</w:t>
            </w:r>
            <w:r w:rsidRPr="00B51227">
              <w:rPr>
                <w:noProof/>
                <w:webHidden/>
              </w:rPr>
              <w:fldChar w:fldCharType="end"/>
            </w:r>
          </w:hyperlink>
        </w:p>
        <w:p w14:paraId="39101568" w14:textId="0A7E77AA"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1" w:history="1">
            <w:r w:rsidRPr="00B51227">
              <w:rPr>
                <w:rStyle w:val="Hyperlink"/>
                <w:rFonts w:ascii="Calibri" w:hAnsi="Calibri"/>
                <w:b w:val="0"/>
                <w:bCs w:val="0"/>
                <w:noProof/>
                <w:bdr w:val="none" w:sz="0" w:space="0" w:color="auto" w:frame="1"/>
                <w:shd w:val="clear" w:color="auto" w:fill="FFFFFF"/>
                <w:lang w:eastAsia="en-US"/>
              </w:rPr>
              <w:t>Update against the implementation plan deliverables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_Toc231242581 \h </w:instrText>
            </w:r>
            <w:r w:rsidRPr="00B51227">
              <w:rPr>
                <w:b w:val="0"/>
                <w:bCs w:val="0"/>
                <w:noProof/>
                <w:webHidden/>
              </w:rPr>
            </w:r>
            <w:r w:rsidRPr="00B51227">
              <w:rPr>
                <w:b w:val="0"/>
                <w:bCs w:val="0"/>
                <w:noProof/>
                <w:webHidden/>
              </w:rPr>
              <w:fldChar w:fldCharType="separate"/>
            </w:r>
            <w:r w:rsidRPr="00B51227">
              <w:rPr>
                <w:b w:val="0"/>
                <w:bCs w:val="0"/>
                <w:noProof/>
                <w:webHidden/>
              </w:rPr>
              <w:t>29</w:t>
            </w:r>
            <w:r w:rsidRPr="00B51227">
              <w:rPr>
                <w:b w:val="0"/>
                <w:bCs w:val="0"/>
                <w:noProof/>
                <w:webHidden/>
              </w:rPr>
              <w:fldChar w:fldCharType="end"/>
            </w:r>
          </w:hyperlink>
        </w:p>
        <w:p w14:paraId="391201B6" w14:textId="0863A4FB"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2" w:history="1">
            <w:r w:rsidRPr="00B51227">
              <w:rPr>
                <w:rStyle w:val="Hyperlink"/>
                <w:rFonts w:ascii="Calibri" w:hAnsi="Calibri"/>
                <w:b w:val="0"/>
                <w:bCs w:val="0"/>
                <w:noProof/>
                <w:bdr w:val="none" w:sz="0" w:space="0" w:color="auto" w:frame="1"/>
                <w:shd w:val="clear" w:color="auto" w:fill="FFFFFF"/>
                <w:lang w:eastAsia="en-US"/>
              </w:rPr>
              <w:t>KRA 1: Governance, management, and coordination</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_Toc231242582 \h </w:instrText>
            </w:r>
            <w:r w:rsidRPr="00B51227">
              <w:rPr>
                <w:b w:val="0"/>
                <w:bCs w:val="0"/>
                <w:noProof/>
                <w:webHidden/>
              </w:rPr>
            </w:r>
            <w:r w:rsidRPr="00B51227">
              <w:rPr>
                <w:b w:val="0"/>
                <w:bCs w:val="0"/>
                <w:noProof/>
                <w:webHidden/>
              </w:rPr>
              <w:fldChar w:fldCharType="separate"/>
            </w:r>
            <w:r w:rsidRPr="00B51227">
              <w:rPr>
                <w:b w:val="0"/>
                <w:bCs w:val="0"/>
                <w:noProof/>
                <w:webHidden/>
              </w:rPr>
              <w:t>29</w:t>
            </w:r>
            <w:r w:rsidRPr="00B51227">
              <w:rPr>
                <w:b w:val="0"/>
                <w:bCs w:val="0"/>
                <w:noProof/>
                <w:webHidden/>
              </w:rPr>
              <w:fldChar w:fldCharType="end"/>
            </w:r>
          </w:hyperlink>
        </w:p>
        <w:p w14:paraId="02D86F2C" w14:textId="7477F1C4"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3" w:history="1">
            <w:r w:rsidRPr="00B51227">
              <w:rPr>
                <w:rStyle w:val="Hyperlink"/>
                <w:rFonts w:ascii="Calibri" w:hAnsi="Calibri"/>
                <w:b w:val="0"/>
                <w:bCs w:val="0"/>
                <w:noProof/>
              </w:rPr>
              <w:t>LEARNING STORY 1</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_Toc231242583 \h </w:instrText>
            </w:r>
            <w:r w:rsidRPr="00B51227">
              <w:rPr>
                <w:b w:val="0"/>
                <w:bCs w:val="0"/>
                <w:noProof/>
                <w:webHidden/>
              </w:rPr>
            </w:r>
            <w:r w:rsidRPr="00B51227">
              <w:rPr>
                <w:b w:val="0"/>
                <w:bCs w:val="0"/>
                <w:noProof/>
                <w:webHidden/>
              </w:rPr>
              <w:fldChar w:fldCharType="separate"/>
            </w:r>
            <w:r w:rsidRPr="00B51227">
              <w:rPr>
                <w:b w:val="0"/>
                <w:bCs w:val="0"/>
                <w:noProof/>
                <w:webHidden/>
              </w:rPr>
              <w:t>34</w:t>
            </w:r>
            <w:r w:rsidRPr="00B51227">
              <w:rPr>
                <w:b w:val="0"/>
                <w:bCs w:val="0"/>
                <w:noProof/>
                <w:webHidden/>
              </w:rPr>
              <w:fldChar w:fldCharType="end"/>
            </w:r>
          </w:hyperlink>
        </w:p>
        <w:p w14:paraId="442DAC79" w14:textId="0EDFC41F"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4" w:history="1">
            <w:r w:rsidRPr="00B51227">
              <w:rPr>
                <w:rStyle w:val="Hyperlink"/>
                <w:rFonts w:ascii="Calibri" w:hAnsi="Calibri"/>
                <w:b w:val="0"/>
                <w:bCs w:val="0"/>
                <w:noProof/>
              </w:rPr>
              <w:t>LEARNING STORY 2</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_Toc231242584 \h </w:instrText>
            </w:r>
            <w:r w:rsidRPr="00B51227">
              <w:rPr>
                <w:b w:val="0"/>
                <w:bCs w:val="0"/>
                <w:noProof/>
                <w:webHidden/>
              </w:rPr>
            </w:r>
            <w:r w:rsidRPr="00B51227">
              <w:rPr>
                <w:b w:val="0"/>
                <w:bCs w:val="0"/>
                <w:noProof/>
                <w:webHidden/>
              </w:rPr>
              <w:fldChar w:fldCharType="separate"/>
            </w:r>
            <w:r w:rsidRPr="00B51227">
              <w:rPr>
                <w:b w:val="0"/>
                <w:bCs w:val="0"/>
                <w:noProof/>
                <w:webHidden/>
              </w:rPr>
              <w:t>35</w:t>
            </w:r>
            <w:r w:rsidRPr="00B51227">
              <w:rPr>
                <w:b w:val="0"/>
                <w:bCs w:val="0"/>
                <w:noProof/>
                <w:webHidden/>
              </w:rPr>
              <w:fldChar w:fldCharType="end"/>
            </w:r>
          </w:hyperlink>
        </w:p>
        <w:p w14:paraId="273E6E5C" w14:textId="224C906D"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5" w:history="1">
            <w:r w:rsidRPr="00B51227">
              <w:rPr>
                <w:rStyle w:val="Hyperlink"/>
                <w:rFonts w:ascii="Calibri" w:hAnsi="Calibri"/>
                <w:b w:val="0"/>
                <w:bCs w:val="0"/>
                <w:noProof/>
                <w:bdr w:val="none" w:sz="0" w:space="0" w:color="auto" w:frame="1"/>
                <w:shd w:val="clear" w:color="auto" w:fill="FFFFFF"/>
                <w:lang w:eastAsia="en-US"/>
              </w:rPr>
              <w:t>KRA 2: People capability</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_Toc231242585 \h </w:instrText>
            </w:r>
            <w:r w:rsidRPr="00B51227">
              <w:rPr>
                <w:b w:val="0"/>
                <w:bCs w:val="0"/>
                <w:noProof/>
                <w:webHidden/>
              </w:rPr>
            </w:r>
            <w:r w:rsidRPr="00B51227">
              <w:rPr>
                <w:b w:val="0"/>
                <w:bCs w:val="0"/>
                <w:noProof/>
                <w:webHidden/>
              </w:rPr>
              <w:fldChar w:fldCharType="separate"/>
            </w:r>
            <w:r w:rsidRPr="00B51227">
              <w:rPr>
                <w:b w:val="0"/>
                <w:bCs w:val="0"/>
                <w:noProof/>
                <w:webHidden/>
              </w:rPr>
              <w:t>37</w:t>
            </w:r>
            <w:r w:rsidRPr="00B51227">
              <w:rPr>
                <w:b w:val="0"/>
                <w:bCs w:val="0"/>
                <w:noProof/>
                <w:webHidden/>
              </w:rPr>
              <w:fldChar w:fldCharType="end"/>
            </w:r>
          </w:hyperlink>
        </w:p>
        <w:p w14:paraId="211C8615" w14:textId="2CD42C3C"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6" w:history="1">
            <w:r w:rsidRPr="00B51227">
              <w:rPr>
                <w:rStyle w:val="Hyperlink"/>
                <w:rFonts w:ascii="Calibri" w:hAnsi="Calibri"/>
                <w:b w:val="0"/>
                <w:bCs w:val="0"/>
                <w:noProof/>
              </w:rPr>
              <w:t>PERFORMANCE STORY 1</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_Toc231242586 \h </w:instrText>
            </w:r>
            <w:r w:rsidRPr="00B51227">
              <w:rPr>
                <w:b w:val="0"/>
                <w:bCs w:val="0"/>
                <w:noProof/>
                <w:webHidden/>
              </w:rPr>
            </w:r>
            <w:r w:rsidRPr="00B51227">
              <w:rPr>
                <w:b w:val="0"/>
                <w:bCs w:val="0"/>
                <w:noProof/>
                <w:webHidden/>
              </w:rPr>
              <w:fldChar w:fldCharType="separate"/>
            </w:r>
            <w:r w:rsidRPr="00B51227">
              <w:rPr>
                <w:b w:val="0"/>
                <w:bCs w:val="0"/>
                <w:noProof/>
                <w:webHidden/>
              </w:rPr>
              <w:t>41</w:t>
            </w:r>
            <w:r w:rsidRPr="00B51227">
              <w:rPr>
                <w:b w:val="0"/>
                <w:bCs w:val="0"/>
                <w:noProof/>
                <w:webHidden/>
              </w:rPr>
              <w:fldChar w:fldCharType="end"/>
            </w:r>
          </w:hyperlink>
        </w:p>
        <w:p w14:paraId="5E50921E" w14:textId="574B1157"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7" w:history="1">
            <w:r w:rsidRPr="00B51227">
              <w:rPr>
                <w:rStyle w:val="Hyperlink"/>
                <w:rFonts w:ascii="Calibri" w:hAnsi="Calibri"/>
                <w:b w:val="0"/>
                <w:bCs w:val="0"/>
                <w:noProof/>
              </w:rPr>
              <w:t>PERFORMANCE STORY 2</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_Toc231242587 \h </w:instrText>
            </w:r>
            <w:r w:rsidRPr="00B51227">
              <w:rPr>
                <w:b w:val="0"/>
                <w:bCs w:val="0"/>
                <w:noProof/>
                <w:webHidden/>
              </w:rPr>
            </w:r>
            <w:r w:rsidRPr="00B51227">
              <w:rPr>
                <w:b w:val="0"/>
                <w:bCs w:val="0"/>
                <w:noProof/>
                <w:webHidden/>
              </w:rPr>
              <w:fldChar w:fldCharType="separate"/>
            </w:r>
            <w:r w:rsidRPr="00B51227">
              <w:rPr>
                <w:b w:val="0"/>
                <w:bCs w:val="0"/>
                <w:noProof/>
                <w:webHidden/>
              </w:rPr>
              <w:t>42</w:t>
            </w:r>
            <w:r w:rsidRPr="00B51227">
              <w:rPr>
                <w:b w:val="0"/>
                <w:bCs w:val="0"/>
                <w:noProof/>
                <w:webHidden/>
              </w:rPr>
              <w:fldChar w:fldCharType="end"/>
            </w:r>
          </w:hyperlink>
        </w:p>
        <w:p w14:paraId="54027578" w14:textId="702D71A7"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8" w:history="1">
            <w:r w:rsidRPr="00B51227">
              <w:rPr>
                <w:rStyle w:val="Hyperlink"/>
                <w:rFonts w:ascii="Calibri" w:hAnsi="Calibri"/>
                <w:b w:val="0"/>
                <w:bCs w:val="0"/>
                <w:noProof/>
                <w:bdr w:val="none" w:sz="0" w:space="0" w:color="auto" w:frame="1"/>
                <w:shd w:val="clear" w:color="auto" w:fill="FFFFFF"/>
                <w:lang w:eastAsia="en-US"/>
              </w:rPr>
              <w:t>KRA 3: Observation network infrastructure</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_Toc231242588 \h </w:instrText>
            </w:r>
            <w:r w:rsidRPr="00B51227">
              <w:rPr>
                <w:b w:val="0"/>
                <w:bCs w:val="0"/>
                <w:noProof/>
                <w:webHidden/>
              </w:rPr>
            </w:r>
            <w:r w:rsidRPr="00B51227">
              <w:rPr>
                <w:b w:val="0"/>
                <w:bCs w:val="0"/>
                <w:noProof/>
                <w:webHidden/>
              </w:rPr>
              <w:fldChar w:fldCharType="separate"/>
            </w:r>
            <w:r w:rsidRPr="00B51227">
              <w:rPr>
                <w:b w:val="0"/>
                <w:bCs w:val="0"/>
                <w:noProof/>
                <w:webHidden/>
              </w:rPr>
              <w:t>44</w:t>
            </w:r>
            <w:r w:rsidRPr="00B51227">
              <w:rPr>
                <w:b w:val="0"/>
                <w:bCs w:val="0"/>
                <w:noProof/>
                <w:webHidden/>
              </w:rPr>
              <w:fldChar w:fldCharType="end"/>
            </w:r>
          </w:hyperlink>
        </w:p>
        <w:p w14:paraId="7D615DFF" w14:textId="08FAC66C"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89" w:history="1">
            <w:r w:rsidRPr="00B51227">
              <w:rPr>
                <w:rStyle w:val="Hyperlink"/>
                <w:rFonts w:ascii="Calibri" w:hAnsi="Calibri"/>
                <w:b w:val="0"/>
                <w:bCs w:val="0"/>
                <w:noProof/>
              </w:rPr>
              <w:t>IMPACT STORY 1</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_Toc231242589 \h </w:instrText>
            </w:r>
            <w:r w:rsidRPr="00B51227">
              <w:rPr>
                <w:b w:val="0"/>
                <w:bCs w:val="0"/>
                <w:noProof/>
                <w:webHidden/>
              </w:rPr>
            </w:r>
            <w:r w:rsidRPr="00B51227">
              <w:rPr>
                <w:b w:val="0"/>
                <w:bCs w:val="0"/>
                <w:noProof/>
                <w:webHidden/>
              </w:rPr>
              <w:fldChar w:fldCharType="separate"/>
            </w:r>
            <w:r w:rsidRPr="00B51227">
              <w:rPr>
                <w:b w:val="0"/>
                <w:bCs w:val="0"/>
                <w:noProof/>
                <w:webHidden/>
              </w:rPr>
              <w:t>47</w:t>
            </w:r>
            <w:r w:rsidRPr="00B51227">
              <w:rPr>
                <w:b w:val="0"/>
                <w:bCs w:val="0"/>
                <w:noProof/>
                <w:webHidden/>
              </w:rPr>
              <w:fldChar w:fldCharType="end"/>
            </w:r>
          </w:hyperlink>
        </w:p>
        <w:p w14:paraId="1B6004F0" w14:textId="29094A82"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0" w:history="1">
            <w:r w:rsidRPr="00B51227">
              <w:rPr>
                <w:rStyle w:val="Hyperlink"/>
                <w:rFonts w:ascii="Calibri" w:hAnsi="Calibri"/>
                <w:b w:val="0"/>
                <w:bCs w:val="0"/>
                <w:noProof/>
              </w:rPr>
              <w:t>PERFORMANCE STORY 3</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_Toc231242590 \h </w:instrText>
            </w:r>
            <w:r w:rsidRPr="00B51227">
              <w:rPr>
                <w:b w:val="0"/>
                <w:bCs w:val="0"/>
                <w:noProof/>
                <w:webHidden/>
              </w:rPr>
            </w:r>
            <w:r w:rsidRPr="00B51227">
              <w:rPr>
                <w:b w:val="0"/>
                <w:bCs w:val="0"/>
                <w:noProof/>
                <w:webHidden/>
              </w:rPr>
              <w:fldChar w:fldCharType="separate"/>
            </w:r>
            <w:r w:rsidRPr="00B51227">
              <w:rPr>
                <w:b w:val="0"/>
                <w:bCs w:val="0"/>
                <w:noProof/>
                <w:webHidden/>
              </w:rPr>
              <w:t>52</w:t>
            </w:r>
            <w:r w:rsidRPr="00B51227">
              <w:rPr>
                <w:b w:val="0"/>
                <w:bCs w:val="0"/>
                <w:noProof/>
                <w:webHidden/>
              </w:rPr>
              <w:fldChar w:fldCharType="end"/>
            </w:r>
          </w:hyperlink>
        </w:p>
        <w:p w14:paraId="4DAA240F" w14:textId="0800EAE7"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1" w:history="1">
            <w:r w:rsidRPr="00B51227">
              <w:rPr>
                <w:rStyle w:val="Hyperlink"/>
                <w:rFonts w:ascii="Calibri" w:hAnsi="Calibri"/>
                <w:b w:val="0"/>
                <w:bCs w:val="0"/>
                <w:noProof/>
                <w:bdr w:val="none" w:sz="0" w:space="0" w:color="auto" w:frame="1"/>
                <w:shd w:val="clear" w:color="auto" w:fill="FFFFFF"/>
                <w:lang w:eastAsia="en-US"/>
              </w:rPr>
              <w:t>KRA 4: Forecast and warnings production</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_Toc231242591 \h </w:instrText>
            </w:r>
            <w:r w:rsidRPr="00B51227">
              <w:rPr>
                <w:b w:val="0"/>
                <w:bCs w:val="0"/>
                <w:noProof/>
                <w:webHidden/>
              </w:rPr>
            </w:r>
            <w:r w:rsidRPr="00B51227">
              <w:rPr>
                <w:b w:val="0"/>
                <w:bCs w:val="0"/>
                <w:noProof/>
                <w:webHidden/>
              </w:rPr>
              <w:fldChar w:fldCharType="separate"/>
            </w:r>
            <w:r w:rsidRPr="00B51227">
              <w:rPr>
                <w:b w:val="0"/>
                <w:bCs w:val="0"/>
                <w:noProof/>
                <w:webHidden/>
              </w:rPr>
              <w:t>54</w:t>
            </w:r>
            <w:r w:rsidRPr="00B51227">
              <w:rPr>
                <w:b w:val="0"/>
                <w:bCs w:val="0"/>
                <w:noProof/>
                <w:webHidden/>
              </w:rPr>
              <w:fldChar w:fldCharType="end"/>
            </w:r>
          </w:hyperlink>
        </w:p>
        <w:p w14:paraId="1336281F" w14:textId="0A455877"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2" w:history="1">
            <w:r w:rsidRPr="00B51227">
              <w:rPr>
                <w:rStyle w:val="Hyperlink"/>
                <w:rFonts w:ascii="Calibri" w:hAnsi="Calibri"/>
                <w:b w:val="0"/>
                <w:bCs w:val="0"/>
                <w:noProof/>
              </w:rPr>
              <w:t>LEARNING STORY 3</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_Toc231242592 \h </w:instrText>
            </w:r>
            <w:r w:rsidRPr="00B51227">
              <w:rPr>
                <w:b w:val="0"/>
                <w:bCs w:val="0"/>
                <w:noProof/>
                <w:webHidden/>
              </w:rPr>
            </w:r>
            <w:r w:rsidRPr="00B51227">
              <w:rPr>
                <w:b w:val="0"/>
                <w:bCs w:val="0"/>
                <w:noProof/>
                <w:webHidden/>
              </w:rPr>
              <w:fldChar w:fldCharType="separate"/>
            </w:r>
            <w:r w:rsidRPr="00B51227">
              <w:rPr>
                <w:b w:val="0"/>
                <w:bCs w:val="0"/>
                <w:noProof/>
                <w:webHidden/>
              </w:rPr>
              <w:t>58</w:t>
            </w:r>
            <w:r w:rsidRPr="00B51227">
              <w:rPr>
                <w:b w:val="0"/>
                <w:bCs w:val="0"/>
                <w:noProof/>
                <w:webHidden/>
              </w:rPr>
              <w:fldChar w:fldCharType="end"/>
            </w:r>
          </w:hyperlink>
        </w:p>
        <w:p w14:paraId="1FADEA7B" w14:textId="68C246F3"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3" w:history="1">
            <w:r w:rsidRPr="00B51227">
              <w:rPr>
                <w:rStyle w:val="Hyperlink"/>
                <w:rFonts w:ascii="Calibri" w:hAnsi="Calibri"/>
                <w:b w:val="0"/>
                <w:bCs w:val="0"/>
                <w:noProof/>
              </w:rPr>
              <w:t>PERFORMANCE STORY 4</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_Toc231242593 \h </w:instrText>
            </w:r>
            <w:r w:rsidRPr="00B51227">
              <w:rPr>
                <w:b w:val="0"/>
                <w:bCs w:val="0"/>
                <w:noProof/>
                <w:webHidden/>
              </w:rPr>
            </w:r>
            <w:r w:rsidRPr="00B51227">
              <w:rPr>
                <w:b w:val="0"/>
                <w:bCs w:val="0"/>
                <w:noProof/>
                <w:webHidden/>
              </w:rPr>
              <w:fldChar w:fldCharType="separate"/>
            </w:r>
            <w:r w:rsidRPr="00B51227">
              <w:rPr>
                <w:b w:val="0"/>
                <w:bCs w:val="0"/>
                <w:noProof/>
                <w:webHidden/>
              </w:rPr>
              <w:t>59</w:t>
            </w:r>
            <w:r w:rsidRPr="00B51227">
              <w:rPr>
                <w:b w:val="0"/>
                <w:bCs w:val="0"/>
                <w:noProof/>
                <w:webHidden/>
              </w:rPr>
              <w:fldChar w:fldCharType="end"/>
            </w:r>
          </w:hyperlink>
        </w:p>
        <w:p w14:paraId="6E093384" w14:textId="35EC878F"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4" w:history="1">
            <w:r w:rsidRPr="00B51227">
              <w:rPr>
                <w:rStyle w:val="Hyperlink"/>
                <w:rFonts w:ascii="Calibri" w:hAnsi="Calibri"/>
                <w:b w:val="0"/>
                <w:bCs w:val="0"/>
                <w:noProof/>
                <w:bdr w:val="none" w:sz="0" w:space="0" w:color="auto" w:frame="1"/>
                <w:shd w:val="clear" w:color="auto" w:fill="FFFFFF"/>
                <w:lang w:eastAsia="en-US"/>
              </w:rPr>
              <w:t>KRA 5: Communication and delivery of forecasts and warnings to end users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_Toc231242594 \h </w:instrText>
            </w:r>
            <w:r w:rsidRPr="00B51227">
              <w:rPr>
                <w:b w:val="0"/>
                <w:bCs w:val="0"/>
                <w:noProof/>
                <w:webHidden/>
              </w:rPr>
            </w:r>
            <w:r w:rsidRPr="00B51227">
              <w:rPr>
                <w:b w:val="0"/>
                <w:bCs w:val="0"/>
                <w:noProof/>
                <w:webHidden/>
              </w:rPr>
              <w:fldChar w:fldCharType="separate"/>
            </w:r>
            <w:r w:rsidRPr="00B51227">
              <w:rPr>
                <w:b w:val="0"/>
                <w:bCs w:val="0"/>
                <w:noProof/>
                <w:webHidden/>
              </w:rPr>
              <w:t>60</w:t>
            </w:r>
            <w:r w:rsidRPr="00B51227">
              <w:rPr>
                <w:b w:val="0"/>
                <w:bCs w:val="0"/>
                <w:noProof/>
                <w:webHidden/>
              </w:rPr>
              <w:fldChar w:fldCharType="end"/>
            </w:r>
          </w:hyperlink>
        </w:p>
        <w:p w14:paraId="720A500D" w14:textId="3DAC4261"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5" w:history="1">
            <w:r w:rsidRPr="00B51227">
              <w:rPr>
                <w:rStyle w:val="Hyperlink"/>
                <w:rFonts w:ascii="Calibri" w:hAnsi="Calibri"/>
                <w:b w:val="0"/>
                <w:bCs w:val="0"/>
                <w:noProof/>
              </w:rPr>
              <w:t>PERFORMANCE STORY 5</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_Toc231242595 \h </w:instrText>
            </w:r>
            <w:r w:rsidRPr="00B51227">
              <w:rPr>
                <w:b w:val="0"/>
                <w:bCs w:val="0"/>
                <w:noProof/>
                <w:webHidden/>
              </w:rPr>
            </w:r>
            <w:r w:rsidRPr="00B51227">
              <w:rPr>
                <w:b w:val="0"/>
                <w:bCs w:val="0"/>
                <w:noProof/>
                <w:webHidden/>
              </w:rPr>
              <w:fldChar w:fldCharType="separate"/>
            </w:r>
            <w:r w:rsidRPr="00B51227">
              <w:rPr>
                <w:b w:val="0"/>
                <w:bCs w:val="0"/>
                <w:noProof/>
                <w:webHidden/>
              </w:rPr>
              <w:t>63</w:t>
            </w:r>
            <w:r w:rsidRPr="00B51227">
              <w:rPr>
                <w:b w:val="0"/>
                <w:bCs w:val="0"/>
                <w:noProof/>
                <w:webHidden/>
              </w:rPr>
              <w:fldChar w:fldCharType="end"/>
            </w:r>
          </w:hyperlink>
        </w:p>
        <w:p w14:paraId="10AE01BB" w14:textId="5BC2B908"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6" w:history="1">
            <w:r w:rsidRPr="00B51227">
              <w:rPr>
                <w:rStyle w:val="Hyperlink"/>
                <w:rFonts w:ascii="Calibri" w:hAnsi="Calibri"/>
                <w:b w:val="0"/>
                <w:bCs w:val="0"/>
                <w:noProof/>
              </w:rPr>
              <w:t>Lessons Learned — FY2025</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_Toc231242596 \h </w:instrText>
            </w:r>
            <w:r w:rsidRPr="00B51227">
              <w:rPr>
                <w:b w:val="0"/>
                <w:bCs w:val="0"/>
                <w:noProof/>
                <w:webHidden/>
              </w:rPr>
            </w:r>
            <w:r w:rsidRPr="00B51227">
              <w:rPr>
                <w:b w:val="0"/>
                <w:bCs w:val="0"/>
                <w:noProof/>
                <w:webHidden/>
              </w:rPr>
              <w:fldChar w:fldCharType="separate"/>
            </w:r>
            <w:r w:rsidRPr="00B51227">
              <w:rPr>
                <w:b w:val="0"/>
                <w:bCs w:val="0"/>
                <w:noProof/>
                <w:webHidden/>
              </w:rPr>
              <w:t>65</w:t>
            </w:r>
            <w:r w:rsidRPr="00B51227">
              <w:rPr>
                <w:b w:val="0"/>
                <w:bCs w:val="0"/>
                <w:noProof/>
                <w:webHidden/>
              </w:rPr>
              <w:fldChar w:fldCharType="end"/>
            </w:r>
          </w:hyperlink>
        </w:p>
        <w:p w14:paraId="7E8511E9" w14:textId="5BDFDE69"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597" w:history="1">
            <w:r w:rsidRPr="00B51227">
              <w:rPr>
                <w:rStyle w:val="Hyperlink"/>
                <w:rFonts w:ascii="Calibri" w:hAnsi="Calibri"/>
                <w:b w:val="0"/>
                <w:bCs w:val="0"/>
                <w:noProof/>
                <w:bdr w:val="none" w:sz="0" w:space="0" w:color="auto" w:frame="1"/>
                <w:shd w:val="clear" w:color="auto" w:fill="FFFFFF"/>
                <w:lang w:eastAsia="en-US"/>
              </w:rPr>
              <w:t>Effectiveness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_Toc231242597 \h </w:instrText>
            </w:r>
            <w:r w:rsidRPr="00B51227">
              <w:rPr>
                <w:b w:val="0"/>
                <w:bCs w:val="0"/>
                <w:noProof/>
                <w:webHidden/>
              </w:rPr>
            </w:r>
            <w:r w:rsidRPr="00B51227">
              <w:rPr>
                <w:b w:val="0"/>
                <w:bCs w:val="0"/>
                <w:noProof/>
                <w:webHidden/>
              </w:rPr>
              <w:fldChar w:fldCharType="separate"/>
            </w:r>
            <w:r w:rsidRPr="00B51227">
              <w:rPr>
                <w:b w:val="0"/>
                <w:bCs w:val="0"/>
                <w:noProof/>
                <w:webHidden/>
              </w:rPr>
              <w:t>67</w:t>
            </w:r>
            <w:r w:rsidRPr="00B51227">
              <w:rPr>
                <w:b w:val="0"/>
                <w:bCs w:val="0"/>
                <w:noProof/>
                <w:webHidden/>
              </w:rPr>
              <w:fldChar w:fldCharType="end"/>
            </w:r>
          </w:hyperlink>
        </w:p>
        <w:p w14:paraId="520D1393" w14:textId="3E4FA4DE"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598" w:history="1">
            <w:r w:rsidRPr="00B51227">
              <w:rPr>
                <w:rStyle w:val="Hyperlink"/>
                <w:rFonts w:ascii="Calibri" w:hAnsi="Calibri"/>
                <w:noProof/>
                <w:bdr w:val="none" w:sz="0" w:space="0" w:color="auto" w:frame="1"/>
                <w:shd w:val="clear" w:color="auto" w:fill="FFFFFF"/>
                <w:lang w:eastAsia="en-US"/>
              </w:rPr>
              <w:t>Are we achieving what we set out to achieve?</w:t>
            </w:r>
            <w:r w:rsidRPr="00B51227">
              <w:rPr>
                <w:noProof/>
                <w:webHidden/>
              </w:rPr>
              <w:tab/>
            </w:r>
            <w:r w:rsidRPr="00B51227">
              <w:rPr>
                <w:noProof/>
                <w:webHidden/>
              </w:rPr>
              <w:fldChar w:fldCharType="begin"/>
            </w:r>
            <w:r w:rsidRPr="00B51227">
              <w:rPr>
                <w:noProof/>
                <w:webHidden/>
              </w:rPr>
              <w:instrText xml:space="preserve"> PAGEREF _Toc231242598 \h </w:instrText>
            </w:r>
            <w:r w:rsidRPr="00B51227">
              <w:rPr>
                <w:noProof/>
                <w:webHidden/>
              </w:rPr>
            </w:r>
            <w:r w:rsidRPr="00B51227">
              <w:rPr>
                <w:noProof/>
                <w:webHidden/>
              </w:rPr>
              <w:fldChar w:fldCharType="separate"/>
            </w:r>
            <w:r w:rsidRPr="00B51227">
              <w:rPr>
                <w:noProof/>
                <w:webHidden/>
              </w:rPr>
              <w:t>67</w:t>
            </w:r>
            <w:r w:rsidRPr="00B51227">
              <w:rPr>
                <w:noProof/>
                <w:webHidden/>
              </w:rPr>
              <w:fldChar w:fldCharType="end"/>
            </w:r>
          </w:hyperlink>
        </w:p>
        <w:p w14:paraId="5AB4D8E0" w14:textId="6535B682"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599" w:history="1">
            <w:r w:rsidRPr="00B51227">
              <w:rPr>
                <w:rStyle w:val="Hyperlink"/>
                <w:rFonts w:ascii="Calibri" w:hAnsi="Calibri"/>
                <w:noProof/>
                <w:bdr w:val="none" w:sz="0" w:space="0" w:color="auto" w:frame="1"/>
                <w:shd w:val="clear" w:color="auto" w:fill="FFFFFF"/>
                <w:lang w:eastAsia="en-US"/>
              </w:rPr>
              <w:t>What is changing as a result of WRP?</w:t>
            </w:r>
            <w:r w:rsidRPr="00B51227">
              <w:rPr>
                <w:noProof/>
                <w:webHidden/>
              </w:rPr>
              <w:tab/>
            </w:r>
            <w:r w:rsidRPr="00B51227">
              <w:rPr>
                <w:noProof/>
                <w:webHidden/>
              </w:rPr>
              <w:fldChar w:fldCharType="begin"/>
            </w:r>
            <w:r w:rsidRPr="00B51227">
              <w:rPr>
                <w:noProof/>
                <w:webHidden/>
              </w:rPr>
              <w:instrText xml:space="preserve"> PAGEREF _Toc231242599 \h </w:instrText>
            </w:r>
            <w:r w:rsidRPr="00B51227">
              <w:rPr>
                <w:noProof/>
                <w:webHidden/>
              </w:rPr>
            </w:r>
            <w:r w:rsidRPr="00B51227">
              <w:rPr>
                <w:noProof/>
                <w:webHidden/>
              </w:rPr>
              <w:fldChar w:fldCharType="separate"/>
            </w:r>
            <w:r w:rsidRPr="00B51227">
              <w:rPr>
                <w:noProof/>
                <w:webHidden/>
              </w:rPr>
              <w:t>68</w:t>
            </w:r>
            <w:r w:rsidRPr="00B51227">
              <w:rPr>
                <w:noProof/>
                <w:webHidden/>
              </w:rPr>
              <w:fldChar w:fldCharType="end"/>
            </w:r>
          </w:hyperlink>
        </w:p>
        <w:p w14:paraId="66F0E77C" w14:textId="2B7D3EC5"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00" w:history="1">
            <w:r w:rsidRPr="00B51227">
              <w:rPr>
                <w:rStyle w:val="Hyperlink"/>
                <w:rFonts w:ascii="Calibri" w:hAnsi="Calibri"/>
                <w:b w:val="0"/>
                <w:bCs w:val="0"/>
                <w:noProof/>
                <w:bdr w:val="none" w:sz="0" w:space="0" w:color="auto" w:frame="1"/>
                <w:shd w:val="clear" w:color="auto" w:fill="FFFFFF"/>
                <w:lang w:eastAsia="en-US"/>
              </w:rPr>
              <w:t>Progress against Headline and High-level Indicators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_Toc231242600 \h </w:instrText>
            </w:r>
            <w:r w:rsidRPr="00B51227">
              <w:rPr>
                <w:b w:val="0"/>
                <w:bCs w:val="0"/>
                <w:noProof/>
                <w:webHidden/>
              </w:rPr>
            </w:r>
            <w:r w:rsidRPr="00B51227">
              <w:rPr>
                <w:b w:val="0"/>
                <w:bCs w:val="0"/>
                <w:noProof/>
                <w:webHidden/>
              </w:rPr>
              <w:fldChar w:fldCharType="separate"/>
            </w:r>
            <w:r w:rsidRPr="00B51227">
              <w:rPr>
                <w:b w:val="0"/>
                <w:bCs w:val="0"/>
                <w:noProof/>
                <w:webHidden/>
              </w:rPr>
              <w:t>68</w:t>
            </w:r>
            <w:r w:rsidRPr="00B51227">
              <w:rPr>
                <w:b w:val="0"/>
                <w:bCs w:val="0"/>
                <w:noProof/>
                <w:webHidden/>
              </w:rPr>
              <w:fldChar w:fldCharType="end"/>
            </w:r>
          </w:hyperlink>
        </w:p>
        <w:p w14:paraId="42ED5F48" w14:textId="215D7C77"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01" w:history="1">
            <w:r w:rsidRPr="00B51227">
              <w:rPr>
                <w:rStyle w:val="Hyperlink"/>
                <w:rFonts w:ascii="Calibri" w:hAnsi="Calibri"/>
                <w:b w:val="0"/>
                <w:bCs w:val="0"/>
                <w:noProof/>
                <w:bdr w:val="none" w:sz="0" w:space="0" w:color="auto" w:frame="1"/>
                <w:shd w:val="clear" w:color="auto" w:fill="FFFFFF"/>
                <w:lang w:eastAsia="en-US"/>
              </w:rPr>
              <w:t>GEDSI</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_Toc231242601 \h </w:instrText>
            </w:r>
            <w:r w:rsidRPr="00B51227">
              <w:rPr>
                <w:b w:val="0"/>
                <w:bCs w:val="0"/>
                <w:noProof/>
                <w:webHidden/>
              </w:rPr>
            </w:r>
            <w:r w:rsidRPr="00B51227">
              <w:rPr>
                <w:b w:val="0"/>
                <w:bCs w:val="0"/>
                <w:noProof/>
                <w:webHidden/>
              </w:rPr>
              <w:fldChar w:fldCharType="separate"/>
            </w:r>
            <w:r w:rsidRPr="00B51227">
              <w:rPr>
                <w:b w:val="0"/>
                <w:bCs w:val="0"/>
                <w:noProof/>
                <w:webHidden/>
              </w:rPr>
              <w:t>69</w:t>
            </w:r>
            <w:r w:rsidRPr="00B51227">
              <w:rPr>
                <w:b w:val="0"/>
                <w:bCs w:val="0"/>
                <w:noProof/>
                <w:webHidden/>
              </w:rPr>
              <w:fldChar w:fldCharType="end"/>
            </w:r>
          </w:hyperlink>
        </w:p>
        <w:p w14:paraId="276D21D4" w14:textId="3A392038"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02" w:history="1">
            <w:r w:rsidRPr="00B51227">
              <w:rPr>
                <w:rStyle w:val="Hyperlink"/>
                <w:rFonts w:ascii="Calibri" w:hAnsi="Calibri"/>
                <w:b w:val="0"/>
                <w:bCs w:val="0"/>
                <w:noProof/>
              </w:rPr>
              <w:t>PERFORMANCE STORY 6</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_Toc231242602 \h </w:instrText>
            </w:r>
            <w:r w:rsidRPr="00B51227">
              <w:rPr>
                <w:b w:val="0"/>
                <w:bCs w:val="0"/>
                <w:noProof/>
                <w:webHidden/>
              </w:rPr>
            </w:r>
            <w:r w:rsidRPr="00B51227">
              <w:rPr>
                <w:b w:val="0"/>
                <w:bCs w:val="0"/>
                <w:noProof/>
                <w:webHidden/>
              </w:rPr>
              <w:fldChar w:fldCharType="separate"/>
            </w:r>
            <w:r w:rsidRPr="00B51227">
              <w:rPr>
                <w:b w:val="0"/>
                <w:bCs w:val="0"/>
                <w:noProof/>
                <w:webHidden/>
              </w:rPr>
              <w:t>69</w:t>
            </w:r>
            <w:r w:rsidRPr="00B51227">
              <w:rPr>
                <w:b w:val="0"/>
                <w:bCs w:val="0"/>
                <w:noProof/>
                <w:webHidden/>
              </w:rPr>
              <w:fldChar w:fldCharType="end"/>
            </w:r>
          </w:hyperlink>
        </w:p>
        <w:p w14:paraId="20B77F3C" w14:textId="58DBEC63"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03" w:history="1">
            <w:r w:rsidRPr="00B51227">
              <w:rPr>
                <w:rStyle w:val="Hyperlink"/>
                <w:rFonts w:ascii="Calibri" w:hAnsi="Calibri"/>
                <w:b w:val="0"/>
                <w:bCs w:val="0"/>
                <w:noProof/>
                <w:bdr w:val="none" w:sz="0" w:space="0" w:color="auto" w:frame="1"/>
                <w:shd w:val="clear" w:color="auto" w:fill="FFFFFF"/>
                <w:lang w:eastAsia="en-US"/>
              </w:rPr>
              <w:t>Sustainability</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_Toc231242603 \h </w:instrText>
            </w:r>
            <w:r w:rsidRPr="00B51227">
              <w:rPr>
                <w:b w:val="0"/>
                <w:bCs w:val="0"/>
                <w:noProof/>
                <w:webHidden/>
              </w:rPr>
            </w:r>
            <w:r w:rsidRPr="00B51227">
              <w:rPr>
                <w:b w:val="0"/>
                <w:bCs w:val="0"/>
                <w:noProof/>
                <w:webHidden/>
              </w:rPr>
              <w:fldChar w:fldCharType="separate"/>
            </w:r>
            <w:r w:rsidRPr="00B51227">
              <w:rPr>
                <w:b w:val="0"/>
                <w:bCs w:val="0"/>
                <w:noProof/>
                <w:webHidden/>
              </w:rPr>
              <w:t>71</w:t>
            </w:r>
            <w:r w:rsidRPr="00B51227">
              <w:rPr>
                <w:b w:val="0"/>
                <w:bCs w:val="0"/>
                <w:noProof/>
                <w:webHidden/>
              </w:rPr>
              <w:fldChar w:fldCharType="end"/>
            </w:r>
          </w:hyperlink>
        </w:p>
        <w:p w14:paraId="3A98E3A2" w14:textId="496F693A"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04" w:history="1">
            <w:r w:rsidRPr="00B51227">
              <w:rPr>
                <w:rStyle w:val="Hyperlink"/>
                <w:rFonts w:ascii="Calibri" w:hAnsi="Calibri"/>
                <w:b w:val="0"/>
                <w:bCs w:val="0"/>
                <w:noProof/>
                <w:bdr w:val="none" w:sz="0" w:space="0" w:color="auto" w:frame="1"/>
                <w:shd w:val="clear" w:color="auto" w:fill="FFFFFF"/>
                <w:lang w:eastAsia="en-US"/>
              </w:rPr>
              <w:t>Environmental and Social Safeguards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_Toc231242604 \h </w:instrText>
            </w:r>
            <w:r w:rsidRPr="00B51227">
              <w:rPr>
                <w:b w:val="0"/>
                <w:bCs w:val="0"/>
                <w:noProof/>
                <w:webHidden/>
              </w:rPr>
            </w:r>
            <w:r w:rsidRPr="00B51227">
              <w:rPr>
                <w:b w:val="0"/>
                <w:bCs w:val="0"/>
                <w:noProof/>
                <w:webHidden/>
              </w:rPr>
              <w:fldChar w:fldCharType="separate"/>
            </w:r>
            <w:r w:rsidRPr="00B51227">
              <w:rPr>
                <w:b w:val="0"/>
                <w:bCs w:val="0"/>
                <w:noProof/>
                <w:webHidden/>
              </w:rPr>
              <w:t>72</w:t>
            </w:r>
            <w:r w:rsidRPr="00B51227">
              <w:rPr>
                <w:b w:val="0"/>
                <w:bCs w:val="0"/>
                <w:noProof/>
                <w:webHidden/>
              </w:rPr>
              <w:fldChar w:fldCharType="end"/>
            </w:r>
          </w:hyperlink>
        </w:p>
        <w:p w14:paraId="16619898" w14:textId="659702A4"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05" w:history="1">
            <w:r w:rsidRPr="00B51227">
              <w:rPr>
                <w:rStyle w:val="Hyperlink"/>
                <w:rFonts w:ascii="Calibri" w:hAnsi="Calibri"/>
                <w:b w:val="0"/>
                <w:bCs w:val="0"/>
                <w:noProof/>
                <w:bdr w:val="none" w:sz="0" w:space="0" w:color="auto" w:frame="1"/>
                <w:shd w:val="clear" w:color="auto" w:fill="FFFFFF"/>
                <w:lang w:eastAsia="en-US"/>
              </w:rPr>
              <w:t>Programme Management and Governance</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_Toc231242605 \h </w:instrText>
            </w:r>
            <w:r w:rsidRPr="00B51227">
              <w:rPr>
                <w:b w:val="0"/>
                <w:bCs w:val="0"/>
                <w:noProof/>
                <w:webHidden/>
              </w:rPr>
            </w:r>
            <w:r w:rsidRPr="00B51227">
              <w:rPr>
                <w:b w:val="0"/>
                <w:bCs w:val="0"/>
                <w:noProof/>
                <w:webHidden/>
              </w:rPr>
              <w:fldChar w:fldCharType="separate"/>
            </w:r>
            <w:r w:rsidRPr="00B51227">
              <w:rPr>
                <w:b w:val="0"/>
                <w:bCs w:val="0"/>
                <w:noProof/>
                <w:webHidden/>
              </w:rPr>
              <w:t>72</w:t>
            </w:r>
            <w:r w:rsidRPr="00B51227">
              <w:rPr>
                <w:b w:val="0"/>
                <w:bCs w:val="0"/>
                <w:noProof/>
                <w:webHidden/>
              </w:rPr>
              <w:fldChar w:fldCharType="end"/>
            </w:r>
          </w:hyperlink>
        </w:p>
        <w:p w14:paraId="3927B16C" w14:textId="46946706"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606" w:history="1">
            <w:r w:rsidRPr="00B51227">
              <w:rPr>
                <w:rStyle w:val="Hyperlink"/>
                <w:rFonts w:ascii="Calibri" w:hAnsi="Calibri"/>
                <w:noProof/>
                <w:bdr w:val="none" w:sz="0" w:space="0" w:color="auto" w:frame="1"/>
                <w:shd w:val="clear" w:color="auto" w:fill="FFFFFF"/>
                <w:lang w:eastAsia="en-US"/>
              </w:rPr>
              <w:t>Contract Register</w:t>
            </w:r>
            <w:r w:rsidRPr="00B51227">
              <w:rPr>
                <w:noProof/>
                <w:webHidden/>
              </w:rPr>
              <w:tab/>
            </w:r>
            <w:r w:rsidRPr="00B51227">
              <w:rPr>
                <w:noProof/>
                <w:webHidden/>
              </w:rPr>
              <w:fldChar w:fldCharType="begin"/>
            </w:r>
            <w:r w:rsidRPr="00B51227">
              <w:rPr>
                <w:noProof/>
                <w:webHidden/>
              </w:rPr>
              <w:instrText xml:space="preserve"> PAGEREF _Toc231242606 \h </w:instrText>
            </w:r>
            <w:r w:rsidRPr="00B51227">
              <w:rPr>
                <w:noProof/>
                <w:webHidden/>
              </w:rPr>
            </w:r>
            <w:r w:rsidRPr="00B51227">
              <w:rPr>
                <w:noProof/>
                <w:webHidden/>
              </w:rPr>
              <w:fldChar w:fldCharType="separate"/>
            </w:r>
            <w:r w:rsidRPr="00B51227">
              <w:rPr>
                <w:noProof/>
                <w:webHidden/>
              </w:rPr>
              <w:t>72</w:t>
            </w:r>
            <w:r w:rsidRPr="00B51227">
              <w:rPr>
                <w:noProof/>
                <w:webHidden/>
              </w:rPr>
              <w:fldChar w:fldCharType="end"/>
            </w:r>
          </w:hyperlink>
        </w:p>
        <w:p w14:paraId="42CE4A89" w14:textId="4B05888B"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607" w:history="1">
            <w:r w:rsidRPr="00B51227">
              <w:rPr>
                <w:rStyle w:val="Hyperlink"/>
                <w:rFonts w:ascii="Calibri" w:hAnsi="Calibri"/>
                <w:noProof/>
                <w:bdr w:val="none" w:sz="0" w:space="0" w:color="auto" w:frame="1"/>
                <w:shd w:val="clear" w:color="auto" w:fill="FFFFFF"/>
                <w:lang w:eastAsia="en-US"/>
              </w:rPr>
              <w:t>Procurement</w:t>
            </w:r>
            <w:r w:rsidRPr="00B51227">
              <w:rPr>
                <w:noProof/>
                <w:webHidden/>
              </w:rPr>
              <w:tab/>
            </w:r>
            <w:r w:rsidRPr="00B51227">
              <w:rPr>
                <w:noProof/>
                <w:webHidden/>
              </w:rPr>
              <w:fldChar w:fldCharType="begin"/>
            </w:r>
            <w:r w:rsidRPr="00B51227">
              <w:rPr>
                <w:noProof/>
                <w:webHidden/>
              </w:rPr>
              <w:instrText xml:space="preserve"> PAGEREF _Toc231242607 \h </w:instrText>
            </w:r>
            <w:r w:rsidRPr="00B51227">
              <w:rPr>
                <w:noProof/>
                <w:webHidden/>
              </w:rPr>
            </w:r>
            <w:r w:rsidRPr="00B51227">
              <w:rPr>
                <w:noProof/>
                <w:webHidden/>
              </w:rPr>
              <w:fldChar w:fldCharType="separate"/>
            </w:r>
            <w:r w:rsidRPr="00B51227">
              <w:rPr>
                <w:noProof/>
                <w:webHidden/>
              </w:rPr>
              <w:t>73</w:t>
            </w:r>
            <w:r w:rsidRPr="00B51227">
              <w:rPr>
                <w:noProof/>
                <w:webHidden/>
              </w:rPr>
              <w:fldChar w:fldCharType="end"/>
            </w:r>
          </w:hyperlink>
        </w:p>
        <w:p w14:paraId="7F0E3C7D" w14:textId="6ABBB4FB"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608" w:history="1">
            <w:r w:rsidRPr="00B51227">
              <w:rPr>
                <w:rStyle w:val="Hyperlink"/>
                <w:rFonts w:ascii="Calibri" w:hAnsi="Calibri"/>
                <w:noProof/>
                <w:bdr w:val="none" w:sz="0" w:space="0" w:color="auto" w:frame="1"/>
                <w:shd w:val="clear" w:color="auto" w:fill="FFFFFF"/>
                <w:lang w:eastAsia="en-US"/>
              </w:rPr>
              <w:t>Recruitment</w:t>
            </w:r>
            <w:r w:rsidRPr="00B51227">
              <w:rPr>
                <w:noProof/>
                <w:webHidden/>
              </w:rPr>
              <w:tab/>
            </w:r>
            <w:r w:rsidRPr="00B51227">
              <w:rPr>
                <w:noProof/>
                <w:webHidden/>
              </w:rPr>
              <w:fldChar w:fldCharType="begin"/>
            </w:r>
            <w:r w:rsidRPr="00B51227">
              <w:rPr>
                <w:noProof/>
                <w:webHidden/>
              </w:rPr>
              <w:instrText xml:space="preserve"> PAGEREF _Toc231242608 \h </w:instrText>
            </w:r>
            <w:r w:rsidRPr="00B51227">
              <w:rPr>
                <w:noProof/>
                <w:webHidden/>
              </w:rPr>
            </w:r>
            <w:r w:rsidRPr="00B51227">
              <w:rPr>
                <w:noProof/>
                <w:webHidden/>
              </w:rPr>
              <w:fldChar w:fldCharType="separate"/>
            </w:r>
            <w:r w:rsidRPr="00B51227">
              <w:rPr>
                <w:noProof/>
                <w:webHidden/>
              </w:rPr>
              <w:t>73</w:t>
            </w:r>
            <w:r w:rsidRPr="00B51227">
              <w:rPr>
                <w:noProof/>
                <w:webHidden/>
              </w:rPr>
              <w:fldChar w:fldCharType="end"/>
            </w:r>
          </w:hyperlink>
        </w:p>
        <w:p w14:paraId="603375A1" w14:textId="2B61D80A"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609" w:history="1">
            <w:r w:rsidRPr="00B51227">
              <w:rPr>
                <w:rStyle w:val="Hyperlink"/>
                <w:rFonts w:ascii="Calibri" w:hAnsi="Calibri"/>
                <w:noProof/>
                <w:shd w:val="clear" w:color="auto" w:fill="FFFFFF"/>
                <w:lang w:eastAsia="en-GB"/>
              </w:rPr>
              <w:t>Finance</w:t>
            </w:r>
            <w:r w:rsidRPr="00B51227">
              <w:rPr>
                <w:noProof/>
                <w:webHidden/>
              </w:rPr>
              <w:tab/>
            </w:r>
            <w:r w:rsidRPr="00B51227">
              <w:rPr>
                <w:noProof/>
                <w:webHidden/>
              </w:rPr>
              <w:fldChar w:fldCharType="begin"/>
            </w:r>
            <w:r w:rsidRPr="00B51227">
              <w:rPr>
                <w:noProof/>
                <w:webHidden/>
              </w:rPr>
              <w:instrText xml:space="preserve"> PAGEREF _Toc231242609 \h </w:instrText>
            </w:r>
            <w:r w:rsidRPr="00B51227">
              <w:rPr>
                <w:noProof/>
                <w:webHidden/>
              </w:rPr>
            </w:r>
            <w:r w:rsidRPr="00B51227">
              <w:rPr>
                <w:noProof/>
                <w:webHidden/>
              </w:rPr>
              <w:fldChar w:fldCharType="separate"/>
            </w:r>
            <w:r w:rsidRPr="00B51227">
              <w:rPr>
                <w:noProof/>
                <w:webHidden/>
              </w:rPr>
              <w:t>74</w:t>
            </w:r>
            <w:r w:rsidRPr="00B51227">
              <w:rPr>
                <w:noProof/>
                <w:webHidden/>
              </w:rPr>
              <w:fldChar w:fldCharType="end"/>
            </w:r>
          </w:hyperlink>
        </w:p>
        <w:p w14:paraId="313482D2" w14:textId="7FAB9C1D" w:rsidR="00B51227" w:rsidRPr="00B51227" w:rsidRDefault="00B51227" w:rsidP="00B51227">
          <w:pPr>
            <w:pStyle w:val="TOC3"/>
            <w:tabs>
              <w:tab w:val="right" w:leader="dot" w:pos="9009"/>
            </w:tabs>
            <w:rPr>
              <w:rFonts w:eastAsiaTheme="minorEastAsia" w:cstheme="minorBidi"/>
              <w:i w:val="0"/>
              <w:iCs w:val="0"/>
              <w:noProof/>
              <w:color w:val="auto"/>
              <w:sz w:val="24"/>
              <w:szCs w:val="24"/>
              <w:lang w:val="en-GB" w:eastAsia="en-GB"/>
            </w:rPr>
          </w:pPr>
          <w:hyperlink w:anchor="_Toc231242610" w:history="1">
            <w:r w:rsidRPr="00B51227">
              <w:rPr>
                <w:rStyle w:val="Hyperlink"/>
                <w:rFonts w:ascii="Calibri" w:hAnsi="Calibri"/>
                <w:noProof/>
                <w:bdr w:val="none" w:sz="0" w:space="0" w:color="auto" w:frame="1"/>
                <w:lang w:val="en-GB" w:eastAsia="en-GB"/>
              </w:rPr>
              <w:t>SPREP managed funds</w:t>
            </w:r>
            <w:r w:rsidRPr="00B51227">
              <w:rPr>
                <w:noProof/>
                <w:webHidden/>
              </w:rPr>
              <w:tab/>
            </w:r>
            <w:r w:rsidRPr="00B51227">
              <w:rPr>
                <w:noProof/>
                <w:webHidden/>
              </w:rPr>
              <w:fldChar w:fldCharType="begin"/>
            </w:r>
            <w:r w:rsidRPr="00B51227">
              <w:rPr>
                <w:noProof/>
                <w:webHidden/>
              </w:rPr>
              <w:instrText xml:space="preserve"> PAGEREF _Toc231242610 \h </w:instrText>
            </w:r>
            <w:r w:rsidRPr="00B51227">
              <w:rPr>
                <w:noProof/>
                <w:webHidden/>
              </w:rPr>
            </w:r>
            <w:r w:rsidRPr="00B51227">
              <w:rPr>
                <w:noProof/>
                <w:webHidden/>
              </w:rPr>
              <w:fldChar w:fldCharType="separate"/>
            </w:r>
            <w:r w:rsidRPr="00B51227">
              <w:rPr>
                <w:noProof/>
                <w:webHidden/>
              </w:rPr>
              <w:t>74</w:t>
            </w:r>
            <w:r w:rsidRPr="00B51227">
              <w:rPr>
                <w:noProof/>
                <w:webHidden/>
              </w:rPr>
              <w:fldChar w:fldCharType="end"/>
            </w:r>
          </w:hyperlink>
        </w:p>
        <w:p w14:paraId="468B8A41" w14:textId="59BFBDC4"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11" w:history="1">
            <w:r w:rsidRPr="00B51227">
              <w:rPr>
                <w:rStyle w:val="Hyperlink"/>
                <w:rFonts w:ascii="Calibri" w:hAnsi="Calibri"/>
                <w:b w:val="0"/>
                <w:bCs w:val="0"/>
                <w:noProof/>
                <w:bdr w:val="none" w:sz="0" w:space="0" w:color="auto" w:frame="1"/>
                <w:shd w:val="clear" w:color="auto" w:fill="FFFFFF"/>
                <w:lang w:eastAsia="en-US"/>
              </w:rPr>
              <w:t>Programmatic Risk</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_Toc231242611 \h </w:instrText>
            </w:r>
            <w:r w:rsidRPr="00B51227">
              <w:rPr>
                <w:b w:val="0"/>
                <w:bCs w:val="0"/>
                <w:noProof/>
                <w:webHidden/>
              </w:rPr>
            </w:r>
            <w:r w:rsidRPr="00B51227">
              <w:rPr>
                <w:b w:val="0"/>
                <w:bCs w:val="0"/>
                <w:noProof/>
                <w:webHidden/>
              </w:rPr>
              <w:fldChar w:fldCharType="separate"/>
            </w:r>
            <w:r w:rsidRPr="00B51227">
              <w:rPr>
                <w:b w:val="0"/>
                <w:bCs w:val="0"/>
                <w:noProof/>
                <w:webHidden/>
              </w:rPr>
              <w:t>77</w:t>
            </w:r>
            <w:r w:rsidRPr="00B51227">
              <w:rPr>
                <w:b w:val="0"/>
                <w:bCs w:val="0"/>
                <w:noProof/>
                <w:webHidden/>
              </w:rPr>
              <w:fldChar w:fldCharType="end"/>
            </w:r>
          </w:hyperlink>
        </w:p>
        <w:p w14:paraId="7243C2E4" w14:textId="472ECED3"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12" w:history="1">
            <w:r w:rsidRPr="00B51227">
              <w:rPr>
                <w:rStyle w:val="Hyperlink"/>
                <w:rFonts w:ascii="Calibri" w:hAnsi="Calibri"/>
                <w:b w:val="0"/>
                <w:bCs w:val="0"/>
                <w:noProof/>
                <w:bdr w:val="none" w:sz="0" w:space="0" w:color="auto" w:frame="1"/>
                <w:shd w:val="clear" w:color="auto" w:fill="FFFFFF"/>
                <w:lang w:eastAsia="en-US"/>
              </w:rPr>
              <w:t>Monitoring, Evaluation, Research and Learning</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_Toc231242612 \h </w:instrText>
            </w:r>
            <w:r w:rsidRPr="00B51227">
              <w:rPr>
                <w:b w:val="0"/>
                <w:bCs w:val="0"/>
                <w:noProof/>
                <w:webHidden/>
              </w:rPr>
            </w:r>
            <w:r w:rsidRPr="00B51227">
              <w:rPr>
                <w:b w:val="0"/>
                <w:bCs w:val="0"/>
                <w:noProof/>
                <w:webHidden/>
              </w:rPr>
              <w:fldChar w:fldCharType="separate"/>
            </w:r>
            <w:r w:rsidRPr="00B51227">
              <w:rPr>
                <w:b w:val="0"/>
                <w:bCs w:val="0"/>
                <w:noProof/>
                <w:webHidden/>
              </w:rPr>
              <w:t>79</w:t>
            </w:r>
            <w:r w:rsidRPr="00B51227">
              <w:rPr>
                <w:b w:val="0"/>
                <w:bCs w:val="0"/>
                <w:noProof/>
                <w:webHidden/>
              </w:rPr>
              <w:fldChar w:fldCharType="end"/>
            </w:r>
          </w:hyperlink>
        </w:p>
        <w:p w14:paraId="2C989885" w14:textId="35C52247"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13" w:history="1">
            <w:r w:rsidRPr="00B51227">
              <w:rPr>
                <w:rStyle w:val="Hyperlink"/>
                <w:rFonts w:ascii="Calibri" w:hAnsi="Calibri"/>
                <w:b w:val="0"/>
                <w:bCs w:val="0"/>
                <w:noProof/>
                <w:bdr w:val="none" w:sz="0" w:space="0" w:color="auto" w:frame="1"/>
                <w:shd w:val="clear" w:color="auto" w:fill="FFFFFF"/>
                <w:lang w:eastAsia="en-US"/>
              </w:rPr>
              <w:t>Authorisation</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_Toc231242613 \h </w:instrText>
            </w:r>
            <w:r w:rsidRPr="00B51227">
              <w:rPr>
                <w:b w:val="0"/>
                <w:bCs w:val="0"/>
                <w:noProof/>
                <w:webHidden/>
              </w:rPr>
            </w:r>
            <w:r w:rsidRPr="00B51227">
              <w:rPr>
                <w:b w:val="0"/>
                <w:bCs w:val="0"/>
                <w:noProof/>
                <w:webHidden/>
              </w:rPr>
              <w:fldChar w:fldCharType="separate"/>
            </w:r>
            <w:r w:rsidRPr="00B51227">
              <w:rPr>
                <w:b w:val="0"/>
                <w:bCs w:val="0"/>
                <w:noProof/>
                <w:webHidden/>
              </w:rPr>
              <w:t>81</w:t>
            </w:r>
            <w:r w:rsidRPr="00B51227">
              <w:rPr>
                <w:b w:val="0"/>
                <w:bCs w:val="0"/>
                <w:noProof/>
                <w:webHidden/>
              </w:rPr>
              <w:fldChar w:fldCharType="end"/>
            </w:r>
          </w:hyperlink>
        </w:p>
        <w:p w14:paraId="751FEB2C" w14:textId="0CE40D22"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14" w:history="1">
            <w:r w:rsidRPr="00B51227">
              <w:rPr>
                <w:rStyle w:val="Hyperlink"/>
                <w:rFonts w:ascii="Calibri" w:hAnsi="Calibri"/>
                <w:b w:val="0"/>
                <w:bCs w:val="0"/>
                <w:noProof/>
                <w:bdr w:val="none" w:sz="0" w:space="0" w:color="auto" w:frame="1"/>
                <w:shd w:val="clear" w:color="auto" w:fill="FFFFFF"/>
                <w:lang w:eastAsia="en-US"/>
              </w:rPr>
              <w:t>Appendix One: Progress against implementation targets</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_Toc231242614 \h </w:instrText>
            </w:r>
            <w:r w:rsidRPr="00B51227">
              <w:rPr>
                <w:b w:val="0"/>
                <w:bCs w:val="0"/>
                <w:noProof/>
                <w:webHidden/>
              </w:rPr>
            </w:r>
            <w:r w:rsidRPr="00B51227">
              <w:rPr>
                <w:b w:val="0"/>
                <w:bCs w:val="0"/>
                <w:noProof/>
                <w:webHidden/>
              </w:rPr>
              <w:fldChar w:fldCharType="separate"/>
            </w:r>
            <w:r w:rsidRPr="00B51227">
              <w:rPr>
                <w:b w:val="0"/>
                <w:bCs w:val="0"/>
                <w:noProof/>
                <w:webHidden/>
              </w:rPr>
              <w:t>82</w:t>
            </w:r>
            <w:r w:rsidRPr="00B51227">
              <w:rPr>
                <w:b w:val="0"/>
                <w:bCs w:val="0"/>
                <w:noProof/>
                <w:webHidden/>
              </w:rPr>
              <w:fldChar w:fldCharType="end"/>
            </w:r>
          </w:hyperlink>
        </w:p>
        <w:p w14:paraId="648DF46A" w14:textId="45E7F99E"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15" w:history="1">
            <w:r w:rsidRPr="00B51227">
              <w:rPr>
                <w:rStyle w:val="Hyperlink"/>
                <w:rFonts w:ascii="Calibri" w:hAnsi="Calibri"/>
                <w:b w:val="0"/>
                <w:bCs w:val="0"/>
                <w:noProof/>
                <w:bdr w:val="none" w:sz="0" w:space="0" w:color="auto" w:frame="1"/>
                <w:shd w:val="clear" w:color="auto" w:fill="FFFFFF"/>
                <w:lang w:eastAsia="en-US"/>
              </w:rPr>
              <w:t>Appendix Two:</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_Toc231242615 \h </w:instrText>
            </w:r>
            <w:r w:rsidRPr="00B51227">
              <w:rPr>
                <w:b w:val="0"/>
                <w:bCs w:val="0"/>
                <w:noProof/>
                <w:webHidden/>
              </w:rPr>
            </w:r>
            <w:r w:rsidRPr="00B51227">
              <w:rPr>
                <w:b w:val="0"/>
                <w:bCs w:val="0"/>
                <w:noProof/>
                <w:webHidden/>
              </w:rPr>
              <w:fldChar w:fldCharType="separate"/>
            </w:r>
            <w:r w:rsidRPr="00B51227">
              <w:rPr>
                <w:b w:val="0"/>
                <w:bCs w:val="0"/>
                <w:noProof/>
                <w:webHidden/>
              </w:rPr>
              <w:t>98</w:t>
            </w:r>
            <w:r w:rsidRPr="00B51227">
              <w:rPr>
                <w:b w:val="0"/>
                <w:bCs w:val="0"/>
                <w:noProof/>
                <w:webHidden/>
              </w:rPr>
              <w:fldChar w:fldCharType="end"/>
            </w:r>
          </w:hyperlink>
        </w:p>
        <w:p w14:paraId="34E662E5" w14:textId="4F42CE81"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616" w:history="1">
            <w:r w:rsidRPr="00B51227">
              <w:rPr>
                <w:rStyle w:val="Hyperlink"/>
                <w:rFonts w:ascii="Arial" w:hAnsi="Arial" w:cs="Arial"/>
                <w:noProof/>
                <w:bdr w:val="none" w:sz="0" w:space="0" w:color="auto" w:frame="1"/>
                <w:shd w:val="clear" w:color="auto" w:fill="FFFFFF"/>
                <w:lang w:eastAsia="en-US"/>
              </w:rPr>
              <w:t>A – FY2025 Total expenditure by Activity (Budget vs Actual)</w:t>
            </w:r>
            <w:r w:rsidRPr="00B51227">
              <w:rPr>
                <w:noProof/>
                <w:webHidden/>
              </w:rPr>
              <w:tab/>
            </w:r>
            <w:r w:rsidRPr="00B51227">
              <w:rPr>
                <w:noProof/>
                <w:webHidden/>
              </w:rPr>
              <w:fldChar w:fldCharType="begin"/>
            </w:r>
            <w:r w:rsidRPr="00B51227">
              <w:rPr>
                <w:noProof/>
                <w:webHidden/>
              </w:rPr>
              <w:instrText xml:space="preserve"> PAGEREF _Toc231242616 \h </w:instrText>
            </w:r>
            <w:r w:rsidRPr="00B51227">
              <w:rPr>
                <w:noProof/>
                <w:webHidden/>
              </w:rPr>
            </w:r>
            <w:r w:rsidRPr="00B51227">
              <w:rPr>
                <w:noProof/>
                <w:webHidden/>
              </w:rPr>
              <w:fldChar w:fldCharType="separate"/>
            </w:r>
            <w:r w:rsidRPr="00B51227">
              <w:rPr>
                <w:noProof/>
                <w:webHidden/>
              </w:rPr>
              <w:t>98</w:t>
            </w:r>
            <w:r w:rsidRPr="00B51227">
              <w:rPr>
                <w:noProof/>
                <w:webHidden/>
              </w:rPr>
              <w:fldChar w:fldCharType="end"/>
            </w:r>
          </w:hyperlink>
        </w:p>
        <w:p w14:paraId="056CC39C" w14:textId="7F2D1CEB" w:rsidR="00B51227" w:rsidRPr="00B51227" w:rsidRDefault="00B51227" w:rsidP="00B51227">
          <w:pPr>
            <w:pStyle w:val="TOC2"/>
            <w:tabs>
              <w:tab w:val="right" w:leader="dot" w:pos="9009"/>
            </w:tabs>
            <w:rPr>
              <w:rFonts w:eastAsiaTheme="minorEastAsia" w:cstheme="minorBidi"/>
              <w:smallCaps w:val="0"/>
              <w:noProof/>
              <w:color w:val="auto"/>
              <w:sz w:val="24"/>
              <w:szCs w:val="24"/>
              <w:lang w:val="en-GB" w:eastAsia="en-GB"/>
            </w:rPr>
          </w:pPr>
          <w:hyperlink w:anchor="_Toc231242617" w:history="1">
            <w:r w:rsidRPr="00B51227">
              <w:rPr>
                <w:rStyle w:val="Hyperlink"/>
                <w:rFonts w:ascii="Arial" w:hAnsi="Arial" w:cs="Arial"/>
                <w:noProof/>
              </w:rPr>
              <w:t>B - Funding and Spend, by Executing Agency and Funder/Donor</w:t>
            </w:r>
            <w:r w:rsidRPr="00B51227">
              <w:rPr>
                <w:noProof/>
                <w:webHidden/>
              </w:rPr>
              <w:tab/>
            </w:r>
            <w:r w:rsidRPr="00B51227">
              <w:rPr>
                <w:noProof/>
                <w:webHidden/>
              </w:rPr>
              <w:fldChar w:fldCharType="begin"/>
            </w:r>
            <w:r w:rsidRPr="00B51227">
              <w:rPr>
                <w:noProof/>
                <w:webHidden/>
              </w:rPr>
              <w:instrText xml:space="preserve"> PAGEREF _Toc231242617 \h </w:instrText>
            </w:r>
            <w:r w:rsidRPr="00B51227">
              <w:rPr>
                <w:noProof/>
                <w:webHidden/>
              </w:rPr>
            </w:r>
            <w:r w:rsidRPr="00B51227">
              <w:rPr>
                <w:noProof/>
                <w:webHidden/>
              </w:rPr>
              <w:fldChar w:fldCharType="separate"/>
            </w:r>
            <w:r w:rsidRPr="00B51227">
              <w:rPr>
                <w:noProof/>
                <w:webHidden/>
              </w:rPr>
              <w:t>103</w:t>
            </w:r>
            <w:r w:rsidRPr="00B51227">
              <w:rPr>
                <w:noProof/>
                <w:webHidden/>
              </w:rPr>
              <w:fldChar w:fldCharType="end"/>
            </w:r>
          </w:hyperlink>
        </w:p>
        <w:p w14:paraId="3898F809" w14:textId="2DC5A8B9" w:rsidR="00B51227" w:rsidRPr="00B51227" w:rsidRDefault="00B51227" w:rsidP="00B51227">
          <w:pPr>
            <w:pStyle w:val="TOC1"/>
            <w:tabs>
              <w:tab w:val="right" w:leader="dot" w:pos="9009"/>
            </w:tabs>
            <w:spacing w:before="0" w:after="0"/>
            <w:rPr>
              <w:rFonts w:eastAsiaTheme="minorEastAsia" w:cstheme="minorBidi"/>
              <w:b w:val="0"/>
              <w:bCs w:val="0"/>
              <w:caps w:val="0"/>
              <w:noProof/>
              <w:color w:val="auto"/>
              <w:sz w:val="24"/>
              <w:szCs w:val="24"/>
              <w:lang w:val="en-GB" w:eastAsia="en-GB"/>
            </w:rPr>
          </w:pPr>
          <w:hyperlink w:anchor="_Toc231242618" w:history="1">
            <w:r w:rsidRPr="00B51227">
              <w:rPr>
                <w:rStyle w:val="Hyperlink"/>
                <w:rFonts w:ascii="Calibri" w:hAnsi="Calibri"/>
                <w:b w:val="0"/>
                <w:bCs w:val="0"/>
                <w:noProof/>
                <w:bdr w:val="none" w:sz="0" w:space="0" w:color="auto" w:frame="1"/>
                <w:shd w:val="clear" w:color="auto" w:fill="FFFFFF"/>
                <w:lang w:eastAsia="en-US"/>
              </w:rPr>
              <w:t>Appendix Three: WRP Programmatic Risk Register</w:t>
            </w:r>
            <w:r w:rsidRPr="00B51227">
              <w:rPr>
                <w:b w:val="0"/>
                <w:bCs w:val="0"/>
                <w:noProof/>
                <w:webHidden/>
              </w:rPr>
              <w:tab/>
            </w:r>
            <w:r w:rsidRPr="00B51227">
              <w:rPr>
                <w:b w:val="0"/>
                <w:bCs w:val="0"/>
                <w:noProof/>
                <w:webHidden/>
              </w:rPr>
              <w:fldChar w:fldCharType="begin"/>
            </w:r>
            <w:r w:rsidRPr="00B51227">
              <w:rPr>
                <w:b w:val="0"/>
                <w:bCs w:val="0"/>
                <w:noProof/>
                <w:webHidden/>
              </w:rPr>
              <w:instrText xml:space="preserve"> PAGEREF _Toc231242618 \h </w:instrText>
            </w:r>
            <w:r w:rsidRPr="00B51227">
              <w:rPr>
                <w:b w:val="0"/>
                <w:bCs w:val="0"/>
                <w:noProof/>
                <w:webHidden/>
              </w:rPr>
            </w:r>
            <w:r w:rsidRPr="00B51227">
              <w:rPr>
                <w:b w:val="0"/>
                <w:bCs w:val="0"/>
                <w:noProof/>
                <w:webHidden/>
              </w:rPr>
              <w:fldChar w:fldCharType="separate"/>
            </w:r>
            <w:r w:rsidRPr="00B51227">
              <w:rPr>
                <w:b w:val="0"/>
                <w:bCs w:val="0"/>
                <w:noProof/>
                <w:webHidden/>
              </w:rPr>
              <w:t>105</w:t>
            </w:r>
            <w:r w:rsidRPr="00B51227">
              <w:rPr>
                <w:b w:val="0"/>
                <w:bCs w:val="0"/>
                <w:noProof/>
                <w:webHidden/>
              </w:rPr>
              <w:fldChar w:fldCharType="end"/>
            </w:r>
          </w:hyperlink>
        </w:p>
        <w:p w14:paraId="32A2D29A" w14:textId="5F704C3B" w:rsidR="007859C7" w:rsidRDefault="007859C7" w:rsidP="00B51227">
          <w:pPr>
            <w:spacing w:after="0"/>
          </w:pPr>
          <w:r w:rsidRPr="00B51227">
            <w:rPr>
              <w:noProof/>
            </w:rPr>
            <w:fldChar w:fldCharType="end"/>
          </w:r>
        </w:p>
      </w:sdtContent>
    </w:sdt>
    <w:p w14:paraId="2C046097" w14:textId="77777777" w:rsidR="00594CD7" w:rsidRDefault="00594CD7" w:rsidP="00C84D30">
      <w:pPr>
        <w:spacing w:after="0" w:line="259" w:lineRule="auto"/>
        <w:ind w:left="0" w:firstLine="0"/>
        <w:jc w:val="left"/>
      </w:pPr>
    </w:p>
    <w:p w14:paraId="47368F05" w14:textId="77777777" w:rsidR="00B170E2" w:rsidRDefault="00B170E2" w:rsidP="00C84D30">
      <w:pPr>
        <w:spacing w:after="0" w:line="259" w:lineRule="auto"/>
        <w:ind w:left="0" w:firstLine="0"/>
        <w:jc w:val="left"/>
      </w:pPr>
    </w:p>
    <w:p w14:paraId="73913EB1" w14:textId="77777777" w:rsidR="00B170E2" w:rsidRPr="004E12D7" w:rsidRDefault="00B170E2" w:rsidP="00C84D30">
      <w:pPr>
        <w:spacing w:after="0" w:line="259" w:lineRule="auto"/>
        <w:ind w:left="0" w:firstLine="0"/>
        <w:jc w:val="left"/>
        <w:rPr>
          <w:color w:val="auto"/>
          <w:sz w:val="20"/>
          <w:szCs w:val="20"/>
          <w:bdr w:val="none" w:sz="0" w:space="0" w:color="auto" w:frame="1"/>
          <w:shd w:val="clear" w:color="auto" w:fill="FFFFFF"/>
          <w:lang w:eastAsia="en-US"/>
        </w:rPr>
        <w:sectPr w:rsidR="00B170E2" w:rsidRPr="004E12D7" w:rsidSect="00CE03EF">
          <w:headerReference w:type="default" r:id="rId33"/>
          <w:headerReference w:type="first" r:id="rId34"/>
          <w:footerReference w:type="first" r:id="rId35"/>
          <w:pgSz w:w="11899" w:h="16841"/>
          <w:pgMar w:top="1440" w:right="1440" w:bottom="1440" w:left="1440" w:header="720" w:footer="720" w:gutter="0"/>
          <w:cols w:space="720"/>
          <w:docGrid w:linePitch="299"/>
        </w:sectPr>
      </w:pPr>
    </w:p>
    <w:p w14:paraId="316BA851" w14:textId="5321BE79" w:rsidR="00594CD7" w:rsidRPr="00EE1E7F" w:rsidRDefault="59DE00AA" w:rsidP="434BC21D">
      <w:pPr>
        <w:pStyle w:val="Heading1"/>
        <w:spacing w:before="0" w:line="240" w:lineRule="auto"/>
        <w:ind w:left="119" w:hanging="11"/>
        <w:rPr>
          <w:rFonts w:ascii="Calibri" w:hAnsi="Calibri" w:cs="Calibri"/>
          <w:b/>
          <w:bCs/>
          <w:sz w:val="36"/>
          <w:szCs w:val="36"/>
          <w:bdr w:val="none" w:sz="0" w:space="0" w:color="auto" w:frame="1"/>
          <w:shd w:val="clear" w:color="auto" w:fill="FFFFFF"/>
          <w:lang w:eastAsia="en-US"/>
        </w:rPr>
      </w:pPr>
      <w:bookmarkStart w:id="3" w:name="_Toc231242578"/>
      <w:r w:rsidRPr="00EE1E7F">
        <w:rPr>
          <w:rFonts w:ascii="Calibri" w:hAnsi="Calibri" w:cs="Calibri"/>
          <w:b/>
          <w:bCs/>
          <w:sz w:val="36"/>
          <w:szCs w:val="36"/>
          <w:bdr w:val="none" w:sz="0" w:space="0" w:color="auto" w:frame="1"/>
          <w:shd w:val="clear" w:color="auto" w:fill="FFFFFF"/>
          <w:lang w:eastAsia="en-US"/>
        </w:rPr>
        <w:lastRenderedPageBreak/>
        <w:t>Acronyms and Abbreviations</w:t>
      </w:r>
      <w:bookmarkEnd w:id="3"/>
    </w:p>
    <w:p w14:paraId="715E993F" w14:textId="77777777"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tbl>
      <w:tblPr>
        <w:tblW w:w="8999" w:type="dxa"/>
        <w:tblLook w:val="06A0" w:firstRow="1" w:lastRow="0" w:firstColumn="1" w:lastColumn="0" w:noHBand="1" w:noVBand="1"/>
      </w:tblPr>
      <w:tblGrid>
        <w:gridCol w:w="1740"/>
        <w:gridCol w:w="7259"/>
      </w:tblGrid>
      <w:tr w:rsidR="5EEB2CC7" w:rsidRPr="004E12D7" w14:paraId="326F7243"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D6E4F0"/>
            <w:tcMar>
              <w:top w:w="80" w:type="dxa"/>
              <w:left w:w="140" w:type="dxa"/>
              <w:bottom w:w="80" w:type="dxa"/>
              <w:right w:w="140" w:type="dxa"/>
            </w:tcMar>
          </w:tcPr>
          <w:p w14:paraId="67F2F82D" w14:textId="13E0EA10" w:rsidR="5EEB2CC7" w:rsidRPr="004E12D7" w:rsidRDefault="5EEB2CC7" w:rsidP="008F0981">
            <w:pPr>
              <w:spacing w:after="0" w:line="240" w:lineRule="auto"/>
              <w:ind w:left="119" w:hanging="11"/>
              <w:rPr>
                <w:color w:val="auto"/>
                <w:szCs w:val="22"/>
              </w:rPr>
            </w:pPr>
            <w:r w:rsidRPr="004E12D7">
              <w:rPr>
                <w:color w:val="auto"/>
                <w:szCs w:val="22"/>
              </w:rPr>
              <w:t>Acronym</w:t>
            </w:r>
          </w:p>
        </w:tc>
        <w:tc>
          <w:tcPr>
            <w:tcW w:w="7259" w:type="dxa"/>
            <w:tcBorders>
              <w:top w:val="single" w:sz="8" w:space="0" w:color="CCCCCC"/>
              <w:left w:val="single" w:sz="8" w:space="0" w:color="CCCCCC"/>
              <w:bottom w:val="single" w:sz="8" w:space="0" w:color="CCCCCC"/>
              <w:right w:val="single" w:sz="8" w:space="0" w:color="CCCCCC"/>
            </w:tcBorders>
            <w:shd w:val="clear" w:color="auto" w:fill="D6E4F0"/>
            <w:tcMar>
              <w:top w:w="80" w:type="dxa"/>
              <w:left w:w="140" w:type="dxa"/>
              <w:bottom w:w="80" w:type="dxa"/>
              <w:right w:w="140" w:type="dxa"/>
            </w:tcMar>
          </w:tcPr>
          <w:p w14:paraId="52C80C4E" w14:textId="1DC224F8" w:rsidR="5EEB2CC7" w:rsidRPr="004E12D7" w:rsidRDefault="5EEB2CC7" w:rsidP="008F0981">
            <w:pPr>
              <w:spacing w:after="0" w:line="240" w:lineRule="auto"/>
              <w:ind w:left="119" w:hanging="11"/>
              <w:rPr>
                <w:color w:val="auto"/>
                <w:szCs w:val="22"/>
              </w:rPr>
            </w:pPr>
            <w:r w:rsidRPr="004E12D7">
              <w:rPr>
                <w:color w:val="auto"/>
                <w:szCs w:val="22"/>
              </w:rPr>
              <w:t xml:space="preserve">Full Name </w:t>
            </w:r>
          </w:p>
        </w:tc>
      </w:tr>
      <w:tr w:rsidR="5EEB2CC7" w:rsidRPr="004E12D7" w14:paraId="7A0ABF39"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4BB98EB" w14:textId="7ED4EEB6" w:rsidR="5EEB2CC7" w:rsidRPr="004E12D7" w:rsidRDefault="5EEB2CC7" w:rsidP="008F0981">
            <w:pPr>
              <w:spacing w:after="0" w:line="240" w:lineRule="auto"/>
              <w:ind w:left="119" w:hanging="11"/>
              <w:rPr>
                <w:color w:val="0F4761"/>
                <w:szCs w:val="22"/>
              </w:rPr>
            </w:pPr>
            <w:r w:rsidRPr="004E12D7">
              <w:rPr>
                <w:color w:val="0F4761"/>
                <w:szCs w:val="22"/>
              </w:rPr>
              <w:t>ADB</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900BC32" w14:textId="2124349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Asian Development Bank</w:t>
            </w:r>
          </w:p>
        </w:tc>
      </w:tr>
      <w:tr w:rsidR="5EEB2CC7" w:rsidRPr="004E12D7" w14:paraId="298D436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E61B1A2" w14:textId="4FF58076" w:rsidR="5EEB2CC7" w:rsidRPr="004E12D7" w:rsidRDefault="5EEB2CC7" w:rsidP="008F0981">
            <w:pPr>
              <w:spacing w:after="0" w:line="240" w:lineRule="auto"/>
              <w:ind w:left="119" w:hanging="11"/>
              <w:rPr>
                <w:color w:val="0F4761"/>
                <w:szCs w:val="22"/>
              </w:rPr>
            </w:pPr>
            <w:r w:rsidRPr="004E12D7">
              <w:rPr>
                <w:color w:val="0F4761"/>
                <w:szCs w:val="22"/>
              </w:rPr>
              <w:t>AUD</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8A1B3A1" w14:textId="24E7D66C"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Australian Dollar</w:t>
            </w:r>
          </w:p>
        </w:tc>
      </w:tr>
      <w:tr w:rsidR="5EEB2CC7" w:rsidRPr="004E12D7" w14:paraId="4FADBCF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77418D9" w14:textId="046DBE03" w:rsidR="5EEB2CC7" w:rsidRPr="004E12D7" w:rsidRDefault="5EEB2CC7" w:rsidP="008F0981">
            <w:pPr>
              <w:spacing w:after="0" w:line="240" w:lineRule="auto"/>
              <w:ind w:left="119" w:hanging="11"/>
              <w:rPr>
                <w:color w:val="0F4761"/>
                <w:szCs w:val="22"/>
              </w:rPr>
            </w:pPr>
            <w:r w:rsidRPr="004E12D7">
              <w:rPr>
                <w:color w:val="0F4761"/>
                <w:szCs w:val="22"/>
              </w:rPr>
              <w:t>AWS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254F3ED" w14:textId="05E935AA"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Automated Weather Station</w:t>
            </w:r>
          </w:p>
        </w:tc>
      </w:tr>
      <w:tr w:rsidR="5EEB2CC7" w:rsidRPr="004E12D7" w14:paraId="0F6DD365"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2F7D51E" w14:textId="7BF00D56" w:rsidR="5EEB2CC7" w:rsidRPr="004E12D7" w:rsidRDefault="5EEB2CC7" w:rsidP="008F0981">
            <w:pPr>
              <w:spacing w:after="0" w:line="240" w:lineRule="auto"/>
              <w:ind w:left="119" w:hanging="11"/>
              <w:rPr>
                <w:color w:val="0F4761"/>
                <w:szCs w:val="22"/>
              </w:rPr>
            </w:pPr>
            <w:r w:rsidRPr="004E12D7">
              <w:rPr>
                <w:color w:val="0F4761"/>
                <w:szCs w:val="22"/>
              </w:rPr>
              <w:t>BIP-M</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5ABEE07" w14:textId="7867D1A8"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Basic Instruction Package for Meteorologists (WMO qualification standard)</w:t>
            </w:r>
          </w:p>
        </w:tc>
      </w:tr>
      <w:tr w:rsidR="5EEB2CC7" w:rsidRPr="004E12D7" w14:paraId="637528C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6EF3554" w14:textId="5657F736" w:rsidR="5EEB2CC7" w:rsidRPr="004E12D7" w:rsidRDefault="5EEB2CC7" w:rsidP="008F0981">
            <w:pPr>
              <w:spacing w:after="0" w:line="240" w:lineRule="auto"/>
              <w:ind w:left="119" w:hanging="11"/>
              <w:rPr>
                <w:color w:val="0F4761"/>
                <w:szCs w:val="22"/>
              </w:rPr>
            </w:pPr>
            <w:r w:rsidRPr="004E12D7">
              <w:rPr>
                <w:color w:val="0F4761"/>
                <w:szCs w:val="22"/>
              </w:rPr>
              <w:t>BIP-MT</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AAA71D6" w14:textId="5CF6547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Basic Instruction Package for Meteorological Technicians (WMO qualification standard)</w:t>
            </w:r>
          </w:p>
        </w:tc>
      </w:tr>
      <w:tr w:rsidR="5EEB2CC7" w:rsidRPr="004E12D7" w14:paraId="01BAC9F6"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1A24567" w14:textId="069998D0" w:rsidR="5EEB2CC7" w:rsidRPr="004E12D7" w:rsidRDefault="5EEB2CC7" w:rsidP="008F0981">
            <w:pPr>
              <w:spacing w:after="0" w:line="240" w:lineRule="auto"/>
              <w:ind w:left="119" w:hanging="11"/>
              <w:rPr>
                <w:color w:val="0F4761"/>
                <w:szCs w:val="22"/>
              </w:rPr>
            </w:pPr>
            <w:r w:rsidRPr="004E12D7">
              <w:rPr>
                <w:color w:val="0F4761"/>
                <w:szCs w:val="22"/>
              </w:rPr>
              <w:t>BoM</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1DA780C" w14:textId="61F5CBF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Australian Bureau of Meteorology</w:t>
            </w:r>
          </w:p>
        </w:tc>
      </w:tr>
      <w:tr w:rsidR="5EEB2CC7" w:rsidRPr="004E12D7" w14:paraId="458D5A5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4583E49" w14:textId="44421382" w:rsidR="5EEB2CC7" w:rsidRPr="004E12D7" w:rsidRDefault="5EEB2CC7" w:rsidP="008F0981">
            <w:pPr>
              <w:spacing w:after="0" w:line="240" w:lineRule="auto"/>
              <w:ind w:left="119" w:hanging="11"/>
              <w:rPr>
                <w:color w:val="0F4761"/>
                <w:szCs w:val="22"/>
              </w:rPr>
            </w:pPr>
            <w:r w:rsidRPr="004E12D7">
              <w:rPr>
                <w:color w:val="0F4761"/>
                <w:szCs w:val="22"/>
              </w:rPr>
              <w:t>CAASI</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8D1DDA8" w14:textId="1A68040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Civil Aviation Authority of Solomon Islands</w:t>
            </w:r>
          </w:p>
        </w:tc>
      </w:tr>
      <w:tr w:rsidR="5EEB2CC7" w:rsidRPr="004E12D7" w14:paraId="3E09959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EC7A3F4" w14:textId="51AA936A" w:rsidR="5EEB2CC7" w:rsidRPr="004E12D7" w:rsidRDefault="5EEB2CC7" w:rsidP="008F0981">
            <w:pPr>
              <w:spacing w:after="0" w:line="240" w:lineRule="auto"/>
              <w:ind w:left="119" w:hanging="11"/>
              <w:rPr>
                <w:color w:val="0F4761"/>
                <w:szCs w:val="22"/>
              </w:rPr>
            </w:pPr>
            <w:r w:rsidRPr="004E12D7">
              <w:rPr>
                <w:color w:val="0F4761"/>
                <w:szCs w:val="22"/>
              </w:rPr>
              <w:t>CAP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D857D5B" w14:textId="497C1387"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Common Alerting Protocol</w:t>
            </w:r>
          </w:p>
        </w:tc>
      </w:tr>
      <w:tr w:rsidR="5EEB2CC7" w:rsidRPr="004E12D7" w14:paraId="46F5AFD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5B007D7" w14:textId="5A4B21A4" w:rsidR="5EEB2CC7" w:rsidRPr="004E12D7" w:rsidRDefault="5EEB2CC7" w:rsidP="008F0981">
            <w:pPr>
              <w:spacing w:after="0" w:line="240" w:lineRule="auto"/>
              <w:ind w:left="119" w:hanging="11"/>
              <w:rPr>
                <w:color w:val="0F4761"/>
                <w:szCs w:val="22"/>
              </w:rPr>
            </w:pPr>
            <w:proofErr w:type="spellStart"/>
            <w:r w:rsidRPr="004E12D7">
              <w:rPr>
                <w:color w:val="0F4761"/>
                <w:szCs w:val="22"/>
              </w:rPr>
              <w:t>ClimSA</w:t>
            </w:r>
            <w:proofErr w:type="spellEnd"/>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A5B3AAA" w14:textId="542CC96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Intra-ACP Climate Services and Related Applications Programme</w:t>
            </w:r>
          </w:p>
        </w:tc>
      </w:tr>
      <w:tr w:rsidR="001869E1" w:rsidRPr="004E12D7" w14:paraId="335C04A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E9E9681" w14:textId="3C437C0B" w:rsidR="001869E1" w:rsidRPr="004E12D7" w:rsidRDefault="001869E1" w:rsidP="008F0981">
            <w:pPr>
              <w:spacing w:after="0" w:line="240" w:lineRule="auto"/>
              <w:ind w:left="119" w:hanging="11"/>
              <w:rPr>
                <w:color w:val="0F4761"/>
                <w:szCs w:val="22"/>
              </w:rPr>
            </w:pPr>
            <w:r>
              <w:rPr>
                <w:color w:val="0F4761"/>
                <w:szCs w:val="22"/>
              </w:rPr>
              <w:t>CoP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5009B8A" w14:textId="2B5AD468" w:rsidR="001869E1" w:rsidRPr="004E12D7" w:rsidRDefault="001869E1" w:rsidP="008F0981">
            <w:pPr>
              <w:spacing w:after="0" w:line="240" w:lineRule="auto"/>
              <w:ind w:left="119" w:hanging="11"/>
              <w:rPr>
                <w:color w:val="262626" w:themeColor="text1" w:themeTint="D9"/>
                <w:szCs w:val="22"/>
              </w:rPr>
            </w:pPr>
            <w:r>
              <w:rPr>
                <w:color w:val="262626" w:themeColor="text1" w:themeTint="D9"/>
                <w:szCs w:val="22"/>
              </w:rPr>
              <w:t>Community of Practice</w:t>
            </w:r>
          </w:p>
        </w:tc>
      </w:tr>
      <w:tr w:rsidR="5EEB2CC7" w:rsidRPr="004E12D7" w14:paraId="307E98A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189B17E" w14:textId="52DC6711" w:rsidR="5EEB2CC7" w:rsidRPr="004E12D7" w:rsidRDefault="5EEB2CC7" w:rsidP="008F0981">
            <w:pPr>
              <w:spacing w:after="0" w:line="240" w:lineRule="auto"/>
              <w:ind w:left="119" w:hanging="11"/>
              <w:rPr>
                <w:color w:val="0F4761"/>
                <w:szCs w:val="22"/>
              </w:rPr>
            </w:pPr>
            <w:r w:rsidRPr="004E12D7">
              <w:rPr>
                <w:color w:val="0F4761"/>
                <w:szCs w:val="22"/>
              </w:rPr>
              <w:t>COPE</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67E3CED" w14:textId="76CE6B4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Community-based disaster preparedness education books</w:t>
            </w:r>
          </w:p>
        </w:tc>
      </w:tr>
      <w:tr w:rsidR="5EEB2CC7" w:rsidRPr="004E12D7" w14:paraId="5D3FFF6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CDB7E69" w14:textId="0D0D90EC" w:rsidR="5EEB2CC7" w:rsidRPr="004E12D7" w:rsidRDefault="5EEB2CC7" w:rsidP="008F0981">
            <w:pPr>
              <w:spacing w:after="0" w:line="240" w:lineRule="auto"/>
              <w:ind w:left="119" w:hanging="11"/>
              <w:rPr>
                <w:color w:val="0F4761"/>
                <w:szCs w:val="22"/>
              </w:rPr>
            </w:pPr>
            <w:proofErr w:type="spellStart"/>
            <w:r w:rsidRPr="004E12D7">
              <w:rPr>
                <w:color w:val="0F4761"/>
                <w:szCs w:val="22"/>
              </w:rPr>
              <w:t>COSPPac</w:t>
            </w:r>
            <w:proofErr w:type="spellEnd"/>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D537AE9" w14:textId="6381649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Climate and Oceans Support Program in the Pacific</w:t>
            </w:r>
          </w:p>
        </w:tc>
      </w:tr>
      <w:tr w:rsidR="5EEB2CC7" w:rsidRPr="004E12D7" w14:paraId="1549853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E1741A0" w14:textId="6315FE95" w:rsidR="5EEB2CC7" w:rsidRPr="004E12D7" w:rsidRDefault="5EEB2CC7" w:rsidP="008F0981">
            <w:pPr>
              <w:spacing w:after="0" w:line="240" w:lineRule="auto"/>
              <w:ind w:left="119" w:hanging="11"/>
              <w:rPr>
                <w:color w:val="0F4761"/>
                <w:szCs w:val="22"/>
              </w:rPr>
            </w:pPr>
            <w:r w:rsidRPr="004E12D7">
              <w:rPr>
                <w:color w:val="0F4761"/>
                <w:szCs w:val="22"/>
              </w:rPr>
              <w:t>CREWS</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C8DC61D" w14:textId="1FF6B36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Climate Risk and Early Warning Systems Initiative</w:t>
            </w:r>
          </w:p>
        </w:tc>
      </w:tr>
      <w:tr w:rsidR="5EEB2CC7" w:rsidRPr="004E12D7" w14:paraId="71488AA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30F4757" w14:textId="0B20811A" w:rsidR="5EEB2CC7" w:rsidRPr="004E12D7" w:rsidRDefault="5EEB2CC7" w:rsidP="008F0981">
            <w:pPr>
              <w:spacing w:after="0" w:line="240" w:lineRule="auto"/>
              <w:ind w:left="119" w:hanging="11"/>
              <w:rPr>
                <w:color w:val="0F4761"/>
                <w:szCs w:val="22"/>
              </w:rPr>
            </w:pPr>
            <w:r w:rsidRPr="004E12D7">
              <w:rPr>
                <w:color w:val="0F4761"/>
                <w:szCs w:val="22"/>
              </w:rPr>
              <w:t>DFAT</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0657A5D" w14:textId="7128DC8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Australian Government Department of Foreign Affairs and Trade</w:t>
            </w:r>
          </w:p>
        </w:tc>
      </w:tr>
      <w:tr w:rsidR="5EEB2CC7" w:rsidRPr="004E12D7" w14:paraId="3CBD754C"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0CA34DB" w14:textId="237FF5A2" w:rsidR="5EEB2CC7" w:rsidRPr="004E12D7" w:rsidRDefault="5EEB2CC7" w:rsidP="008F0981">
            <w:pPr>
              <w:spacing w:after="0" w:line="240" w:lineRule="auto"/>
              <w:ind w:left="119" w:hanging="11"/>
              <w:rPr>
                <w:color w:val="0F4761"/>
                <w:szCs w:val="22"/>
              </w:rPr>
            </w:pPr>
            <w:r w:rsidRPr="004E12D7">
              <w:rPr>
                <w:color w:val="0F4761"/>
                <w:szCs w:val="22"/>
              </w:rPr>
              <w:t>DSA</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2507CBF" w14:textId="7D2C10B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Daily Subsistence Allowance</w:t>
            </w:r>
          </w:p>
        </w:tc>
      </w:tr>
      <w:tr w:rsidR="5EEB2CC7" w:rsidRPr="004E12D7" w14:paraId="0451C8D3"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0FD68E6" w14:textId="2529EFD4" w:rsidR="5EEB2CC7" w:rsidRPr="004E12D7" w:rsidRDefault="5EEB2CC7" w:rsidP="008F0981">
            <w:pPr>
              <w:spacing w:after="0" w:line="240" w:lineRule="auto"/>
              <w:ind w:left="119" w:hanging="11"/>
              <w:rPr>
                <w:color w:val="0F4761"/>
                <w:szCs w:val="22"/>
              </w:rPr>
            </w:pPr>
            <w:r w:rsidRPr="004E12D7">
              <w:rPr>
                <w:color w:val="0F4761"/>
                <w:szCs w:val="22"/>
              </w:rPr>
              <w:t>EA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E21C8FB" w14:textId="0EE9FC95"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Executing Agency</w:t>
            </w:r>
          </w:p>
        </w:tc>
      </w:tr>
      <w:tr w:rsidR="5EEB2CC7" w:rsidRPr="004E12D7" w14:paraId="2982C15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1575DB4" w14:textId="2A67E61E" w:rsidR="5EEB2CC7" w:rsidRPr="004E12D7" w:rsidRDefault="5EEB2CC7" w:rsidP="008F0981">
            <w:pPr>
              <w:spacing w:after="0" w:line="240" w:lineRule="auto"/>
              <w:ind w:left="119" w:hanging="11"/>
              <w:rPr>
                <w:color w:val="0F4761"/>
                <w:szCs w:val="22"/>
              </w:rPr>
            </w:pPr>
            <w:r w:rsidRPr="004E12D7">
              <w:rPr>
                <w:color w:val="0F4761"/>
                <w:szCs w:val="22"/>
              </w:rPr>
              <w:t>EOI</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72FBD80" w14:textId="55C520C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Expression of Interest</w:t>
            </w:r>
          </w:p>
        </w:tc>
      </w:tr>
      <w:tr w:rsidR="5EEB2CC7" w:rsidRPr="004E12D7" w14:paraId="2D4ECF9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E253033" w14:textId="29D3EDEA" w:rsidR="5EEB2CC7" w:rsidRPr="004E12D7" w:rsidRDefault="5EEB2CC7" w:rsidP="008F0981">
            <w:pPr>
              <w:spacing w:after="0" w:line="240" w:lineRule="auto"/>
              <w:ind w:left="119" w:hanging="11"/>
              <w:rPr>
                <w:color w:val="0F4761"/>
                <w:szCs w:val="22"/>
              </w:rPr>
            </w:pPr>
            <w:r w:rsidRPr="004E12D7">
              <w:rPr>
                <w:color w:val="0F4761"/>
                <w:szCs w:val="22"/>
              </w:rPr>
              <w:t>ESNZ</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14A81F4" w14:textId="3EF59ED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Earth Sciences New Zealand (formerly NIWA — National Institute of Water and Atmospheric Research)</w:t>
            </w:r>
          </w:p>
        </w:tc>
      </w:tr>
      <w:tr w:rsidR="5EEB2CC7" w:rsidRPr="004E12D7" w14:paraId="3567EE8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1D01467" w14:textId="601A0748" w:rsidR="5EEB2CC7" w:rsidRPr="004E12D7" w:rsidRDefault="5EEB2CC7" w:rsidP="008F0981">
            <w:pPr>
              <w:spacing w:after="0" w:line="240" w:lineRule="auto"/>
              <w:ind w:left="119" w:hanging="11"/>
              <w:rPr>
                <w:color w:val="0F4761"/>
                <w:szCs w:val="22"/>
              </w:rPr>
            </w:pPr>
            <w:r w:rsidRPr="004E12D7">
              <w:rPr>
                <w:color w:val="0F4761"/>
                <w:szCs w:val="22"/>
              </w:rPr>
              <w:t>ESS</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6DBF556" w14:textId="0D895B0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Environmental and Social Safeguarding</w:t>
            </w:r>
          </w:p>
        </w:tc>
      </w:tr>
      <w:tr w:rsidR="5EEB2CC7" w:rsidRPr="004E12D7" w14:paraId="4EC133E2"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87C8FDB" w14:textId="58233F04" w:rsidR="5EEB2CC7" w:rsidRPr="004E12D7" w:rsidRDefault="004A1D32" w:rsidP="008F0981">
            <w:pPr>
              <w:spacing w:after="0" w:line="240" w:lineRule="auto"/>
              <w:ind w:left="119" w:hanging="11"/>
              <w:rPr>
                <w:color w:val="0F4761"/>
                <w:szCs w:val="22"/>
              </w:rPr>
            </w:pPr>
            <w:r w:rsidRPr="004E12D7">
              <w:rPr>
                <w:color w:val="0F4761"/>
                <w:szCs w:val="22"/>
              </w:rPr>
              <w:t>EW4All</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71FADB8" w14:textId="50B0047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Early Warnings for All (UN initiative)</w:t>
            </w:r>
          </w:p>
        </w:tc>
      </w:tr>
      <w:tr w:rsidR="5EEB2CC7" w:rsidRPr="004E12D7" w14:paraId="534CF695"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71F389D" w14:textId="1B65716B" w:rsidR="5EEB2CC7" w:rsidRPr="004E12D7" w:rsidRDefault="5EEB2CC7" w:rsidP="008F0981">
            <w:pPr>
              <w:spacing w:after="0" w:line="240" w:lineRule="auto"/>
              <w:ind w:left="119" w:hanging="11"/>
              <w:rPr>
                <w:color w:val="0F4761"/>
                <w:szCs w:val="22"/>
              </w:rPr>
            </w:pPr>
            <w:r w:rsidRPr="004E12D7">
              <w:rPr>
                <w:color w:val="0F4761"/>
                <w:szCs w:val="22"/>
              </w:rPr>
              <w:t>EWS</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B22215B" w14:textId="5FC3C70C"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Early Warning System</w:t>
            </w:r>
          </w:p>
        </w:tc>
      </w:tr>
      <w:tr w:rsidR="5EEB2CC7" w:rsidRPr="004E12D7" w14:paraId="74D9DFE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C9954C5" w14:textId="61956575" w:rsidR="5EEB2CC7" w:rsidRPr="004E12D7" w:rsidRDefault="5EEB2CC7" w:rsidP="008F0981">
            <w:pPr>
              <w:spacing w:after="0" w:line="240" w:lineRule="auto"/>
              <w:ind w:left="119" w:hanging="11"/>
              <w:rPr>
                <w:color w:val="0F4761"/>
                <w:szCs w:val="22"/>
              </w:rPr>
            </w:pPr>
            <w:r w:rsidRPr="004E12D7">
              <w:rPr>
                <w:color w:val="0F4761"/>
                <w:szCs w:val="22"/>
              </w:rPr>
              <w:t>FAT</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7706050" w14:textId="39B738F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Factory Acceptance Test</w:t>
            </w:r>
          </w:p>
        </w:tc>
      </w:tr>
      <w:tr w:rsidR="5EEB2CC7" w:rsidRPr="004E12D7" w14:paraId="2E031B1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EA747C8" w14:textId="45CA7785" w:rsidR="5EEB2CC7" w:rsidRPr="004E12D7" w:rsidRDefault="5EEB2CC7" w:rsidP="008F0981">
            <w:pPr>
              <w:spacing w:after="0" w:line="240" w:lineRule="auto"/>
              <w:ind w:left="119" w:hanging="11"/>
              <w:rPr>
                <w:color w:val="0F4761"/>
                <w:szCs w:val="22"/>
              </w:rPr>
            </w:pPr>
            <w:r w:rsidRPr="004E12D7">
              <w:rPr>
                <w:color w:val="0F4761"/>
                <w:szCs w:val="22"/>
              </w:rPr>
              <w:t>FCDO</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6D06970" w14:textId="1C86D4F8"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United Kingdom Foreign, Commonwealth and Development Office</w:t>
            </w:r>
          </w:p>
        </w:tc>
      </w:tr>
      <w:tr w:rsidR="5EEB2CC7" w:rsidRPr="004E12D7" w14:paraId="3CFAC0DB"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FC97F48" w14:textId="76868965" w:rsidR="5EEB2CC7" w:rsidRPr="004E12D7" w:rsidRDefault="5EEB2CC7" w:rsidP="008F0981">
            <w:pPr>
              <w:spacing w:after="0" w:line="240" w:lineRule="auto"/>
              <w:ind w:left="119" w:hanging="11"/>
              <w:rPr>
                <w:color w:val="0F4761"/>
                <w:szCs w:val="22"/>
              </w:rPr>
            </w:pPr>
            <w:r w:rsidRPr="004E12D7">
              <w:rPr>
                <w:color w:val="0F4761"/>
                <w:szCs w:val="22"/>
              </w:rPr>
              <w:t>FMS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1B80EEA" w14:textId="651642A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Fiji Meteorological Service</w:t>
            </w:r>
          </w:p>
        </w:tc>
      </w:tr>
      <w:tr w:rsidR="5EEB2CC7" w:rsidRPr="004E12D7" w14:paraId="00740272"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0D97614" w14:textId="6CEB661A" w:rsidR="5EEB2CC7" w:rsidRPr="004E12D7" w:rsidRDefault="5EEB2CC7" w:rsidP="008F0981">
            <w:pPr>
              <w:spacing w:after="0" w:line="240" w:lineRule="auto"/>
              <w:ind w:left="119" w:hanging="11"/>
              <w:rPr>
                <w:color w:val="0F4761"/>
                <w:szCs w:val="22"/>
              </w:rPr>
            </w:pPr>
            <w:r w:rsidRPr="004E12D7">
              <w:rPr>
                <w:color w:val="0F4761"/>
                <w:szCs w:val="22"/>
              </w:rPr>
              <w:lastRenderedPageBreak/>
              <w:t>FRDP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3714540" w14:textId="64D29901"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Framework for Resilient Development in the Pacific</w:t>
            </w:r>
          </w:p>
        </w:tc>
      </w:tr>
      <w:tr w:rsidR="5EEB2CC7" w:rsidRPr="004E12D7" w14:paraId="54E7002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E70E06F" w14:textId="0D249A31" w:rsidR="5EEB2CC7" w:rsidRPr="004E12D7" w:rsidRDefault="5EEB2CC7" w:rsidP="008F0981">
            <w:pPr>
              <w:spacing w:after="0" w:line="240" w:lineRule="auto"/>
              <w:ind w:left="119" w:hanging="11"/>
              <w:rPr>
                <w:color w:val="0F4761"/>
                <w:szCs w:val="22"/>
              </w:rPr>
            </w:pPr>
            <w:r w:rsidRPr="004E12D7">
              <w:rPr>
                <w:color w:val="0F4761"/>
                <w:szCs w:val="22"/>
              </w:rPr>
              <w:t>FSM</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5384008" w14:textId="4A907F1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Federated States of Micronesia</w:t>
            </w:r>
          </w:p>
        </w:tc>
      </w:tr>
      <w:tr w:rsidR="5EEB2CC7" w:rsidRPr="004E12D7" w14:paraId="1D29133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3510103" w14:textId="7F2B9692" w:rsidR="5EEB2CC7" w:rsidRPr="004E12D7" w:rsidRDefault="5EEB2CC7" w:rsidP="008F0981">
            <w:pPr>
              <w:spacing w:after="0" w:line="240" w:lineRule="auto"/>
              <w:ind w:left="119" w:hanging="11"/>
              <w:rPr>
                <w:color w:val="0F4761"/>
                <w:szCs w:val="22"/>
              </w:rPr>
            </w:pPr>
            <w:r w:rsidRPr="004E12D7">
              <w:rPr>
                <w:color w:val="0F4761"/>
                <w:szCs w:val="22"/>
              </w:rPr>
              <w:t>FUGRO</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63E04ED" w14:textId="614CCC3B"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Fugro NV (geotechnical and survey company contracted for LiDAR)</w:t>
            </w:r>
          </w:p>
        </w:tc>
      </w:tr>
      <w:tr w:rsidR="5EEB2CC7" w:rsidRPr="004E12D7" w14:paraId="5AEB84E5"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C6ABF5F" w14:textId="1B9AE3D6" w:rsidR="5EEB2CC7" w:rsidRPr="004E12D7" w:rsidRDefault="5EEB2CC7" w:rsidP="008F0981">
            <w:pPr>
              <w:spacing w:after="0" w:line="240" w:lineRule="auto"/>
              <w:ind w:left="119" w:hanging="11"/>
              <w:rPr>
                <w:color w:val="0F4761"/>
                <w:szCs w:val="22"/>
              </w:rPr>
            </w:pPr>
            <w:r w:rsidRPr="004E12D7">
              <w:rPr>
                <w:color w:val="0F4761"/>
                <w:szCs w:val="22"/>
              </w:rPr>
              <w:t>GBON</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268C684" w14:textId="4645628D"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Global Basic Observing Network</w:t>
            </w:r>
          </w:p>
        </w:tc>
      </w:tr>
      <w:tr w:rsidR="5EEB2CC7" w:rsidRPr="004E12D7" w14:paraId="5AD066C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B2367BF" w14:textId="2A3F3117" w:rsidR="5EEB2CC7" w:rsidRPr="004E12D7" w:rsidRDefault="5EEB2CC7" w:rsidP="008F0981">
            <w:pPr>
              <w:spacing w:after="0" w:line="240" w:lineRule="auto"/>
              <w:ind w:left="119" w:hanging="11"/>
              <w:rPr>
                <w:color w:val="0F4761"/>
                <w:szCs w:val="22"/>
              </w:rPr>
            </w:pPr>
            <w:r w:rsidRPr="004E12D7">
              <w:rPr>
                <w:color w:val="0F4761"/>
                <w:szCs w:val="22"/>
              </w:rPr>
              <w:t>GEDSI</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6C7CC0F" w14:textId="12F224E8"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Gender Equality, Disability and Social Inclusion</w:t>
            </w:r>
          </w:p>
        </w:tc>
      </w:tr>
      <w:tr w:rsidR="5EEB2CC7" w:rsidRPr="004E12D7" w14:paraId="723F0364"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98E3D79" w14:textId="3DA23BE9" w:rsidR="5EEB2CC7" w:rsidRPr="004E12D7" w:rsidRDefault="5EEB2CC7" w:rsidP="008F0981">
            <w:pPr>
              <w:spacing w:after="0" w:line="240" w:lineRule="auto"/>
              <w:ind w:left="119" w:hanging="11"/>
              <w:rPr>
                <w:color w:val="0F4761"/>
                <w:szCs w:val="22"/>
              </w:rPr>
            </w:pPr>
            <w:r w:rsidRPr="004E12D7">
              <w:rPr>
                <w:color w:val="0F4761"/>
                <w:szCs w:val="22"/>
              </w:rPr>
              <w:t>GSMA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515F7D0" w14:textId="5056422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Global System for Mobile Communications Association (mobile industry body)</w:t>
            </w:r>
          </w:p>
        </w:tc>
      </w:tr>
      <w:tr w:rsidR="5EEB2CC7" w:rsidRPr="004E12D7" w14:paraId="3ADD288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9A0DA18" w14:textId="16E42FF8" w:rsidR="5EEB2CC7" w:rsidRPr="004E12D7" w:rsidRDefault="5EEB2CC7" w:rsidP="008F0981">
            <w:pPr>
              <w:spacing w:after="0" w:line="240" w:lineRule="auto"/>
              <w:ind w:left="119" w:hanging="11"/>
              <w:rPr>
                <w:color w:val="0F4761"/>
                <w:szCs w:val="22"/>
              </w:rPr>
            </w:pPr>
            <w:r w:rsidRPr="004E12D7">
              <w:rPr>
                <w:color w:val="0F4761"/>
                <w:szCs w:val="22"/>
              </w:rPr>
              <w:t>IBW</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F748220" w14:textId="6FEF6EB9"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Impact-Based Warning</w:t>
            </w:r>
          </w:p>
        </w:tc>
      </w:tr>
      <w:tr w:rsidR="5EEB2CC7" w:rsidRPr="004E12D7" w14:paraId="17C255C3"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9DE8F38" w14:textId="1FB0790C" w:rsidR="5EEB2CC7" w:rsidRPr="004E12D7" w:rsidRDefault="5EEB2CC7" w:rsidP="008F0981">
            <w:pPr>
              <w:spacing w:after="0" w:line="240" w:lineRule="auto"/>
              <w:ind w:left="119" w:hanging="11"/>
              <w:rPr>
                <w:color w:val="0F4761"/>
                <w:szCs w:val="22"/>
              </w:rPr>
            </w:pPr>
            <w:r w:rsidRPr="004E12D7">
              <w:rPr>
                <w:color w:val="0F4761"/>
                <w:szCs w:val="22"/>
              </w:rPr>
              <w:t>ICT</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D87FE18" w14:textId="2F45196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Information and Communications Technology</w:t>
            </w:r>
          </w:p>
        </w:tc>
      </w:tr>
      <w:tr w:rsidR="5EEB2CC7" w:rsidRPr="004E12D7" w14:paraId="071C2A1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FC5274D" w14:textId="6033E717" w:rsidR="5EEB2CC7" w:rsidRPr="004E12D7" w:rsidRDefault="5EEB2CC7" w:rsidP="008F0981">
            <w:pPr>
              <w:spacing w:after="0" w:line="240" w:lineRule="auto"/>
              <w:ind w:left="119" w:hanging="11"/>
              <w:rPr>
                <w:color w:val="0F4761"/>
                <w:szCs w:val="22"/>
              </w:rPr>
            </w:pPr>
            <w:r w:rsidRPr="004E12D7">
              <w:rPr>
                <w:color w:val="0F4761"/>
                <w:szCs w:val="22"/>
              </w:rPr>
              <w:t>IFRC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5AC5B4F" w14:textId="6B12214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International Federation of Red Cross and Red Crescent Societies</w:t>
            </w:r>
          </w:p>
        </w:tc>
      </w:tr>
      <w:tr w:rsidR="5EEB2CC7" w:rsidRPr="004E12D7" w14:paraId="4E2A861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1A80C54" w14:textId="3AD958C7" w:rsidR="5EEB2CC7" w:rsidRPr="004E12D7" w:rsidRDefault="5EEB2CC7" w:rsidP="008F0981">
            <w:pPr>
              <w:spacing w:after="0" w:line="240" w:lineRule="auto"/>
              <w:ind w:left="119" w:hanging="11"/>
              <w:rPr>
                <w:color w:val="0F4761"/>
                <w:szCs w:val="22"/>
              </w:rPr>
            </w:pPr>
            <w:r w:rsidRPr="004E12D7">
              <w:rPr>
                <w:color w:val="0F4761"/>
                <w:szCs w:val="22"/>
              </w:rPr>
              <w:t>IFP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CA6BD98" w14:textId="7DEC965F"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Integrated Forecasting Platform</w:t>
            </w:r>
          </w:p>
        </w:tc>
      </w:tr>
      <w:tr w:rsidR="5EEB2CC7" w:rsidRPr="004E12D7" w14:paraId="551638DB"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CE1FFCF" w14:textId="77AB67E9" w:rsidR="5EEB2CC7" w:rsidRPr="004E12D7" w:rsidRDefault="5EEB2CC7" w:rsidP="008F0981">
            <w:pPr>
              <w:spacing w:after="0" w:line="240" w:lineRule="auto"/>
              <w:ind w:left="119" w:hanging="11"/>
              <w:rPr>
                <w:color w:val="0F4761"/>
                <w:szCs w:val="22"/>
              </w:rPr>
            </w:pPr>
            <w:r w:rsidRPr="004E12D7">
              <w:rPr>
                <w:color w:val="0F4761"/>
                <w:szCs w:val="22"/>
              </w:rPr>
              <w:t>IOC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C7CBA88" w14:textId="79A5DAF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Intergovernmental Oceanographic Commission (of UNESCO)</w:t>
            </w:r>
          </w:p>
        </w:tc>
      </w:tr>
      <w:tr w:rsidR="5EEB2CC7" w:rsidRPr="004E12D7" w14:paraId="1623A0BB"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561EF81" w14:textId="1FC2C6DA" w:rsidR="5EEB2CC7" w:rsidRPr="004E12D7" w:rsidRDefault="5EEB2CC7" w:rsidP="008F0981">
            <w:pPr>
              <w:spacing w:after="0" w:line="240" w:lineRule="auto"/>
              <w:ind w:left="119" w:hanging="11"/>
              <w:rPr>
                <w:color w:val="0F4761"/>
                <w:szCs w:val="22"/>
              </w:rPr>
            </w:pPr>
            <w:r w:rsidRPr="004E12D7">
              <w:rPr>
                <w:color w:val="0F4761"/>
                <w:szCs w:val="22"/>
              </w:rPr>
              <w:t>IOM</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6D274A1" w14:textId="53030B21"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International Organization for Migration</w:t>
            </w:r>
          </w:p>
        </w:tc>
      </w:tr>
      <w:tr w:rsidR="5EEB2CC7" w:rsidRPr="004E12D7" w14:paraId="2E9A5E44"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7096B58" w14:textId="1672EB04" w:rsidR="5EEB2CC7" w:rsidRPr="004E12D7" w:rsidRDefault="5EEB2CC7" w:rsidP="008F0981">
            <w:pPr>
              <w:spacing w:after="0" w:line="240" w:lineRule="auto"/>
              <w:ind w:left="119" w:hanging="11"/>
              <w:rPr>
                <w:color w:val="0F4761"/>
                <w:szCs w:val="22"/>
              </w:rPr>
            </w:pPr>
            <w:r w:rsidRPr="004E12D7">
              <w:rPr>
                <w:color w:val="0F4761"/>
                <w:szCs w:val="22"/>
              </w:rPr>
              <w:t>ISO</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EF882E3" w14:textId="1224D52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International Organization for Standardization</w:t>
            </w:r>
          </w:p>
        </w:tc>
      </w:tr>
      <w:tr w:rsidR="5EEB2CC7" w:rsidRPr="004E12D7" w14:paraId="358BF596"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3FE8C60" w14:textId="13119C1E" w:rsidR="5EEB2CC7" w:rsidRPr="004E12D7" w:rsidRDefault="5EEB2CC7" w:rsidP="008F0981">
            <w:pPr>
              <w:spacing w:after="0" w:line="240" w:lineRule="auto"/>
              <w:ind w:left="119" w:hanging="11"/>
              <w:rPr>
                <w:color w:val="0F4761"/>
                <w:szCs w:val="22"/>
              </w:rPr>
            </w:pPr>
            <w:r w:rsidRPr="004E12D7">
              <w:rPr>
                <w:color w:val="0F4761"/>
                <w:szCs w:val="22"/>
              </w:rPr>
              <w:t>IWRM</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02B59AB" w14:textId="1180F755"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Integrated Water Resource Management</w:t>
            </w:r>
          </w:p>
        </w:tc>
      </w:tr>
      <w:tr w:rsidR="5EEB2CC7" w:rsidRPr="004E12D7" w14:paraId="60802C7C"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ABF67C5" w14:textId="52A55AFB" w:rsidR="5EEB2CC7" w:rsidRPr="004E12D7" w:rsidRDefault="5EEB2CC7" w:rsidP="008F0981">
            <w:pPr>
              <w:spacing w:after="0" w:line="240" w:lineRule="auto"/>
              <w:ind w:left="119" w:hanging="11"/>
              <w:rPr>
                <w:color w:val="0F4761"/>
                <w:szCs w:val="22"/>
              </w:rPr>
            </w:pPr>
            <w:r w:rsidRPr="004E12D7">
              <w:rPr>
                <w:color w:val="0F4761"/>
                <w:szCs w:val="22"/>
              </w:rPr>
              <w:t>JICA</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4B4D10C" w14:textId="6BED53A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Japan International Cooperation Agency</w:t>
            </w:r>
          </w:p>
        </w:tc>
      </w:tr>
      <w:tr w:rsidR="5EEB2CC7" w:rsidRPr="004E12D7" w14:paraId="75540D4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700F622" w14:textId="299BDE15" w:rsidR="5EEB2CC7" w:rsidRPr="004E12D7" w:rsidRDefault="5EEB2CC7" w:rsidP="008F0981">
            <w:pPr>
              <w:spacing w:after="0" w:line="240" w:lineRule="auto"/>
              <w:ind w:left="119" w:hanging="11"/>
              <w:rPr>
                <w:color w:val="0F4761"/>
                <w:szCs w:val="22"/>
              </w:rPr>
            </w:pPr>
            <w:r w:rsidRPr="004E12D7">
              <w:rPr>
                <w:color w:val="0F4761"/>
                <w:szCs w:val="22"/>
              </w:rPr>
              <w:t>KRA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D286941" w14:textId="1CCD476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Key Result Area</w:t>
            </w:r>
          </w:p>
        </w:tc>
      </w:tr>
      <w:tr w:rsidR="5EEB2CC7" w:rsidRPr="004E12D7" w14:paraId="51BD10A6"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62AF264" w14:textId="78B3CAC2" w:rsidR="5EEB2CC7" w:rsidRPr="004E12D7" w:rsidRDefault="5EEB2CC7" w:rsidP="008F0981">
            <w:pPr>
              <w:spacing w:after="0" w:line="240" w:lineRule="auto"/>
              <w:ind w:left="119" w:hanging="11"/>
              <w:rPr>
                <w:color w:val="0F4761"/>
                <w:szCs w:val="22"/>
              </w:rPr>
            </w:pPr>
            <w:r w:rsidRPr="004E12D7">
              <w:rPr>
                <w:color w:val="0F4761"/>
                <w:szCs w:val="22"/>
              </w:rPr>
              <w:t>LiDAR</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3933F79" w14:textId="4CF4B0E5"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Light Detection and Ranging</w:t>
            </w:r>
          </w:p>
        </w:tc>
      </w:tr>
      <w:tr w:rsidR="5EEB2CC7" w:rsidRPr="004E12D7" w14:paraId="7307174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39C3E44" w14:textId="724D30B4" w:rsidR="5EEB2CC7" w:rsidRPr="004E12D7" w:rsidRDefault="5EEB2CC7" w:rsidP="008F0981">
            <w:pPr>
              <w:spacing w:after="0" w:line="240" w:lineRule="auto"/>
              <w:ind w:left="119" w:hanging="11"/>
              <w:rPr>
                <w:color w:val="0F4761"/>
                <w:szCs w:val="22"/>
              </w:rPr>
            </w:pPr>
            <w:r w:rsidRPr="004E12D7">
              <w:rPr>
                <w:color w:val="0F4761"/>
                <w:szCs w:val="22"/>
              </w:rPr>
              <w:t>LOA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7ECB45B" w14:textId="78C7C70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Letter of Agreement</w:t>
            </w:r>
            <w:r w:rsidR="00214FBA">
              <w:rPr>
                <w:color w:val="262626" w:themeColor="text1" w:themeTint="D9"/>
                <w:szCs w:val="22"/>
              </w:rPr>
              <w:t xml:space="preserve"> – financing</w:t>
            </w:r>
            <w:r w:rsidR="008F5C15">
              <w:rPr>
                <w:color w:val="262626" w:themeColor="text1" w:themeTint="D9"/>
                <w:szCs w:val="22"/>
              </w:rPr>
              <w:t>/support</w:t>
            </w:r>
            <w:r w:rsidR="00214FBA">
              <w:rPr>
                <w:color w:val="262626" w:themeColor="text1" w:themeTint="D9"/>
                <w:szCs w:val="22"/>
              </w:rPr>
              <w:t xml:space="preserve"> mechanism to facilitate </w:t>
            </w:r>
            <w:r w:rsidR="008F5C15">
              <w:rPr>
                <w:color w:val="262626" w:themeColor="text1" w:themeTint="D9"/>
                <w:szCs w:val="22"/>
              </w:rPr>
              <w:t xml:space="preserve">potentially </w:t>
            </w:r>
            <w:r w:rsidR="00214FBA">
              <w:rPr>
                <w:color w:val="262626" w:themeColor="text1" w:themeTint="D9"/>
                <w:szCs w:val="22"/>
              </w:rPr>
              <w:t>multiple activities</w:t>
            </w:r>
            <w:r w:rsidR="008F5C15">
              <w:rPr>
                <w:color w:val="262626" w:themeColor="text1" w:themeTint="D9"/>
                <w:szCs w:val="22"/>
              </w:rPr>
              <w:t xml:space="preserve"> to strengthen ownership over transfer of resources </w:t>
            </w:r>
          </w:p>
        </w:tc>
      </w:tr>
      <w:tr w:rsidR="5EEB2CC7" w:rsidRPr="004E12D7" w14:paraId="347E31AC"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5AEFC51" w14:textId="7F01DAD3" w:rsidR="5EEB2CC7" w:rsidRPr="004E12D7" w:rsidRDefault="5EEB2CC7" w:rsidP="008F0981">
            <w:pPr>
              <w:spacing w:after="0" w:line="240" w:lineRule="auto"/>
              <w:ind w:left="119" w:hanging="11"/>
              <w:rPr>
                <w:color w:val="0F4761"/>
                <w:szCs w:val="22"/>
              </w:rPr>
            </w:pPr>
            <w:r w:rsidRPr="004E12D7">
              <w:rPr>
                <w:color w:val="0F4761"/>
                <w:szCs w:val="22"/>
              </w:rPr>
              <w:t>MDY</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F3E150D" w14:textId="501F7361"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MDY Legal (legal consultancy contracted for WRP pooled fund framework)</w:t>
            </w:r>
          </w:p>
        </w:tc>
      </w:tr>
      <w:tr w:rsidR="5EEB2CC7" w:rsidRPr="004E12D7" w14:paraId="78071114"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B8DDA52" w14:textId="290E2D36" w:rsidR="5EEB2CC7" w:rsidRPr="004E12D7" w:rsidRDefault="5EEB2CC7" w:rsidP="008F0981">
            <w:pPr>
              <w:spacing w:after="0" w:line="240" w:lineRule="auto"/>
              <w:ind w:left="119" w:hanging="11"/>
              <w:rPr>
                <w:color w:val="0F4761"/>
                <w:szCs w:val="22"/>
              </w:rPr>
            </w:pPr>
            <w:r w:rsidRPr="004E12D7">
              <w:rPr>
                <w:color w:val="0F4761"/>
                <w:szCs w:val="22"/>
              </w:rPr>
              <w:t>MERL</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40978B4" w14:textId="0209CDB9"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Monitoring, Evaluation, Research and Learning</w:t>
            </w:r>
          </w:p>
        </w:tc>
      </w:tr>
      <w:tr w:rsidR="5EEB2CC7" w:rsidRPr="004E12D7" w14:paraId="600ED583"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26EA50B" w14:textId="3AA055F2" w:rsidR="5EEB2CC7" w:rsidRPr="004E12D7" w:rsidRDefault="5EEB2CC7" w:rsidP="008F0981">
            <w:pPr>
              <w:spacing w:after="0" w:line="240" w:lineRule="auto"/>
              <w:ind w:left="119" w:hanging="11"/>
              <w:rPr>
                <w:color w:val="0F4761"/>
                <w:szCs w:val="22"/>
              </w:rPr>
            </w:pPr>
            <w:r w:rsidRPr="004E12D7">
              <w:rPr>
                <w:color w:val="0F4761"/>
                <w:szCs w:val="22"/>
              </w:rPr>
              <w:t>MERLA</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D0A97EF" w14:textId="139A42A7"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Monitoring, Evaluation, Research, Learning and Adaptation</w:t>
            </w:r>
          </w:p>
        </w:tc>
      </w:tr>
      <w:tr w:rsidR="5EEB2CC7" w:rsidRPr="004E12D7" w14:paraId="615A1C20"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29A808D" w14:textId="520A019A" w:rsidR="5EEB2CC7" w:rsidRPr="004E12D7" w:rsidRDefault="5EEB2CC7" w:rsidP="008F0981">
            <w:pPr>
              <w:spacing w:after="0" w:line="240" w:lineRule="auto"/>
              <w:ind w:left="119" w:hanging="11"/>
              <w:rPr>
                <w:color w:val="0F4761"/>
                <w:szCs w:val="22"/>
              </w:rPr>
            </w:pPr>
            <w:proofErr w:type="spellStart"/>
            <w:r w:rsidRPr="004E12D7">
              <w:rPr>
                <w:color w:val="0F4761"/>
                <w:szCs w:val="22"/>
              </w:rPr>
              <w:t>MetService</w:t>
            </w:r>
            <w:proofErr w:type="spellEnd"/>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E4192A7" w14:textId="1229BACD"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Meteorological Service of New Zealand</w:t>
            </w:r>
          </w:p>
        </w:tc>
      </w:tr>
      <w:tr w:rsidR="5EEB2CC7" w:rsidRPr="004E12D7" w14:paraId="425EAD4C"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F622818" w14:textId="60685159" w:rsidR="5EEB2CC7" w:rsidRPr="004E12D7" w:rsidRDefault="5EEB2CC7" w:rsidP="008F0981">
            <w:pPr>
              <w:spacing w:after="0" w:line="240" w:lineRule="auto"/>
              <w:ind w:left="119" w:hanging="11"/>
              <w:rPr>
                <w:color w:val="0F4761"/>
                <w:szCs w:val="22"/>
              </w:rPr>
            </w:pPr>
            <w:r w:rsidRPr="004E12D7">
              <w:rPr>
                <w:color w:val="0F4761"/>
                <w:szCs w:val="22"/>
              </w:rPr>
              <w:t>MFAT</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AE1F1C1" w14:textId="17A6CCF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New Zealand Government Ministry of Foreign Affairs and Trade</w:t>
            </w:r>
          </w:p>
        </w:tc>
      </w:tr>
      <w:tr w:rsidR="5EEB2CC7" w:rsidRPr="004E12D7" w14:paraId="50F365A0"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4AFD164" w14:textId="65A67E70" w:rsidR="5EEB2CC7" w:rsidRPr="004E12D7" w:rsidRDefault="5EEB2CC7" w:rsidP="008F0981">
            <w:pPr>
              <w:spacing w:after="0" w:line="240" w:lineRule="auto"/>
              <w:ind w:left="119" w:hanging="11"/>
              <w:rPr>
                <w:color w:val="0F4761"/>
                <w:szCs w:val="22"/>
              </w:rPr>
            </w:pPr>
            <w:r w:rsidRPr="004E12D7">
              <w:rPr>
                <w:color w:val="0F4761"/>
                <w:szCs w:val="22"/>
              </w:rPr>
              <w:t>MHEWS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A8814D0" w14:textId="7142334C"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Multi-Hazard Early Warning Systems</w:t>
            </w:r>
          </w:p>
        </w:tc>
      </w:tr>
      <w:tr w:rsidR="5EEB2CC7" w:rsidRPr="004E12D7" w14:paraId="494E2E5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0EF6CDE" w14:textId="507F0E9D" w:rsidR="5EEB2CC7" w:rsidRPr="004E12D7" w:rsidRDefault="5EEB2CC7" w:rsidP="008F0981">
            <w:pPr>
              <w:spacing w:after="0" w:line="240" w:lineRule="auto"/>
              <w:ind w:left="119" w:hanging="11"/>
              <w:rPr>
                <w:color w:val="0F4761"/>
                <w:szCs w:val="22"/>
              </w:rPr>
            </w:pPr>
            <w:proofErr w:type="spellStart"/>
            <w:r w:rsidRPr="004E12D7">
              <w:rPr>
                <w:color w:val="0F4761"/>
                <w:szCs w:val="22"/>
              </w:rPr>
              <w:t>MiCORE</w:t>
            </w:r>
            <w:proofErr w:type="spellEnd"/>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BB9B710" w14:textId="38C14EEC"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Tokelau Ministry of Climate, Ocean and Resilience</w:t>
            </w:r>
          </w:p>
        </w:tc>
      </w:tr>
      <w:tr w:rsidR="5EEB2CC7" w:rsidRPr="004E12D7" w14:paraId="16FFEE5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29A0B01" w14:textId="316E193D" w:rsidR="5EEB2CC7" w:rsidRPr="004E12D7" w:rsidRDefault="5EEB2CC7" w:rsidP="008F0981">
            <w:pPr>
              <w:spacing w:after="0" w:line="240" w:lineRule="auto"/>
              <w:ind w:left="119" w:hanging="11"/>
              <w:rPr>
                <w:color w:val="0F4761"/>
                <w:szCs w:val="22"/>
              </w:rPr>
            </w:pPr>
            <w:r w:rsidRPr="004E12D7">
              <w:rPr>
                <w:color w:val="0F4761"/>
                <w:szCs w:val="22"/>
              </w:rPr>
              <w:t>MOU</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8E1AC5D" w14:textId="17D8D55C"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Memorandum of Understanding</w:t>
            </w:r>
          </w:p>
        </w:tc>
      </w:tr>
      <w:tr w:rsidR="5EEB2CC7" w:rsidRPr="004E12D7" w14:paraId="7EF0997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FB4FF45" w14:textId="61C010E9" w:rsidR="5EEB2CC7" w:rsidRPr="004E12D7" w:rsidRDefault="5EEB2CC7" w:rsidP="008F0981">
            <w:pPr>
              <w:spacing w:after="0" w:line="240" w:lineRule="auto"/>
              <w:ind w:left="119" w:hanging="11"/>
              <w:rPr>
                <w:color w:val="0F4761"/>
                <w:szCs w:val="22"/>
              </w:rPr>
            </w:pPr>
            <w:r w:rsidRPr="004E12D7">
              <w:rPr>
                <w:color w:val="0F4761"/>
                <w:szCs w:val="22"/>
              </w:rPr>
              <w:t>NAMP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83DC75E" w14:textId="6BB770D1"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National Asset Management Plan (also known as Operations and Maintenance Plan)</w:t>
            </w:r>
          </w:p>
        </w:tc>
      </w:tr>
      <w:tr w:rsidR="5EEB2CC7" w:rsidRPr="004E12D7" w14:paraId="389122A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8D8AD65" w14:textId="584F7EF5" w:rsidR="5EEB2CC7" w:rsidRPr="004E12D7" w:rsidRDefault="5EEB2CC7" w:rsidP="008F0981">
            <w:pPr>
              <w:spacing w:after="0" w:line="240" w:lineRule="auto"/>
              <w:ind w:left="119" w:hanging="11"/>
              <w:rPr>
                <w:color w:val="0F4761"/>
                <w:szCs w:val="22"/>
              </w:rPr>
            </w:pPr>
            <w:r w:rsidRPr="004E12D7">
              <w:rPr>
                <w:color w:val="0F4761"/>
                <w:szCs w:val="22"/>
              </w:rPr>
              <w:lastRenderedPageBreak/>
              <w:t>NDMO</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CCC41D0" w14:textId="283D487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National Disaster Management Office</w:t>
            </w:r>
          </w:p>
        </w:tc>
      </w:tr>
      <w:tr w:rsidR="5EEB2CC7" w:rsidRPr="004E12D7" w14:paraId="71C5B90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30B6CF1" w14:textId="19DE342B" w:rsidR="5EEB2CC7" w:rsidRPr="004E12D7" w:rsidRDefault="5EEB2CC7" w:rsidP="008F0981">
            <w:pPr>
              <w:spacing w:after="0" w:line="240" w:lineRule="auto"/>
              <w:ind w:left="119" w:hanging="11"/>
              <w:rPr>
                <w:color w:val="0F4761"/>
                <w:szCs w:val="22"/>
              </w:rPr>
            </w:pPr>
            <w:r w:rsidRPr="004E12D7">
              <w:rPr>
                <w:color w:val="0F4761"/>
                <w:szCs w:val="22"/>
              </w:rPr>
              <w:t>NIWA</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8854A43" w14:textId="49AF12C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National Institute of Water and Atmospheric Research (now Earth Sciences New Zealand)</w:t>
            </w:r>
          </w:p>
        </w:tc>
      </w:tr>
      <w:tr w:rsidR="5EEB2CC7" w:rsidRPr="004E12D7" w14:paraId="6EF4C2F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F906812" w14:textId="5A799708" w:rsidR="5EEB2CC7" w:rsidRPr="004E12D7" w:rsidRDefault="5EEB2CC7" w:rsidP="008F0981">
            <w:pPr>
              <w:spacing w:after="0" w:line="240" w:lineRule="auto"/>
              <w:ind w:left="119" w:hanging="11"/>
              <w:rPr>
                <w:color w:val="0F4761"/>
                <w:szCs w:val="22"/>
              </w:rPr>
            </w:pPr>
            <w:r w:rsidRPr="004E12D7">
              <w:rPr>
                <w:color w:val="0F4761"/>
                <w:szCs w:val="22"/>
              </w:rPr>
              <w:t>NMHS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897765F" w14:textId="1F2D24E1"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National Meteorological and Hydrological Services</w:t>
            </w:r>
          </w:p>
        </w:tc>
      </w:tr>
      <w:tr w:rsidR="5EEB2CC7" w:rsidRPr="004E12D7" w14:paraId="7A98E67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B4C94F3" w14:textId="60691F02" w:rsidR="5EEB2CC7" w:rsidRPr="004E12D7" w:rsidRDefault="5EEB2CC7" w:rsidP="008F0981">
            <w:pPr>
              <w:spacing w:after="0" w:line="240" w:lineRule="auto"/>
              <w:ind w:left="119" w:hanging="11"/>
              <w:rPr>
                <w:color w:val="0F4761"/>
                <w:szCs w:val="22"/>
              </w:rPr>
            </w:pPr>
            <w:r w:rsidRPr="004E12D7">
              <w:rPr>
                <w:color w:val="0F4761"/>
                <w:szCs w:val="22"/>
              </w:rPr>
              <w:t>NWP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2A482DD" w14:textId="29FA5E6F"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Numerical Weather Prediction</w:t>
            </w:r>
          </w:p>
        </w:tc>
      </w:tr>
      <w:tr w:rsidR="5EEB2CC7" w:rsidRPr="004E12D7" w14:paraId="0BB4785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AC637FC" w14:textId="2EA030EA" w:rsidR="5EEB2CC7" w:rsidRPr="004E12D7" w:rsidRDefault="5EEB2CC7" w:rsidP="008F0981">
            <w:pPr>
              <w:spacing w:after="0" w:line="240" w:lineRule="auto"/>
              <w:ind w:left="119" w:hanging="11"/>
              <w:rPr>
                <w:color w:val="0F4761"/>
                <w:szCs w:val="22"/>
              </w:rPr>
            </w:pPr>
            <w:r w:rsidRPr="004E12D7">
              <w:rPr>
                <w:color w:val="0F4761"/>
                <w:szCs w:val="22"/>
              </w:rPr>
              <w:t>NZD</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5AAB34C" w14:textId="0C9E5CDF"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New Zealand Dollar</w:t>
            </w:r>
          </w:p>
        </w:tc>
      </w:tr>
      <w:tr w:rsidR="5EEB2CC7" w:rsidRPr="004E12D7" w14:paraId="50860E6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75F0B03" w14:textId="17B9D894" w:rsidR="5EEB2CC7" w:rsidRPr="004E12D7" w:rsidRDefault="5EEB2CC7" w:rsidP="008F0981">
            <w:pPr>
              <w:spacing w:after="0" w:line="240" w:lineRule="auto"/>
              <w:ind w:left="119" w:hanging="11"/>
              <w:rPr>
                <w:color w:val="0F4761"/>
                <w:szCs w:val="22"/>
              </w:rPr>
            </w:pPr>
            <w:r w:rsidRPr="004E12D7">
              <w:rPr>
                <w:color w:val="0F4761"/>
                <w:szCs w:val="22"/>
              </w:rPr>
              <w:t>ODTP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7ED07EB" w14:textId="0116F26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Ocean Decade Tsunami Programme</w:t>
            </w:r>
          </w:p>
        </w:tc>
      </w:tr>
      <w:tr w:rsidR="5EEB2CC7" w:rsidRPr="004E12D7" w14:paraId="744D0412"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E1767EB" w14:textId="1FABF64D" w:rsidR="5EEB2CC7" w:rsidRPr="004E12D7" w:rsidRDefault="5EEB2CC7" w:rsidP="008F0981">
            <w:pPr>
              <w:spacing w:after="0" w:line="240" w:lineRule="auto"/>
              <w:ind w:left="119" w:hanging="11"/>
              <w:rPr>
                <w:color w:val="0F4761"/>
                <w:szCs w:val="22"/>
              </w:rPr>
            </w:pPr>
            <w:r w:rsidRPr="004E12D7">
              <w:rPr>
                <w:color w:val="0F4761"/>
                <w:szCs w:val="22"/>
              </w:rPr>
              <w:t>OPD</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AF20E26" w14:textId="31BAA2DD"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Organisation of Persons with Disabilities</w:t>
            </w:r>
          </w:p>
        </w:tc>
      </w:tr>
      <w:tr w:rsidR="5EEB2CC7" w:rsidRPr="004E12D7" w14:paraId="791799E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CFA4BC3" w14:textId="2664BF62" w:rsidR="5EEB2CC7" w:rsidRPr="004E12D7" w:rsidRDefault="5EEB2CC7" w:rsidP="008F0981">
            <w:pPr>
              <w:spacing w:after="0" w:line="240" w:lineRule="auto"/>
              <w:ind w:left="119" w:hanging="11"/>
              <w:rPr>
                <w:color w:val="0F4761"/>
                <w:szCs w:val="22"/>
              </w:rPr>
            </w:pPr>
            <w:r w:rsidRPr="004E12D7">
              <w:rPr>
                <w:color w:val="0F4761"/>
                <w:szCs w:val="22"/>
              </w:rPr>
              <w:t>OSCAR</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AAAB3B7" w14:textId="2749F69D"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Observing Systems Capability Analysis and Review (WMO database)</w:t>
            </w:r>
          </w:p>
        </w:tc>
      </w:tr>
      <w:tr w:rsidR="5EEB2CC7" w:rsidRPr="004E12D7" w14:paraId="6D6BC3F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E87458B" w14:textId="3C11FB04" w:rsidR="5EEB2CC7" w:rsidRPr="004E12D7" w:rsidRDefault="5EEB2CC7" w:rsidP="008F0981">
            <w:pPr>
              <w:spacing w:after="0" w:line="240" w:lineRule="auto"/>
              <w:ind w:left="119" w:hanging="11"/>
              <w:rPr>
                <w:color w:val="0F4761"/>
                <w:szCs w:val="22"/>
              </w:rPr>
            </w:pPr>
            <w:r w:rsidRPr="004E12D7">
              <w:rPr>
                <w:color w:val="0F4761"/>
                <w:szCs w:val="22"/>
              </w:rPr>
              <w:t>PAGASA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4E02F5D" w14:textId="06288300"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Philippine Atmospheric, Geophysical and Astronomical Services Administration</w:t>
            </w:r>
          </w:p>
        </w:tc>
      </w:tr>
      <w:tr w:rsidR="5EEB2CC7" w:rsidRPr="004E12D7" w14:paraId="69CE93E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8F4DEFB" w14:textId="7009BB6C" w:rsidR="5EEB2CC7" w:rsidRPr="004E12D7" w:rsidRDefault="5EEB2CC7" w:rsidP="008F0981">
            <w:pPr>
              <w:spacing w:after="0" w:line="240" w:lineRule="auto"/>
              <w:ind w:left="119" w:hanging="11"/>
              <w:rPr>
                <w:color w:val="0F4761"/>
                <w:szCs w:val="22"/>
              </w:rPr>
            </w:pPr>
            <w:r w:rsidRPr="004E12D7">
              <w:rPr>
                <w:color w:val="0F4761"/>
                <w:szCs w:val="22"/>
              </w:rPr>
              <w:t>PDF</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BD9DCCC" w14:textId="62650E65"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Disability Forum</w:t>
            </w:r>
          </w:p>
        </w:tc>
      </w:tr>
      <w:tr w:rsidR="5EEB2CC7" w:rsidRPr="004E12D7" w14:paraId="7FC9269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DFCAB3A" w14:textId="09087B94" w:rsidR="5EEB2CC7" w:rsidRPr="004E12D7" w:rsidRDefault="5EEB2CC7" w:rsidP="008F0981">
            <w:pPr>
              <w:spacing w:after="0" w:line="240" w:lineRule="auto"/>
              <w:ind w:left="119" w:hanging="11"/>
              <w:rPr>
                <w:color w:val="0F4761"/>
                <w:szCs w:val="22"/>
              </w:rPr>
            </w:pPr>
            <w:r w:rsidRPr="004E12D7">
              <w:rPr>
                <w:color w:val="0F4761"/>
                <w:szCs w:val="22"/>
              </w:rPr>
              <w:t>PFIF</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63407AC" w14:textId="41C99E7A"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Pooled Funding Investment Facility</w:t>
            </w:r>
          </w:p>
        </w:tc>
      </w:tr>
      <w:tr w:rsidR="5EEB2CC7" w:rsidRPr="004E12D7" w14:paraId="1FD45714"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8BF9495" w14:textId="411B171A" w:rsidR="5EEB2CC7" w:rsidRPr="004E12D7" w:rsidRDefault="5EEB2CC7" w:rsidP="008F0981">
            <w:pPr>
              <w:spacing w:after="0" w:line="240" w:lineRule="auto"/>
              <w:ind w:left="119" w:hanging="11"/>
              <w:rPr>
                <w:color w:val="0F4761"/>
                <w:szCs w:val="22"/>
              </w:rPr>
            </w:pPr>
            <w:r w:rsidRPr="004E12D7">
              <w:rPr>
                <w:color w:val="0F4761"/>
                <w:szCs w:val="22"/>
              </w:rPr>
              <w:t>PICI</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2BAD084" w14:textId="152E8877"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Islands Communications and Infrastructure Panel</w:t>
            </w:r>
          </w:p>
        </w:tc>
      </w:tr>
      <w:tr w:rsidR="5EEB2CC7" w:rsidRPr="004E12D7" w14:paraId="524B0B36"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D37AFB3" w14:textId="1DEBB6FD" w:rsidR="5EEB2CC7" w:rsidRPr="004E12D7" w:rsidRDefault="5EEB2CC7" w:rsidP="008F0981">
            <w:pPr>
              <w:spacing w:after="0" w:line="240" w:lineRule="auto"/>
              <w:ind w:left="119" w:hanging="11"/>
              <w:rPr>
                <w:color w:val="0F4761"/>
                <w:szCs w:val="22"/>
              </w:rPr>
            </w:pPr>
            <w:r w:rsidRPr="004E12D7">
              <w:rPr>
                <w:color w:val="0F4761"/>
                <w:szCs w:val="22"/>
              </w:rPr>
              <w:t>PICS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FA67126" w14:textId="4132FCE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Islands Climate Services Panel</w:t>
            </w:r>
          </w:p>
        </w:tc>
      </w:tr>
      <w:tr w:rsidR="5EEB2CC7" w:rsidRPr="004E12D7" w14:paraId="3879FC9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5EDEB91" w14:textId="48EA8C1D" w:rsidR="5EEB2CC7" w:rsidRPr="004E12D7" w:rsidRDefault="5EEB2CC7" w:rsidP="008F0981">
            <w:pPr>
              <w:spacing w:after="0" w:line="240" w:lineRule="auto"/>
              <w:ind w:left="119" w:hanging="11"/>
              <w:rPr>
                <w:color w:val="0F4761"/>
                <w:szCs w:val="22"/>
              </w:rPr>
            </w:pPr>
            <w:r w:rsidRPr="004E12D7">
              <w:rPr>
                <w:color w:val="0F4761"/>
                <w:szCs w:val="22"/>
              </w:rPr>
              <w:t>PIETR</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3E6864B" w14:textId="3D260B3F"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Islands Education, Training and Research Panel</w:t>
            </w:r>
          </w:p>
        </w:tc>
      </w:tr>
      <w:tr w:rsidR="5EEB2CC7" w:rsidRPr="004E12D7" w14:paraId="417F41C3"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DEFE760" w14:textId="01E74B7D" w:rsidR="5EEB2CC7" w:rsidRPr="004E12D7" w:rsidRDefault="5EEB2CC7" w:rsidP="008F0981">
            <w:pPr>
              <w:spacing w:after="0" w:line="240" w:lineRule="auto"/>
              <w:ind w:left="119" w:hanging="11"/>
              <w:rPr>
                <w:color w:val="0F4761"/>
                <w:szCs w:val="22"/>
              </w:rPr>
            </w:pPr>
            <w:r w:rsidRPr="004E12D7">
              <w:rPr>
                <w:color w:val="0F4761"/>
                <w:szCs w:val="22"/>
              </w:rPr>
              <w:t>PIMOS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4C69879" w14:textId="052075CA"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Islands Marine and Ocean Services Panel</w:t>
            </w:r>
          </w:p>
        </w:tc>
      </w:tr>
      <w:tr w:rsidR="5EEB2CC7" w:rsidRPr="004E12D7" w14:paraId="3330CB5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AF881C3" w14:textId="4A229ECA" w:rsidR="5EEB2CC7" w:rsidRPr="004E12D7" w:rsidRDefault="5EEB2CC7" w:rsidP="008F0981">
            <w:pPr>
              <w:spacing w:after="0" w:line="240" w:lineRule="auto"/>
              <w:ind w:left="119" w:hanging="11"/>
              <w:rPr>
                <w:color w:val="0F4761"/>
                <w:szCs w:val="22"/>
              </w:rPr>
            </w:pPr>
            <w:r w:rsidRPr="004E12D7">
              <w:rPr>
                <w:color w:val="0F4761"/>
                <w:szCs w:val="22"/>
              </w:rPr>
              <w:t>PIMS</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ABC15EF" w14:textId="0AF5072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Islands Meteorological Strategy</w:t>
            </w:r>
          </w:p>
        </w:tc>
      </w:tr>
      <w:tr w:rsidR="5EEB2CC7" w:rsidRPr="004E12D7" w14:paraId="51B8FB4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B6E7BC8" w14:textId="0591691C" w:rsidR="5EEB2CC7" w:rsidRPr="004E12D7" w:rsidRDefault="5EEB2CC7" w:rsidP="008F0981">
            <w:pPr>
              <w:spacing w:after="0" w:line="240" w:lineRule="auto"/>
              <w:ind w:left="119" w:hanging="11"/>
              <w:rPr>
                <w:color w:val="0F4761"/>
                <w:szCs w:val="22"/>
              </w:rPr>
            </w:pPr>
            <w:r w:rsidRPr="004E12D7">
              <w:rPr>
                <w:color w:val="0F4761"/>
                <w:szCs w:val="22"/>
              </w:rPr>
              <w:t>PITA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2CF77E0" w14:textId="31CBD84A"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Islands Telecommunications Association</w:t>
            </w:r>
          </w:p>
        </w:tc>
      </w:tr>
      <w:tr w:rsidR="5EEB2CC7" w:rsidRPr="004E12D7" w14:paraId="0C2FFC2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A9F35BF" w14:textId="4E4D8907" w:rsidR="5EEB2CC7" w:rsidRPr="004E12D7" w:rsidRDefault="5EEB2CC7" w:rsidP="008F0981">
            <w:pPr>
              <w:spacing w:after="0" w:line="240" w:lineRule="auto"/>
              <w:ind w:left="119" w:hanging="11"/>
              <w:rPr>
                <w:color w:val="0F4761"/>
                <w:szCs w:val="22"/>
              </w:rPr>
            </w:pPr>
            <w:r w:rsidRPr="004E12D7">
              <w:rPr>
                <w:color w:val="0F4761"/>
                <w:szCs w:val="22"/>
              </w:rPr>
              <w:t>PMC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68CB488" w14:textId="1306FBD7"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Meteorological Council</w:t>
            </w:r>
          </w:p>
        </w:tc>
      </w:tr>
      <w:tr w:rsidR="5EEB2CC7" w:rsidRPr="004E12D7" w14:paraId="2412CBB6"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8D5573A" w14:textId="46E53535" w:rsidR="5EEB2CC7" w:rsidRPr="004E12D7" w:rsidRDefault="5EEB2CC7" w:rsidP="008F0981">
            <w:pPr>
              <w:spacing w:after="0" w:line="240" w:lineRule="auto"/>
              <w:ind w:left="119" w:hanging="11"/>
              <w:rPr>
                <w:color w:val="0F4761"/>
                <w:szCs w:val="22"/>
              </w:rPr>
            </w:pPr>
            <w:r w:rsidRPr="004E12D7">
              <w:rPr>
                <w:color w:val="0F4761"/>
                <w:szCs w:val="22"/>
              </w:rPr>
              <w:t>PMU</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EA508E3" w14:textId="4ED93319"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Programme Management Unit</w:t>
            </w:r>
          </w:p>
        </w:tc>
      </w:tr>
      <w:tr w:rsidR="5EEB2CC7" w:rsidRPr="004E12D7" w14:paraId="4D190909"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69B9666" w14:textId="250F7964" w:rsidR="5EEB2CC7" w:rsidRPr="004E12D7" w:rsidRDefault="5EEB2CC7" w:rsidP="008F0981">
            <w:pPr>
              <w:spacing w:after="0" w:line="240" w:lineRule="auto"/>
              <w:ind w:left="119" w:hanging="11"/>
              <w:rPr>
                <w:color w:val="0F4761"/>
                <w:szCs w:val="22"/>
              </w:rPr>
            </w:pPr>
            <w:r w:rsidRPr="004E12D7">
              <w:rPr>
                <w:color w:val="0F4761"/>
                <w:szCs w:val="22"/>
              </w:rPr>
              <w:t>PNG</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56D51DF" w14:textId="01E3DE75"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Papua New Guinea</w:t>
            </w:r>
          </w:p>
        </w:tc>
      </w:tr>
      <w:tr w:rsidR="5EEB2CC7" w:rsidRPr="004E12D7" w14:paraId="3F1D5D3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BADFDE6" w14:textId="36BF36D7" w:rsidR="5EEB2CC7" w:rsidRPr="004E12D7" w:rsidRDefault="5EEB2CC7" w:rsidP="008F0981">
            <w:pPr>
              <w:spacing w:after="0" w:line="240" w:lineRule="auto"/>
              <w:ind w:left="119" w:hanging="11"/>
              <w:rPr>
                <w:color w:val="0F4761"/>
                <w:szCs w:val="22"/>
              </w:rPr>
            </w:pPr>
            <w:r w:rsidRPr="004E12D7">
              <w:rPr>
                <w:color w:val="0F4761"/>
                <w:szCs w:val="22"/>
              </w:rPr>
              <w:t>PRP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1F6B6D5" w14:textId="70DDF54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Pacific Resilience Partnership</w:t>
            </w:r>
          </w:p>
        </w:tc>
      </w:tr>
      <w:tr w:rsidR="5EEB2CC7" w:rsidRPr="004E12D7" w14:paraId="6DD33324"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C213872" w14:textId="6561CB40" w:rsidR="5EEB2CC7" w:rsidRPr="004E12D7" w:rsidRDefault="5EEB2CC7" w:rsidP="008F0981">
            <w:pPr>
              <w:spacing w:after="0" w:line="240" w:lineRule="auto"/>
              <w:ind w:left="119" w:hanging="11"/>
              <w:rPr>
                <w:color w:val="0F4761"/>
                <w:szCs w:val="22"/>
              </w:rPr>
            </w:pPr>
            <w:r w:rsidRPr="004E12D7">
              <w:rPr>
                <w:color w:val="0F4761"/>
                <w:szCs w:val="22"/>
              </w:rPr>
              <w:t>PSEAH</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09C651C" w14:textId="7CDC9E4B"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Prevention of Sexual Exploitation, Abuse and Harassment</w:t>
            </w:r>
          </w:p>
        </w:tc>
      </w:tr>
      <w:tr w:rsidR="5EEB2CC7" w:rsidRPr="004E12D7" w14:paraId="10EC2492"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F744AD2" w14:textId="3C82D4E3" w:rsidR="5EEB2CC7" w:rsidRPr="004E12D7" w:rsidRDefault="5EEB2CC7" w:rsidP="008F0981">
            <w:pPr>
              <w:spacing w:after="0" w:line="240" w:lineRule="auto"/>
              <w:ind w:left="119" w:hanging="11"/>
              <w:rPr>
                <w:color w:val="0F4761"/>
                <w:szCs w:val="22"/>
              </w:rPr>
            </w:pPr>
            <w:r w:rsidRPr="004E12D7">
              <w:rPr>
                <w:color w:val="0F4761"/>
                <w:szCs w:val="22"/>
              </w:rPr>
              <w:t>QMS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2BEEE2D" w14:textId="7384771F"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Quality Management System</w:t>
            </w:r>
          </w:p>
        </w:tc>
      </w:tr>
      <w:tr w:rsidR="5EEB2CC7" w:rsidRPr="004E12D7" w14:paraId="26635EFB"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7FEDB3B" w14:textId="00757CA7" w:rsidR="5EEB2CC7" w:rsidRPr="004E12D7" w:rsidRDefault="5EEB2CC7" w:rsidP="008F0981">
            <w:pPr>
              <w:spacing w:after="0" w:line="240" w:lineRule="auto"/>
              <w:ind w:left="119" w:hanging="11"/>
              <w:rPr>
                <w:color w:val="0F4761"/>
                <w:szCs w:val="22"/>
              </w:rPr>
            </w:pPr>
            <w:r w:rsidRPr="004E12D7">
              <w:rPr>
                <w:color w:val="0F4761"/>
                <w:szCs w:val="22"/>
              </w:rPr>
              <w:t>RBON</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6EE1A96" w14:textId="16651A6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Regional Basic Observing Network</w:t>
            </w:r>
          </w:p>
        </w:tc>
      </w:tr>
      <w:tr w:rsidR="5EEB2CC7" w:rsidRPr="004E12D7" w14:paraId="26156B0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673F0C8" w14:textId="022A4455" w:rsidR="5EEB2CC7" w:rsidRPr="004E12D7" w:rsidRDefault="5EEB2CC7" w:rsidP="008F0981">
            <w:pPr>
              <w:spacing w:after="0" w:line="240" w:lineRule="auto"/>
              <w:ind w:left="119" w:hanging="11"/>
              <w:rPr>
                <w:color w:val="0F4761"/>
                <w:szCs w:val="22"/>
              </w:rPr>
            </w:pPr>
            <w:r w:rsidRPr="004E12D7">
              <w:rPr>
                <w:color w:val="0F4761"/>
                <w:szCs w:val="22"/>
              </w:rPr>
              <w:t>RFQ</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04C90DB" w14:textId="2A25C2D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Request for Quotation</w:t>
            </w:r>
          </w:p>
        </w:tc>
      </w:tr>
      <w:tr w:rsidR="5EEB2CC7" w:rsidRPr="004E12D7" w14:paraId="7CBFC91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676A31E" w14:textId="001D6A24" w:rsidR="5EEB2CC7" w:rsidRPr="004E12D7" w:rsidRDefault="5EEB2CC7" w:rsidP="008F0981">
            <w:pPr>
              <w:spacing w:after="0" w:line="240" w:lineRule="auto"/>
              <w:ind w:left="119" w:hanging="11"/>
              <w:rPr>
                <w:color w:val="0F4761"/>
                <w:szCs w:val="22"/>
              </w:rPr>
            </w:pPr>
            <w:r w:rsidRPr="004E12D7">
              <w:rPr>
                <w:color w:val="0F4761"/>
                <w:szCs w:val="22"/>
              </w:rPr>
              <w:t>RIC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84FB525" w14:textId="3E76F98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Regional Instrument Centre</w:t>
            </w:r>
          </w:p>
        </w:tc>
      </w:tr>
      <w:tr w:rsidR="5EEB2CC7" w:rsidRPr="004E12D7" w14:paraId="4E60107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8A66949" w14:textId="5DF707EC" w:rsidR="5EEB2CC7" w:rsidRPr="004E12D7" w:rsidRDefault="5EEB2CC7" w:rsidP="008F0981">
            <w:pPr>
              <w:spacing w:after="0" w:line="240" w:lineRule="auto"/>
              <w:ind w:left="119" w:hanging="11"/>
              <w:rPr>
                <w:color w:val="0F4761"/>
                <w:szCs w:val="22"/>
              </w:rPr>
            </w:pPr>
            <w:r w:rsidRPr="004E12D7">
              <w:rPr>
                <w:color w:val="0F4761"/>
                <w:szCs w:val="22"/>
              </w:rPr>
              <w:t>RMI</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9574099" w14:textId="36923064"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Republic of Marshall Islands</w:t>
            </w:r>
          </w:p>
        </w:tc>
      </w:tr>
      <w:tr w:rsidR="5EEB2CC7" w:rsidRPr="004E12D7" w14:paraId="2549EF2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3316188D" w14:textId="5D77869D" w:rsidR="5EEB2CC7" w:rsidRPr="004E12D7" w:rsidRDefault="5EEB2CC7" w:rsidP="008F0981">
            <w:pPr>
              <w:spacing w:after="0" w:line="240" w:lineRule="auto"/>
              <w:ind w:left="119" w:hanging="11"/>
              <w:rPr>
                <w:color w:val="0F4761"/>
                <w:szCs w:val="22"/>
              </w:rPr>
            </w:pPr>
            <w:r w:rsidRPr="004E12D7">
              <w:rPr>
                <w:color w:val="0F4761"/>
                <w:szCs w:val="22"/>
              </w:rPr>
              <w:lastRenderedPageBreak/>
              <w:t>RSMC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80E6D7F" w14:textId="47450564"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Regional Specialised Meteorological Centre</w:t>
            </w:r>
          </w:p>
        </w:tc>
      </w:tr>
      <w:tr w:rsidR="5EEB2CC7" w:rsidRPr="004E12D7" w14:paraId="17172F7D"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1064CA7" w14:textId="2370039F" w:rsidR="5EEB2CC7" w:rsidRPr="004E12D7" w:rsidRDefault="5EEB2CC7" w:rsidP="008F0981">
            <w:pPr>
              <w:spacing w:after="0" w:line="240" w:lineRule="auto"/>
              <w:ind w:left="119" w:hanging="11"/>
              <w:rPr>
                <w:color w:val="0F4761"/>
                <w:szCs w:val="22"/>
              </w:rPr>
            </w:pPr>
            <w:r w:rsidRPr="004E12D7">
              <w:rPr>
                <w:color w:val="0F4761"/>
                <w:szCs w:val="22"/>
              </w:rPr>
              <w:t>RTC</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53BE967" w14:textId="7AF7CBE6"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Regional Training Centre</w:t>
            </w:r>
          </w:p>
        </w:tc>
      </w:tr>
      <w:tr w:rsidR="5EEB2CC7" w:rsidRPr="004E12D7" w14:paraId="07563A8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E962B50" w14:textId="40DA795A" w:rsidR="5EEB2CC7" w:rsidRPr="004E12D7" w:rsidRDefault="5EEB2CC7" w:rsidP="008F0981">
            <w:pPr>
              <w:spacing w:after="0" w:line="240" w:lineRule="auto"/>
              <w:ind w:left="119" w:hanging="11"/>
              <w:rPr>
                <w:color w:val="0F4761"/>
                <w:szCs w:val="22"/>
              </w:rPr>
            </w:pPr>
            <w:r w:rsidRPr="004E12D7">
              <w:rPr>
                <w:color w:val="0F4761"/>
                <w:szCs w:val="22"/>
              </w:rPr>
              <w:t>SC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EE4B3A2" w14:textId="7472FBB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Steering Committee (WRP)</w:t>
            </w:r>
          </w:p>
        </w:tc>
      </w:tr>
      <w:tr w:rsidR="5EEB2CC7" w:rsidRPr="004E12D7" w14:paraId="3F08389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C1C6785" w14:textId="641572F1" w:rsidR="5EEB2CC7" w:rsidRPr="004E12D7" w:rsidRDefault="5EEB2CC7" w:rsidP="008F0981">
            <w:pPr>
              <w:spacing w:after="0" w:line="240" w:lineRule="auto"/>
              <w:ind w:left="119" w:hanging="11"/>
              <w:rPr>
                <w:color w:val="0F4761"/>
                <w:szCs w:val="22"/>
              </w:rPr>
            </w:pPr>
            <w:r w:rsidRPr="004E12D7">
              <w:rPr>
                <w:color w:val="0F4761"/>
                <w:szCs w:val="22"/>
              </w:rPr>
              <w:t>SIDS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8058A44" w14:textId="0DE34DD4"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Small Island Developing States</w:t>
            </w:r>
          </w:p>
        </w:tc>
      </w:tr>
      <w:tr w:rsidR="5EEB2CC7" w:rsidRPr="004E12D7" w14:paraId="7CA2B6B0"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F72D937" w14:textId="76A89CF9" w:rsidR="5EEB2CC7" w:rsidRPr="004E12D7" w:rsidRDefault="5EEB2CC7" w:rsidP="008F0981">
            <w:pPr>
              <w:spacing w:after="0" w:line="240" w:lineRule="auto"/>
              <w:ind w:left="119" w:hanging="11"/>
              <w:rPr>
                <w:color w:val="0F4761"/>
                <w:szCs w:val="22"/>
              </w:rPr>
            </w:pPr>
            <w:r w:rsidRPr="004E12D7">
              <w:rPr>
                <w:color w:val="0F4761"/>
                <w:szCs w:val="22"/>
              </w:rPr>
              <w:t>SIEWAP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3529BA7" w14:textId="31EF94D3"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Scale-up Inclusive Early Warning and Action in the Pacific (CREWS project)</w:t>
            </w:r>
          </w:p>
        </w:tc>
      </w:tr>
      <w:tr w:rsidR="5EEB2CC7" w:rsidRPr="004E12D7" w14:paraId="10434939"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EA65948" w14:textId="4A1D59E5" w:rsidR="5EEB2CC7" w:rsidRPr="004E12D7" w:rsidRDefault="5EEB2CC7" w:rsidP="008F0981">
            <w:pPr>
              <w:spacing w:after="0" w:line="240" w:lineRule="auto"/>
              <w:ind w:left="119" w:hanging="11"/>
              <w:rPr>
                <w:color w:val="0F4761"/>
                <w:szCs w:val="22"/>
              </w:rPr>
            </w:pPr>
            <w:r w:rsidRPr="004E12D7">
              <w:rPr>
                <w:color w:val="0F4761"/>
                <w:szCs w:val="22"/>
              </w:rPr>
              <w:t>SIMS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A3479A7" w14:textId="76DB85F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Solomon Islands Meteorological Services</w:t>
            </w:r>
          </w:p>
        </w:tc>
      </w:tr>
      <w:tr w:rsidR="5EEB2CC7" w:rsidRPr="004E12D7" w14:paraId="3C32A1B5"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DF6DD9F" w14:textId="4CC14130" w:rsidR="5EEB2CC7" w:rsidRPr="004E12D7" w:rsidRDefault="5EEB2CC7" w:rsidP="008F0981">
            <w:pPr>
              <w:spacing w:after="0" w:line="240" w:lineRule="auto"/>
              <w:ind w:left="119" w:hanging="11"/>
              <w:rPr>
                <w:color w:val="0F4761"/>
                <w:szCs w:val="22"/>
              </w:rPr>
            </w:pPr>
            <w:r w:rsidRPr="004E12D7">
              <w:rPr>
                <w:color w:val="0F4761"/>
                <w:szCs w:val="22"/>
              </w:rPr>
              <w:t>SOFF</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E0E78B7" w14:textId="0929CD4F"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Systematic Observations Financing Facility</w:t>
            </w:r>
          </w:p>
        </w:tc>
      </w:tr>
      <w:tr w:rsidR="5EEB2CC7" w:rsidRPr="004E12D7" w14:paraId="180FF35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BD1E3E6" w14:textId="41F93773" w:rsidR="5EEB2CC7" w:rsidRPr="004E12D7" w:rsidRDefault="5EEB2CC7" w:rsidP="008F0981">
            <w:pPr>
              <w:spacing w:after="0" w:line="240" w:lineRule="auto"/>
              <w:ind w:left="119" w:hanging="11"/>
              <w:rPr>
                <w:color w:val="0F4761"/>
                <w:szCs w:val="22"/>
              </w:rPr>
            </w:pPr>
            <w:r w:rsidRPr="004E12D7">
              <w:rPr>
                <w:color w:val="0F4761"/>
                <w:szCs w:val="22"/>
              </w:rPr>
              <w:t>SOP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7A70C7D" w14:textId="77D8E2AC"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Standard Operating Procedure</w:t>
            </w:r>
          </w:p>
        </w:tc>
      </w:tr>
      <w:tr w:rsidR="5EEB2CC7" w:rsidRPr="004E12D7" w14:paraId="322E9C39"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56796E1" w14:textId="6D52D0D1" w:rsidR="5EEB2CC7" w:rsidRPr="004E12D7" w:rsidRDefault="5EEB2CC7" w:rsidP="008F0981">
            <w:pPr>
              <w:spacing w:after="0" w:line="240" w:lineRule="auto"/>
              <w:ind w:left="119" w:hanging="11"/>
              <w:rPr>
                <w:color w:val="0F4761"/>
                <w:szCs w:val="22"/>
              </w:rPr>
            </w:pPr>
            <w:r w:rsidRPr="004E12D7">
              <w:rPr>
                <w:color w:val="0F4761"/>
                <w:szCs w:val="22"/>
              </w:rPr>
              <w:t>SPC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F6ACA21" w14:textId="62ADA3B8"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The Pacific Community</w:t>
            </w:r>
          </w:p>
        </w:tc>
      </w:tr>
      <w:tr w:rsidR="5EEB2CC7" w:rsidRPr="004E12D7" w14:paraId="4CDFDB7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BF22D42" w14:textId="49DA2330" w:rsidR="5EEB2CC7" w:rsidRPr="004E12D7" w:rsidRDefault="5EEB2CC7" w:rsidP="008F0981">
            <w:pPr>
              <w:spacing w:after="0" w:line="240" w:lineRule="auto"/>
              <w:ind w:left="119" w:hanging="11"/>
              <w:rPr>
                <w:color w:val="0F4761"/>
                <w:szCs w:val="22"/>
              </w:rPr>
            </w:pPr>
            <w:r w:rsidRPr="004E12D7">
              <w:rPr>
                <w:color w:val="0F4761"/>
                <w:szCs w:val="22"/>
              </w:rPr>
              <w:t>SPREP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1227D71" w14:textId="10672C42"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Secretariat of the Pacific Regional Environment Programme</w:t>
            </w:r>
          </w:p>
        </w:tc>
      </w:tr>
      <w:tr w:rsidR="5EEB2CC7" w:rsidRPr="004E12D7" w14:paraId="45C72BE7"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D9AF064" w14:textId="1BE4AF5C" w:rsidR="5EEB2CC7" w:rsidRPr="004E12D7" w:rsidRDefault="5EEB2CC7" w:rsidP="008F0981">
            <w:pPr>
              <w:spacing w:after="0" w:line="240" w:lineRule="auto"/>
              <w:ind w:left="119" w:hanging="11"/>
              <w:rPr>
                <w:color w:val="0F4761"/>
                <w:szCs w:val="22"/>
              </w:rPr>
            </w:pPr>
            <w:r w:rsidRPr="004E12D7">
              <w:rPr>
                <w:color w:val="0F4761"/>
                <w:szCs w:val="22"/>
              </w:rPr>
              <w:t>SPTO</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150C35C" w14:textId="10EFD75E"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South Pacific Tourism Organisation</w:t>
            </w:r>
          </w:p>
        </w:tc>
      </w:tr>
      <w:tr w:rsidR="5EEB2CC7" w:rsidRPr="004E12D7" w14:paraId="306AE3E9"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5DE87CB" w14:textId="5F89209D" w:rsidR="5EEB2CC7" w:rsidRPr="004E12D7" w:rsidRDefault="5EEB2CC7" w:rsidP="008F0981">
            <w:pPr>
              <w:spacing w:after="0" w:line="240" w:lineRule="auto"/>
              <w:ind w:left="119" w:hanging="11"/>
              <w:rPr>
                <w:color w:val="0F4761"/>
                <w:szCs w:val="22"/>
              </w:rPr>
            </w:pPr>
            <w:r w:rsidRPr="004E12D7">
              <w:rPr>
                <w:color w:val="0F4761"/>
                <w:szCs w:val="22"/>
              </w:rPr>
              <w:t>TA</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C460014" w14:textId="4D2A9C77" w:rsidR="5EEB2CC7" w:rsidRPr="004E12D7" w:rsidRDefault="5EEB2CC7" w:rsidP="008F0981">
            <w:pPr>
              <w:spacing w:after="0" w:line="240" w:lineRule="auto"/>
              <w:ind w:left="119" w:hanging="11"/>
              <w:rPr>
                <w:color w:val="262626" w:themeColor="text1" w:themeTint="D9"/>
                <w:szCs w:val="22"/>
              </w:rPr>
            </w:pPr>
            <w:r w:rsidRPr="004E12D7">
              <w:rPr>
                <w:color w:val="262626" w:themeColor="text1" w:themeTint="D9"/>
                <w:szCs w:val="22"/>
              </w:rPr>
              <w:t>Technical Assistance / Technical Adviser</w:t>
            </w:r>
          </w:p>
        </w:tc>
      </w:tr>
      <w:tr w:rsidR="00D42CD0" w:rsidRPr="004E12D7" w14:paraId="6CEEA46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2D789C8" w14:textId="06A96336" w:rsidR="00D42CD0" w:rsidRPr="004E12D7" w:rsidRDefault="00D42CD0" w:rsidP="00D42CD0">
            <w:pPr>
              <w:spacing w:after="0" w:line="240" w:lineRule="auto"/>
              <w:ind w:left="119" w:hanging="11"/>
              <w:rPr>
                <w:color w:val="0F4761"/>
                <w:szCs w:val="22"/>
              </w:rPr>
            </w:pPr>
            <w:r w:rsidRPr="004E12D7">
              <w:rPr>
                <w:color w:val="0F4761"/>
                <w:szCs w:val="22"/>
              </w:rPr>
              <w:t>TC</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FFF325C" w14:textId="2B4FBF8C"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Tropical Cyclone</w:t>
            </w:r>
          </w:p>
        </w:tc>
      </w:tr>
      <w:tr w:rsidR="00D42CD0" w:rsidRPr="004E12D7" w14:paraId="478D0D75"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D56E5C3" w14:textId="2D7428CA" w:rsidR="00D42CD0" w:rsidRPr="004E12D7" w:rsidRDefault="00D42CD0" w:rsidP="00D42CD0">
            <w:pPr>
              <w:spacing w:after="0" w:line="240" w:lineRule="auto"/>
              <w:ind w:left="119" w:hanging="11"/>
              <w:rPr>
                <w:color w:val="0F4761"/>
                <w:szCs w:val="22"/>
              </w:rPr>
            </w:pPr>
            <w:r w:rsidRPr="004E12D7">
              <w:rPr>
                <w:color w:val="0F4761"/>
                <w:szCs w:val="22"/>
              </w:rPr>
              <w:t>TMS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7EFB3E2" w14:textId="5C4D996F"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Tonga Meteorological Service</w:t>
            </w:r>
          </w:p>
        </w:tc>
      </w:tr>
      <w:tr w:rsidR="00D42CD0" w:rsidRPr="004E12D7" w14:paraId="144115C5"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CA66188" w14:textId="28041F2D" w:rsidR="00D42CD0" w:rsidRPr="004E12D7" w:rsidRDefault="00D42CD0" w:rsidP="00D42CD0">
            <w:pPr>
              <w:spacing w:after="0" w:line="240" w:lineRule="auto"/>
              <w:ind w:left="119" w:hanging="11"/>
              <w:rPr>
                <w:color w:val="0F4761"/>
                <w:szCs w:val="22"/>
              </w:rPr>
            </w:pPr>
            <w:proofErr w:type="spellStart"/>
            <w:r w:rsidRPr="004E12D7">
              <w:rPr>
                <w:color w:val="0F4761"/>
                <w:szCs w:val="22"/>
              </w:rPr>
              <w:t>ToR</w:t>
            </w:r>
            <w:proofErr w:type="spellEnd"/>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741DA822" w14:textId="412CD1BF"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Terms of Reference</w:t>
            </w:r>
          </w:p>
        </w:tc>
      </w:tr>
      <w:tr w:rsidR="00D42CD0" w:rsidRPr="004E12D7" w14:paraId="092C652E"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0DC83B69" w14:textId="6F776267" w:rsidR="00D42CD0" w:rsidRPr="004E12D7" w:rsidRDefault="00D42CD0" w:rsidP="00D42CD0">
            <w:pPr>
              <w:spacing w:after="0" w:line="240" w:lineRule="auto"/>
              <w:ind w:left="119" w:hanging="11"/>
              <w:rPr>
                <w:color w:val="0F4761"/>
                <w:szCs w:val="22"/>
              </w:rPr>
            </w:pPr>
            <w:r w:rsidRPr="004E12D7">
              <w:rPr>
                <w:color w:val="0F4761"/>
                <w:szCs w:val="22"/>
              </w:rPr>
              <w:t>TWG</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2AEAB60" w14:textId="5206F756"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Technical Working Group</w:t>
            </w:r>
          </w:p>
        </w:tc>
      </w:tr>
      <w:tr w:rsidR="00D42CD0" w:rsidRPr="004E12D7" w14:paraId="63464B4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4D169EF9" w14:textId="704B8A10" w:rsidR="00D42CD0" w:rsidRPr="004E12D7" w:rsidRDefault="00D42CD0" w:rsidP="00D42CD0">
            <w:pPr>
              <w:spacing w:after="0" w:line="240" w:lineRule="auto"/>
              <w:ind w:left="119" w:hanging="11"/>
              <w:rPr>
                <w:color w:val="0F4761"/>
                <w:szCs w:val="22"/>
              </w:rPr>
            </w:pPr>
            <w:r w:rsidRPr="004E12D7">
              <w:rPr>
                <w:color w:val="0F4761"/>
                <w:szCs w:val="22"/>
              </w:rPr>
              <w:t>UKMO</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D2B4DBB" w14:textId="1CFC7044"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United Kingdom Meteorological Office</w:t>
            </w:r>
          </w:p>
        </w:tc>
      </w:tr>
      <w:tr w:rsidR="00D42CD0" w:rsidRPr="004E12D7" w14:paraId="40F2E6C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EB4452C" w14:textId="1B6B9C20" w:rsidR="00D42CD0" w:rsidRPr="004E12D7" w:rsidRDefault="00D42CD0" w:rsidP="00D42CD0">
            <w:pPr>
              <w:spacing w:after="0" w:line="240" w:lineRule="auto"/>
              <w:ind w:left="119" w:hanging="11"/>
              <w:rPr>
                <w:color w:val="0F4761"/>
                <w:szCs w:val="22"/>
              </w:rPr>
            </w:pPr>
            <w:r w:rsidRPr="004E12D7">
              <w:rPr>
                <w:color w:val="0F4761"/>
                <w:szCs w:val="22"/>
              </w:rPr>
              <w:t>UNDP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FF2D813" w14:textId="0A512CAE"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United Nations Development Programme</w:t>
            </w:r>
          </w:p>
        </w:tc>
      </w:tr>
      <w:tr w:rsidR="00D42CD0" w:rsidRPr="004E12D7" w14:paraId="3A1DF8C0"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BA8C1E5" w14:textId="672BB366" w:rsidR="00D42CD0" w:rsidRPr="004E12D7" w:rsidRDefault="00D42CD0" w:rsidP="00D42CD0">
            <w:pPr>
              <w:spacing w:after="0" w:line="240" w:lineRule="auto"/>
              <w:ind w:left="119" w:hanging="11"/>
              <w:rPr>
                <w:color w:val="0F4761"/>
                <w:szCs w:val="22"/>
              </w:rPr>
            </w:pPr>
            <w:r w:rsidRPr="004E12D7">
              <w:rPr>
                <w:color w:val="0F4761"/>
                <w:szCs w:val="22"/>
              </w:rPr>
              <w:t>UNDRR</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D6067E3" w14:textId="128E45FF"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United Nations Office for Disaster Risk Reduction</w:t>
            </w:r>
          </w:p>
        </w:tc>
      </w:tr>
      <w:tr w:rsidR="00D42CD0" w:rsidRPr="004E12D7" w14:paraId="19AA078C"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EA28624" w14:textId="771FF75D" w:rsidR="00D42CD0" w:rsidRPr="004E12D7" w:rsidRDefault="00D42CD0" w:rsidP="00D42CD0">
            <w:pPr>
              <w:spacing w:after="0" w:line="240" w:lineRule="auto"/>
              <w:ind w:left="119" w:hanging="11"/>
              <w:rPr>
                <w:color w:val="0F4761"/>
                <w:szCs w:val="22"/>
              </w:rPr>
            </w:pPr>
            <w:r w:rsidRPr="004E12D7">
              <w:rPr>
                <w:color w:val="0F4761"/>
                <w:szCs w:val="22"/>
              </w:rPr>
              <w:t>UNESCO</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390EDFE" w14:textId="20619FAD"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United Nations Educational, Scientific and Cultural Organisation</w:t>
            </w:r>
          </w:p>
        </w:tc>
      </w:tr>
      <w:tr w:rsidR="00D42CD0" w:rsidRPr="004E12D7" w14:paraId="404E4629"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0F75C7D8" w14:textId="5C37711C" w:rsidR="00D42CD0" w:rsidRPr="004E12D7" w:rsidRDefault="00D42CD0" w:rsidP="00D42CD0">
            <w:pPr>
              <w:spacing w:after="0" w:line="240" w:lineRule="auto"/>
              <w:ind w:left="119" w:hanging="11"/>
              <w:rPr>
                <w:color w:val="0F4761"/>
                <w:szCs w:val="22"/>
              </w:rPr>
            </w:pPr>
            <w:r w:rsidRPr="004E12D7">
              <w:rPr>
                <w:color w:val="0F4761"/>
                <w:szCs w:val="22"/>
              </w:rPr>
              <w:t>USD</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9F8C14C" w14:textId="55FB2107"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United States Dollar</w:t>
            </w:r>
          </w:p>
        </w:tc>
      </w:tr>
      <w:tr w:rsidR="00D42CD0" w:rsidRPr="004E12D7" w14:paraId="6110F008"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581E764" w14:textId="1E2EEBED" w:rsidR="00D42CD0" w:rsidRPr="004E12D7" w:rsidRDefault="00D42CD0" w:rsidP="00D42CD0">
            <w:pPr>
              <w:spacing w:after="0" w:line="240" w:lineRule="auto"/>
              <w:ind w:left="119" w:hanging="11"/>
              <w:rPr>
                <w:color w:val="0F4761"/>
                <w:szCs w:val="22"/>
              </w:rPr>
            </w:pPr>
            <w:r w:rsidRPr="004E12D7">
              <w:rPr>
                <w:color w:val="0F4761"/>
                <w:szCs w:val="22"/>
              </w:rPr>
              <w:t>USP</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CEA0C9C" w14:textId="091DA989"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University of the South Pacific</w:t>
            </w:r>
          </w:p>
        </w:tc>
      </w:tr>
      <w:tr w:rsidR="00D42CD0" w:rsidRPr="004E12D7" w14:paraId="0D2DCA32"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6F80DAC" w14:textId="51FD965B" w:rsidR="00D42CD0" w:rsidRPr="004E12D7" w:rsidRDefault="00D42CD0" w:rsidP="00D42CD0">
            <w:pPr>
              <w:spacing w:after="0" w:line="240" w:lineRule="auto"/>
              <w:ind w:left="119" w:hanging="11"/>
              <w:rPr>
                <w:color w:val="0F4761"/>
                <w:szCs w:val="22"/>
              </w:rPr>
            </w:pPr>
            <w:r w:rsidRPr="004E12D7">
              <w:rPr>
                <w:color w:val="0F4761"/>
                <w:szCs w:val="22"/>
              </w:rPr>
              <w:t>UXO</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B55B005" w14:textId="087DF3A2"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Unexploded Ordnance</w:t>
            </w:r>
          </w:p>
        </w:tc>
      </w:tr>
      <w:tr w:rsidR="00D42CD0" w:rsidRPr="004E12D7" w14:paraId="2FDBE2C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1ED2CBC5" w14:textId="62F847C5" w:rsidR="00D42CD0" w:rsidRPr="004E12D7" w:rsidRDefault="00D42CD0" w:rsidP="00D42CD0">
            <w:pPr>
              <w:spacing w:after="0" w:line="240" w:lineRule="auto"/>
              <w:ind w:left="119" w:hanging="11"/>
              <w:rPr>
                <w:color w:val="0F4761"/>
                <w:szCs w:val="22"/>
              </w:rPr>
            </w:pPr>
            <w:r w:rsidRPr="004E12D7">
              <w:rPr>
                <w:color w:val="0F4761"/>
                <w:szCs w:val="22"/>
              </w:rPr>
              <w:t>VMGD</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FFA8FC4" w14:textId="69E63A10"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Vanuatu Meteorology and Geo-Hazards Department</w:t>
            </w:r>
          </w:p>
        </w:tc>
      </w:tr>
      <w:tr w:rsidR="00D42CD0" w:rsidRPr="004E12D7" w14:paraId="69DE660A"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DEC41AC" w14:textId="404E6E6D" w:rsidR="00D42CD0" w:rsidRPr="004E12D7" w:rsidRDefault="00D42CD0" w:rsidP="00D42CD0">
            <w:pPr>
              <w:spacing w:after="0" w:line="240" w:lineRule="auto"/>
              <w:ind w:left="119" w:hanging="11"/>
              <w:rPr>
                <w:color w:val="0F4761"/>
                <w:szCs w:val="22"/>
              </w:rPr>
            </w:pPr>
            <w:r w:rsidRPr="004E12D7">
              <w:rPr>
                <w:color w:val="0F4761"/>
                <w:szCs w:val="22"/>
              </w:rPr>
              <w:t>VUW</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C4F92E8" w14:textId="1BEF13AE"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Victoria University of Wellington</w:t>
            </w:r>
          </w:p>
        </w:tc>
      </w:tr>
      <w:tr w:rsidR="00D42CD0" w:rsidRPr="004E12D7" w14:paraId="627FA271"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67A9203B" w14:textId="3DD2CA03" w:rsidR="00D42CD0" w:rsidRPr="004E12D7" w:rsidRDefault="00D42CD0" w:rsidP="00D42CD0">
            <w:pPr>
              <w:spacing w:after="0" w:line="240" w:lineRule="auto"/>
              <w:ind w:left="119" w:hanging="11"/>
              <w:rPr>
                <w:color w:val="0F4761"/>
                <w:szCs w:val="22"/>
              </w:rPr>
            </w:pPr>
            <w:r w:rsidRPr="004E12D7">
              <w:rPr>
                <w:color w:val="0F4761"/>
                <w:szCs w:val="22"/>
              </w:rPr>
              <w:t>WDQMS</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225F210F" w14:textId="5A9C99B9"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WMO Data Quality Monitoring System</w:t>
            </w:r>
          </w:p>
        </w:tc>
      </w:tr>
      <w:tr w:rsidR="00D42CD0" w:rsidRPr="004E12D7" w14:paraId="7B95348C"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505548E2" w14:textId="44C236BB" w:rsidR="00D42CD0" w:rsidRPr="004E12D7" w:rsidRDefault="00D42CD0" w:rsidP="00D42CD0">
            <w:pPr>
              <w:spacing w:after="0" w:line="240" w:lineRule="auto"/>
              <w:ind w:left="119" w:hanging="11"/>
              <w:rPr>
                <w:color w:val="0F4761"/>
                <w:szCs w:val="22"/>
              </w:rPr>
            </w:pPr>
            <w:r w:rsidRPr="004E12D7">
              <w:rPr>
                <w:color w:val="0F4761"/>
                <w:szCs w:val="22"/>
              </w:rPr>
              <w:t>WIGOS</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460CEC0" w14:textId="69BA8CAE"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WMO Integrated Global Observing System</w:t>
            </w:r>
          </w:p>
        </w:tc>
      </w:tr>
      <w:tr w:rsidR="00D42CD0" w:rsidRPr="004E12D7" w14:paraId="518F5F1B"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58BC7553" w14:textId="34B3ECDE" w:rsidR="00D42CD0" w:rsidRPr="004E12D7" w:rsidRDefault="00D42CD0" w:rsidP="00D42CD0">
            <w:pPr>
              <w:spacing w:after="0" w:line="240" w:lineRule="auto"/>
              <w:ind w:left="119" w:hanging="11"/>
              <w:rPr>
                <w:color w:val="0F4761"/>
                <w:szCs w:val="22"/>
              </w:rPr>
            </w:pPr>
            <w:r w:rsidRPr="004E12D7">
              <w:rPr>
                <w:color w:val="0F4761"/>
                <w:szCs w:val="22"/>
              </w:rPr>
              <w:t>WIS 2.0</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4ED4A59F" w14:textId="7592CB93"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WMO Information System 2.0</w:t>
            </w:r>
          </w:p>
        </w:tc>
      </w:tr>
      <w:tr w:rsidR="00D42CD0" w:rsidRPr="004E12D7" w14:paraId="2BD3D31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93E4AF7" w14:textId="1B98B8D2" w:rsidR="00D42CD0" w:rsidRPr="004E12D7" w:rsidRDefault="00D42CD0" w:rsidP="00D42CD0">
            <w:pPr>
              <w:spacing w:after="0" w:line="240" w:lineRule="auto"/>
              <w:ind w:left="119" w:hanging="11"/>
              <w:rPr>
                <w:color w:val="0F4761"/>
                <w:szCs w:val="22"/>
              </w:rPr>
            </w:pPr>
            <w:r w:rsidRPr="004E12D7">
              <w:rPr>
                <w:color w:val="0F4761"/>
                <w:szCs w:val="22"/>
              </w:rPr>
              <w:lastRenderedPageBreak/>
              <w:t>WISER</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12094826" w14:textId="4CF711DA"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Weather and Climate Information Services for Africa and other Regions (UK-funded)</w:t>
            </w:r>
          </w:p>
        </w:tc>
      </w:tr>
      <w:tr w:rsidR="00D42CD0" w:rsidRPr="004E12D7" w14:paraId="6AD15FBF"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3248AB4E" w14:textId="3D74AF90" w:rsidR="00D42CD0" w:rsidRPr="004E12D7" w:rsidRDefault="00D42CD0" w:rsidP="00D42CD0">
            <w:pPr>
              <w:spacing w:after="0" w:line="240" w:lineRule="auto"/>
              <w:ind w:left="119" w:hanging="11"/>
              <w:rPr>
                <w:color w:val="0F4761"/>
                <w:szCs w:val="22"/>
              </w:rPr>
            </w:pPr>
            <w:r w:rsidRPr="004E12D7">
              <w:rPr>
                <w:color w:val="0F4761"/>
                <w:szCs w:val="22"/>
              </w:rPr>
              <w:t>WMO</w:t>
            </w:r>
          </w:p>
        </w:tc>
        <w:tc>
          <w:tcPr>
            <w:tcW w:w="7259" w:type="dxa"/>
            <w:tcBorders>
              <w:top w:val="single" w:sz="8" w:space="0" w:color="CCCCCC"/>
              <w:left w:val="single" w:sz="8" w:space="0" w:color="CCCCCC"/>
              <w:bottom w:val="single" w:sz="8" w:space="0" w:color="CCCCCC"/>
              <w:right w:val="single" w:sz="8" w:space="0" w:color="CCCCCC"/>
            </w:tcBorders>
            <w:shd w:val="clear" w:color="auto" w:fill="FFFFFF" w:themeFill="background1"/>
            <w:tcMar>
              <w:top w:w="80" w:type="dxa"/>
              <w:left w:w="140" w:type="dxa"/>
              <w:bottom w:w="80" w:type="dxa"/>
              <w:right w:w="140" w:type="dxa"/>
            </w:tcMar>
          </w:tcPr>
          <w:p w14:paraId="7097AE2E" w14:textId="407FF936"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World Meteorological Organization</w:t>
            </w:r>
          </w:p>
        </w:tc>
      </w:tr>
      <w:tr w:rsidR="00D42CD0" w:rsidRPr="004E12D7" w14:paraId="4F0A6F10" w14:textId="77777777" w:rsidTr="434BC21D">
        <w:trPr>
          <w:trHeight w:val="300"/>
        </w:trPr>
        <w:tc>
          <w:tcPr>
            <w:tcW w:w="1740"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62FBFCB8" w14:textId="0888548D" w:rsidR="00D42CD0" w:rsidRPr="004E12D7" w:rsidRDefault="00D42CD0" w:rsidP="00D42CD0">
            <w:pPr>
              <w:spacing w:after="0" w:line="240" w:lineRule="auto"/>
              <w:ind w:left="119" w:hanging="11"/>
              <w:rPr>
                <w:color w:val="0F4761"/>
                <w:szCs w:val="22"/>
              </w:rPr>
            </w:pPr>
            <w:r w:rsidRPr="004E12D7">
              <w:rPr>
                <w:color w:val="0F4761"/>
                <w:szCs w:val="22"/>
              </w:rPr>
              <w:t>WRP</w:t>
            </w:r>
          </w:p>
        </w:tc>
        <w:tc>
          <w:tcPr>
            <w:tcW w:w="7259" w:type="dxa"/>
            <w:tcBorders>
              <w:top w:val="single" w:sz="8" w:space="0" w:color="CCCCCC"/>
              <w:left w:val="single" w:sz="8" w:space="0" w:color="CCCCCC"/>
              <w:bottom w:val="single" w:sz="8" w:space="0" w:color="CCCCCC"/>
              <w:right w:val="single" w:sz="8" w:space="0" w:color="CCCCCC"/>
            </w:tcBorders>
            <w:shd w:val="clear" w:color="auto" w:fill="F5F8FC"/>
            <w:tcMar>
              <w:top w:w="80" w:type="dxa"/>
              <w:left w:w="140" w:type="dxa"/>
              <w:bottom w:w="80" w:type="dxa"/>
              <w:right w:w="140" w:type="dxa"/>
            </w:tcMar>
          </w:tcPr>
          <w:p w14:paraId="231B415C" w14:textId="71206715" w:rsidR="00D42CD0" w:rsidRPr="004E12D7" w:rsidRDefault="00D42CD0" w:rsidP="00D42CD0">
            <w:pPr>
              <w:spacing w:after="0" w:line="240" w:lineRule="auto"/>
              <w:ind w:left="119" w:hanging="11"/>
              <w:rPr>
                <w:color w:val="262626" w:themeColor="text1" w:themeTint="D9"/>
                <w:szCs w:val="22"/>
              </w:rPr>
            </w:pPr>
            <w:r w:rsidRPr="004E12D7">
              <w:rPr>
                <w:color w:val="262626" w:themeColor="text1" w:themeTint="D9"/>
                <w:szCs w:val="22"/>
              </w:rPr>
              <w:t>Weather Ready Pacific</w:t>
            </w:r>
          </w:p>
        </w:tc>
      </w:tr>
    </w:tbl>
    <w:p w14:paraId="49E3DF40" w14:textId="07ACB0EA" w:rsidR="00594CD7" w:rsidRPr="004E12D7" w:rsidRDefault="00594CD7" w:rsidP="00C84D30">
      <w:pPr>
        <w:spacing w:after="0" w:line="259" w:lineRule="auto"/>
        <w:ind w:left="0" w:firstLine="0"/>
        <w:jc w:val="left"/>
        <w:rPr>
          <w:color w:val="auto"/>
          <w:sz w:val="20"/>
          <w:szCs w:val="20"/>
          <w:bdr w:val="none" w:sz="0" w:space="0" w:color="auto" w:frame="1"/>
          <w:shd w:val="clear" w:color="auto" w:fill="FFFFFF"/>
          <w:lang w:eastAsia="en-US"/>
        </w:rPr>
      </w:pPr>
    </w:p>
    <w:p w14:paraId="5056E354" w14:textId="5B556603" w:rsidR="004C5E91" w:rsidRPr="004E12D7" w:rsidRDefault="004C5E91" w:rsidP="00C84D30">
      <w:pPr>
        <w:spacing w:after="0" w:line="259" w:lineRule="auto"/>
        <w:ind w:left="0" w:firstLine="0"/>
        <w:jc w:val="left"/>
        <w:rPr>
          <w:color w:val="auto"/>
          <w:sz w:val="20"/>
          <w:szCs w:val="20"/>
          <w:lang w:eastAsia="en-US"/>
        </w:rPr>
        <w:sectPr w:rsidR="004C5E91" w:rsidRPr="004E12D7" w:rsidSect="00CE03EF">
          <w:headerReference w:type="first" r:id="rId36"/>
          <w:footerReference w:type="first" r:id="rId37"/>
          <w:pgSz w:w="11899" w:h="16841"/>
          <w:pgMar w:top="1440" w:right="1440" w:bottom="1440" w:left="1440" w:header="720" w:footer="720" w:gutter="0"/>
          <w:cols w:space="720"/>
          <w:docGrid w:linePitch="299"/>
        </w:sectPr>
      </w:pPr>
    </w:p>
    <w:p w14:paraId="16D02CA9" w14:textId="77777777" w:rsidR="00D565BA" w:rsidRPr="000E5366" w:rsidRDefault="00D565BA" w:rsidP="000E5366">
      <w:pPr>
        <w:pStyle w:val="Heading1"/>
        <w:spacing w:before="0"/>
        <w:rPr>
          <w:b/>
          <w:bCs/>
        </w:rPr>
      </w:pPr>
      <w:bookmarkStart w:id="4" w:name="_Toc231242579"/>
      <w:r w:rsidRPr="000E5366">
        <w:rPr>
          <w:rFonts w:eastAsia="Arial"/>
          <w:b/>
          <w:bCs/>
        </w:rPr>
        <w:lastRenderedPageBreak/>
        <w:t>Executive Summary</w:t>
      </w:r>
      <w:bookmarkEnd w:id="4"/>
    </w:p>
    <w:p w14:paraId="0C40E622" w14:textId="2813366E" w:rsidR="00D565BA" w:rsidRDefault="0DDA987D" w:rsidP="617DF8F6">
      <w:pPr>
        <w:rPr>
          <w:rFonts w:ascii="Arial" w:eastAsia="Arial" w:hAnsi="Arial" w:cs="Arial"/>
          <w:sz w:val="20"/>
          <w:szCs w:val="20"/>
        </w:rPr>
      </w:pPr>
      <w:r w:rsidRPr="617DF8F6">
        <w:rPr>
          <w:rFonts w:ascii="Arial" w:eastAsia="Arial" w:hAnsi="Arial" w:cs="Arial"/>
          <w:sz w:val="20"/>
          <w:szCs w:val="20"/>
        </w:rPr>
        <w:t xml:space="preserve">2025 was WRP's first full year of implementation, and the picture is one of a programme building solid foundations across its six interconnected result areas while acknowledging that the most demanding delivery work lies ahead. The overall programme status is </w:t>
      </w:r>
      <w:r w:rsidRPr="617DF8F6">
        <w:rPr>
          <w:rFonts w:ascii="Arial" w:eastAsia="Arial" w:hAnsi="Arial" w:cs="Arial"/>
          <w:b/>
          <w:bCs/>
          <w:color w:val="FFC000"/>
          <w:sz w:val="20"/>
          <w:szCs w:val="20"/>
        </w:rPr>
        <w:t>AMBER</w:t>
      </w:r>
      <w:r w:rsidRPr="617DF8F6">
        <w:rPr>
          <w:rFonts w:ascii="Arial" w:eastAsia="Arial" w:hAnsi="Arial" w:cs="Arial"/>
          <w:sz w:val="20"/>
          <w:szCs w:val="20"/>
        </w:rPr>
        <w:t>. Governance</w:t>
      </w:r>
      <w:r w:rsidR="6002042E" w:rsidRPr="617DF8F6">
        <w:rPr>
          <w:rFonts w:ascii="Arial" w:eastAsia="Arial" w:hAnsi="Arial" w:cs="Arial"/>
          <w:sz w:val="20"/>
          <w:szCs w:val="20"/>
        </w:rPr>
        <w:t xml:space="preserve">, Management and </w:t>
      </w:r>
      <w:r w:rsidR="7BF1926C" w:rsidRPr="617DF8F6">
        <w:rPr>
          <w:rFonts w:ascii="Arial" w:eastAsia="Arial" w:hAnsi="Arial" w:cs="Arial"/>
          <w:sz w:val="20"/>
          <w:szCs w:val="20"/>
        </w:rPr>
        <w:t>Coordination</w:t>
      </w:r>
      <w:r w:rsidR="6002042E" w:rsidRPr="617DF8F6">
        <w:rPr>
          <w:rFonts w:ascii="Arial" w:eastAsia="Arial" w:hAnsi="Arial" w:cs="Arial"/>
          <w:sz w:val="20"/>
          <w:szCs w:val="20"/>
        </w:rPr>
        <w:t xml:space="preserve"> (KRA 1)</w:t>
      </w:r>
      <w:r w:rsidRPr="617DF8F6">
        <w:rPr>
          <w:rFonts w:ascii="Arial" w:eastAsia="Arial" w:hAnsi="Arial" w:cs="Arial"/>
          <w:sz w:val="20"/>
          <w:szCs w:val="20"/>
        </w:rPr>
        <w:t xml:space="preserve"> and </w:t>
      </w:r>
      <w:r w:rsidR="7DFED791" w:rsidRPr="617DF8F6">
        <w:rPr>
          <w:rFonts w:ascii="Arial" w:eastAsia="Arial" w:hAnsi="Arial" w:cs="Arial"/>
          <w:sz w:val="20"/>
          <w:szCs w:val="20"/>
        </w:rPr>
        <w:t>P</w:t>
      </w:r>
      <w:r w:rsidRPr="617DF8F6">
        <w:rPr>
          <w:rFonts w:ascii="Arial" w:eastAsia="Arial" w:hAnsi="Arial" w:cs="Arial"/>
          <w:sz w:val="20"/>
          <w:szCs w:val="20"/>
        </w:rPr>
        <w:t xml:space="preserve">eople </w:t>
      </w:r>
      <w:r w:rsidR="3503D8C5" w:rsidRPr="617DF8F6">
        <w:rPr>
          <w:rFonts w:ascii="Arial" w:eastAsia="Arial" w:hAnsi="Arial" w:cs="Arial"/>
          <w:sz w:val="20"/>
          <w:szCs w:val="20"/>
        </w:rPr>
        <w:t>C</w:t>
      </w:r>
      <w:r w:rsidRPr="617DF8F6">
        <w:rPr>
          <w:rFonts w:ascii="Arial" w:eastAsia="Arial" w:hAnsi="Arial" w:cs="Arial"/>
          <w:sz w:val="20"/>
          <w:szCs w:val="20"/>
        </w:rPr>
        <w:t xml:space="preserve">apability </w:t>
      </w:r>
      <w:r w:rsidR="0ACBBFC5" w:rsidRPr="617DF8F6">
        <w:rPr>
          <w:rFonts w:ascii="Arial" w:eastAsia="Arial" w:hAnsi="Arial" w:cs="Arial"/>
          <w:sz w:val="20"/>
          <w:szCs w:val="20"/>
        </w:rPr>
        <w:t xml:space="preserve">(KRA 2) </w:t>
      </w:r>
      <w:r w:rsidRPr="617DF8F6">
        <w:rPr>
          <w:rFonts w:ascii="Arial" w:eastAsia="Arial" w:hAnsi="Arial" w:cs="Arial"/>
          <w:sz w:val="20"/>
          <w:szCs w:val="20"/>
        </w:rPr>
        <w:t xml:space="preserve">are </w:t>
      </w:r>
      <w:r w:rsidR="18894D12" w:rsidRPr="617DF8F6">
        <w:rPr>
          <w:rFonts w:ascii="Arial" w:eastAsia="Arial" w:hAnsi="Arial" w:cs="Arial"/>
          <w:sz w:val="20"/>
          <w:szCs w:val="20"/>
        </w:rPr>
        <w:t xml:space="preserve">both </w:t>
      </w:r>
      <w:r w:rsidRPr="617DF8F6">
        <w:rPr>
          <w:rFonts w:ascii="Arial" w:eastAsia="Arial" w:hAnsi="Arial" w:cs="Arial"/>
          <w:sz w:val="20"/>
          <w:szCs w:val="20"/>
        </w:rPr>
        <w:t>tracking well, wit</w:t>
      </w:r>
      <w:r w:rsidR="1BDFF309" w:rsidRPr="617DF8F6">
        <w:rPr>
          <w:rFonts w:ascii="Arial" w:eastAsia="Arial" w:hAnsi="Arial" w:cs="Arial"/>
          <w:sz w:val="20"/>
          <w:szCs w:val="20"/>
        </w:rPr>
        <w:t>h</w:t>
      </w:r>
      <w:r w:rsidRPr="617DF8F6">
        <w:rPr>
          <w:rFonts w:ascii="Arial" w:eastAsia="Arial" w:hAnsi="Arial" w:cs="Arial"/>
          <w:sz w:val="20"/>
          <w:szCs w:val="20"/>
        </w:rPr>
        <w:t xml:space="preserve"> </w:t>
      </w:r>
      <w:r w:rsidR="00490810">
        <w:rPr>
          <w:rFonts w:ascii="Arial" w:eastAsia="Arial" w:hAnsi="Arial" w:cs="Arial"/>
          <w:sz w:val="20"/>
          <w:szCs w:val="20"/>
        </w:rPr>
        <w:t>some indicators</w:t>
      </w:r>
      <w:r w:rsidRPr="617DF8F6">
        <w:rPr>
          <w:rFonts w:ascii="Arial" w:eastAsia="Arial" w:hAnsi="Arial" w:cs="Arial"/>
          <w:sz w:val="20"/>
          <w:szCs w:val="20"/>
        </w:rPr>
        <w:t xml:space="preserve"> </w:t>
      </w:r>
      <w:r w:rsidR="51B1A764" w:rsidRPr="617DF8F6">
        <w:rPr>
          <w:rFonts w:ascii="Arial" w:eastAsia="Arial" w:hAnsi="Arial" w:cs="Arial"/>
          <w:sz w:val="20"/>
          <w:szCs w:val="20"/>
        </w:rPr>
        <w:t>showing</w:t>
      </w:r>
      <w:r w:rsidR="5F412714" w:rsidRPr="617DF8F6">
        <w:rPr>
          <w:rFonts w:ascii="Arial" w:eastAsia="Arial" w:hAnsi="Arial" w:cs="Arial"/>
          <w:sz w:val="20"/>
          <w:szCs w:val="20"/>
        </w:rPr>
        <w:t xml:space="preserve"> </w:t>
      </w:r>
      <w:r w:rsidR="63208C26" w:rsidRPr="617DF8F6">
        <w:rPr>
          <w:rFonts w:ascii="Arial" w:eastAsia="Arial" w:hAnsi="Arial" w:cs="Arial"/>
          <w:sz w:val="20"/>
          <w:szCs w:val="20"/>
        </w:rPr>
        <w:t xml:space="preserve">substantial </w:t>
      </w:r>
      <w:r w:rsidR="5F412714" w:rsidRPr="617DF8F6">
        <w:rPr>
          <w:rFonts w:ascii="Arial" w:eastAsia="Arial" w:hAnsi="Arial" w:cs="Arial"/>
          <w:sz w:val="20"/>
          <w:szCs w:val="20"/>
        </w:rPr>
        <w:t>progress</w:t>
      </w:r>
      <w:r w:rsidR="25FEC328" w:rsidRPr="617DF8F6">
        <w:rPr>
          <w:rFonts w:ascii="Arial" w:eastAsia="Arial" w:hAnsi="Arial" w:cs="Arial"/>
          <w:sz w:val="20"/>
          <w:szCs w:val="20"/>
        </w:rPr>
        <w:t>.</w:t>
      </w:r>
      <w:r w:rsidR="00E136A8">
        <w:rPr>
          <w:rStyle w:val="FootnoteReference"/>
          <w:rFonts w:ascii="Arial" w:eastAsia="Arial" w:hAnsi="Arial" w:cs="Arial"/>
          <w:sz w:val="20"/>
          <w:szCs w:val="20"/>
        </w:rPr>
        <w:footnoteReference w:id="1"/>
      </w:r>
      <w:r w:rsidR="00E136A8">
        <w:rPr>
          <w:rFonts w:ascii="Arial" w:eastAsia="Arial" w:hAnsi="Arial" w:cs="Arial"/>
          <w:sz w:val="20"/>
          <w:szCs w:val="20"/>
        </w:rPr>
        <w:t xml:space="preserve"> </w:t>
      </w:r>
      <w:r w:rsidRPr="617DF8F6">
        <w:rPr>
          <w:rFonts w:ascii="Arial" w:eastAsia="Arial" w:hAnsi="Arial" w:cs="Arial"/>
          <w:sz w:val="20"/>
          <w:szCs w:val="20"/>
        </w:rPr>
        <w:t>Observation network infrastructure and forecast and warning production are making strong preparatory progress — studies</w:t>
      </w:r>
      <w:r w:rsidR="7C32BC54" w:rsidRPr="617DF8F6">
        <w:rPr>
          <w:rFonts w:ascii="Arial" w:eastAsia="Arial" w:hAnsi="Arial" w:cs="Arial"/>
          <w:sz w:val="20"/>
          <w:szCs w:val="20"/>
        </w:rPr>
        <w:t xml:space="preserve"> are </w:t>
      </w:r>
      <w:r w:rsidR="45DD4F5E" w:rsidRPr="617DF8F6">
        <w:rPr>
          <w:rFonts w:ascii="Arial" w:eastAsia="Arial" w:hAnsi="Arial" w:cs="Arial"/>
          <w:sz w:val="20"/>
          <w:szCs w:val="20"/>
        </w:rPr>
        <w:t>underway</w:t>
      </w:r>
      <w:r w:rsidR="4EFA4E2E" w:rsidRPr="617DF8F6">
        <w:rPr>
          <w:rFonts w:ascii="Arial" w:eastAsia="Arial" w:hAnsi="Arial" w:cs="Arial"/>
          <w:sz w:val="20"/>
          <w:szCs w:val="20"/>
        </w:rPr>
        <w:t xml:space="preserve">, </w:t>
      </w:r>
      <w:r w:rsidRPr="617DF8F6">
        <w:rPr>
          <w:rFonts w:ascii="Arial" w:eastAsia="Arial" w:hAnsi="Arial" w:cs="Arial"/>
          <w:sz w:val="20"/>
          <w:szCs w:val="20"/>
        </w:rPr>
        <w:t>procurement processes are in place</w:t>
      </w:r>
      <w:r w:rsidR="25DB822B" w:rsidRPr="617DF8F6">
        <w:rPr>
          <w:rFonts w:ascii="Arial" w:eastAsia="Arial" w:hAnsi="Arial" w:cs="Arial"/>
          <w:sz w:val="20"/>
          <w:szCs w:val="20"/>
        </w:rPr>
        <w:t xml:space="preserve"> and baseline setting has commenced</w:t>
      </w:r>
      <w:r w:rsidR="7E3D5DAB" w:rsidRPr="617DF8F6">
        <w:rPr>
          <w:rFonts w:ascii="Arial" w:eastAsia="Arial" w:hAnsi="Arial" w:cs="Arial"/>
          <w:sz w:val="20"/>
          <w:szCs w:val="20"/>
        </w:rPr>
        <w:t xml:space="preserve">, </w:t>
      </w:r>
      <w:r w:rsidR="5A737322" w:rsidRPr="557C3281">
        <w:rPr>
          <w:rFonts w:ascii="Arial" w:eastAsia="Arial" w:hAnsi="Arial" w:cs="Arial"/>
          <w:sz w:val="20"/>
          <w:szCs w:val="20"/>
        </w:rPr>
        <w:t>t</w:t>
      </w:r>
      <w:r w:rsidR="34CC341C" w:rsidRPr="557C3281">
        <w:rPr>
          <w:rFonts w:ascii="Arial" w:eastAsia="Arial" w:hAnsi="Arial" w:cs="Arial"/>
          <w:sz w:val="20"/>
          <w:szCs w:val="20"/>
        </w:rPr>
        <w:t xml:space="preserve">hough not all baselines have been established and some remain subject to review and vetting </w:t>
      </w:r>
      <w:r w:rsidRPr="617DF8F6">
        <w:rPr>
          <w:rFonts w:ascii="Arial" w:eastAsia="Arial" w:hAnsi="Arial" w:cs="Arial"/>
          <w:sz w:val="20"/>
          <w:szCs w:val="20"/>
        </w:rPr>
        <w:t xml:space="preserve">— but field delivery </w:t>
      </w:r>
      <w:r w:rsidR="3388EE15" w:rsidRPr="617DF8F6">
        <w:rPr>
          <w:rFonts w:ascii="Arial" w:eastAsia="Arial" w:hAnsi="Arial" w:cs="Arial"/>
          <w:sz w:val="20"/>
          <w:szCs w:val="20"/>
        </w:rPr>
        <w:t xml:space="preserve">across KRAs 3 and 4 </w:t>
      </w:r>
      <w:r w:rsidRPr="617DF8F6">
        <w:rPr>
          <w:rFonts w:ascii="Arial" w:eastAsia="Arial" w:hAnsi="Arial" w:cs="Arial"/>
          <w:sz w:val="20"/>
          <w:szCs w:val="20"/>
        </w:rPr>
        <w:t>must accelerate significantly in 2026</w:t>
      </w:r>
      <w:r w:rsidR="08814972" w:rsidRPr="617DF8F6">
        <w:rPr>
          <w:rFonts w:ascii="Arial" w:eastAsia="Arial" w:hAnsi="Arial" w:cs="Arial"/>
          <w:sz w:val="20"/>
          <w:szCs w:val="20"/>
        </w:rPr>
        <w:t>.</w:t>
      </w:r>
      <w:r w:rsidRPr="617DF8F6">
        <w:rPr>
          <w:rFonts w:ascii="Arial" w:eastAsia="Arial" w:hAnsi="Arial" w:cs="Arial"/>
          <w:sz w:val="20"/>
          <w:szCs w:val="20"/>
        </w:rPr>
        <w:t xml:space="preserve"> Warning communication and delivery to end users </w:t>
      </w:r>
      <w:r w:rsidR="5B387E66" w:rsidRPr="617DF8F6">
        <w:rPr>
          <w:rFonts w:ascii="Arial" w:eastAsia="Arial" w:hAnsi="Arial" w:cs="Arial"/>
          <w:sz w:val="20"/>
          <w:szCs w:val="20"/>
        </w:rPr>
        <w:t xml:space="preserve">(KRA 5) </w:t>
      </w:r>
      <w:r w:rsidRPr="617DF8F6">
        <w:rPr>
          <w:rFonts w:ascii="Arial" w:eastAsia="Arial" w:hAnsi="Arial" w:cs="Arial"/>
          <w:sz w:val="20"/>
          <w:szCs w:val="20"/>
        </w:rPr>
        <w:t>has the highest volume of planned activities yet to commence and requires decisive action in 2026; the path forward is clear</w:t>
      </w:r>
      <w:r w:rsidR="060CDFCF" w:rsidRPr="617DF8F6">
        <w:rPr>
          <w:rFonts w:ascii="Arial" w:eastAsia="Arial" w:hAnsi="Arial" w:cs="Arial"/>
          <w:sz w:val="20"/>
          <w:szCs w:val="20"/>
        </w:rPr>
        <w:t>,</w:t>
      </w:r>
      <w:r w:rsidRPr="617DF8F6">
        <w:rPr>
          <w:rFonts w:ascii="Arial" w:eastAsia="Arial" w:hAnsi="Arial" w:cs="Arial"/>
          <w:sz w:val="20"/>
          <w:szCs w:val="20"/>
        </w:rPr>
        <w:t xml:space="preserve"> but time is short. </w:t>
      </w:r>
      <w:r w:rsidR="0E3CA18C" w:rsidRPr="617DF8F6">
        <w:rPr>
          <w:rFonts w:ascii="Arial" w:eastAsia="Arial" w:hAnsi="Arial" w:cs="Arial"/>
          <w:sz w:val="20"/>
          <w:szCs w:val="20"/>
        </w:rPr>
        <w:t xml:space="preserve">Risk information and preparedness </w:t>
      </w:r>
      <w:r w:rsidR="4E205D4A" w:rsidRPr="617DF8F6">
        <w:rPr>
          <w:rFonts w:ascii="Arial" w:eastAsia="Arial" w:hAnsi="Arial" w:cs="Arial"/>
          <w:sz w:val="20"/>
          <w:szCs w:val="20"/>
        </w:rPr>
        <w:t xml:space="preserve">(KRA 6) </w:t>
      </w:r>
      <w:r w:rsidR="0E3CA18C" w:rsidRPr="617DF8F6">
        <w:rPr>
          <w:rFonts w:ascii="Arial" w:eastAsia="Arial" w:hAnsi="Arial" w:cs="Arial"/>
          <w:sz w:val="20"/>
          <w:szCs w:val="20"/>
        </w:rPr>
        <w:t>is</w:t>
      </w:r>
      <w:r w:rsidR="6AAE4F83" w:rsidRPr="617DF8F6">
        <w:rPr>
          <w:rFonts w:ascii="Arial" w:eastAsia="Arial" w:hAnsi="Arial" w:cs="Arial"/>
          <w:sz w:val="20"/>
          <w:szCs w:val="20"/>
        </w:rPr>
        <w:t xml:space="preserve"> not yet incorporated into the WRP Programme</w:t>
      </w:r>
      <w:r w:rsidR="28A277B2" w:rsidRPr="617DF8F6">
        <w:rPr>
          <w:rFonts w:ascii="Arial" w:eastAsia="Arial" w:hAnsi="Arial" w:cs="Arial"/>
          <w:sz w:val="20"/>
          <w:szCs w:val="20"/>
        </w:rPr>
        <w:t>,</w:t>
      </w:r>
      <w:r w:rsidR="0E3CA18C" w:rsidRPr="617DF8F6">
        <w:rPr>
          <w:rFonts w:ascii="Arial" w:eastAsia="Arial" w:hAnsi="Arial" w:cs="Arial"/>
          <w:sz w:val="20"/>
          <w:szCs w:val="20"/>
        </w:rPr>
        <w:t xml:space="preserve"> </w:t>
      </w:r>
      <w:r w:rsidR="151BDB71" w:rsidRPr="617DF8F6">
        <w:rPr>
          <w:rFonts w:ascii="Arial" w:eastAsia="Arial" w:hAnsi="Arial" w:cs="Arial"/>
          <w:sz w:val="20"/>
          <w:szCs w:val="20"/>
        </w:rPr>
        <w:t>pending</w:t>
      </w:r>
      <w:r w:rsidR="0E3CA18C" w:rsidRPr="617DF8F6">
        <w:rPr>
          <w:rFonts w:ascii="Arial" w:eastAsia="Arial" w:hAnsi="Arial" w:cs="Arial"/>
          <w:sz w:val="20"/>
          <w:szCs w:val="20"/>
        </w:rPr>
        <w:t xml:space="preserve"> the </w:t>
      </w:r>
      <w:r w:rsidR="75667DF4" w:rsidRPr="617DF8F6">
        <w:rPr>
          <w:rFonts w:ascii="Arial" w:eastAsia="Arial" w:hAnsi="Arial" w:cs="Arial"/>
          <w:sz w:val="20"/>
          <w:szCs w:val="20"/>
        </w:rPr>
        <w:t>outcome of</w:t>
      </w:r>
      <w:r w:rsidR="0E3CA18C" w:rsidRPr="617DF8F6">
        <w:rPr>
          <w:rFonts w:ascii="Arial" w:eastAsia="Arial" w:hAnsi="Arial" w:cs="Arial"/>
          <w:sz w:val="20"/>
          <w:szCs w:val="20"/>
        </w:rPr>
        <w:t xml:space="preserve"> the WRP Investment Plan </w:t>
      </w:r>
      <w:r w:rsidR="264AA9B0" w:rsidRPr="617DF8F6">
        <w:rPr>
          <w:rFonts w:ascii="Arial" w:eastAsia="Arial" w:hAnsi="Arial" w:cs="Arial"/>
          <w:sz w:val="20"/>
          <w:szCs w:val="20"/>
        </w:rPr>
        <w:t xml:space="preserve">review, with </w:t>
      </w:r>
      <w:r w:rsidR="0E3CA18C" w:rsidRPr="617DF8F6">
        <w:rPr>
          <w:rFonts w:ascii="Arial" w:eastAsia="Arial" w:hAnsi="Arial" w:cs="Arial"/>
          <w:sz w:val="20"/>
          <w:szCs w:val="20"/>
        </w:rPr>
        <w:t xml:space="preserve">no formal </w:t>
      </w:r>
      <w:r w:rsidR="45BAA1CA" w:rsidRPr="617DF8F6">
        <w:rPr>
          <w:rFonts w:ascii="Arial" w:eastAsia="Arial" w:hAnsi="Arial" w:cs="Arial"/>
          <w:sz w:val="20"/>
          <w:szCs w:val="20"/>
        </w:rPr>
        <w:t>activities</w:t>
      </w:r>
      <w:r w:rsidR="1C5269A8" w:rsidRPr="617DF8F6">
        <w:rPr>
          <w:rFonts w:ascii="Arial" w:eastAsia="Arial" w:hAnsi="Arial" w:cs="Arial"/>
          <w:sz w:val="20"/>
          <w:szCs w:val="20"/>
        </w:rPr>
        <w:t xml:space="preserve"> having</w:t>
      </w:r>
      <w:r w:rsidR="45BAA1CA" w:rsidRPr="617DF8F6">
        <w:rPr>
          <w:rFonts w:ascii="Arial" w:eastAsia="Arial" w:hAnsi="Arial" w:cs="Arial"/>
          <w:sz w:val="20"/>
          <w:szCs w:val="20"/>
        </w:rPr>
        <w:t xml:space="preserve"> commenc</w:t>
      </w:r>
      <w:r w:rsidR="2ABC9D8C" w:rsidRPr="557C3281">
        <w:rPr>
          <w:rFonts w:ascii="Arial" w:eastAsia="Arial" w:hAnsi="Arial" w:cs="Arial"/>
          <w:sz w:val="20"/>
          <w:szCs w:val="20"/>
        </w:rPr>
        <w:t>ed</w:t>
      </w:r>
      <w:r w:rsidR="45BAA1CA" w:rsidRPr="557C3281">
        <w:rPr>
          <w:rFonts w:ascii="Arial" w:eastAsia="Arial" w:hAnsi="Arial" w:cs="Arial"/>
          <w:sz w:val="20"/>
          <w:szCs w:val="20"/>
        </w:rPr>
        <w:t xml:space="preserve"> as a result</w:t>
      </w:r>
      <w:r w:rsidR="0E3CA18C" w:rsidRPr="557C3281">
        <w:rPr>
          <w:rFonts w:ascii="Arial" w:eastAsia="Arial" w:hAnsi="Arial" w:cs="Arial"/>
          <w:sz w:val="20"/>
          <w:szCs w:val="20"/>
        </w:rPr>
        <w:t xml:space="preserve"> </w:t>
      </w:r>
    </w:p>
    <w:p w14:paraId="1FAA549D" w14:textId="77777777" w:rsidR="00601FCC" w:rsidRPr="00F74F37" w:rsidRDefault="00601FCC" w:rsidP="00601FCC">
      <w:pPr>
        <w:rPr>
          <w:sz w:val="20"/>
          <w:szCs w:val="20"/>
        </w:rPr>
      </w:pPr>
    </w:p>
    <w:p w14:paraId="27918BD6" w14:textId="5A9F13BB" w:rsidR="00631D5D" w:rsidRPr="005B1B99" w:rsidRDefault="00631D5D" w:rsidP="00631D5D">
      <w:pPr>
        <w:spacing w:after="0"/>
        <w:rPr>
          <w:rFonts w:ascii="Arial" w:eastAsia="Arial" w:hAnsi="Arial" w:cs="Arial"/>
          <w:b/>
          <w:bCs/>
          <w:i/>
          <w:iCs/>
          <w:color w:val="000000" w:themeColor="text1"/>
          <w:sz w:val="20"/>
          <w:szCs w:val="20"/>
        </w:rPr>
      </w:pPr>
      <w:r w:rsidRPr="00631D5D">
        <w:rPr>
          <w:rFonts w:ascii="Arial" w:eastAsia="Arial" w:hAnsi="Arial" w:cs="Arial"/>
          <w:color w:val="000000" w:themeColor="text1"/>
          <w:sz w:val="20"/>
          <w:szCs w:val="20"/>
        </w:rPr>
        <w:t xml:space="preserve">Total committed funding across the full WRP programme </w:t>
      </w:r>
      <w:r>
        <w:rPr>
          <w:rFonts w:ascii="Arial" w:eastAsia="Arial" w:hAnsi="Arial" w:cs="Arial"/>
          <w:color w:val="000000" w:themeColor="text1"/>
          <w:sz w:val="20"/>
          <w:szCs w:val="20"/>
        </w:rPr>
        <w:t xml:space="preserve">so far </w:t>
      </w:r>
      <w:r w:rsidRPr="00631D5D">
        <w:rPr>
          <w:rFonts w:ascii="Arial" w:eastAsia="Arial" w:hAnsi="Arial" w:cs="Arial"/>
          <w:color w:val="000000" w:themeColor="text1"/>
          <w:sz w:val="20"/>
          <w:szCs w:val="20"/>
        </w:rPr>
        <w:t>stands at USD 28.</w:t>
      </w:r>
      <w:r w:rsidR="00255963">
        <w:rPr>
          <w:rFonts w:ascii="Arial" w:eastAsia="Arial" w:hAnsi="Arial" w:cs="Arial"/>
          <w:color w:val="000000" w:themeColor="text1"/>
          <w:sz w:val="20"/>
          <w:szCs w:val="20"/>
        </w:rPr>
        <w:t>5</w:t>
      </w:r>
      <w:r w:rsidRPr="00631D5D">
        <w:rPr>
          <w:rFonts w:ascii="Arial" w:eastAsia="Arial" w:hAnsi="Arial" w:cs="Arial"/>
          <w:color w:val="000000" w:themeColor="text1"/>
          <w:sz w:val="20"/>
          <w:szCs w:val="20"/>
        </w:rPr>
        <w:t xml:space="preserve"> million (excluding SPREP fees), with USD 18.1 million managed directly by SPREP and the remainder managed by executing agencies — including NZ </w:t>
      </w:r>
      <w:proofErr w:type="spellStart"/>
      <w:r w:rsidR="001A5B78" w:rsidRPr="001A5B78">
        <w:rPr>
          <w:rFonts w:ascii="Arial" w:eastAsia="Arial" w:hAnsi="Arial" w:cs="Arial"/>
          <w:color w:val="000000" w:themeColor="text1"/>
          <w:sz w:val="20"/>
          <w:szCs w:val="20"/>
        </w:rPr>
        <w:t>MetService</w:t>
      </w:r>
      <w:proofErr w:type="spellEnd"/>
      <w:r w:rsidR="001A5B78" w:rsidRPr="001A5B78">
        <w:rPr>
          <w:rFonts w:ascii="Arial" w:eastAsia="Arial" w:hAnsi="Arial" w:cs="Arial"/>
          <w:color w:val="000000" w:themeColor="text1"/>
          <w:sz w:val="20"/>
          <w:szCs w:val="20"/>
        </w:rPr>
        <w:t xml:space="preserve"> (USD 7</w:t>
      </w:r>
      <w:r w:rsidR="00255963">
        <w:rPr>
          <w:rFonts w:ascii="Arial" w:eastAsia="Arial" w:hAnsi="Arial" w:cs="Arial"/>
          <w:color w:val="000000" w:themeColor="text1"/>
          <w:sz w:val="20"/>
          <w:szCs w:val="20"/>
        </w:rPr>
        <w:t>.2 million</w:t>
      </w:r>
      <w:r w:rsidR="001A5B78" w:rsidRPr="001A5B78">
        <w:rPr>
          <w:rFonts w:ascii="Arial" w:eastAsia="Arial" w:hAnsi="Arial" w:cs="Arial"/>
          <w:color w:val="000000" w:themeColor="text1"/>
          <w:sz w:val="20"/>
          <w:szCs w:val="20"/>
        </w:rPr>
        <w:t>), Earth Sciences New Zealand (USD 3</w:t>
      </w:r>
      <w:r w:rsidR="00255963">
        <w:rPr>
          <w:rFonts w:ascii="Arial" w:eastAsia="Arial" w:hAnsi="Arial" w:cs="Arial"/>
          <w:color w:val="000000" w:themeColor="text1"/>
          <w:sz w:val="20"/>
          <w:szCs w:val="20"/>
        </w:rPr>
        <w:t>.0 million</w:t>
      </w:r>
      <w:r w:rsidR="001A5B78" w:rsidRPr="001A5B78">
        <w:rPr>
          <w:rFonts w:ascii="Arial" w:eastAsia="Arial" w:hAnsi="Arial" w:cs="Arial"/>
          <w:color w:val="000000" w:themeColor="text1"/>
          <w:sz w:val="20"/>
          <w:szCs w:val="20"/>
        </w:rPr>
        <w:t xml:space="preserve">), MERL Consultant, and technical assistance provided by ADB and UNDRR </w:t>
      </w:r>
      <w:r w:rsidRPr="00631D5D">
        <w:rPr>
          <w:rFonts w:ascii="Arial" w:eastAsia="Arial" w:hAnsi="Arial" w:cs="Arial"/>
          <w:color w:val="000000" w:themeColor="text1"/>
          <w:sz w:val="20"/>
          <w:szCs w:val="20"/>
        </w:rPr>
        <w:t xml:space="preserve">— under WRP governance and reporting frameworks. All funding, regardless of channel, is </w:t>
      </w:r>
      <w:r w:rsidR="007C76C3">
        <w:rPr>
          <w:rFonts w:ascii="Arial" w:eastAsia="Arial" w:hAnsi="Arial" w:cs="Arial"/>
          <w:color w:val="000000" w:themeColor="text1"/>
          <w:sz w:val="20"/>
          <w:szCs w:val="20"/>
        </w:rPr>
        <w:t xml:space="preserve">now </w:t>
      </w:r>
      <w:r>
        <w:rPr>
          <w:rFonts w:ascii="Arial" w:eastAsia="Arial" w:hAnsi="Arial" w:cs="Arial"/>
          <w:color w:val="000000" w:themeColor="text1"/>
          <w:sz w:val="20"/>
          <w:szCs w:val="20"/>
        </w:rPr>
        <w:t xml:space="preserve">being </w:t>
      </w:r>
      <w:r w:rsidRPr="00631D5D">
        <w:rPr>
          <w:rFonts w:ascii="Arial" w:eastAsia="Arial" w:hAnsi="Arial" w:cs="Arial"/>
          <w:color w:val="000000" w:themeColor="text1"/>
          <w:sz w:val="20"/>
          <w:szCs w:val="20"/>
        </w:rPr>
        <w:t xml:space="preserve">brought to the Steering Committee for approval and endorsement. </w:t>
      </w:r>
      <w:r w:rsidR="007C76C3">
        <w:rPr>
          <w:rFonts w:ascii="Arial" w:eastAsia="Arial" w:hAnsi="Arial" w:cs="Arial"/>
          <w:color w:val="000000" w:themeColor="text1"/>
          <w:sz w:val="20"/>
          <w:szCs w:val="20"/>
        </w:rPr>
        <w:t xml:space="preserve">In 2025, </w:t>
      </w:r>
      <w:r w:rsidRPr="00631D5D">
        <w:rPr>
          <w:rFonts w:ascii="Arial" w:eastAsia="Arial" w:hAnsi="Arial" w:cs="Arial"/>
          <w:color w:val="000000" w:themeColor="text1"/>
          <w:sz w:val="20"/>
          <w:szCs w:val="20"/>
        </w:rPr>
        <w:t>SPREP received USD 7.9 million from three donors (</w:t>
      </w:r>
      <w:r w:rsidR="00375B0C">
        <w:rPr>
          <w:rFonts w:ascii="Arial" w:eastAsia="Arial" w:hAnsi="Arial" w:cs="Arial"/>
          <w:color w:val="000000" w:themeColor="text1"/>
          <w:sz w:val="20"/>
          <w:szCs w:val="20"/>
        </w:rPr>
        <w:t xml:space="preserve">AUS </w:t>
      </w:r>
      <w:r w:rsidRPr="00631D5D">
        <w:rPr>
          <w:rFonts w:ascii="Arial" w:eastAsia="Arial" w:hAnsi="Arial" w:cs="Arial"/>
          <w:color w:val="000000" w:themeColor="text1"/>
          <w:sz w:val="20"/>
          <w:szCs w:val="20"/>
        </w:rPr>
        <w:t xml:space="preserve">DFAT, NZ MFAT, UK WISER). Total actual expenditure across the full programme in 2025 was USD </w:t>
      </w:r>
      <w:r w:rsidR="00FC6280">
        <w:rPr>
          <w:rFonts w:ascii="Arial" w:eastAsia="Arial" w:hAnsi="Arial" w:cs="Arial"/>
          <w:color w:val="000000" w:themeColor="text1"/>
          <w:sz w:val="20"/>
          <w:szCs w:val="20"/>
        </w:rPr>
        <w:t>3.9</w:t>
      </w:r>
      <w:r w:rsidRPr="00631D5D">
        <w:rPr>
          <w:rFonts w:ascii="Arial" w:eastAsia="Arial" w:hAnsi="Arial" w:cs="Arial"/>
          <w:color w:val="000000" w:themeColor="text1"/>
          <w:sz w:val="20"/>
          <w:szCs w:val="20"/>
        </w:rPr>
        <w:t xml:space="preserve"> million — 1</w:t>
      </w:r>
      <w:r w:rsidR="0054066B">
        <w:rPr>
          <w:rFonts w:ascii="Arial" w:eastAsia="Arial" w:hAnsi="Arial" w:cs="Arial"/>
          <w:color w:val="000000" w:themeColor="text1"/>
          <w:sz w:val="20"/>
          <w:szCs w:val="20"/>
        </w:rPr>
        <w:t>4</w:t>
      </w:r>
      <w:r w:rsidRPr="00631D5D">
        <w:rPr>
          <w:rFonts w:ascii="Arial" w:eastAsia="Arial" w:hAnsi="Arial" w:cs="Arial"/>
          <w:color w:val="000000" w:themeColor="text1"/>
          <w:sz w:val="20"/>
          <w:szCs w:val="20"/>
        </w:rPr>
        <w:t xml:space="preserve">% of </w:t>
      </w:r>
      <w:r w:rsidR="00D434C2">
        <w:rPr>
          <w:rFonts w:ascii="Arial" w:eastAsia="Arial" w:hAnsi="Arial" w:cs="Arial"/>
          <w:color w:val="000000" w:themeColor="text1"/>
          <w:sz w:val="20"/>
          <w:szCs w:val="20"/>
        </w:rPr>
        <w:t xml:space="preserve">the total committed programme funding </w:t>
      </w:r>
      <w:r w:rsidRPr="00631D5D">
        <w:rPr>
          <w:rFonts w:ascii="Arial" w:eastAsia="Arial" w:hAnsi="Arial" w:cs="Arial"/>
          <w:color w:val="000000" w:themeColor="text1"/>
          <w:sz w:val="20"/>
          <w:szCs w:val="20"/>
        </w:rPr>
        <w:t xml:space="preserve">and </w:t>
      </w:r>
      <w:r w:rsidR="00FC6280">
        <w:rPr>
          <w:rFonts w:ascii="Arial" w:eastAsia="Arial" w:hAnsi="Arial" w:cs="Arial"/>
          <w:color w:val="000000" w:themeColor="text1"/>
          <w:sz w:val="20"/>
          <w:szCs w:val="20"/>
        </w:rPr>
        <w:t>2</w:t>
      </w:r>
      <w:r w:rsidR="0054066B">
        <w:rPr>
          <w:rFonts w:ascii="Arial" w:eastAsia="Arial" w:hAnsi="Arial" w:cs="Arial"/>
          <w:color w:val="000000" w:themeColor="text1"/>
          <w:sz w:val="20"/>
          <w:szCs w:val="20"/>
        </w:rPr>
        <w:t>5</w:t>
      </w:r>
      <w:r w:rsidR="00D434C2" w:rsidRPr="00D434C2">
        <w:rPr>
          <w:rFonts w:ascii="Arial" w:eastAsia="Arial" w:hAnsi="Arial" w:cs="Arial"/>
          <w:color w:val="000000" w:themeColor="text1"/>
          <w:sz w:val="20"/>
          <w:szCs w:val="20"/>
        </w:rPr>
        <w:t>% below the approved 2025 budget of USD 5.</w:t>
      </w:r>
      <w:r w:rsidR="00FC4FD4">
        <w:rPr>
          <w:rFonts w:ascii="Arial" w:eastAsia="Arial" w:hAnsi="Arial" w:cs="Arial"/>
          <w:color w:val="000000" w:themeColor="text1"/>
          <w:sz w:val="20"/>
          <w:szCs w:val="20"/>
        </w:rPr>
        <w:t>2</w:t>
      </w:r>
      <w:r w:rsidR="00D434C2" w:rsidRPr="00D434C2">
        <w:rPr>
          <w:rFonts w:ascii="Arial" w:eastAsia="Arial" w:hAnsi="Arial" w:cs="Arial"/>
          <w:color w:val="000000" w:themeColor="text1"/>
          <w:sz w:val="20"/>
          <w:szCs w:val="20"/>
        </w:rPr>
        <w:t xml:space="preserve"> million</w:t>
      </w:r>
      <w:r w:rsidRPr="00631D5D">
        <w:rPr>
          <w:rFonts w:ascii="Arial" w:eastAsia="Arial" w:hAnsi="Arial" w:cs="Arial"/>
          <w:color w:val="000000" w:themeColor="text1"/>
          <w:sz w:val="20"/>
          <w:szCs w:val="20"/>
        </w:rPr>
        <w:t>, attributable to recruitment delays, procurement establishment, and executing agency invoices not yet processed.</w:t>
      </w:r>
      <w:r w:rsidR="00363649">
        <w:rPr>
          <w:rFonts w:ascii="Arial" w:eastAsia="Arial" w:hAnsi="Arial" w:cs="Arial"/>
          <w:color w:val="000000" w:themeColor="text1"/>
          <w:sz w:val="20"/>
          <w:szCs w:val="20"/>
        </w:rPr>
        <w:t xml:space="preserve"> </w:t>
      </w:r>
      <w:r w:rsidR="00363649" w:rsidRPr="005B1B99">
        <w:rPr>
          <w:rFonts w:ascii="Arial" w:eastAsia="Arial" w:hAnsi="Arial" w:cs="Arial"/>
          <w:b/>
          <w:bCs/>
          <w:i/>
          <w:iCs/>
          <w:color w:val="2E75B6"/>
          <w:sz w:val="20"/>
          <w:szCs w:val="20"/>
        </w:rPr>
        <w:t>See Appendix 2 for more details</w:t>
      </w:r>
      <w:r w:rsidR="00363649" w:rsidRPr="005B1B99">
        <w:rPr>
          <w:rFonts w:ascii="Arial" w:eastAsia="Arial" w:hAnsi="Arial" w:cs="Arial"/>
          <w:b/>
          <w:bCs/>
          <w:i/>
          <w:iCs/>
          <w:color w:val="000000" w:themeColor="text1"/>
          <w:sz w:val="20"/>
          <w:szCs w:val="20"/>
        </w:rPr>
        <w:t>.</w:t>
      </w:r>
    </w:p>
    <w:p w14:paraId="79A8A5BF" w14:textId="77777777" w:rsidR="00631D5D" w:rsidRDefault="00631D5D" w:rsidP="00631D5D">
      <w:pPr>
        <w:spacing w:after="0"/>
        <w:rPr>
          <w:rFonts w:ascii="Arial" w:eastAsia="Arial" w:hAnsi="Arial" w:cs="Arial"/>
          <w:color w:val="000000" w:themeColor="text1"/>
          <w:sz w:val="20"/>
          <w:szCs w:val="20"/>
        </w:rPr>
      </w:pPr>
    </w:p>
    <w:p w14:paraId="7D48BE53" w14:textId="3EE0C21A" w:rsidR="00631D5D" w:rsidRPr="00512FE1" w:rsidRDefault="0DDA987D" w:rsidP="00512FE1">
      <w:pPr>
        <w:spacing w:after="0"/>
        <w:rPr>
          <w:rFonts w:ascii="Arial" w:eastAsia="Arial" w:hAnsi="Arial" w:cs="Arial"/>
          <w:sz w:val="20"/>
          <w:szCs w:val="20"/>
        </w:rPr>
      </w:pPr>
      <w:r w:rsidRPr="617DF8F6">
        <w:rPr>
          <w:rFonts w:ascii="Arial" w:eastAsia="Arial" w:hAnsi="Arial" w:cs="Arial"/>
          <w:sz w:val="20"/>
          <w:szCs w:val="20"/>
        </w:rPr>
        <w:t>Fifteen partners are formally engaged across five partnership types. Eight governance mechanisms have been established. Nine BIP-M and BIP-MT graduates are back home in Tonga, Kiribati, Samoa, Cook Islands, PNG, Tuvalu and Vanuatu — each a permanent uplift in national forecasting capacity. The Tonga weather radar is in daily operational use, the first WRP-funded infrastructure asset in active operation. The I</w:t>
      </w:r>
      <w:r w:rsidR="7C68EBE0" w:rsidRPr="617DF8F6">
        <w:rPr>
          <w:rFonts w:ascii="Arial" w:eastAsia="Arial" w:hAnsi="Arial" w:cs="Arial"/>
          <w:sz w:val="20"/>
          <w:szCs w:val="20"/>
        </w:rPr>
        <w:t xml:space="preserve">ntegrated </w:t>
      </w:r>
      <w:r w:rsidRPr="617DF8F6">
        <w:rPr>
          <w:rFonts w:ascii="Arial" w:eastAsia="Arial" w:hAnsi="Arial" w:cs="Arial"/>
          <w:sz w:val="20"/>
          <w:szCs w:val="20"/>
        </w:rPr>
        <w:t>F</w:t>
      </w:r>
      <w:r w:rsidR="7C68EBE0" w:rsidRPr="617DF8F6">
        <w:rPr>
          <w:rFonts w:ascii="Arial" w:eastAsia="Arial" w:hAnsi="Arial" w:cs="Arial"/>
          <w:sz w:val="20"/>
          <w:szCs w:val="20"/>
        </w:rPr>
        <w:t xml:space="preserve">orecasting </w:t>
      </w:r>
      <w:r w:rsidRPr="617DF8F6">
        <w:rPr>
          <w:rFonts w:ascii="Arial" w:eastAsia="Arial" w:hAnsi="Arial" w:cs="Arial"/>
          <w:sz w:val="20"/>
          <w:szCs w:val="20"/>
        </w:rPr>
        <w:t>P</w:t>
      </w:r>
      <w:r w:rsidR="7C68EBE0" w:rsidRPr="617DF8F6">
        <w:rPr>
          <w:rFonts w:ascii="Arial" w:eastAsia="Arial" w:hAnsi="Arial" w:cs="Arial"/>
          <w:sz w:val="20"/>
          <w:szCs w:val="20"/>
        </w:rPr>
        <w:t>latform</w:t>
      </w:r>
      <w:r w:rsidRPr="617DF8F6">
        <w:rPr>
          <w:rFonts w:ascii="Arial" w:eastAsia="Arial" w:hAnsi="Arial" w:cs="Arial"/>
          <w:sz w:val="20"/>
          <w:szCs w:val="20"/>
        </w:rPr>
        <w:t xml:space="preserve"> </w:t>
      </w:r>
      <w:r w:rsidR="7C68EBE0" w:rsidRPr="617DF8F6">
        <w:rPr>
          <w:rFonts w:ascii="Arial" w:eastAsia="Arial" w:hAnsi="Arial" w:cs="Arial"/>
          <w:sz w:val="20"/>
          <w:szCs w:val="20"/>
        </w:rPr>
        <w:t xml:space="preserve">(IFP) </w:t>
      </w:r>
      <w:r w:rsidRPr="617DF8F6">
        <w:rPr>
          <w:rFonts w:ascii="Arial" w:eastAsia="Arial" w:hAnsi="Arial" w:cs="Arial"/>
          <w:sz w:val="20"/>
          <w:szCs w:val="20"/>
        </w:rPr>
        <w:t>Peer Review is complete, country engagement is underway, and a design workshop is confirmed for May 2026. The WRP GEDSI Strategy is approved and the MHEWS TWG is operational. These are real and substantive results. But the programme's upstream investments in governance, capability and infrastructure will only translate into community-level safety outcomes if warning communication (KRA 5) accelerate decisively — and the Investment Plan</w:t>
      </w:r>
      <w:r w:rsidR="4481C1A2" w:rsidRPr="617DF8F6">
        <w:rPr>
          <w:rFonts w:ascii="Arial" w:eastAsia="Arial" w:hAnsi="Arial" w:cs="Arial"/>
          <w:sz w:val="20"/>
          <w:szCs w:val="20"/>
        </w:rPr>
        <w:t xml:space="preserve"> and Implementation Plan is </w:t>
      </w:r>
      <w:r w:rsidR="5A01144F" w:rsidRPr="617DF8F6">
        <w:rPr>
          <w:rFonts w:ascii="Arial" w:eastAsia="Arial" w:hAnsi="Arial" w:cs="Arial"/>
          <w:sz w:val="20"/>
          <w:szCs w:val="20"/>
        </w:rPr>
        <w:t>extended to</w:t>
      </w:r>
      <w:r w:rsidRPr="617DF8F6">
        <w:rPr>
          <w:rFonts w:ascii="Arial" w:eastAsia="Arial" w:hAnsi="Arial" w:cs="Arial"/>
          <w:sz w:val="20"/>
          <w:szCs w:val="20"/>
        </w:rPr>
        <w:t xml:space="preserve"> KRA 6.</w:t>
      </w:r>
      <w:r w:rsidR="7FF677A6" w:rsidRPr="617DF8F6">
        <w:rPr>
          <w:rFonts w:ascii="Arial" w:eastAsia="Arial" w:hAnsi="Arial" w:cs="Arial"/>
          <w:sz w:val="20"/>
          <w:szCs w:val="20"/>
        </w:rPr>
        <w:t xml:space="preserve"> </w:t>
      </w:r>
    </w:p>
    <w:p w14:paraId="4248BBAF" w14:textId="77777777" w:rsidR="009E1DC7" w:rsidRPr="00512FE1" w:rsidRDefault="009E1DC7" w:rsidP="00512FE1">
      <w:pPr>
        <w:spacing w:after="0"/>
        <w:jc w:val="left"/>
        <w:rPr>
          <w:rFonts w:ascii="Arial" w:eastAsia="Arial" w:hAnsi="Arial" w:cs="Arial"/>
          <w:color w:val="2E75B6"/>
          <w:sz w:val="20"/>
          <w:szCs w:val="20"/>
        </w:rPr>
      </w:pPr>
    </w:p>
    <w:p w14:paraId="51B292B8" w14:textId="77777777" w:rsidR="002C7645" w:rsidRPr="002C7645" w:rsidRDefault="002C7645" w:rsidP="002C7645">
      <w:pPr>
        <w:spacing w:after="0"/>
        <w:jc w:val="left"/>
        <w:rPr>
          <w:rFonts w:ascii="Arial" w:eastAsia="Arial" w:hAnsi="Arial" w:cs="Arial"/>
          <w:color w:val="0D0D0D" w:themeColor="text1" w:themeTint="F2"/>
          <w:sz w:val="20"/>
          <w:szCs w:val="20"/>
        </w:rPr>
      </w:pPr>
      <w:r w:rsidRPr="002C7645">
        <w:rPr>
          <w:rFonts w:ascii="Arial" w:eastAsia="Arial" w:hAnsi="Arial" w:cs="Arial"/>
          <w:color w:val="0D0D0D" w:themeColor="text1" w:themeTint="F2"/>
          <w:sz w:val="20"/>
          <w:szCs w:val="20"/>
        </w:rPr>
        <w:t>The sections that follow provide detailed KRA-by-KRA evidence. Woven throughout are qualitative accounts from 2025 that speak to the human and institutional dimension of this work — where the numbers alone cannot.</w:t>
      </w:r>
    </w:p>
    <w:p w14:paraId="5677C7D9" w14:textId="77777777" w:rsidR="002C7645" w:rsidRPr="00F471C5" w:rsidRDefault="002C7645" w:rsidP="002C7645">
      <w:pPr>
        <w:spacing w:after="0"/>
        <w:jc w:val="left"/>
        <w:rPr>
          <w:rFonts w:ascii="Arial" w:eastAsia="Arial" w:hAnsi="Arial" w:cs="Arial"/>
          <w:color w:val="0D0D0D" w:themeColor="text1" w:themeTint="F2"/>
          <w:sz w:val="21"/>
          <w:szCs w:val="21"/>
        </w:rPr>
      </w:pPr>
    </w:p>
    <w:p w14:paraId="56DB6807" w14:textId="0F205F36"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1 — Learning Story 1: Building Something New</w:t>
      </w:r>
      <w:r w:rsidRPr="00F471C5">
        <w:rPr>
          <w:rFonts w:ascii="Arial" w:eastAsia="Arial" w:hAnsi="Arial" w:cs="Arial"/>
          <w:color w:val="0D0D0D" w:themeColor="text1" w:themeTint="F2"/>
          <w:sz w:val="20"/>
          <w:szCs w:val="20"/>
        </w:rPr>
        <w:t xml:space="preserve"> examines what it truly requires </w:t>
      </w:r>
      <w:proofErr w:type="gramStart"/>
      <w:r w:rsidRPr="00F471C5">
        <w:rPr>
          <w:rFonts w:ascii="Arial" w:eastAsia="Arial" w:hAnsi="Arial" w:cs="Arial"/>
          <w:color w:val="0D0D0D" w:themeColor="text1" w:themeTint="F2"/>
          <w:sz w:val="20"/>
          <w:szCs w:val="20"/>
        </w:rPr>
        <w:t>to establish</w:t>
      </w:r>
      <w:proofErr w:type="gramEnd"/>
      <w:r w:rsidRPr="00F471C5">
        <w:rPr>
          <w:rFonts w:ascii="Arial" w:eastAsia="Arial" w:hAnsi="Arial" w:cs="Arial"/>
          <w:color w:val="0D0D0D" w:themeColor="text1" w:themeTint="F2"/>
          <w:sz w:val="20"/>
          <w:szCs w:val="20"/>
        </w:rPr>
        <w:t xml:space="preserve"> a Pacific-led programme in a sector ready for change: building a capable PMU, coordinating multiple donors and executing agencies, and navigating the operational pressures of a first year — while holding the line on Pacific ownership. (see page </w:t>
      </w:r>
      <w:r w:rsidR="00F471C5" w:rsidRPr="00F471C5">
        <w:rPr>
          <w:rFonts w:ascii="Arial" w:eastAsia="Arial" w:hAnsi="Arial" w:cs="Arial"/>
          <w:color w:val="0D0D0D" w:themeColor="text1" w:themeTint="F2"/>
          <w:sz w:val="20"/>
          <w:szCs w:val="20"/>
        </w:rPr>
        <w:t>31</w:t>
      </w:r>
      <w:r w:rsidRPr="00F471C5">
        <w:rPr>
          <w:rFonts w:ascii="Arial" w:eastAsia="Arial" w:hAnsi="Arial" w:cs="Arial"/>
          <w:color w:val="0D0D0D" w:themeColor="text1" w:themeTint="F2"/>
          <w:sz w:val="20"/>
          <w:szCs w:val="20"/>
        </w:rPr>
        <w:t>)</w:t>
      </w:r>
    </w:p>
    <w:p w14:paraId="3A32BE1E" w14:textId="15738551"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1 — Learning Story 2: The Skill of Adaptive Management</w:t>
      </w:r>
      <w:r w:rsidRPr="00F471C5">
        <w:rPr>
          <w:rFonts w:ascii="Arial" w:eastAsia="Arial" w:hAnsi="Arial" w:cs="Arial"/>
          <w:color w:val="0D0D0D" w:themeColor="text1" w:themeTint="F2"/>
          <w:sz w:val="20"/>
          <w:szCs w:val="20"/>
        </w:rPr>
        <w:t xml:space="preserve"> draws on the Severe Weather Forecasting Enhancement Pilot to make a programme-wide argument: that adaptive management is not a licence to deviate from commitments — it is a </w:t>
      </w:r>
      <w:proofErr w:type="gramStart"/>
      <w:r w:rsidRPr="00F471C5">
        <w:rPr>
          <w:rFonts w:ascii="Arial" w:eastAsia="Arial" w:hAnsi="Arial" w:cs="Arial"/>
          <w:color w:val="0D0D0D" w:themeColor="text1" w:themeTint="F2"/>
          <w:sz w:val="20"/>
          <w:szCs w:val="20"/>
        </w:rPr>
        <w:t>commitment in itself</w:t>
      </w:r>
      <w:proofErr w:type="gramEnd"/>
      <w:r w:rsidRPr="00F471C5">
        <w:rPr>
          <w:rFonts w:ascii="Arial" w:eastAsia="Arial" w:hAnsi="Arial" w:cs="Arial"/>
          <w:color w:val="0D0D0D" w:themeColor="text1" w:themeTint="F2"/>
          <w:sz w:val="20"/>
          <w:szCs w:val="20"/>
        </w:rPr>
        <w:t xml:space="preserve">. The </w:t>
      </w:r>
      <w:r w:rsidRPr="00F471C5">
        <w:rPr>
          <w:rFonts w:ascii="Arial" w:eastAsia="Arial" w:hAnsi="Arial" w:cs="Arial"/>
          <w:color w:val="0D0D0D" w:themeColor="text1" w:themeTint="F2"/>
          <w:sz w:val="20"/>
          <w:szCs w:val="20"/>
        </w:rPr>
        <w:lastRenderedPageBreak/>
        <w:t>pilot earned the right to adapt by building the feedback infrastructure first. For WRP, this is the model of how the programme should operate across all its work. (see page</w:t>
      </w:r>
      <w:r w:rsidR="00F471C5" w:rsidRPr="00F471C5">
        <w:rPr>
          <w:rFonts w:ascii="Arial" w:eastAsia="Arial" w:hAnsi="Arial" w:cs="Arial"/>
          <w:color w:val="0D0D0D" w:themeColor="text1" w:themeTint="F2"/>
          <w:sz w:val="20"/>
          <w:szCs w:val="20"/>
        </w:rPr>
        <w:t xml:space="preserve"> 33</w:t>
      </w:r>
      <w:r w:rsidRPr="00F471C5">
        <w:rPr>
          <w:rFonts w:ascii="Arial" w:eastAsia="Arial" w:hAnsi="Arial" w:cs="Arial"/>
          <w:color w:val="0D0D0D" w:themeColor="text1" w:themeTint="F2"/>
          <w:sz w:val="20"/>
          <w:szCs w:val="20"/>
        </w:rPr>
        <w:t>)</w:t>
      </w:r>
    </w:p>
    <w:p w14:paraId="47B45C1D" w14:textId="087EFB0F"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2 — Performance Story 1: From Aviation Briefings to BIP-M Certified</w:t>
      </w:r>
      <w:r w:rsidRPr="00F471C5">
        <w:rPr>
          <w:rFonts w:ascii="Arial" w:eastAsia="Arial" w:hAnsi="Arial" w:cs="Arial"/>
          <w:color w:val="0D0D0D" w:themeColor="text1" w:themeTint="F2"/>
          <w:sz w:val="20"/>
          <w:szCs w:val="20"/>
        </w:rPr>
        <w:t xml:space="preserve"> follows </w:t>
      </w:r>
      <w:proofErr w:type="spellStart"/>
      <w:r w:rsidRPr="00F471C5">
        <w:rPr>
          <w:rFonts w:ascii="Arial" w:eastAsia="Arial" w:hAnsi="Arial" w:cs="Arial"/>
          <w:color w:val="0D0D0D" w:themeColor="text1" w:themeTint="F2"/>
          <w:sz w:val="20"/>
          <w:szCs w:val="20"/>
        </w:rPr>
        <w:t>Lineni</w:t>
      </w:r>
      <w:proofErr w:type="spellEnd"/>
      <w:r w:rsidRPr="00F471C5">
        <w:rPr>
          <w:rFonts w:ascii="Arial" w:eastAsia="Arial" w:hAnsi="Arial" w:cs="Arial"/>
          <w:color w:val="0D0D0D" w:themeColor="text1" w:themeTint="F2"/>
          <w:sz w:val="20"/>
          <w:szCs w:val="20"/>
        </w:rPr>
        <w:t xml:space="preserve"> Fifita of Tonga, one of nine WRP-funded graduates who returned home in 2025 with an internationally recognised WMO qualification — and what that qualification means for the service she returns to. (see page</w:t>
      </w:r>
      <w:r w:rsidR="00F471C5" w:rsidRPr="00F471C5">
        <w:rPr>
          <w:rFonts w:ascii="Arial" w:eastAsia="Arial" w:hAnsi="Arial" w:cs="Arial"/>
          <w:color w:val="0D0D0D" w:themeColor="text1" w:themeTint="F2"/>
          <w:sz w:val="20"/>
          <w:szCs w:val="20"/>
        </w:rPr>
        <w:t xml:space="preserve"> 38</w:t>
      </w:r>
      <w:r w:rsidRPr="00F471C5">
        <w:rPr>
          <w:rFonts w:ascii="Arial" w:eastAsia="Arial" w:hAnsi="Arial" w:cs="Arial"/>
          <w:color w:val="0D0D0D" w:themeColor="text1" w:themeTint="F2"/>
          <w:sz w:val="20"/>
          <w:szCs w:val="20"/>
        </w:rPr>
        <w:t>)</w:t>
      </w:r>
    </w:p>
    <w:p w14:paraId="6D3EAEDB" w14:textId="40D32418"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 xml:space="preserve">KRA 2 — Performance Story 2: Learning to Programme Well, </w:t>
      </w:r>
      <w:proofErr w:type="gramStart"/>
      <w:r w:rsidRPr="00F471C5">
        <w:rPr>
          <w:rFonts w:ascii="Arial" w:eastAsia="Arial" w:hAnsi="Arial" w:cs="Arial"/>
          <w:b/>
          <w:bCs/>
          <w:color w:val="0D0D0D" w:themeColor="text1" w:themeTint="F2"/>
          <w:sz w:val="20"/>
          <w:szCs w:val="20"/>
        </w:rPr>
        <w:t>Together</w:t>
      </w:r>
      <w:proofErr w:type="gramEnd"/>
      <w:r w:rsidRPr="00F471C5">
        <w:rPr>
          <w:rFonts w:ascii="Arial" w:eastAsia="Arial" w:hAnsi="Arial" w:cs="Arial"/>
          <w:color w:val="0D0D0D" w:themeColor="text1" w:themeTint="F2"/>
          <w:sz w:val="20"/>
          <w:szCs w:val="20"/>
        </w:rPr>
        <w:t xml:space="preserve"> documents how GEDSI and MERL were embedded directly into the 2025 WRP Planning Workshop — building the reflective and inclusive programming capability the programme needs to deliver on its own values. (see page </w:t>
      </w:r>
      <w:r w:rsidR="00F471C5" w:rsidRPr="00F471C5">
        <w:rPr>
          <w:rFonts w:ascii="Arial" w:eastAsia="Arial" w:hAnsi="Arial" w:cs="Arial"/>
          <w:color w:val="0D0D0D" w:themeColor="text1" w:themeTint="F2"/>
          <w:sz w:val="20"/>
          <w:szCs w:val="20"/>
        </w:rPr>
        <w:t>39</w:t>
      </w:r>
      <w:r w:rsidRPr="00F471C5">
        <w:rPr>
          <w:rFonts w:ascii="Arial" w:eastAsia="Arial" w:hAnsi="Arial" w:cs="Arial"/>
          <w:color w:val="0D0D0D" w:themeColor="text1" w:themeTint="F2"/>
          <w:sz w:val="20"/>
          <w:szCs w:val="20"/>
        </w:rPr>
        <w:t>)</w:t>
      </w:r>
    </w:p>
    <w:p w14:paraId="18C6FE19" w14:textId="2737D8E9"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3 — Impact Story 1: Seeing the Storm Before It Arrives</w:t>
      </w:r>
      <w:r w:rsidRPr="00F471C5">
        <w:rPr>
          <w:rFonts w:ascii="Arial" w:eastAsia="Arial" w:hAnsi="Arial" w:cs="Arial"/>
          <w:color w:val="0D0D0D" w:themeColor="text1" w:themeTint="F2"/>
          <w:sz w:val="20"/>
          <w:szCs w:val="20"/>
        </w:rPr>
        <w:t xml:space="preserve"> documents what changed for Tonga when its first weather radar became operational — from inference-based forecasting to direct observation, and from generalised warnings to earlier, more specific, more credible alerts. This is the clearest illustration in 2025 of what WRP investment means in practice for communities. (see page </w:t>
      </w:r>
      <w:r w:rsidR="00F471C5" w:rsidRPr="00F471C5">
        <w:rPr>
          <w:rFonts w:ascii="Arial" w:eastAsia="Arial" w:hAnsi="Arial" w:cs="Arial"/>
          <w:color w:val="0D0D0D" w:themeColor="text1" w:themeTint="F2"/>
          <w:sz w:val="20"/>
          <w:szCs w:val="20"/>
        </w:rPr>
        <w:t>44</w:t>
      </w:r>
      <w:r w:rsidRPr="00F471C5">
        <w:rPr>
          <w:rFonts w:ascii="Arial" w:eastAsia="Arial" w:hAnsi="Arial" w:cs="Arial"/>
          <w:color w:val="0D0D0D" w:themeColor="text1" w:themeTint="F2"/>
          <w:sz w:val="20"/>
          <w:szCs w:val="20"/>
        </w:rPr>
        <w:t>)</w:t>
      </w:r>
    </w:p>
    <w:p w14:paraId="250EC632" w14:textId="7A93A852"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3 — Performance Story 3: Seeing the Whole Picture</w:t>
      </w:r>
      <w:r w:rsidRPr="00F471C5">
        <w:rPr>
          <w:rFonts w:ascii="Arial" w:eastAsia="Arial" w:hAnsi="Arial" w:cs="Arial"/>
          <w:color w:val="0D0D0D" w:themeColor="text1" w:themeTint="F2"/>
          <w:sz w:val="20"/>
          <w:szCs w:val="20"/>
        </w:rPr>
        <w:t xml:space="preserve"> describes how a regional workshop in November 2025 brought together 65 representatives from 14 Pacific Island countries to collectively map the region's observation network crisis for the first time — and turn it into a shared plan of action. (see page</w:t>
      </w:r>
      <w:r w:rsidR="00F471C5" w:rsidRPr="00F471C5">
        <w:rPr>
          <w:rFonts w:ascii="Arial" w:eastAsia="Arial" w:hAnsi="Arial" w:cs="Arial"/>
          <w:color w:val="0D0D0D" w:themeColor="text1" w:themeTint="F2"/>
          <w:sz w:val="20"/>
          <w:szCs w:val="20"/>
        </w:rPr>
        <w:t xml:space="preserve"> 49</w:t>
      </w:r>
      <w:r w:rsidRPr="00F471C5">
        <w:rPr>
          <w:rFonts w:ascii="Arial" w:eastAsia="Arial" w:hAnsi="Arial" w:cs="Arial"/>
          <w:color w:val="0D0D0D" w:themeColor="text1" w:themeTint="F2"/>
          <w:sz w:val="20"/>
          <w:szCs w:val="20"/>
        </w:rPr>
        <w:t>)</w:t>
      </w:r>
    </w:p>
    <w:p w14:paraId="42D64015" w14:textId="7C3C80C5"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1 / KRA 4 — Learning Story 3: Getting the Foundations Right</w:t>
      </w:r>
      <w:r w:rsidRPr="00F471C5">
        <w:rPr>
          <w:rFonts w:ascii="Arial" w:eastAsia="Arial" w:hAnsi="Arial" w:cs="Arial"/>
          <w:color w:val="0D0D0D" w:themeColor="text1" w:themeTint="F2"/>
          <w:sz w:val="20"/>
          <w:szCs w:val="20"/>
        </w:rPr>
        <w:t xml:space="preserve"> follows the IFP journey and what it taught WRP about partnership, shared vision, and the patience that complex change requires. When the Steering Committee did not approve IFP Phases 2 and 3 in May 2025, WRP treated that as signal rather than setback — completing one-on-one meetings with 14 of 15 Met Directors and reforming how major decisions are prepared. (see page </w:t>
      </w:r>
      <w:r w:rsidR="00F471C5" w:rsidRPr="00F471C5">
        <w:rPr>
          <w:rFonts w:ascii="Arial" w:eastAsia="Arial" w:hAnsi="Arial" w:cs="Arial"/>
          <w:color w:val="0D0D0D" w:themeColor="text1" w:themeTint="F2"/>
          <w:sz w:val="20"/>
          <w:szCs w:val="20"/>
        </w:rPr>
        <w:t>55</w:t>
      </w:r>
      <w:r w:rsidRPr="00F471C5">
        <w:rPr>
          <w:rFonts w:ascii="Arial" w:eastAsia="Arial" w:hAnsi="Arial" w:cs="Arial"/>
          <w:color w:val="0D0D0D" w:themeColor="text1" w:themeTint="F2"/>
          <w:sz w:val="20"/>
          <w:szCs w:val="20"/>
        </w:rPr>
        <w:t>)</w:t>
      </w:r>
    </w:p>
    <w:p w14:paraId="30655041" w14:textId="61CC8348"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4 — Performance Story 4: A Safe Space to Get It Right</w:t>
      </w:r>
      <w:r w:rsidRPr="00F471C5">
        <w:rPr>
          <w:rFonts w:ascii="Arial" w:eastAsia="Arial" w:hAnsi="Arial" w:cs="Arial"/>
          <w:color w:val="0D0D0D" w:themeColor="text1" w:themeTint="F2"/>
          <w:sz w:val="20"/>
          <w:szCs w:val="20"/>
        </w:rPr>
        <w:t xml:space="preserve"> follows the emergence of a peer forecasting community within the Severe Weather Pilot — and the moment a meteorologist from Niue's small service used that community to build the confidence to issue a warning that was right, and that protected lives. (see page </w:t>
      </w:r>
      <w:r w:rsidR="00F471C5" w:rsidRPr="00F471C5">
        <w:rPr>
          <w:rFonts w:ascii="Arial" w:eastAsia="Arial" w:hAnsi="Arial" w:cs="Arial"/>
          <w:color w:val="0D0D0D" w:themeColor="text1" w:themeTint="F2"/>
          <w:sz w:val="20"/>
          <w:szCs w:val="20"/>
        </w:rPr>
        <w:t>56</w:t>
      </w:r>
      <w:r w:rsidRPr="00F471C5">
        <w:rPr>
          <w:rFonts w:ascii="Arial" w:eastAsia="Arial" w:hAnsi="Arial" w:cs="Arial"/>
          <w:color w:val="0D0D0D" w:themeColor="text1" w:themeTint="F2"/>
          <w:sz w:val="20"/>
          <w:szCs w:val="20"/>
        </w:rPr>
        <w:t>)</w:t>
      </w:r>
    </w:p>
    <w:p w14:paraId="39C4934C" w14:textId="1A1BB260" w:rsidR="009C00FA"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KRA 5 — Performance Story 5: Alert on Every Phone</w:t>
      </w:r>
      <w:r w:rsidRPr="00F471C5">
        <w:rPr>
          <w:rFonts w:ascii="Arial" w:eastAsia="Arial" w:hAnsi="Arial" w:cs="Arial"/>
          <w:color w:val="0D0D0D" w:themeColor="text1" w:themeTint="F2"/>
          <w:sz w:val="20"/>
          <w:szCs w:val="20"/>
        </w:rPr>
        <w:t xml:space="preserve"> describes WRP's partnership with GSMA on cell broadcasting — technology that sends an alert to every handset in an affected area without requiring credit, a SIM card, or internet connection — and what it means for the Pacific communities most likely to be cut off when warnings matter most. (see page </w:t>
      </w:r>
      <w:r w:rsidR="00F471C5" w:rsidRPr="00F471C5">
        <w:rPr>
          <w:rFonts w:ascii="Arial" w:eastAsia="Arial" w:hAnsi="Arial" w:cs="Arial"/>
          <w:color w:val="0D0D0D" w:themeColor="text1" w:themeTint="F2"/>
          <w:sz w:val="20"/>
          <w:szCs w:val="20"/>
        </w:rPr>
        <w:t>60</w:t>
      </w:r>
      <w:r w:rsidRPr="00F471C5">
        <w:rPr>
          <w:rFonts w:ascii="Arial" w:eastAsia="Arial" w:hAnsi="Arial" w:cs="Arial"/>
          <w:color w:val="0D0D0D" w:themeColor="text1" w:themeTint="F2"/>
          <w:sz w:val="20"/>
          <w:szCs w:val="20"/>
        </w:rPr>
        <w:t>)</w:t>
      </w:r>
    </w:p>
    <w:p w14:paraId="74456A06" w14:textId="11211DFD" w:rsidR="002C7645" w:rsidRPr="00F471C5" w:rsidRDefault="009C00FA" w:rsidP="001D6579">
      <w:pPr>
        <w:pStyle w:val="ListParagraph"/>
        <w:numPr>
          <w:ilvl w:val="0"/>
          <w:numId w:val="45"/>
        </w:numPr>
        <w:spacing w:after="0" w:line="240" w:lineRule="auto"/>
        <w:rPr>
          <w:rFonts w:ascii="Arial" w:eastAsia="Arial" w:hAnsi="Arial" w:cs="Arial"/>
          <w:color w:val="0D0D0D" w:themeColor="text1" w:themeTint="F2"/>
          <w:sz w:val="20"/>
          <w:szCs w:val="20"/>
        </w:rPr>
      </w:pPr>
      <w:r w:rsidRPr="00F471C5">
        <w:rPr>
          <w:rFonts w:ascii="Arial" w:eastAsia="Arial" w:hAnsi="Arial" w:cs="Arial"/>
          <w:b/>
          <w:bCs/>
          <w:color w:val="0D0D0D" w:themeColor="text1" w:themeTint="F2"/>
          <w:sz w:val="20"/>
          <w:szCs w:val="20"/>
        </w:rPr>
        <w:t>GEDSI — Performance Story 6: No One Left Behind</w:t>
      </w:r>
      <w:r w:rsidRPr="00F471C5">
        <w:rPr>
          <w:rFonts w:ascii="Arial" w:eastAsia="Arial" w:hAnsi="Arial" w:cs="Arial"/>
          <w:color w:val="0D0D0D" w:themeColor="text1" w:themeTint="F2"/>
          <w:sz w:val="20"/>
          <w:szCs w:val="20"/>
        </w:rPr>
        <w:t xml:space="preserve"> documents the partnership between SPREP and the Pacific Disability Forum, signed in September 2025, and what it means for a programme whose stated purpose includes reaching the people most at risk and least reached by existing warning systems. (see page </w:t>
      </w:r>
      <w:r w:rsidR="00F471C5" w:rsidRPr="00F471C5">
        <w:rPr>
          <w:rFonts w:ascii="Arial" w:eastAsia="Arial" w:hAnsi="Arial" w:cs="Arial"/>
          <w:color w:val="0D0D0D" w:themeColor="text1" w:themeTint="F2"/>
          <w:sz w:val="20"/>
          <w:szCs w:val="20"/>
        </w:rPr>
        <w:t>67</w:t>
      </w:r>
      <w:r w:rsidRPr="00F471C5">
        <w:rPr>
          <w:rFonts w:ascii="Arial" w:eastAsia="Arial" w:hAnsi="Arial" w:cs="Arial"/>
          <w:color w:val="0D0D0D" w:themeColor="text1" w:themeTint="F2"/>
          <w:sz w:val="20"/>
          <w:szCs w:val="20"/>
        </w:rPr>
        <w:t>)</w:t>
      </w:r>
    </w:p>
    <w:p w14:paraId="7B5B9D40" w14:textId="77777777" w:rsidR="009C00FA" w:rsidRPr="00F471C5" w:rsidRDefault="009C00FA" w:rsidP="009C00FA">
      <w:pPr>
        <w:spacing w:after="0"/>
        <w:jc w:val="center"/>
        <w:rPr>
          <w:rFonts w:ascii="Arial" w:eastAsia="Arial" w:hAnsi="Arial" w:cs="Arial"/>
          <w:b/>
          <w:bCs/>
          <w:i/>
          <w:iCs/>
          <w:color w:val="2E75B6"/>
          <w:sz w:val="10"/>
          <w:szCs w:val="10"/>
        </w:rPr>
      </w:pPr>
    </w:p>
    <w:p w14:paraId="50D4C6D0" w14:textId="1456A8D8" w:rsidR="00631D5D" w:rsidRPr="00F471C5" w:rsidRDefault="00DC72F7" w:rsidP="00F471C5">
      <w:pPr>
        <w:spacing w:after="0"/>
        <w:jc w:val="center"/>
        <w:rPr>
          <w:b/>
          <w:bCs/>
          <w:i/>
          <w:iCs/>
          <w:color w:val="2E75B6"/>
          <w:sz w:val="20"/>
          <w:szCs w:val="20"/>
        </w:rPr>
      </w:pPr>
      <w:r w:rsidRPr="005B1B99">
        <w:rPr>
          <w:rFonts w:ascii="Arial" w:eastAsia="Arial" w:hAnsi="Arial" w:cs="Arial"/>
          <w:b/>
          <w:bCs/>
          <w:i/>
          <w:iCs/>
          <w:color w:val="2E75B6"/>
          <w:sz w:val="20"/>
          <w:szCs w:val="20"/>
        </w:rPr>
        <w:t>Refer to the full MERL Table</w:t>
      </w:r>
      <w:r w:rsidRPr="00FB3415">
        <w:rPr>
          <w:rFonts w:ascii="Arial" w:eastAsia="Arial" w:hAnsi="Arial" w:cs="Arial"/>
          <w:b/>
          <w:bCs/>
          <w:i/>
          <w:iCs/>
          <w:color w:val="2E75B6"/>
          <w:sz w:val="20"/>
          <w:szCs w:val="20"/>
        </w:rPr>
        <w:t xml:space="preserve"> in Appendix One for more KRA-specific </w:t>
      </w:r>
      <w:r w:rsidR="00F471C5">
        <w:rPr>
          <w:rFonts w:ascii="Arial" w:eastAsia="Arial" w:hAnsi="Arial" w:cs="Arial"/>
          <w:b/>
          <w:bCs/>
          <w:i/>
          <w:iCs/>
          <w:color w:val="2E75B6"/>
          <w:sz w:val="20"/>
          <w:szCs w:val="20"/>
        </w:rPr>
        <w:t xml:space="preserve">quantitative </w:t>
      </w:r>
      <w:r w:rsidR="00FB3415" w:rsidRPr="00FB3415">
        <w:rPr>
          <w:rFonts w:ascii="Arial" w:eastAsia="Arial" w:hAnsi="Arial" w:cs="Arial"/>
          <w:b/>
          <w:bCs/>
          <w:i/>
          <w:iCs/>
          <w:color w:val="2E75B6"/>
          <w:sz w:val="20"/>
          <w:szCs w:val="20"/>
        </w:rPr>
        <w:t>detail</w:t>
      </w:r>
      <w:r w:rsidRPr="00FB3415">
        <w:rPr>
          <w:rFonts w:ascii="Arial" w:eastAsia="Arial" w:hAnsi="Arial" w:cs="Arial"/>
          <w:b/>
          <w:bCs/>
          <w:i/>
          <w:iCs/>
          <w:color w:val="2E75B6"/>
          <w:sz w:val="20"/>
          <w:szCs w:val="20"/>
        </w:rPr>
        <w:t>s.</w:t>
      </w:r>
    </w:p>
    <w:p w14:paraId="114572F6" w14:textId="77777777" w:rsidR="009E1DC7" w:rsidRPr="00F471C5" w:rsidRDefault="009E1DC7" w:rsidP="00DC72F7">
      <w:pPr>
        <w:spacing w:after="0"/>
        <w:ind w:left="0"/>
        <w:rPr>
          <w:rFonts w:ascii="Arial" w:eastAsia="Arial" w:hAnsi="Arial" w:cs="Arial"/>
          <w:b/>
          <w:bCs/>
          <w:caps/>
          <w:color w:val="0D0D0D" w:themeColor="text1" w:themeTint="F2"/>
          <w:sz w:val="10"/>
          <w:szCs w:val="10"/>
        </w:rPr>
      </w:pPr>
    </w:p>
    <w:p w14:paraId="01F80EFE" w14:textId="426AAB96" w:rsidR="00D565BA" w:rsidRPr="00E136A8" w:rsidRDefault="0DDA987D" w:rsidP="00E136A8">
      <w:pPr>
        <w:pStyle w:val="Heading2"/>
        <w:rPr>
          <w:rFonts w:ascii="Arial" w:hAnsi="Arial" w:cs="Arial"/>
          <w:b/>
          <w:bCs/>
          <w:sz w:val="20"/>
          <w:szCs w:val="20"/>
        </w:rPr>
      </w:pPr>
      <w:bookmarkStart w:id="5" w:name="_Toc231242580"/>
      <w:r w:rsidRPr="00E136A8">
        <w:rPr>
          <w:rFonts w:ascii="Arial" w:eastAsia="Arial" w:hAnsi="Arial" w:cs="Arial"/>
          <w:b/>
          <w:bCs/>
          <w:sz w:val="20"/>
          <w:szCs w:val="20"/>
        </w:rPr>
        <w:t>PROGRAMME STATUS BY KRA</w:t>
      </w:r>
      <w:bookmarkEnd w:id="5"/>
    </w:p>
    <w:tbl>
      <w:tblPr>
        <w:tblW w:w="0" w:type="auto"/>
        <w:tblLook w:val="04A0" w:firstRow="1" w:lastRow="0" w:firstColumn="1" w:lastColumn="0" w:noHBand="0" w:noVBand="1"/>
      </w:tblPr>
      <w:tblGrid>
        <w:gridCol w:w="1538"/>
        <w:gridCol w:w="1369"/>
        <w:gridCol w:w="1545"/>
        <w:gridCol w:w="1415"/>
        <w:gridCol w:w="1535"/>
        <w:gridCol w:w="1597"/>
      </w:tblGrid>
      <w:tr w:rsidR="617DF8F6" w14:paraId="7A5804C2" w14:textId="77777777" w:rsidTr="007C76C3">
        <w:trPr>
          <w:trHeight w:val="975"/>
        </w:trPr>
        <w:tc>
          <w:tcPr>
            <w:tcW w:w="1560" w:type="dxa"/>
            <w:tcBorders>
              <w:top w:val="single" w:sz="8" w:space="0" w:color="FFC000"/>
              <w:left w:val="single" w:sz="8" w:space="0" w:color="FFC000"/>
              <w:bottom w:val="single" w:sz="8" w:space="0" w:color="FFC000"/>
              <w:right w:val="single" w:sz="8" w:space="0" w:color="FFC000"/>
            </w:tcBorders>
            <w:shd w:val="clear" w:color="auto" w:fill="FFF8E1"/>
          </w:tcPr>
          <w:p w14:paraId="157012E2" w14:textId="55E4C715" w:rsidR="617DF8F6" w:rsidRDefault="617DF8F6" w:rsidP="617DF8F6">
            <w:pPr>
              <w:shd w:val="clear" w:color="auto" w:fill="FFC000"/>
              <w:spacing w:after="0" w:line="266" w:lineRule="auto"/>
              <w:ind w:right="142"/>
              <w:jc w:val="center"/>
              <w:rPr>
                <w:rFonts w:ascii="Arial" w:eastAsia="Arial" w:hAnsi="Arial" w:cs="Arial"/>
                <w:b/>
                <w:bCs/>
                <w:color w:val="7A4F00"/>
                <w:sz w:val="20"/>
                <w:szCs w:val="20"/>
              </w:rPr>
            </w:pPr>
            <w:r w:rsidRPr="617DF8F6">
              <w:rPr>
                <w:rFonts w:ascii="Arial" w:eastAsia="Arial" w:hAnsi="Arial" w:cs="Arial"/>
                <w:b/>
                <w:bCs/>
                <w:color w:val="7A4F00"/>
                <w:sz w:val="20"/>
                <w:szCs w:val="20"/>
              </w:rPr>
              <w:t>KRA 1</w:t>
            </w:r>
          </w:p>
          <w:p w14:paraId="774AFE39" w14:textId="7232DFDE" w:rsidR="617DF8F6" w:rsidRDefault="617DF8F6" w:rsidP="617DF8F6">
            <w:pPr>
              <w:spacing w:after="0" w:line="266" w:lineRule="auto"/>
              <w:ind w:right="142"/>
              <w:jc w:val="center"/>
              <w:rPr>
                <w:rFonts w:ascii="Arial" w:eastAsia="Arial" w:hAnsi="Arial" w:cs="Arial"/>
                <w:color w:val="7A4F00"/>
                <w:sz w:val="18"/>
                <w:szCs w:val="18"/>
              </w:rPr>
            </w:pPr>
            <w:r w:rsidRPr="617DF8F6">
              <w:rPr>
                <w:rFonts w:ascii="Arial" w:eastAsia="Arial" w:hAnsi="Arial" w:cs="Arial"/>
                <w:color w:val="7A4F00"/>
                <w:sz w:val="18"/>
                <w:szCs w:val="18"/>
              </w:rPr>
              <w:t>Governance, Management &amp; Coordination</w:t>
            </w:r>
          </w:p>
          <w:p w14:paraId="546CF6AC" w14:textId="60527AF3" w:rsidR="39587C75" w:rsidRDefault="39587C75" w:rsidP="617DF8F6">
            <w:pPr>
              <w:shd w:val="clear" w:color="auto" w:fill="FFC000"/>
              <w:spacing w:after="0" w:line="266" w:lineRule="auto"/>
              <w:ind w:right="142"/>
              <w:jc w:val="center"/>
              <w:rPr>
                <w:rFonts w:ascii="Arial" w:eastAsia="Arial" w:hAnsi="Arial" w:cs="Arial"/>
                <w:b/>
                <w:bCs/>
                <w:color w:val="4A2E00"/>
                <w:sz w:val="20"/>
                <w:szCs w:val="20"/>
              </w:rPr>
            </w:pPr>
            <w:r w:rsidRPr="617DF8F6">
              <w:rPr>
                <w:rFonts w:ascii="Arial" w:eastAsia="Arial" w:hAnsi="Arial" w:cs="Arial"/>
                <w:b/>
                <w:bCs/>
                <w:color w:val="4A2E00"/>
                <w:sz w:val="20"/>
                <w:szCs w:val="20"/>
              </w:rPr>
              <w:t xml:space="preserve"> AMBER</w:t>
            </w:r>
          </w:p>
          <w:p w14:paraId="22EC13C4" w14:textId="53AEDBAD" w:rsidR="617DF8F6" w:rsidRDefault="617DF8F6" w:rsidP="617DF8F6">
            <w:pPr>
              <w:spacing w:after="0" w:line="266" w:lineRule="auto"/>
              <w:ind w:right="142"/>
              <w:jc w:val="center"/>
              <w:rPr>
                <w:rFonts w:ascii="Arial" w:eastAsia="Arial" w:hAnsi="Arial" w:cs="Arial"/>
                <w:b/>
                <w:bCs/>
                <w:color w:val="4A2E00"/>
                <w:sz w:val="20"/>
                <w:szCs w:val="20"/>
              </w:rPr>
            </w:pPr>
          </w:p>
        </w:tc>
        <w:tc>
          <w:tcPr>
            <w:tcW w:w="1560" w:type="dxa"/>
            <w:tcBorders>
              <w:top w:val="single" w:sz="8" w:space="0" w:color="FFC000"/>
              <w:left w:val="single" w:sz="8" w:space="0" w:color="FFC000"/>
              <w:bottom w:val="single" w:sz="8" w:space="0" w:color="FFC000"/>
              <w:right w:val="single" w:sz="8" w:space="0" w:color="FFC000"/>
            </w:tcBorders>
            <w:shd w:val="clear" w:color="auto" w:fill="B3E5A1" w:themeFill="accent6" w:themeFillTint="66"/>
          </w:tcPr>
          <w:p w14:paraId="47E29BC8" w14:textId="74312566" w:rsidR="617DF8F6" w:rsidRPr="009E1DC7" w:rsidRDefault="617DF8F6" w:rsidP="7A7FC927">
            <w:pPr>
              <w:shd w:val="clear" w:color="auto" w:fill="3A7C22" w:themeFill="accent6" w:themeFillShade="BF"/>
              <w:spacing w:after="0" w:line="266" w:lineRule="auto"/>
              <w:ind w:right="142"/>
              <w:jc w:val="center"/>
              <w:rPr>
                <w:rFonts w:ascii="Arial" w:eastAsia="Arial" w:hAnsi="Arial" w:cs="Arial"/>
                <w:b/>
                <w:bCs/>
                <w:color w:val="FFFFFF" w:themeColor="background1"/>
                <w:sz w:val="20"/>
                <w:szCs w:val="20"/>
                <w:highlight w:val="darkGreen"/>
              </w:rPr>
            </w:pPr>
            <w:r w:rsidRPr="009E1DC7">
              <w:rPr>
                <w:rFonts w:ascii="Arial" w:eastAsia="Arial" w:hAnsi="Arial" w:cs="Arial"/>
                <w:b/>
                <w:bCs/>
                <w:color w:val="FFFFFF" w:themeColor="background1"/>
                <w:sz w:val="20"/>
                <w:szCs w:val="20"/>
                <w:highlight w:val="darkGreen"/>
              </w:rPr>
              <w:t>KRA 2</w:t>
            </w:r>
          </w:p>
          <w:p w14:paraId="0A3E47EF" w14:textId="490F2AF1" w:rsidR="617DF8F6" w:rsidRDefault="617DF8F6" w:rsidP="7A7FC927">
            <w:pPr>
              <w:spacing w:after="0" w:line="266" w:lineRule="auto"/>
              <w:ind w:right="142"/>
              <w:jc w:val="center"/>
              <w:rPr>
                <w:rFonts w:ascii="Arial" w:eastAsia="Arial" w:hAnsi="Arial" w:cs="Arial"/>
                <w:color w:val="FFFFFF" w:themeColor="background1"/>
                <w:sz w:val="18"/>
                <w:szCs w:val="18"/>
              </w:rPr>
            </w:pPr>
            <w:r w:rsidRPr="7A7FC927">
              <w:rPr>
                <w:rFonts w:ascii="Arial" w:eastAsia="Arial" w:hAnsi="Arial" w:cs="Arial"/>
                <w:color w:val="auto"/>
                <w:sz w:val="18"/>
                <w:szCs w:val="18"/>
              </w:rPr>
              <w:t>People Capability</w:t>
            </w:r>
          </w:p>
          <w:p w14:paraId="271641E2" w14:textId="22433FFF" w:rsidR="617DF8F6" w:rsidRDefault="617DF8F6" w:rsidP="7A7FC927">
            <w:pPr>
              <w:spacing w:after="0" w:line="266" w:lineRule="auto"/>
              <w:ind w:right="142"/>
              <w:jc w:val="center"/>
              <w:rPr>
                <w:color w:val="auto"/>
                <w:sz w:val="18"/>
                <w:szCs w:val="18"/>
              </w:rPr>
            </w:pPr>
            <w:r w:rsidRPr="7A7FC927">
              <w:rPr>
                <w:color w:val="auto"/>
                <w:sz w:val="18"/>
                <w:szCs w:val="18"/>
              </w:rPr>
              <w:t xml:space="preserve"> </w:t>
            </w:r>
          </w:p>
          <w:p w14:paraId="17ECD6E3" w14:textId="77777777" w:rsidR="009E1DC7" w:rsidRDefault="009E1DC7" w:rsidP="7A7FC927">
            <w:pPr>
              <w:spacing w:after="0" w:line="266" w:lineRule="auto"/>
              <w:ind w:right="142"/>
              <w:jc w:val="center"/>
              <w:rPr>
                <w:color w:val="FFFFFF" w:themeColor="background1"/>
                <w:sz w:val="18"/>
                <w:szCs w:val="18"/>
              </w:rPr>
            </w:pPr>
          </w:p>
          <w:p w14:paraId="5A325147" w14:textId="1FB3A4BB" w:rsidR="617DF8F6" w:rsidRDefault="617DF8F6" w:rsidP="7A7FC927">
            <w:pPr>
              <w:spacing w:after="0" w:line="266" w:lineRule="auto"/>
              <w:ind w:right="142"/>
              <w:jc w:val="center"/>
              <w:rPr>
                <w:rFonts w:ascii="Arial" w:eastAsia="Arial" w:hAnsi="Arial" w:cs="Arial"/>
                <w:b/>
                <w:bCs/>
                <w:color w:val="FFFFFF" w:themeColor="background1"/>
                <w:sz w:val="20"/>
                <w:szCs w:val="20"/>
                <w:highlight w:val="darkGreen"/>
              </w:rPr>
            </w:pPr>
            <w:r w:rsidRPr="009E1DC7">
              <w:rPr>
                <w:rFonts w:ascii="Arial" w:eastAsia="Arial" w:hAnsi="Arial" w:cs="Arial"/>
                <w:b/>
                <w:bCs/>
                <w:color w:val="FFFFFF" w:themeColor="background1"/>
                <w:sz w:val="20"/>
                <w:szCs w:val="20"/>
                <w:highlight w:val="darkGreen"/>
              </w:rPr>
              <w:t>GREEN</w:t>
            </w:r>
          </w:p>
        </w:tc>
        <w:tc>
          <w:tcPr>
            <w:tcW w:w="1560" w:type="dxa"/>
            <w:tcBorders>
              <w:top w:val="single" w:sz="8" w:space="0" w:color="FFC000"/>
              <w:left w:val="single" w:sz="8" w:space="0" w:color="FFC000"/>
              <w:bottom w:val="single" w:sz="8" w:space="0" w:color="FFC000"/>
              <w:right w:val="single" w:sz="8" w:space="0" w:color="FFC000"/>
            </w:tcBorders>
            <w:shd w:val="clear" w:color="auto" w:fill="B3E5A1" w:themeFill="accent6" w:themeFillTint="66"/>
          </w:tcPr>
          <w:p w14:paraId="000EA5D2" w14:textId="2BF2CF2E" w:rsidR="617DF8F6" w:rsidRPr="009E1DC7" w:rsidRDefault="617DF8F6" w:rsidP="7A7FC927">
            <w:pPr>
              <w:shd w:val="clear" w:color="auto" w:fill="3A7C22" w:themeFill="accent6" w:themeFillShade="BF"/>
              <w:spacing w:after="0" w:line="266" w:lineRule="auto"/>
              <w:ind w:right="142"/>
              <w:jc w:val="center"/>
              <w:rPr>
                <w:rFonts w:ascii="Arial" w:eastAsia="Arial" w:hAnsi="Arial" w:cs="Arial"/>
                <w:b/>
                <w:bCs/>
                <w:color w:val="FFFFFF" w:themeColor="background1"/>
                <w:sz w:val="20"/>
                <w:szCs w:val="20"/>
                <w:highlight w:val="darkGreen"/>
              </w:rPr>
            </w:pPr>
            <w:r w:rsidRPr="009E1DC7">
              <w:rPr>
                <w:rFonts w:ascii="Arial" w:eastAsia="Arial" w:hAnsi="Arial" w:cs="Arial"/>
                <w:b/>
                <w:bCs/>
                <w:color w:val="FFFFFF" w:themeColor="background1"/>
                <w:sz w:val="20"/>
                <w:szCs w:val="20"/>
                <w:highlight w:val="darkGreen"/>
              </w:rPr>
              <w:t>KRA 3</w:t>
            </w:r>
          </w:p>
          <w:p w14:paraId="30B0F031" w14:textId="645CB375" w:rsidR="617DF8F6" w:rsidRDefault="617DF8F6" w:rsidP="7A7FC927">
            <w:pPr>
              <w:spacing w:after="0" w:line="266" w:lineRule="auto"/>
              <w:ind w:right="142"/>
              <w:jc w:val="center"/>
              <w:rPr>
                <w:rFonts w:ascii="Arial" w:eastAsia="Arial" w:hAnsi="Arial" w:cs="Arial"/>
                <w:color w:val="auto"/>
                <w:sz w:val="18"/>
                <w:szCs w:val="18"/>
              </w:rPr>
            </w:pPr>
            <w:r w:rsidRPr="7A7FC927">
              <w:rPr>
                <w:rFonts w:ascii="Arial" w:eastAsia="Arial" w:hAnsi="Arial" w:cs="Arial"/>
                <w:color w:val="auto"/>
                <w:sz w:val="18"/>
                <w:szCs w:val="18"/>
              </w:rPr>
              <w:t>Observation Network Infrastructure</w:t>
            </w:r>
          </w:p>
          <w:p w14:paraId="109306FF" w14:textId="77777777" w:rsidR="009E1DC7" w:rsidRDefault="009E1DC7" w:rsidP="7A7FC927">
            <w:pPr>
              <w:spacing w:after="0" w:line="266" w:lineRule="auto"/>
              <w:ind w:right="142"/>
              <w:jc w:val="center"/>
              <w:rPr>
                <w:rFonts w:ascii="Arial" w:eastAsia="Arial" w:hAnsi="Arial" w:cs="Arial"/>
                <w:color w:val="FFFFFF" w:themeColor="background1"/>
                <w:sz w:val="18"/>
                <w:szCs w:val="18"/>
              </w:rPr>
            </w:pPr>
          </w:p>
          <w:p w14:paraId="00A1B1EC" w14:textId="499C7959" w:rsidR="617DF8F6" w:rsidRDefault="617DF8F6" w:rsidP="7A7FC927">
            <w:pPr>
              <w:spacing w:after="0" w:line="266" w:lineRule="auto"/>
              <w:ind w:right="142"/>
              <w:jc w:val="center"/>
              <w:rPr>
                <w:rFonts w:ascii="Arial" w:eastAsia="Arial" w:hAnsi="Arial" w:cs="Arial"/>
                <w:b/>
                <w:bCs/>
                <w:color w:val="FFFFFF" w:themeColor="background1"/>
                <w:sz w:val="20"/>
                <w:szCs w:val="20"/>
                <w:highlight w:val="darkGreen"/>
              </w:rPr>
            </w:pPr>
            <w:r w:rsidRPr="009E1DC7">
              <w:rPr>
                <w:rFonts w:ascii="Arial" w:eastAsia="Arial" w:hAnsi="Arial" w:cs="Arial"/>
                <w:b/>
                <w:bCs/>
                <w:color w:val="FFFFFF" w:themeColor="background1"/>
                <w:sz w:val="20"/>
                <w:szCs w:val="20"/>
                <w:highlight w:val="darkGreen"/>
              </w:rPr>
              <w:t>GREEN</w:t>
            </w:r>
          </w:p>
        </w:tc>
        <w:tc>
          <w:tcPr>
            <w:tcW w:w="1560" w:type="dxa"/>
            <w:tcBorders>
              <w:top w:val="single" w:sz="8" w:space="0" w:color="FFC000"/>
              <w:left w:val="single" w:sz="8" w:space="0" w:color="FFC000"/>
              <w:bottom w:val="single" w:sz="8" w:space="0" w:color="FFC000"/>
              <w:right w:val="single" w:sz="8" w:space="0" w:color="FFC000"/>
            </w:tcBorders>
            <w:shd w:val="clear" w:color="auto" w:fill="FFF8E1"/>
          </w:tcPr>
          <w:p w14:paraId="2627038C" w14:textId="6BCD16B2" w:rsidR="617DF8F6" w:rsidRDefault="617DF8F6" w:rsidP="617DF8F6">
            <w:pPr>
              <w:shd w:val="clear" w:color="auto" w:fill="FFC000"/>
              <w:spacing w:after="0" w:line="266" w:lineRule="auto"/>
              <w:ind w:right="142"/>
              <w:jc w:val="center"/>
              <w:rPr>
                <w:rFonts w:ascii="Arial" w:eastAsia="Arial" w:hAnsi="Arial" w:cs="Arial"/>
                <w:b/>
                <w:bCs/>
                <w:color w:val="7A4F00"/>
                <w:sz w:val="20"/>
                <w:szCs w:val="20"/>
              </w:rPr>
            </w:pPr>
            <w:r w:rsidRPr="617DF8F6">
              <w:rPr>
                <w:rFonts w:ascii="Arial" w:eastAsia="Arial" w:hAnsi="Arial" w:cs="Arial"/>
                <w:b/>
                <w:bCs/>
                <w:color w:val="7A4F00"/>
                <w:sz w:val="20"/>
                <w:szCs w:val="20"/>
              </w:rPr>
              <w:t>KRA 4</w:t>
            </w:r>
          </w:p>
          <w:p w14:paraId="18AF74C5" w14:textId="31D0F62A" w:rsidR="617DF8F6" w:rsidRDefault="617DF8F6" w:rsidP="617DF8F6">
            <w:pPr>
              <w:spacing w:after="0" w:line="266" w:lineRule="auto"/>
              <w:ind w:right="142"/>
              <w:jc w:val="center"/>
              <w:rPr>
                <w:rFonts w:ascii="Arial" w:eastAsia="Arial" w:hAnsi="Arial" w:cs="Arial"/>
                <w:color w:val="000000" w:themeColor="text1"/>
                <w:sz w:val="18"/>
                <w:szCs w:val="18"/>
              </w:rPr>
            </w:pPr>
            <w:r w:rsidRPr="617DF8F6">
              <w:rPr>
                <w:rFonts w:ascii="Arial" w:eastAsia="Arial" w:hAnsi="Arial" w:cs="Arial"/>
                <w:color w:val="000000" w:themeColor="text1"/>
                <w:sz w:val="18"/>
                <w:szCs w:val="18"/>
              </w:rPr>
              <w:t>Forecast &amp; Warning Production</w:t>
            </w:r>
          </w:p>
          <w:p w14:paraId="77D0FBBB" w14:textId="77777777" w:rsidR="009E1DC7" w:rsidRDefault="009E1DC7" w:rsidP="617DF8F6">
            <w:pPr>
              <w:spacing w:after="0" w:line="266" w:lineRule="auto"/>
              <w:ind w:right="142"/>
              <w:jc w:val="center"/>
              <w:rPr>
                <w:rFonts w:ascii="Arial" w:eastAsia="Arial" w:hAnsi="Arial" w:cs="Arial"/>
                <w:color w:val="000000" w:themeColor="text1"/>
                <w:sz w:val="18"/>
                <w:szCs w:val="18"/>
              </w:rPr>
            </w:pPr>
          </w:p>
          <w:p w14:paraId="3726F88B" w14:textId="4451F617" w:rsidR="10D0ABD9" w:rsidRDefault="10D0ABD9" w:rsidP="617DF8F6">
            <w:pPr>
              <w:shd w:val="clear" w:color="auto" w:fill="FFC000"/>
              <w:spacing w:after="0" w:line="266" w:lineRule="auto"/>
              <w:ind w:right="142"/>
              <w:jc w:val="center"/>
              <w:rPr>
                <w:rFonts w:ascii="Arial" w:eastAsia="Arial" w:hAnsi="Arial" w:cs="Arial"/>
                <w:b/>
                <w:bCs/>
                <w:color w:val="4A2E00"/>
                <w:sz w:val="20"/>
                <w:szCs w:val="20"/>
              </w:rPr>
            </w:pPr>
            <w:r w:rsidRPr="617DF8F6">
              <w:rPr>
                <w:rFonts w:ascii="Arial" w:eastAsia="Arial" w:hAnsi="Arial" w:cs="Arial"/>
                <w:b/>
                <w:bCs/>
                <w:color w:val="4A2E00"/>
                <w:sz w:val="20"/>
                <w:szCs w:val="20"/>
              </w:rPr>
              <w:t xml:space="preserve"> AMBER</w:t>
            </w:r>
          </w:p>
          <w:p w14:paraId="45A04C20" w14:textId="5C8DC2F7" w:rsidR="617DF8F6" w:rsidRDefault="617DF8F6" w:rsidP="617DF8F6">
            <w:pPr>
              <w:spacing w:after="0" w:line="266" w:lineRule="auto"/>
              <w:ind w:right="142"/>
              <w:jc w:val="center"/>
              <w:rPr>
                <w:rFonts w:ascii="Arial" w:eastAsia="Arial" w:hAnsi="Arial" w:cs="Arial"/>
                <w:b/>
                <w:bCs/>
                <w:color w:val="4A2E00"/>
                <w:sz w:val="20"/>
                <w:szCs w:val="20"/>
              </w:rPr>
            </w:pPr>
          </w:p>
        </w:tc>
        <w:tc>
          <w:tcPr>
            <w:tcW w:w="1560" w:type="dxa"/>
            <w:tcBorders>
              <w:top w:val="single" w:sz="8" w:space="0" w:color="FFC000"/>
              <w:left w:val="single" w:sz="8" w:space="0" w:color="FFC000"/>
              <w:bottom w:val="single" w:sz="8" w:space="0" w:color="FFC000"/>
              <w:right w:val="single" w:sz="8" w:space="0" w:color="FFC000"/>
            </w:tcBorders>
            <w:shd w:val="clear" w:color="auto" w:fill="FFF8E1"/>
            <w:tcMar>
              <w:left w:w="10" w:type="dxa"/>
              <w:right w:w="10" w:type="dxa"/>
            </w:tcMar>
          </w:tcPr>
          <w:p w14:paraId="4DCF6684" w14:textId="10F2FC00" w:rsidR="617DF8F6" w:rsidRDefault="617DF8F6" w:rsidP="617DF8F6">
            <w:pPr>
              <w:shd w:val="clear" w:color="auto" w:fill="FFC000"/>
              <w:spacing w:after="0" w:line="266" w:lineRule="auto"/>
              <w:ind w:right="142"/>
              <w:jc w:val="center"/>
              <w:rPr>
                <w:rFonts w:ascii="Arial" w:eastAsia="Arial" w:hAnsi="Arial" w:cs="Arial"/>
                <w:b/>
                <w:bCs/>
                <w:color w:val="7A4F00"/>
                <w:sz w:val="20"/>
                <w:szCs w:val="20"/>
              </w:rPr>
            </w:pPr>
            <w:r w:rsidRPr="617DF8F6">
              <w:rPr>
                <w:rFonts w:ascii="Arial" w:eastAsia="Arial" w:hAnsi="Arial" w:cs="Arial"/>
                <w:b/>
                <w:bCs/>
                <w:color w:val="7A4F00"/>
                <w:sz w:val="20"/>
                <w:szCs w:val="20"/>
              </w:rPr>
              <w:t>KRA 5</w:t>
            </w:r>
          </w:p>
          <w:p w14:paraId="7C109CED" w14:textId="1ECD72B7" w:rsidR="617DF8F6" w:rsidRDefault="617DF8F6" w:rsidP="617DF8F6">
            <w:pPr>
              <w:spacing w:after="0" w:line="266" w:lineRule="auto"/>
              <w:ind w:right="142"/>
              <w:jc w:val="center"/>
              <w:rPr>
                <w:rFonts w:ascii="Arial" w:eastAsia="Arial" w:hAnsi="Arial" w:cs="Arial"/>
                <w:color w:val="7A4F00"/>
                <w:sz w:val="18"/>
                <w:szCs w:val="18"/>
              </w:rPr>
            </w:pPr>
            <w:r w:rsidRPr="617DF8F6">
              <w:rPr>
                <w:rFonts w:ascii="Arial" w:eastAsia="Arial" w:hAnsi="Arial" w:cs="Arial"/>
                <w:color w:val="7A4F00"/>
                <w:sz w:val="18"/>
                <w:szCs w:val="18"/>
              </w:rPr>
              <w:t>Communication &amp; Delivery to End Users</w:t>
            </w:r>
          </w:p>
          <w:p w14:paraId="2D395FD1" w14:textId="77777777" w:rsidR="009E1DC7" w:rsidRDefault="009E1DC7" w:rsidP="617DF8F6">
            <w:pPr>
              <w:spacing w:after="0" w:line="266" w:lineRule="auto"/>
              <w:ind w:right="142"/>
              <w:jc w:val="center"/>
              <w:rPr>
                <w:rFonts w:ascii="Arial" w:eastAsia="Arial" w:hAnsi="Arial" w:cs="Arial"/>
                <w:color w:val="7A4F00"/>
                <w:sz w:val="18"/>
                <w:szCs w:val="18"/>
              </w:rPr>
            </w:pPr>
          </w:p>
          <w:p w14:paraId="722B0E8E" w14:textId="0C7CE444" w:rsidR="617DF8F6" w:rsidRDefault="617DF8F6" w:rsidP="617DF8F6">
            <w:pPr>
              <w:shd w:val="clear" w:color="auto" w:fill="FFC000"/>
              <w:spacing w:after="0" w:line="266" w:lineRule="auto"/>
              <w:ind w:right="142"/>
              <w:jc w:val="center"/>
              <w:rPr>
                <w:rFonts w:ascii="Arial" w:eastAsia="Arial" w:hAnsi="Arial" w:cs="Arial"/>
                <w:b/>
                <w:bCs/>
                <w:color w:val="4A2E00"/>
                <w:sz w:val="20"/>
                <w:szCs w:val="20"/>
              </w:rPr>
            </w:pPr>
            <w:r w:rsidRPr="617DF8F6">
              <w:rPr>
                <w:rFonts w:ascii="Arial" w:eastAsia="Arial" w:hAnsi="Arial" w:cs="Arial"/>
                <w:b/>
                <w:bCs/>
                <w:color w:val="4A2E00"/>
                <w:sz w:val="20"/>
                <w:szCs w:val="20"/>
              </w:rPr>
              <w:t>AMBER</w:t>
            </w:r>
          </w:p>
        </w:tc>
        <w:tc>
          <w:tcPr>
            <w:tcW w:w="1560" w:type="dxa"/>
            <w:tcBorders>
              <w:top w:val="single" w:sz="8" w:space="0" w:color="FFC000"/>
              <w:left w:val="single" w:sz="8" w:space="0" w:color="FFC000"/>
              <w:bottom w:val="single" w:sz="8" w:space="0" w:color="FFC000"/>
              <w:right w:val="single" w:sz="8" w:space="0" w:color="FFC000"/>
            </w:tcBorders>
            <w:shd w:val="clear" w:color="auto" w:fill="FF7E35"/>
          </w:tcPr>
          <w:p w14:paraId="63874028" w14:textId="2D884DB2" w:rsidR="009E1DC7" w:rsidRPr="00ED4236" w:rsidRDefault="617DF8F6" w:rsidP="00ED4236">
            <w:pPr>
              <w:shd w:val="clear" w:color="auto" w:fill="FF7E35"/>
              <w:spacing w:after="0" w:line="266" w:lineRule="auto"/>
              <w:ind w:right="142"/>
              <w:jc w:val="center"/>
              <w:rPr>
                <w:rFonts w:ascii="Arial" w:eastAsia="Arial" w:hAnsi="Arial" w:cs="Arial"/>
                <w:b/>
                <w:bCs/>
                <w:color w:val="000000" w:themeColor="text1"/>
                <w:sz w:val="20"/>
                <w:szCs w:val="20"/>
                <w:highlight w:val="red"/>
              </w:rPr>
            </w:pPr>
            <w:r w:rsidRPr="00ED4236">
              <w:rPr>
                <w:rFonts w:ascii="Arial" w:eastAsia="Arial" w:hAnsi="Arial" w:cs="Arial"/>
                <w:b/>
                <w:bCs/>
                <w:color w:val="000000" w:themeColor="text1"/>
                <w:sz w:val="20"/>
                <w:szCs w:val="20"/>
                <w:highlight w:val="red"/>
              </w:rPr>
              <w:t>KRA</w:t>
            </w:r>
            <w:r w:rsidR="009E1DC7" w:rsidRPr="00ED4236">
              <w:rPr>
                <w:rFonts w:ascii="Arial" w:eastAsia="Arial" w:hAnsi="Arial" w:cs="Arial"/>
                <w:b/>
                <w:bCs/>
                <w:color w:val="000000" w:themeColor="text1"/>
                <w:sz w:val="20"/>
                <w:szCs w:val="20"/>
                <w:highlight w:val="red"/>
              </w:rPr>
              <w:t xml:space="preserve"> 6</w:t>
            </w:r>
          </w:p>
          <w:p w14:paraId="46F546AF" w14:textId="611980ED" w:rsidR="617DF8F6" w:rsidRDefault="617DF8F6" w:rsidP="009E1DC7">
            <w:pPr>
              <w:spacing w:after="0" w:line="266" w:lineRule="auto"/>
              <w:ind w:right="142"/>
              <w:jc w:val="center"/>
              <w:rPr>
                <w:rFonts w:ascii="Arial" w:eastAsia="Arial" w:hAnsi="Arial" w:cs="Arial"/>
                <w:color w:val="000000" w:themeColor="text1"/>
                <w:sz w:val="18"/>
                <w:szCs w:val="18"/>
              </w:rPr>
            </w:pPr>
            <w:r w:rsidRPr="617DF8F6">
              <w:rPr>
                <w:rFonts w:ascii="Arial" w:eastAsia="Arial" w:hAnsi="Arial" w:cs="Arial"/>
                <w:color w:val="000000" w:themeColor="text1"/>
                <w:sz w:val="18"/>
                <w:szCs w:val="18"/>
              </w:rPr>
              <w:t>Risk Information &amp; Preparedness</w:t>
            </w:r>
          </w:p>
          <w:p w14:paraId="4434247E" w14:textId="77777777" w:rsidR="009E1DC7" w:rsidRPr="009E1DC7" w:rsidRDefault="009E1DC7" w:rsidP="009E1DC7">
            <w:pPr>
              <w:spacing w:after="0" w:line="266" w:lineRule="auto"/>
              <w:ind w:right="142"/>
              <w:jc w:val="center"/>
              <w:rPr>
                <w:rFonts w:ascii="Arial" w:eastAsia="Arial" w:hAnsi="Arial" w:cs="Arial"/>
                <w:color w:val="000000" w:themeColor="text1"/>
                <w:sz w:val="18"/>
                <w:szCs w:val="18"/>
              </w:rPr>
            </w:pPr>
          </w:p>
          <w:p w14:paraId="4502D9CC" w14:textId="20CB56B0" w:rsidR="00ED4236" w:rsidRDefault="00ED4236" w:rsidP="00ED4236">
            <w:pPr>
              <w:shd w:val="clear" w:color="auto" w:fill="FF7E35"/>
              <w:spacing w:after="0" w:line="266" w:lineRule="auto"/>
              <w:ind w:right="142"/>
              <w:jc w:val="center"/>
              <w:rPr>
                <w:rFonts w:ascii="Arial" w:eastAsia="Arial" w:hAnsi="Arial" w:cs="Arial"/>
                <w:b/>
                <w:bCs/>
                <w:color w:val="4A2E00"/>
                <w:sz w:val="20"/>
                <w:szCs w:val="20"/>
              </w:rPr>
            </w:pPr>
            <w:proofErr w:type="gramStart"/>
            <w:r w:rsidRPr="007C76C3">
              <w:rPr>
                <w:rFonts w:ascii="Arial" w:eastAsia="Arial" w:hAnsi="Arial" w:cs="Arial"/>
                <w:b/>
                <w:bCs/>
                <w:color w:val="4A2E00"/>
                <w:sz w:val="20"/>
                <w:szCs w:val="20"/>
                <w:highlight w:val="red"/>
              </w:rPr>
              <w:t>AMBER-RED</w:t>
            </w:r>
            <w:proofErr w:type="gramEnd"/>
          </w:p>
          <w:p w14:paraId="69A501D9" w14:textId="7438E054" w:rsidR="617DF8F6" w:rsidRDefault="617DF8F6" w:rsidP="009E1DC7">
            <w:pPr>
              <w:spacing w:after="0" w:line="266" w:lineRule="auto"/>
              <w:ind w:right="142"/>
              <w:jc w:val="center"/>
              <w:rPr>
                <w:rFonts w:ascii="Arial" w:eastAsia="Arial" w:hAnsi="Arial" w:cs="Arial"/>
                <w:b/>
                <w:bCs/>
                <w:color w:val="000000" w:themeColor="text1"/>
                <w:sz w:val="20"/>
                <w:szCs w:val="20"/>
              </w:rPr>
            </w:pPr>
          </w:p>
        </w:tc>
      </w:tr>
    </w:tbl>
    <w:p w14:paraId="2434F0E3" w14:textId="77777777" w:rsidR="00D565BA" w:rsidRPr="00D42CD0" w:rsidRDefault="00D565BA" w:rsidP="00DC72F7">
      <w:pPr>
        <w:spacing w:after="0"/>
        <w:jc w:val="center"/>
        <w:rPr>
          <w:sz w:val="10"/>
          <w:szCs w:val="10"/>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68"/>
      </w:tblGrid>
      <w:tr w:rsidR="00D565BA" w:rsidRPr="00F74F37" w14:paraId="6EC6AF08" w14:textId="77777777" w:rsidTr="00214FBA">
        <w:tc>
          <w:tcPr>
            <w:tcW w:w="9068" w:type="dxa"/>
            <w:tcBorders>
              <w:top w:val="single" w:sz="3" w:space="0" w:color="FFC000"/>
              <w:left w:val="single" w:sz="3" w:space="0" w:color="FFC000"/>
              <w:bottom w:val="single" w:sz="3" w:space="0" w:color="FFC000"/>
              <w:right w:val="single" w:sz="3" w:space="0" w:color="FFC000"/>
            </w:tcBorders>
            <w:shd w:val="clear" w:color="auto" w:fill="FFC000"/>
            <w:tcMar>
              <w:top w:w="80" w:type="dxa"/>
              <w:left w:w="120" w:type="dxa"/>
              <w:bottom w:w="80" w:type="dxa"/>
              <w:right w:w="120" w:type="dxa"/>
            </w:tcMar>
          </w:tcPr>
          <w:p w14:paraId="1E0A00F8" w14:textId="77777777" w:rsidR="00D565BA" w:rsidRPr="007940F9" w:rsidRDefault="00D565BA" w:rsidP="00DC72F7">
            <w:pPr>
              <w:spacing w:after="0"/>
              <w:jc w:val="center"/>
              <w:rPr>
                <w:color w:val="0D0D0D" w:themeColor="text1" w:themeTint="F2"/>
                <w:sz w:val="20"/>
                <w:szCs w:val="20"/>
              </w:rPr>
            </w:pPr>
            <w:r w:rsidRPr="007940F9">
              <w:rPr>
                <w:rFonts w:ascii="Arial" w:eastAsia="Arial" w:hAnsi="Arial" w:cs="Arial"/>
                <w:b/>
                <w:bCs/>
                <w:color w:val="0D0D0D" w:themeColor="text1" w:themeTint="F2"/>
                <w:sz w:val="20"/>
                <w:szCs w:val="20"/>
              </w:rPr>
              <w:t>OVERALL PROGRAMME STATUS — FY2025</w:t>
            </w:r>
          </w:p>
          <w:p w14:paraId="00D3EF08" w14:textId="77777777" w:rsidR="00D565BA" w:rsidRPr="007940F9" w:rsidRDefault="00D565BA" w:rsidP="00DC72F7">
            <w:pPr>
              <w:spacing w:after="0"/>
              <w:jc w:val="center"/>
              <w:rPr>
                <w:color w:val="0D0D0D" w:themeColor="text1" w:themeTint="F2"/>
                <w:sz w:val="20"/>
                <w:szCs w:val="20"/>
              </w:rPr>
            </w:pPr>
            <w:r w:rsidRPr="007940F9">
              <w:rPr>
                <w:rFonts w:ascii="Arial" w:eastAsia="Arial" w:hAnsi="Arial" w:cs="Arial"/>
                <w:b/>
                <w:bCs/>
                <w:color w:val="0D0D0D" w:themeColor="text1" w:themeTint="F2"/>
                <w:sz w:val="20"/>
                <w:szCs w:val="20"/>
              </w:rPr>
              <w:t>AMBER</w:t>
            </w:r>
          </w:p>
          <w:p w14:paraId="5D85BD94" w14:textId="3BE8FA2F" w:rsidR="00D565BA" w:rsidRPr="007940F9" w:rsidRDefault="0DDA987D" w:rsidP="00DC72F7">
            <w:pPr>
              <w:spacing w:after="0"/>
              <w:jc w:val="center"/>
              <w:rPr>
                <w:color w:val="0D0D0D" w:themeColor="text1" w:themeTint="F2"/>
                <w:sz w:val="20"/>
                <w:szCs w:val="20"/>
              </w:rPr>
            </w:pPr>
            <w:r w:rsidRPr="617DF8F6">
              <w:rPr>
                <w:rFonts w:ascii="Arial" w:eastAsia="Arial" w:hAnsi="Arial" w:cs="Arial"/>
                <w:i/>
                <w:iCs/>
                <w:color w:val="0D0D0D" w:themeColor="text1" w:themeTint="F2"/>
                <w:sz w:val="20"/>
                <w:szCs w:val="20"/>
              </w:rPr>
              <w:t>Strong foundations built in 2025 —</w:t>
            </w:r>
            <w:r w:rsidR="40C88CCD" w:rsidRPr="617DF8F6">
              <w:rPr>
                <w:rFonts w:ascii="Arial" w:eastAsia="Arial" w:hAnsi="Arial" w:cs="Arial"/>
                <w:i/>
                <w:iCs/>
                <w:color w:val="0D0D0D" w:themeColor="text1" w:themeTint="F2"/>
                <w:sz w:val="20"/>
                <w:szCs w:val="20"/>
              </w:rPr>
              <w:t xml:space="preserve">implementation </w:t>
            </w:r>
            <w:r w:rsidRPr="617DF8F6">
              <w:rPr>
                <w:rFonts w:ascii="Arial" w:eastAsia="Arial" w:hAnsi="Arial" w:cs="Arial"/>
                <w:i/>
                <w:iCs/>
                <w:color w:val="0D0D0D" w:themeColor="text1" w:themeTint="F2"/>
                <w:sz w:val="20"/>
                <w:szCs w:val="20"/>
              </w:rPr>
              <w:t>must accelerate decisively in 2026</w:t>
            </w:r>
          </w:p>
        </w:tc>
      </w:tr>
    </w:tbl>
    <w:p w14:paraId="214855AE" w14:textId="462A2889" w:rsidR="008A5278" w:rsidRDefault="003568FB" w:rsidP="00054A24">
      <w:pPr>
        <w:spacing w:after="0" w:line="240" w:lineRule="auto"/>
        <w:ind w:left="119" w:hanging="11"/>
        <w:rPr>
          <w:rFonts w:ascii="Arial" w:eastAsia="Arial" w:hAnsi="Arial" w:cs="Arial"/>
          <w:i/>
          <w:iCs/>
          <w:color w:val="595959"/>
          <w:sz w:val="20"/>
          <w:szCs w:val="20"/>
        </w:rPr>
      </w:pPr>
      <w:r w:rsidRPr="00D42CD0">
        <w:rPr>
          <w:rFonts w:ascii="Arial" w:eastAsia="Arial" w:hAnsi="Arial" w:cs="Arial"/>
          <w:i/>
          <w:iCs/>
          <w:color w:val="595959"/>
          <w:sz w:val="16"/>
          <w:szCs w:val="16"/>
        </w:rPr>
        <w:t xml:space="preserve">Status is derived from output-level indicators only, using Rollout Indicator Category A and B data where available. Rollout Category C indicators — still under development with unconfirmed baselines and methodologies — are excluded entirely. Intermediate outcome indicators (IO-level) are reported as qualitative signals only and do not </w:t>
      </w:r>
      <w:r w:rsidR="003C3E88">
        <w:rPr>
          <w:rFonts w:ascii="Arial" w:eastAsia="Arial" w:hAnsi="Arial" w:cs="Arial"/>
          <w:i/>
          <w:iCs/>
          <w:color w:val="595959"/>
          <w:sz w:val="16"/>
          <w:szCs w:val="16"/>
        </w:rPr>
        <w:t xml:space="preserve">presently </w:t>
      </w:r>
      <w:r w:rsidRPr="00D42CD0">
        <w:rPr>
          <w:rFonts w:ascii="Arial" w:eastAsia="Arial" w:hAnsi="Arial" w:cs="Arial"/>
          <w:i/>
          <w:iCs/>
          <w:color w:val="595959"/>
          <w:sz w:val="16"/>
          <w:szCs w:val="16"/>
        </w:rPr>
        <w:t>influence KRA status.</w:t>
      </w:r>
      <w:r w:rsidR="00ED4236">
        <w:rPr>
          <w:rFonts w:ascii="Arial" w:eastAsia="Arial" w:hAnsi="Arial" w:cs="Arial"/>
          <w:i/>
          <w:iCs/>
          <w:color w:val="595959"/>
          <w:sz w:val="16"/>
          <w:szCs w:val="16"/>
        </w:rPr>
        <w:t xml:space="preserve"> </w:t>
      </w:r>
      <w:r w:rsidR="009E1DC7">
        <w:rPr>
          <w:rFonts w:ascii="Arial" w:eastAsia="Arial" w:hAnsi="Arial" w:cs="Arial"/>
          <w:i/>
          <w:iCs/>
          <w:color w:val="595959"/>
          <w:sz w:val="16"/>
          <w:szCs w:val="16"/>
        </w:rPr>
        <w:t>RED</w:t>
      </w:r>
      <w:r w:rsidRPr="00D42CD0">
        <w:rPr>
          <w:rFonts w:ascii="Arial" w:eastAsia="Arial" w:hAnsi="Arial" w:cs="Arial"/>
          <w:i/>
          <w:iCs/>
          <w:color w:val="595959"/>
          <w:sz w:val="16"/>
          <w:szCs w:val="16"/>
        </w:rPr>
        <w:t xml:space="preserve"> = </w:t>
      </w:r>
      <w:r w:rsidR="003C3E88">
        <w:rPr>
          <w:rFonts w:ascii="Arial" w:eastAsia="Arial" w:hAnsi="Arial" w:cs="Arial"/>
          <w:i/>
          <w:iCs/>
          <w:color w:val="595959"/>
          <w:sz w:val="16"/>
          <w:szCs w:val="16"/>
        </w:rPr>
        <w:t xml:space="preserve">structural blocker or </w:t>
      </w:r>
      <w:r w:rsidRPr="00D42CD0">
        <w:rPr>
          <w:rFonts w:ascii="Arial" w:eastAsia="Arial" w:hAnsi="Arial" w:cs="Arial"/>
          <w:i/>
          <w:iCs/>
          <w:color w:val="595959"/>
          <w:sz w:val="16"/>
          <w:szCs w:val="16"/>
        </w:rPr>
        <w:t>no prerequisite exists to enable delivery. AMBER = progress underway or activities planned, path forward clear. GREEN = Phase 1 target achieved</w:t>
      </w:r>
      <w:r w:rsidRPr="003568FB">
        <w:rPr>
          <w:rFonts w:ascii="Arial" w:eastAsia="Arial" w:hAnsi="Arial" w:cs="Arial"/>
          <w:i/>
          <w:iCs/>
          <w:color w:val="595959"/>
          <w:sz w:val="20"/>
          <w:szCs w:val="20"/>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60"/>
        <w:gridCol w:w="1400"/>
      </w:tblGrid>
      <w:tr w:rsidR="00D565BA" w14:paraId="35C8792D" w14:textId="77777777" w:rsidTr="00F93B72">
        <w:tc>
          <w:tcPr>
            <w:tcW w:w="7960" w:type="dxa"/>
            <w:tcBorders>
              <w:top w:val="single" w:sz="2" w:space="0" w:color="2E75B6"/>
              <w:left w:val="single" w:sz="2" w:space="0" w:color="2E75B6"/>
              <w:bottom w:val="single" w:sz="2" w:space="0" w:color="2E75B6"/>
              <w:right w:val="single" w:sz="4" w:space="0" w:color="auto"/>
            </w:tcBorders>
            <w:shd w:val="clear" w:color="auto" w:fill="D6E4F0"/>
            <w:tcMar>
              <w:top w:w="100" w:type="dxa"/>
              <w:left w:w="180" w:type="dxa"/>
              <w:bottom w:w="100" w:type="dxa"/>
              <w:right w:w="120" w:type="dxa"/>
            </w:tcMar>
          </w:tcPr>
          <w:p w14:paraId="65423CB8" w14:textId="77777777" w:rsidR="00D565BA" w:rsidRDefault="00D565BA" w:rsidP="007C357D">
            <w:pPr>
              <w:spacing w:after="0"/>
            </w:pPr>
            <w:r>
              <w:rPr>
                <w:rFonts w:ascii="Arial" w:eastAsia="Arial" w:hAnsi="Arial" w:cs="Arial"/>
                <w:b/>
                <w:bCs/>
                <w:color w:val="2E75B6"/>
                <w:sz w:val="20"/>
                <w:szCs w:val="20"/>
              </w:rPr>
              <w:lastRenderedPageBreak/>
              <w:t>KRA 1</w:t>
            </w:r>
          </w:p>
          <w:p w14:paraId="39204259" w14:textId="77777777" w:rsidR="00D565BA" w:rsidRDefault="00D565BA" w:rsidP="007C357D">
            <w:pPr>
              <w:spacing w:after="0"/>
            </w:pPr>
            <w:r>
              <w:rPr>
                <w:rFonts w:ascii="Arial" w:eastAsia="Arial" w:hAnsi="Arial" w:cs="Arial"/>
                <w:b/>
                <w:bCs/>
                <w:color w:val="1F4E79"/>
                <w:sz w:val="28"/>
                <w:szCs w:val="28"/>
              </w:rPr>
              <w:t>Governance, Management and Coordination</w:t>
            </w:r>
          </w:p>
          <w:p w14:paraId="259E3291" w14:textId="77777777" w:rsidR="00D565BA" w:rsidRDefault="00D565BA" w:rsidP="007C357D">
            <w:pPr>
              <w:spacing w:after="0"/>
            </w:pPr>
            <w:r>
              <w:rPr>
                <w:rFonts w:ascii="Arial" w:eastAsia="Arial" w:hAnsi="Arial" w:cs="Arial"/>
                <w:i/>
                <w:iCs/>
                <w:color w:val="595959"/>
                <w:sz w:val="18"/>
                <w:szCs w:val="18"/>
              </w:rPr>
              <w:t>Building the institutional foundation for a Pacific-led, decade-long programme</w:t>
            </w:r>
          </w:p>
        </w:tc>
        <w:tc>
          <w:tcPr>
            <w:tcW w:w="1400" w:type="dxa"/>
            <w:tcBorders>
              <w:top w:val="single" w:sz="4" w:space="0" w:color="auto"/>
              <w:left w:val="single" w:sz="4" w:space="0" w:color="auto"/>
              <w:bottom w:val="single" w:sz="4" w:space="0" w:color="auto"/>
              <w:right w:val="single" w:sz="4" w:space="0" w:color="auto"/>
            </w:tcBorders>
            <w:shd w:val="clear" w:color="auto" w:fill="FFC000"/>
            <w:tcMar>
              <w:top w:w="80" w:type="dxa"/>
              <w:left w:w="120" w:type="dxa"/>
              <w:bottom w:w="80" w:type="dxa"/>
              <w:right w:w="120" w:type="dxa"/>
            </w:tcMar>
            <w:vAlign w:val="center"/>
          </w:tcPr>
          <w:p w14:paraId="41069D2C" w14:textId="77777777" w:rsidR="00D565BA" w:rsidRDefault="00D565BA" w:rsidP="007C357D">
            <w:pPr>
              <w:spacing w:after="0"/>
              <w:jc w:val="center"/>
            </w:pPr>
            <w:r>
              <w:rPr>
                <w:rFonts w:ascii="Arial" w:eastAsia="Arial" w:hAnsi="Arial" w:cs="Arial"/>
                <w:b/>
                <w:bCs/>
                <w:szCs w:val="22"/>
              </w:rPr>
              <w:t>AMBER</w:t>
            </w:r>
          </w:p>
        </w:tc>
      </w:tr>
    </w:tbl>
    <w:p w14:paraId="66DD852B" w14:textId="77777777" w:rsidR="00D565BA" w:rsidRDefault="00D565BA"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0"/>
        <w:gridCol w:w="1560"/>
        <w:gridCol w:w="1560"/>
        <w:gridCol w:w="1560"/>
        <w:gridCol w:w="1560"/>
        <w:gridCol w:w="1560"/>
      </w:tblGrid>
      <w:tr w:rsidR="00D565BA" w14:paraId="5A669542" w14:textId="77777777" w:rsidTr="00F93B72">
        <w:tc>
          <w:tcPr>
            <w:tcW w:w="9360" w:type="dxa"/>
            <w:gridSpan w:val="6"/>
            <w:tcBorders>
              <w:top w:val="single" w:sz="2" w:space="0" w:color="1F4E79"/>
              <w:left w:val="single" w:sz="2" w:space="0" w:color="1F4E79"/>
              <w:bottom w:val="single" w:sz="2" w:space="0" w:color="1F4E79"/>
              <w:right w:val="single" w:sz="2" w:space="0" w:color="1F4E79"/>
            </w:tcBorders>
            <w:shd w:val="clear" w:color="auto" w:fill="1F4E79"/>
            <w:tcMar>
              <w:top w:w="60" w:type="dxa"/>
              <w:left w:w="160" w:type="dxa"/>
              <w:bottom w:w="60" w:type="dxa"/>
              <w:right w:w="120" w:type="dxa"/>
            </w:tcMar>
          </w:tcPr>
          <w:p w14:paraId="5B4AA9F2" w14:textId="77777777" w:rsidR="00D565BA" w:rsidRDefault="00D565BA" w:rsidP="007C357D">
            <w:pPr>
              <w:spacing w:after="0"/>
            </w:pPr>
            <w:r>
              <w:rPr>
                <w:rFonts w:ascii="Arial" w:eastAsia="Arial" w:hAnsi="Arial" w:cs="Arial"/>
                <w:b/>
                <w:bCs/>
                <w:caps/>
                <w:color w:val="FFFFFF"/>
                <w:sz w:val="17"/>
                <w:szCs w:val="17"/>
              </w:rPr>
              <w:t>KEY INDICATORS — FY2025</w:t>
            </w:r>
          </w:p>
        </w:tc>
      </w:tr>
      <w:tr w:rsidR="00D565BA" w14:paraId="779A79F3" w14:textId="77777777" w:rsidTr="00C93703">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2C78F7D8" w14:textId="77777777" w:rsidR="00D565BA" w:rsidRPr="00C93703" w:rsidRDefault="00D565BA" w:rsidP="007C357D">
            <w:pPr>
              <w:spacing w:after="0"/>
              <w:jc w:val="center"/>
              <w:rPr>
                <w:color w:val="2E75B6"/>
              </w:rPr>
            </w:pPr>
            <w:r w:rsidRPr="00C93703">
              <w:rPr>
                <w:rFonts w:ascii="Arial" w:eastAsia="Arial" w:hAnsi="Arial" w:cs="Arial"/>
                <w:b/>
                <w:bCs/>
                <w:color w:val="2E75B6"/>
                <w:sz w:val="18"/>
                <w:szCs w:val="18"/>
              </w:rPr>
              <w:t>A1</w:t>
            </w:r>
          </w:p>
          <w:p w14:paraId="37C8DE67" w14:textId="77777777" w:rsidR="00D565BA" w:rsidRDefault="00D565BA" w:rsidP="007C357D">
            <w:pPr>
              <w:spacing w:after="0"/>
              <w:jc w:val="center"/>
            </w:pPr>
            <w:r>
              <w:rPr>
                <w:rFonts w:ascii="Arial" w:eastAsia="Arial" w:hAnsi="Arial" w:cs="Arial"/>
                <w:color w:val="595959"/>
                <w:sz w:val="14"/>
                <w:szCs w:val="14"/>
              </w:rPr>
              <w:t>Governance &amp; financing mechanisms</w:t>
            </w:r>
          </w:p>
          <w:p w14:paraId="3008F374" w14:textId="32FD8D77" w:rsidR="00D565BA" w:rsidRDefault="00D565BA" w:rsidP="007C357D">
            <w:pPr>
              <w:spacing w:after="0"/>
              <w:jc w:val="center"/>
            </w:pPr>
            <w:r>
              <w:rPr>
                <w:rFonts w:ascii="Arial" w:eastAsia="Arial" w:hAnsi="Arial" w:cs="Arial"/>
                <w:b/>
                <w:bCs/>
                <w:color w:val="1F4E79"/>
                <w:sz w:val="24"/>
              </w:rPr>
              <w:t>8</w:t>
            </w:r>
          </w:p>
          <w:p w14:paraId="62708168" w14:textId="2BCDED77" w:rsidR="00D565BA" w:rsidRDefault="00233BBF" w:rsidP="007C357D">
            <w:pPr>
              <w:spacing w:after="0"/>
              <w:jc w:val="center"/>
            </w:pPr>
            <w:r w:rsidRPr="00233BBF">
              <w:rPr>
                <w:rFonts w:ascii="Arial" w:eastAsia="Arial" w:hAnsi="Arial" w:cs="Arial"/>
                <w:i/>
                <w:iCs/>
                <w:color w:val="595959"/>
                <w:sz w:val="13"/>
                <w:szCs w:val="13"/>
              </w:rPr>
              <w:t>8 governance/MOUs; financing mechanism not yet operational</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129C1B3D" w14:textId="77777777" w:rsidR="002C0B2E" w:rsidRPr="00C93703" w:rsidRDefault="002C0B2E" w:rsidP="00C93703">
            <w:pPr>
              <w:shd w:val="clear" w:color="auto" w:fill="F2F7FB"/>
              <w:spacing w:after="16"/>
              <w:jc w:val="center"/>
              <w:rPr>
                <w:color w:val="2E75B6"/>
              </w:rPr>
            </w:pPr>
            <w:r w:rsidRPr="00C93703">
              <w:rPr>
                <w:rFonts w:ascii="Arial" w:eastAsia="Arial" w:hAnsi="Arial" w:cs="Arial"/>
                <w:b/>
                <w:bCs/>
                <w:color w:val="2E75B6"/>
                <w:sz w:val="18"/>
                <w:szCs w:val="18"/>
              </w:rPr>
              <w:t>A4</w:t>
            </w:r>
          </w:p>
          <w:p w14:paraId="09CDB819" w14:textId="77777777" w:rsidR="002C0B2E" w:rsidRDefault="002C0B2E" w:rsidP="00C93703">
            <w:pPr>
              <w:shd w:val="clear" w:color="auto" w:fill="F2F7FB"/>
              <w:spacing w:after="16"/>
              <w:jc w:val="center"/>
            </w:pPr>
            <w:r>
              <w:rPr>
                <w:rFonts w:ascii="Arial" w:eastAsia="Arial" w:hAnsi="Arial" w:cs="Arial"/>
                <w:color w:val="595959"/>
                <w:sz w:val="14"/>
                <w:szCs w:val="14"/>
              </w:rPr>
              <w:t>Governance studies completed</w:t>
            </w:r>
          </w:p>
          <w:p w14:paraId="341C4EC1" w14:textId="3691D074" w:rsidR="002C0B2E" w:rsidRPr="00C93703" w:rsidRDefault="002C0B2E" w:rsidP="00C93703">
            <w:pPr>
              <w:shd w:val="clear" w:color="auto" w:fill="F2F7FB"/>
              <w:spacing w:after="16"/>
              <w:jc w:val="center"/>
              <w:rPr>
                <w:color w:val="2E75B6"/>
              </w:rPr>
            </w:pPr>
            <w:r w:rsidRPr="00C93703">
              <w:rPr>
                <w:rFonts w:ascii="Arial" w:eastAsia="Arial" w:hAnsi="Arial" w:cs="Arial"/>
                <w:b/>
                <w:bCs/>
                <w:color w:val="2E75B6"/>
                <w:sz w:val="24"/>
              </w:rPr>
              <w:t>3</w:t>
            </w:r>
          </w:p>
          <w:p w14:paraId="1C908FDF" w14:textId="30E770AC" w:rsidR="00D565BA" w:rsidRDefault="002C0B2E" w:rsidP="00C93703">
            <w:pPr>
              <w:shd w:val="clear" w:color="auto" w:fill="F2F7FB"/>
              <w:spacing w:after="0"/>
              <w:jc w:val="center"/>
            </w:pPr>
            <w:r>
              <w:rPr>
                <w:rFonts w:ascii="Arial" w:eastAsia="Arial" w:hAnsi="Arial" w:cs="Arial"/>
                <w:i/>
                <w:iCs/>
                <w:color w:val="595959"/>
                <w:sz w:val="13"/>
                <w:szCs w:val="13"/>
              </w:rPr>
              <w:t>KRA 1 targets met</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70EC0E56" w14:textId="77777777" w:rsidR="00D565BA" w:rsidRDefault="00D565BA" w:rsidP="007C357D">
            <w:pPr>
              <w:spacing w:after="0"/>
              <w:jc w:val="center"/>
            </w:pPr>
            <w:r>
              <w:rPr>
                <w:rFonts w:ascii="Arial" w:eastAsia="Arial" w:hAnsi="Arial" w:cs="Arial"/>
                <w:b/>
                <w:bCs/>
                <w:color w:val="2E75B6"/>
                <w:sz w:val="18"/>
                <w:szCs w:val="18"/>
              </w:rPr>
              <w:t>A5</w:t>
            </w:r>
          </w:p>
          <w:p w14:paraId="2AEEFF84" w14:textId="77777777" w:rsidR="00D565BA" w:rsidRDefault="00D565BA" w:rsidP="007C357D">
            <w:pPr>
              <w:spacing w:after="0"/>
              <w:jc w:val="center"/>
            </w:pPr>
            <w:r>
              <w:rPr>
                <w:rFonts w:ascii="Arial" w:eastAsia="Arial" w:hAnsi="Arial" w:cs="Arial"/>
                <w:color w:val="595959"/>
                <w:sz w:val="14"/>
                <w:szCs w:val="14"/>
              </w:rPr>
              <w:t>Strategies &amp; frameworks adopted</w:t>
            </w:r>
          </w:p>
          <w:p w14:paraId="2DCD319D" w14:textId="77777777" w:rsidR="00D565BA" w:rsidRDefault="00D565BA" w:rsidP="007C357D">
            <w:pPr>
              <w:spacing w:after="0"/>
              <w:jc w:val="center"/>
            </w:pPr>
            <w:r>
              <w:rPr>
                <w:rFonts w:ascii="Arial" w:eastAsia="Arial" w:hAnsi="Arial" w:cs="Arial"/>
                <w:b/>
                <w:bCs/>
                <w:color w:val="1F4E79"/>
                <w:sz w:val="24"/>
              </w:rPr>
              <w:t>5</w:t>
            </w:r>
          </w:p>
          <w:p w14:paraId="33F51287" w14:textId="77777777" w:rsidR="00D565BA" w:rsidRDefault="00D565BA" w:rsidP="007C357D">
            <w:pPr>
              <w:spacing w:after="0"/>
              <w:jc w:val="center"/>
            </w:pPr>
            <w:r>
              <w:rPr>
                <w:rFonts w:ascii="Arial" w:eastAsia="Arial" w:hAnsi="Arial" w:cs="Arial"/>
                <w:i/>
                <w:iCs/>
                <w:color w:val="595959"/>
                <w:sz w:val="13"/>
                <w:szCs w:val="13"/>
              </w:rPr>
              <w:t>7 further in draft/development</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5BD48B40" w14:textId="77777777" w:rsidR="00D565BA" w:rsidRDefault="00D565BA" w:rsidP="007C357D">
            <w:pPr>
              <w:spacing w:after="0"/>
              <w:jc w:val="center"/>
            </w:pPr>
            <w:r>
              <w:rPr>
                <w:rFonts w:ascii="Arial" w:eastAsia="Arial" w:hAnsi="Arial" w:cs="Arial"/>
                <w:b/>
                <w:bCs/>
                <w:color w:val="2E75B6"/>
                <w:sz w:val="18"/>
                <w:szCs w:val="18"/>
              </w:rPr>
              <w:t>A2</w:t>
            </w:r>
          </w:p>
          <w:p w14:paraId="03EEF7A9" w14:textId="77777777" w:rsidR="00D565BA" w:rsidRDefault="00D565BA" w:rsidP="007C357D">
            <w:pPr>
              <w:spacing w:after="0"/>
              <w:jc w:val="center"/>
            </w:pPr>
            <w:r>
              <w:rPr>
                <w:rFonts w:ascii="Arial" w:eastAsia="Arial" w:hAnsi="Arial" w:cs="Arial"/>
                <w:color w:val="595959"/>
                <w:sz w:val="14"/>
                <w:szCs w:val="14"/>
              </w:rPr>
              <w:t>PMU staff in post</w:t>
            </w:r>
          </w:p>
          <w:p w14:paraId="019FC6F8" w14:textId="6E40B0AE" w:rsidR="00D565BA" w:rsidRDefault="00D565BA" w:rsidP="007C357D">
            <w:pPr>
              <w:spacing w:after="0"/>
              <w:jc w:val="center"/>
            </w:pPr>
            <w:r>
              <w:rPr>
                <w:b/>
                <w:bCs/>
                <w:color w:val="1F4E79"/>
                <w:sz w:val="24"/>
              </w:rPr>
              <w:t>6</w:t>
            </w:r>
            <w:r>
              <w:rPr>
                <w:rFonts w:ascii="Arial" w:eastAsia="Arial" w:hAnsi="Arial" w:cs="Arial"/>
                <w:b/>
                <w:bCs/>
                <w:color w:val="1F4E79"/>
                <w:sz w:val="24"/>
              </w:rPr>
              <w:t xml:space="preserve"> FTE</w:t>
            </w:r>
            <w:r w:rsidR="00DC72F7">
              <w:rPr>
                <w:rFonts w:ascii="Arial" w:eastAsia="Arial" w:hAnsi="Arial" w:cs="Arial"/>
                <w:b/>
                <w:bCs/>
                <w:color w:val="1F4E79"/>
                <w:sz w:val="24"/>
              </w:rPr>
              <w:t xml:space="preserve"> +</w:t>
            </w:r>
            <w:r w:rsidR="00510D26">
              <w:rPr>
                <w:rFonts w:ascii="Arial" w:eastAsia="Arial" w:hAnsi="Arial" w:cs="Arial"/>
                <w:b/>
                <w:bCs/>
                <w:color w:val="1F4E79"/>
                <w:sz w:val="24"/>
              </w:rPr>
              <w:t xml:space="preserve"> 3</w:t>
            </w:r>
            <w:r w:rsidR="00DC72F7">
              <w:rPr>
                <w:rFonts w:ascii="Arial" w:eastAsia="Arial" w:hAnsi="Arial" w:cs="Arial"/>
                <w:b/>
                <w:bCs/>
                <w:color w:val="1F4E79"/>
                <w:sz w:val="24"/>
              </w:rPr>
              <w:t xml:space="preserve"> </w:t>
            </w:r>
          </w:p>
          <w:p w14:paraId="69A0D0E3" w14:textId="77777777" w:rsidR="00D565BA" w:rsidRDefault="00D565BA" w:rsidP="007C357D">
            <w:pPr>
              <w:spacing w:after="0"/>
              <w:jc w:val="center"/>
            </w:pPr>
            <w:r>
              <w:rPr>
                <w:i/>
                <w:iCs/>
                <w:color w:val="595959"/>
                <w:sz w:val="13"/>
                <w:szCs w:val="13"/>
              </w:rPr>
              <w:t xml:space="preserve">3 </w:t>
            </w:r>
            <w:r>
              <w:rPr>
                <w:rFonts w:ascii="Arial" w:eastAsia="Arial" w:hAnsi="Arial" w:cs="Arial"/>
                <w:i/>
                <w:iCs/>
                <w:color w:val="595959"/>
                <w:sz w:val="13"/>
                <w:szCs w:val="13"/>
              </w:rPr>
              <w:t>key vacancies remain</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597A8887" w14:textId="77777777" w:rsidR="00D565BA" w:rsidRDefault="00D565BA" w:rsidP="007C357D">
            <w:pPr>
              <w:spacing w:after="0"/>
              <w:jc w:val="center"/>
            </w:pPr>
            <w:r>
              <w:rPr>
                <w:rFonts w:ascii="Arial" w:eastAsia="Arial" w:hAnsi="Arial" w:cs="Arial"/>
                <w:b/>
                <w:bCs/>
                <w:color w:val="2E75B6"/>
                <w:sz w:val="18"/>
                <w:szCs w:val="18"/>
              </w:rPr>
              <w:t>A9</w:t>
            </w:r>
          </w:p>
          <w:p w14:paraId="4CD49635" w14:textId="77777777" w:rsidR="00D565BA" w:rsidRDefault="00D565BA" w:rsidP="007C357D">
            <w:pPr>
              <w:spacing w:after="0"/>
              <w:jc w:val="center"/>
            </w:pPr>
            <w:r>
              <w:rPr>
                <w:rFonts w:ascii="Arial" w:eastAsia="Arial" w:hAnsi="Arial" w:cs="Arial"/>
                <w:color w:val="595959"/>
                <w:sz w:val="14"/>
                <w:szCs w:val="14"/>
              </w:rPr>
              <w:t>Projects with GEDSI actions</w:t>
            </w:r>
          </w:p>
          <w:p w14:paraId="12935010" w14:textId="77777777" w:rsidR="00D565BA" w:rsidRDefault="00D565BA" w:rsidP="007C357D">
            <w:pPr>
              <w:spacing w:after="0"/>
              <w:jc w:val="center"/>
            </w:pPr>
            <w:r>
              <w:rPr>
                <w:rFonts w:ascii="Arial" w:eastAsia="Arial" w:hAnsi="Arial" w:cs="Arial"/>
                <w:b/>
                <w:bCs/>
                <w:color w:val="1F4E79"/>
                <w:sz w:val="24"/>
              </w:rPr>
              <w:t>~50%</w:t>
            </w:r>
          </w:p>
          <w:p w14:paraId="3873435D" w14:textId="77777777" w:rsidR="00D565BA" w:rsidRDefault="00D565BA" w:rsidP="007C357D">
            <w:pPr>
              <w:spacing w:after="0"/>
              <w:jc w:val="center"/>
            </w:pPr>
            <w:r>
              <w:rPr>
                <w:rFonts w:ascii="Arial" w:eastAsia="Arial" w:hAnsi="Arial" w:cs="Arial"/>
                <w:i/>
                <w:iCs/>
                <w:color w:val="595959"/>
                <w:sz w:val="13"/>
                <w:szCs w:val="13"/>
              </w:rPr>
              <w:t>~25% implementing (estimate)</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38EC208D" w14:textId="77777777" w:rsidR="00D565BA" w:rsidRDefault="00D565BA" w:rsidP="007C357D">
            <w:pPr>
              <w:spacing w:after="0"/>
              <w:jc w:val="center"/>
            </w:pPr>
            <w:r>
              <w:rPr>
                <w:rFonts w:ascii="Arial" w:eastAsia="Arial" w:hAnsi="Arial" w:cs="Arial"/>
                <w:b/>
                <w:bCs/>
                <w:color w:val="2E75B6"/>
                <w:sz w:val="18"/>
                <w:szCs w:val="18"/>
              </w:rPr>
              <w:t>B1</w:t>
            </w:r>
          </w:p>
          <w:p w14:paraId="55A98BED" w14:textId="77777777" w:rsidR="00D565BA" w:rsidRDefault="00D565BA" w:rsidP="007C357D">
            <w:pPr>
              <w:spacing w:after="0"/>
              <w:jc w:val="center"/>
            </w:pPr>
            <w:r>
              <w:rPr>
                <w:rFonts w:ascii="Arial" w:eastAsia="Arial" w:hAnsi="Arial" w:cs="Arial"/>
                <w:color w:val="595959"/>
                <w:sz w:val="14"/>
                <w:szCs w:val="14"/>
              </w:rPr>
              <w:t>Active WRP partners (IO signal)</w:t>
            </w:r>
          </w:p>
          <w:p w14:paraId="6469E09B" w14:textId="3944544B" w:rsidR="00D565BA" w:rsidRDefault="00D565BA" w:rsidP="007C357D">
            <w:pPr>
              <w:spacing w:after="0"/>
              <w:jc w:val="center"/>
            </w:pPr>
            <w:r>
              <w:rPr>
                <w:rFonts w:ascii="Arial" w:eastAsia="Arial" w:hAnsi="Arial" w:cs="Arial"/>
                <w:b/>
                <w:bCs/>
                <w:color w:val="1F4E79"/>
                <w:sz w:val="24"/>
              </w:rPr>
              <w:t xml:space="preserve">15 </w:t>
            </w:r>
          </w:p>
          <w:p w14:paraId="4CDA8E86" w14:textId="0D629039" w:rsidR="00D565BA" w:rsidRDefault="00D565BA" w:rsidP="007C357D">
            <w:pPr>
              <w:spacing w:after="0"/>
              <w:jc w:val="center"/>
            </w:pPr>
            <w:r>
              <w:rPr>
                <w:rFonts w:ascii="Arial" w:eastAsia="Arial" w:hAnsi="Arial" w:cs="Arial"/>
                <w:i/>
                <w:iCs/>
                <w:color w:val="595959"/>
                <w:sz w:val="13"/>
                <w:szCs w:val="13"/>
              </w:rPr>
              <w:t xml:space="preserve">Target: &gt;12 by Dec 2028 </w:t>
            </w:r>
          </w:p>
        </w:tc>
      </w:tr>
    </w:tbl>
    <w:p w14:paraId="7C456638" w14:textId="77777777" w:rsidR="00D565BA" w:rsidRDefault="00D565BA"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3200"/>
        <w:gridCol w:w="5160"/>
      </w:tblGrid>
      <w:tr w:rsidR="00D565BA" w14:paraId="08536D8F" w14:textId="77777777" w:rsidTr="557C3281">
        <w:tc>
          <w:tcPr>
            <w:tcW w:w="9360" w:type="dxa"/>
            <w:gridSpan w:val="3"/>
            <w:tcBorders>
              <w:top w:val="single" w:sz="2" w:space="0" w:color="1F4E79"/>
              <w:left w:val="single" w:sz="2" w:space="0" w:color="1F4E79"/>
              <w:bottom w:val="single" w:sz="2" w:space="0" w:color="1F4E79"/>
              <w:right w:val="single" w:sz="2" w:space="0" w:color="1F4E79"/>
            </w:tcBorders>
            <w:shd w:val="clear" w:color="auto" w:fill="1F4E79"/>
            <w:tcMar>
              <w:top w:w="50" w:type="dxa"/>
              <w:left w:w="120" w:type="dxa"/>
              <w:bottom w:w="50" w:type="dxa"/>
              <w:right w:w="120" w:type="dxa"/>
            </w:tcMar>
          </w:tcPr>
          <w:p w14:paraId="0D6F77CB" w14:textId="77777777" w:rsidR="00D565BA" w:rsidRDefault="00D565BA" w:rsidP="007C357D">
            <w:pPr>
              <w:spacing w:after="0"/>
            </w:pPr>
            <w:r>
              <w:rPr>
                <w:rFonts w:ascii="Arial" w:eastAsia="Arial" w:hAnsi="Arial" w:cs="Arial"/>
                <w:b/>
                <w:bCs/>
                <w:caps/>
                <w:color w:val="FFFFFF"/>
                <w:sz w:val="16"/>
                <w:szCs w:val="16"/>
              </w:rPr>
              <w:t>OUTPUT PROGRESS SUMMARY</w:t>
            </w:r>
          </w:p>
        </w:tc>
      </w:tr>
      <w:tr w:rsidR="00D565BA" w14:paraId="3198BC9A" w14:textId="77777777" w:rsidTr="557C3281">
        <w:tc>
          <w:tcPr>
            <w:tcW w:w="1000" w:type="dxa"/>
            <w:tcBorders>
              <w:top w:val="single" w:sz="2" w:space="0" w:color="FFC000"/>
              <w:left w:val="single" w:sz="2" w:space="0" w:color="FFC000"/>
              <w:bottom w:val="single" w:sz="2" w:space="0" w:color="FFC000"/>
              <w:right w:val="single" w:sz="2" w:space="0" w:color="FFC000"/>
            </w:tcBorders>
            <w:shd w:val="clear" w:color="auto" w:fill="FFC000"/>
            <w:tcMar>
              <w:top w:w="60" w:type="dxa"/>
              <w:left w:w="100" w:type="dxa"/>
              <w:bottom w:w="60" w:type="dxa"/>
              <w:right w:w="100" w:type="dxa"/>
            </w:tcMar>
          </w:tcPr>
          <w:p w14:paraId="039EAD04" w14:textId="77777777" w:rsidR="00D565BA" w:rsidRDefault="00D565BA" w:rsidP="007C357D">
            <w:pPr>
              <w:spacing w:after="0"/>
              <w:ind w:left="-20"/>
              <w:jc w:val="center"/>
            </w:pPr>
            <w:r>
              <w:rPr>
                <w:rFonts w:ascii="Arial" w:eastAsia="Arial" w:hAnsi="Arial" w:cs="Arial"/>
                <w:b/>
                <w:bCs/>
                <w:sz w:val="17"/>
                <w:szCs w:val="17"/>
              </w:rPr>
              <w:t>AMBER</w:t>
            </w: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7960306A" w14:textId="77777777" w:rsidR="00D565BA" w:rsidRDefault="0DDA987D" w:rsidP="617DF8F6">
            <w:pPr>
              <w:spacing w:after="0"/>
              <w:ind w:left="0" w:firstLine="0"/>
            </w:pPr>
            <w:r w:rsidRPr="617DF8F6">
              <w:rPr>
                <w:rFonts w:ascii="Arial" w:eastAsia="Arial" w:hAnsi="Arial" w:cs="Arial"/>
                <w:b/>
                <w:bCs/>
                <w:color w:val="1F4E79"/>
                <w:sz w:val="16"/>
                <w:szCs w:val="16"/>
              </w:rPr>
              <w:t>Output 1.1</w:t>
            </w:r>
          </w:p>
          <w:p w14:paraId="19BA718A" w14:textId="77777777" w:rsidR="00D565BA" w:rsidRDefault="0DDA987D" w:rsidP="617DF8F6">
            <w:pPr>
              <w:spacing w:after="0"/>
              <w:ind w:left="0" w:firstLine="0"/>
              <w:jc w:val="left"/>
              <w:rPr>
                <w:rFonts w:ascii="Arial" w:eastAsia="Arial" w:hAnsi="Arial" w:cs="Arial"/>
                <w:color w:val="1F4E79"/>
                <w:sz w:val="15"/>
                <w:szCs w:val="15"/>
              </w:rPr>
            </w:pPr>
            <w:r w:rsidRPr="617DF8F6">
              <w:rPr>
                <w:rFonts w:ascii="Arial" w:eastAsia="Arial" w:hAnsi="Arial" w:cs="Arial"/>
                <w:color w:val="1F4E79"/>
                <w:sz w:val="15"/>
                <w:szCs w:val="15"/>
              </w:rPr>
              <w:t>WRP governance, management and pooled financing mechanisms established, mandated and equipped</w:t>
            </w:r>
          </w:p>
          <w:p w14:paraId="7A2E5B06" w14:textId="77777777" w:rsidR="00A1148D" w:rsidRDefault="00A1148D" w:rsidP="007C357D">
            <w:pPr>
              <w:spacing w:after="0"/>
            </w:pP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5F66F36F" w14:textId="030DA370" w:rsidR="00D565BA" w:rsidRPr="008F0BFB" w:rsidRDefault="0DDA987D" w:rsidP="617DF8F6">
            <w:pPr>
              <w:spacing w:after="0"/>
              <w:jc w:val="left"/>
              <w:rPr>
                <w:rFonts w:ascii="Arial" w:eastAsia="Arial" w:hAnsi="Arial" w:cs="Arial"/>
                <w:i/>
                <w:iCs/>
                <w:sz w:val="15"/>
                <w:szCs w:val="15"/>
              </w:rPr>
            </w:pPr>
            <w:r w:rsidRPr="617DF8F6">
              <w:rPr>
                <w:rFonts w:ascii="Arial" w:eastAsia="Arial" w:hAnsi="Arial" w:cs="Arial"/>
                <w:b/>
                <w:bCs/>
                <w:color w:val="2E75B6"/>
                <w:sz w:val="15"/>
                <w:szCs w:val="15"/>
              </w:rPr>
              <w:t>A1 = 8</w:t>
            </w:r>
            <w:r w:rsidR="77F8FC43" w:rsidRPr="617DF8F6">
              <w:rPr>
                <w:rFonts w:ascii="Arial" w:eastAsia="Arial" w:hAnsi="Arial" w:cs="Arial"/>
                <w:b/>
                <w:bCs/>
                <w:color w:val="2E75B6"/>
                <w:sz w:val="15"/>
                <w:szCs w:val="15"/>
              </w:rPr>
              <w:t xml:space="preserve"> </w:t>
            </w:r>
            <w:r w:rsidR="77F8FC43" w:rsidRPr="617DF8F6">
              <w:rPr>
                <w:rFonts w:ascii="Arial" w:eastAsia="Arial" w:hAnsi="Arial" w:cs="Arial"/>
                <w:b/>
                <w:bCs/>
                <w:color w:val="000000" w:themeColor="text1"/>
                <w:sz w:val="15"/>
                <w:szCs w:val="15"/>
              </w:rPr>
              <w:t xml:space="preserve">– </w:t>
            </w:r>
            <w:r w:rsidR="7FF677A6" w:rsidRPr="617DF8F6">
              <w:rPr>
                <w:rFonts w:ascii="Arial" w:eastAsia="Arial" w:hAnsi="Arial" w:cs="Arial"/>
                <w:sz w:val="15"/>
                <w:szCs w:val="15"/>
              </w:rPr>
              <w:t xml:space="preserve">8 governance and partnership mechanisms established (predominantly MOUs and governance agreements). </w:t>
            </w:r>
          </w:p>
          <w:p w14:paraId="0B95C5B7" w14:textId="711D3979" w:rsidR="00D565BA" w:rsidRDefault="00D565BA" w:rsidP="007C357D">
            <w:pPr>
              <w:spacing w:after="0"/>
            </w:pPr>
            <w:r>
              <w:rPr>
                <w:rFonts w:ascii="Arial" w:eastAsia="Arial" w:hAnsi="Arial" w:cs="Arial"/>
                <w:b/>
                <w:bCs/>
                <w:color w:val="2E75B6"/>
                <w:sz w:val="15"/>
                <w:szCs w:val="15"/>
              </w:rPr>
              <w:t>A4 = 3</w:t>
            </w:r>
            <w:r w:rsidR="002C0B2E">
              <w:rPr>
                <w:rFonts w:ascii="Arial" w:eastAsia="Arial" w:hAnsi="Arial" w:cs="Arial"/>
                <w:b/>
                <w:bCs/>
                <w:color w:val="2E75B6"/>
                <w:sz w:val="15"/>
                <w:szCs w:val="15"/>
              </w:rPr>
              <w:t xml:space="preserve"> </w:t>
            </w:r>
            <w:r>
              <w:rPr>
                <w:rFonts w:ascii="Arial" w:eastAsia="Arial" w:hAnsi="Arial" w:cs="Arial"/>
                <w:sz w:val="15"/>
                <w:szCs w:val="15"/>
              </w:rPr>
              <w:t>All 3 governance studies complete — Governance Review (endorsed by SC), Risk Matrix, Asset Register</w:t>
            </w:r>
          </w:p>
          <w:p w14:paraId="0BCEAF89" w14:textId="1EDD1BD4" w:rsidR="00D565BA" w:rsidRDefault="00D565BA" w:rsidP="007C357D">
            <w:pPr>
              <w:spacing w:after="0"/>
            </w:pPr>
            <w:r>
              <w:rPr>
                <w:rFonts w:ascii="Arial" w:eastAsia="Arial" w:hAnsi="Arial" w:cs="Arial"/>
                <w:b/>
                <w:bCs/>
                <w:color w:val="2E75B6"/>
                <w:sz w:val="15"/>
                <w:szCs w:val="15"/>
              </w:rPr>
              <w:t xml:space="preserve">A6 = 0 </w:t>
            </w:r>
            <w:r>
              <w:rPr>
                <w:rFonts w:ascii="Arial" w:eastAsia="Arial" w:hAnsi="Arial" w:cs="Arial"/>
                <w:sz w:val="15"/>
                <w:szCs w:val="15"/>
              </w:rPr>
              <w:t xml:space="preserve">Operations Manual in development (due May 2026); 0 formally complete </w:t>
            </w:r>
          </w:p>
          <w:p w14:paraId="1330DB23" w14:textId="5410FF7A" w:rsidR="00D565BA" w:rsidRDefault="0DDA987D" w:rsidP="617DF8F6">
            <w:pPr>
              <w:spacing w:after="0"/>
              <w:rPr>
                <w:rFonts w:ascii="Arial" w:eastAsia="Arial" w:hAnsi="Arial" w:cs="Arial"/>
                <w:sz w:val="15"/>
                <w:szCs w:val="15"/>
              </w:rPr>
            </w:pPr>
            <w:r w:rsidRPr="617DF8F6">
              <w:rPr>
                <w:rFonts w:ascii="Arial" w:eastAsia="Arial" w:hAnsi="Arial" w:cs="Arial"/>
                <w:b/>
                <w:bCs/>
                <w:color w:val="2E75B6"/>
                <w:sz w:val="15"/>
                <w:szCs w:val="15"/>
              </w:rPr>
              <w:t xml:space="preserve">A2 = </w:t>
            </w:r>
            <w:r w:rsidRPr="617DF8F6">
              <w:rPr>
                <w:b/>
                <w:bCs/>
                <w:color w:val="2E75B6"/>
                <w:sz w:val="15"/>
                <w:szCs w:val="15"/>
              </w:rPr>
              <w:t>6</w:t>
            </w:r>
            <w:r w:rsidRPr="617DF8F6">
              <w:rPr>
                <w:rFonts w:ascii="Arial" w:eastAsia="Arial" w:hAnsi="Arial" w:cs="Arial"/>
                <w:b/>
                <w:bCs/>
                <w:color w:val="2E75B6"/>
                <w:sz w:val="15"/>
                <w:szCs w:val="15"/>
              </w:rPr>
              <w:t xml:space="preserve"> FTE </w:t>
            </w:r>
            <w:r w:rsidRPr="617DF8F6">
              <w:rPr>
                <w:rFonts w:ascii="Arial" w:hAnsi="Arial" w:cs="Arial"/>
                <w:sz w:val="15"/>
                <w:szCs w:val="15"/>
              </w:rPr>
              <w:t>3</w:t>
            </w:r>
            <w:r w:rsidRPr="617DF8F6">
              <w:rPr>
                <w:rFonts w:ascii="Arial" w:eastAsia="Arial" w:hAnsi="Arial" w:cs="Arial"/>
                <w:sz w:val="15"/>
                <w:szCs w:val="15"/>
              </w:rPr>
              <w:t xml:space="preserve"> critical PMU roles still vacant: MERLA, ESS/GEDSI, Communications</w:t>
            </w:r>
            <w:r w:rsidR="4DAAC426" w:rsidRPr="617DF8F6">
              <w:rPr>
                <w:rFonts w:ascii="Arial" w:eastAsia="Arial" w:hAnsi="Arial" w:cs="Arial"/>
                <w:sz w:val="15"/>
                <w:szCs w:val="15"/>
              </w:rPr>
              <w:t xml:space="preserve">. </w:t>
            </w:r>
          </w:p>
          <w:p w14:paraId="54538250" w14:textId="26467F58" w:rsidR="00D565BA" w:rsidRPr="009C4B9F" w:rsidRDefault="00D565BA" w:rsidP="007C357D">
            <w:pPr>
              <w:spacing w:after="0"/>
              <w:rPr>
                <w:sz w:val="21"/>
                <w:szCs w:val="22"/>
              </w:rPr>
            </w:pPr>
            <w:r>
              <w:rPr>
                <w:rFonts w:ascii="Arial" w:eastAsia="Arial" w:hAnsi="Arial" w:cs="Arial"/>
                <w:b/>
                <w:bCs/>
                <w:color w:val="2E75B6"/>
                <w:sz w:val="15"/>
                <w:szCs w:val="15"/>
              </w:rPr>
              <w:t xml:space="preserve">A5 = 5 </w:t>
            </w:r>
            <w:r>
              <w:rPr>
                <w:rFonts w:ascii="Arial" w:eastAsia="Arial" w:hAnsi="Arial" w:cs="Arial"/>
                <w:sz w:val="15"/>
                <w:szCs w:val="15"/>
              </w:rPr>
              <w:t>5 frameworks formally adopted; 7 further documents in draft across KRAs 1, 3 and 4</w:t>
            </w:r>
            <w:r w:rsidR="00DC72F7">
              <w:rPr>
                <w:rFonts w:ascii="Arial" w:eastAsia="Arial" w:hAnsi="Arial" w:cs="Arial"/>
                <w:sz w:val="15"/>
                <w:szCs w:val="15"/>
              </w:rPr>
              <w:t xml:space="preserve"> </w:t>
            </w:r>
            <w:r w:rsidR="00DC72F7" w:rsidRPr="009C4B9F">
              <w:rPr>
                <w:rFonts w:ascii="Arial" w:eastAsia="Arial" w:hAnsi="Arial" w:cs="Arial"/>
                <w:i/>
                <w:iCs/>
                <w:sz w:val="13"/>
                <w:szCs w:val="13"/>
              </w:rPr>
              <w:t>(refer to Appendix One for more details)</w:t>
            </w:r>
          </w:p>
          <w:p w14:paraId="22BB2489" w14:textId="3B97BE2F" w:rsidR="00D565BA" w:rsidRPr="009C4B9F" w:rsidRDefault="0DDA987D" w:rsidP="007C357D">
            <w:pPr>
              <w:spacing w:after="0"/>
              <w:rPr>
                <w:sz w:val="13"/>
                <w:szCs w:val="13"/>
              </w:rPr>
            </w:pPr>
            <w:r w:rsidRPr="617DF8F6">
              <w:rPr>
                <w:rFonts w:ascii="Arial" w:eastAsia="Arial" w:hAnsi="Arial" w:cs="Arial"/>
                <w:b/>
                <w:bCs/>
                <w:color w:val="2E75B6"/>
                <w:sz w:val="15"/>
                <w:szCs w:val="15"/>
              </w:rPr>
              <w:t xml:space="preserve">A3 ~75% </w:t>
            </w:r>
            <w:r w:rsidRPr="617DF8F6">
              <w:rPr>
                <w:rFonts w:ascii="Arial" w:eastAsia="Arial" w:hAnsi="Arial" w:cs="Arial"/>
                <w:sz w:val="15"/>
                <w:szCs w:val="15"/>
              </w:rPr>
              <w:t xml:space="preserve">Sustainability actions identified across ~75–80% of projects; ~60–70% implementing — estimate only, </w:t>
            </w:r>
            <w:r w:rsidR="5A330222" w:rsidRPr="617DF8F6">
              <w:rPr>
                <w:rFonts w:ascii="Arial" w:eastAsia="Arial" w:hAnsi="Arial" w:cs="Arial"/>
                <w:sz w:val="15"/>
                <w:szCs w:val="15"/>
              </w:rPr>
              <w:t xml:space="preserve">ESNZ most precise data provider (75% implementing). </w:t>
            </w:r>
            <w:r w:rsidR="5A330222" w:rsidRPr="617DF8F6">
              <w:rPr>
                <w:rFonts w:ascii="Arial" w:eastAsia="Arial" w:hAnsi="Arial" w:cs="Arial"/>
                <w:i/>
                <w:iCs/>
                <w:sz w:val="13"/>
                <w:szCs w:val="13"/>
              </w:rPr>
              <w:t>Full programme-level calculation pending.</w:t>
            </w:r>
          </w:p>
          <w:p w14:paraId="00755DB6" w14:textId="74333781" w:rsidR="00D565BA" w:rsidRDefault="00D565BA" w:rsidP="007C357D">
            <w:pPr>
              <w:spacing w:after="0"/>
            </w:pPr>
            <w:r>
              <w:rPr>
                <w:rFonts w:ascii="Arial" w:eastAsia="Arial" w:hAnsi="Arial" w:cs="Arial"/>
                <w:b/>
                <w:bCs/>
                <w:color w:val="2E75B6"/>
                <w:sz w:val="15"/>
                <w:szCs w:val="15"/>
              </w:rPr>
              <w:t xml:space="preserve">A7 ~20–25% </w:t>
            </w:r>
            <w:r>
              <w:rPr>
                <w:rFonts w:ascii="Arial" w:eastAsia="Arial" w:hAnsi="Arial" w:cs="Arial"/>
                <w:sz w:val="15"/>
                <w:szCs w:val="15"/>
              </w:rPr>
              <w:t xml:space="preserve">Pacific-led activities estimated at ~20–25% — </w:t>
            </w:r>
            <w:r w:rsidRPr="00080185">
              <w:rPr>
                <w:rFonts w:ascii="Arial" w:eastAsia="Arial" w:hAnsi="Arial" w:cs="Arial"/>
                <w:i/>
                <w:iCs/>
                <w:sz w:val="13"/>
                <w:szCs w:val="13"/>
              </w:rPr>
              <w:t xml:space="preserve">Programme Tracker </w:t>
            </w:r>
            <w:r w:rsidR="00080185" w:rsidRPr="00080185">
              <w:rPr>
                <w:rFonts w:ascii="Arial" w:eastAsia="Arial" w:hAnsi="Arial" w:cs="Arial"/>
                <w:i/>
                <w:iCs/>
                <w:sz w:val="13"/>
                <w:szCs w:val="13"/>
              </w:rPr>
              <w:t xml:space="preserve">Pacific-led </w:t>
            </w:r>
            <w:r w:rsidRPr="00080185">
              <w:rPr>
                <w:rFonts w:ascii="Arial" w:eastAsia="Arial" w:hAnsi="Arial" w:cs="Arial"/>
                <w:i/>
                <w:iCs/>
                <w:sz w:val="13"/>
                <w:szCs w:val="13"/>
              </w:rPr>
              <w:t>marker not yet systematically applied</w:t>
            </w:r>
          </w:p>
        </w:tc>
      </w:tr>
      <w:tr w:rsidR="00D565BA" w14:paraId="2B409A3D" w14:textId="77777777" w:rsidTr="557C3281">
        <w:tc>
          <w:tcPr>
            <w:tcW w:w="1000" w:type="dxa"/>
            <w:tcBorders>
              <w:top w:val="single" w:sz="2" w:space="0" w:color="FFC000"/>
              <w:left w:val="single" w:sz="2" w:space="0" w:color="FFC000"/>
              <w:bottom w:val="single" w:sz="2" w:space="0" w:color="FFC000"/>
              <w:right w:val="single" w:sz="2" w:space="0" w:color="FFC000"/>
            </w:tcBorders>
            <w:shd w:val="clear" w:color="auto" w:fill="FFC000"/>
            <w:tcMar>
              <w:top w:w="60" w:type="dxa"/>
              <w:left w:w="100" w:type="dxa"/>
              <w:bottom w:w="60" w:type="dxa"/>
              <w:right w:w="100" w:type="dxa"/>
            </w:tcMar>
          </w:tcPr>
          <w:p w14:paraId="4B881D3D" w14:textId="32AB6FCC" w:rsidR="00D565BA" w:rsidRDefault="0DDA987D" w:rsidP="617DF8F6">
            <w:pPr>
              <w:spacing w:after="0"/>
              <w:ind w:left="-20"/>
              <w:jc w:val="center"/>
              <w:rPr>
                <w:rFonts w:ascii="Arial" w:eastAsia="Arial" w:hAnsi="Arial" w:cs="Arial"/>
                <w:b/>
                <w:bCs/>
                <w:sz w:val="17"/>
                <w:szCs w:val="17"/>
              </w:rPr>
            </w:pPr>
            <w:r w:rsidRPr="617DF8F6">
              <w:rPr>
                <w:rFonts w:ascii="Arial" w:eastAsia="Arial" w:hAnsi="Arial" w:cs="Arial"/>
                <w:b/>
                <w:bCs/>
                <w:sz w:val="17"/>
                <w:szCs w:val="17"/>
              </w:rPr>
              <w:t>AMBER</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3FD68277" w14:textId="77777777" w:rsidR="00D565BA" w:rsidRDefault="0DDA987D" w:rsidP="617DF8F6">
            <w:pPr>
              <w:spacing w:after="0"/>
              <w:ind w:left="0" w:firstLine="0"/>
              <w:rPr>
                <w:rFonts w:ascii="Arial" w:eastAsia="Arial" w:hAnsi="Arial" w:cs="Arial"/>
                <w:b/>
                <w:bCs/>
                <w:color w:val="1F4E79"/>
                <w:sz w:val="16"/>
                <w:szCs w:val="16"/>
              </w:rPr>
            </w:pPr>
            <w:r w:rsidRPr="617DF8F6">
              <w:rPr>
                <w:rFonts w:ascii="Arial" w:eastAsia="Arial" w:hAnsi="Arial" w:cs="Arial"/>
                <w:b/>
                <w:bCs/>
                <w:color w:val="1F4E79"/>
                <w:sz w:val="16"/>
                <w:szCs w:val="16"/>
              </w:rPr>
              <w:t>Output 1.2</w:t>
            </w:r>
          </w:p>
          <w:p w14:paraId="2357F489" w14:textId="77777777" w:rsidR="00D565BA" w:rsidRDefault="0DDA987D" w:rsidP="617DF8F6">
            <w:pPr>
              <w:spacing w:after="0"/>
              <w:ind w:left="0" w:firstLine="0"/>
              <w:rPr>
                <w:rFonts w:ascii="Arial" w:eastAsia="Arial" w:hAnsi="Arial" w:cs="Arial"/>
                <w:color w:val="1F4E79"/>
                <w:sz w:val="15"/>
                <w:szCs w:val="15"/>
              </w:rPr>
            </w:pPr>
            <w:r w:rsidRPr="617DF8F6">
              <w:rPr>
                <w:rFonts w:ascii="Arial" w:eastAsia="Arial" w:hAnsi="Arial" w:cs="Arial"/>
                <w:color w:val="1F4E79"/>
                <w:sz w:val="15"/>
                <w:szCs w:val="15"/>
              </w:rPr>
              <w:t>Sustainable hydrometeorological financing facility and resource mobilisation approach established</w:t>
            </w:r>
          </w:p>
        </w:tc>
        <w:tc>
          <w:tcPr>
            <w:tcW w:w="516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1F6CC7FB" w14:textId="7603E74B" w:rsidR="00D565BA" w:rsidRDefault="0DDA987D" w:rsidP="617DF8F6">
            <w:pPr>
              <w:spacing w:after="0"/>
              <w:rPr>
                <w:rFonts w:ascii="Arial" w:eastAsia="Arial" w:hAnsi="Arial" w:cs="Arial"/>
                <w:sz w:val="15"/>
                <w:szCs w:val="15"/>
              </w:rPr>
            </w:pPr>
            <w:r w:rsidRPr="617DF8F6">
              <w:rPr>
                <w:rFonts w:ascii="Arial" w:eastAsia="Arial" w:hAnsi="Arial" w:cs="Arial"/>
                <w:b/>
                <w:bCs/>
                <w:color w:val="2E75B6"/>
                <w:sz w:val="15"/>
                <w:szCs w:val="15"/>
              </w:rPr>
              <w:t xml:space="preserve">A4 OP1.2 = </w:t>
            </w:r>
            <w:r w:rsidR="567AC72E" w:rsidRPr="617DF8F6">
              <w:rPr>
                <w:rFonts w:ascii="Arial" w:eastAsia="Arial" w:hAnsi="Arial" w:cs="Arial"/>
                <w:b/>
                <w:bCs/>
                <w:color w:val="2E75B6"/>
                <w:sz w:val="15"/>
                <w:szCs w:val="15"/>
              </w:rPr>
              <w:t>1</w:t>
            </w:r>
            <w:r w:rsidRPr="617DF8F6">
              <w:rPr>
                <w:rFonts w:ascii="Arial" w:eastAsia="Arial" w:hAnsi="Arial" w:cs="Arial"/>
                <w:b/>
                <w:bCs/>
                <w:color w:val="2E75B6"/>
                <w:sz w:val="15"/>
                <w:szCs w:val="15"/>
              </w:rPr>
              <w:t xml:space="preserve"> </w:t>
            </w:r>
            <w:r w:rsidR="4138F466" w:rsidRPr="617DF8F6">
              <w:rPr>
                <w:rFonts w:ascii="Arial" w:eastAsia="Arial" w:hAnsi="Arial" w:cs="Arial"/>
                <w:sz w:val="15"/>
                <w:szCs w:val="15"/>
              </w:rPr>
              <w:t xml:space="preserve">concept </w:t>
            </w:r>
            <w:r w:rsidR="567AC72E" w:rsidRPr="617DF8F6">
              <w:rPr>
                <w:rFonts w:ascii="Arial" w:eastAsia="Arial" w:hAnsi="Arial" w:cs="Arial"/>
                <w:sz w:val="15"/>
                <w:szCs w:val="15"/>
              </w:rPr>
              <w:t>has been</w:t>
            </w:r>
            <w:r w:rsidR="2FEB7F0C" w:rsidRPr="617DF8F6">
              <w:rPr>
                <w:rFonts w:ascii="Arial" w:eastAsia="Arial" w:hAnsi="Arial" w:cs="Arial"/>
                <w:sz w:val="15"/>
                <w:szCs w:val="15"/>
              </w:rPr>
              <w:t xml:space="preserve"> </w:t>
            </w:r>
            <w:r w:rsidR="4138F466" w:rsidRPr="617DF8F6">
              <w:rPr>
                <w:rFonts w:ascii="Arial" w:eastAsia="Arial" w:hAnsi="Arial" w:cs="Arial"/>
                <w:sz w:val="15"/>
                <w:szCs w:val="15"/>
              </w:rPr>
              <w:t>developed</w:t>
            </w:r>
            <w:r w:rsidR="50FC6863" w:rsidRPr="617DF8F6">
              <w:rPr>
                <w:rFonts w:ascii="Arial" w:eastAsia="Arial" w:hAnsi="Arial" w:cs="Arial"/>
                <w:sz w:val="15"/>
                <w:szCs w:val="15"/>
              </w:rPr>
              <w:t xml:space="preserve"> </w:t>
            </w:r>
            <w:r w:rsidR="2FEB7F0C" w:rsidRPr="617DF8F6">
              <w:rPr>
                <w:rFonts w:ascii="Arial" w:eastAsia="Arial" w:hAnsi="Arial" w:cs="Arial"/>
                <w:sz w:val="15"/>
                <w:szCs w:val="15"/>
              </w:rPr>
              <w:t xml:space="preserve">for SC endorsement </w:t>
            </w:r>
            <w:r w:rsidR="50FC6863" w:rsidRPr="617DF8F6">
              <w:rPr>
                <w:rFonts w:ascii="Arial" w:eastAsia="Arial" w:hAnsi="Arial" w:cs="Arial"/>
                <w:sz w:val="15"/>
                <w:szCs w:val="15"/>
              </w:rPr>
              <w:t xml:space="preserve">and </w:t>
            </w:r>
            <w:proofErr w:type="spellStart"/>
            <w:r w:rsidR="2FEB7F0C" w:rsidRPr="617DF8F6">
              <w:rPr>
                <w:rFonts w:ascii="Arial" w:eastAsia="Arial" w:hAnsi="Arial" w:cs="Arial"/>
                <w:sz w:val="15"/>
                <w:szCs w:val="15"/>
              </w:rPr>
              <w:t>ToR</w:t>
            </w:r>
            <w:proofErr w:type="spellEnd"/>
            <w:r w:rsidR="2FEB7F0C" w:rsidRPr="617DF8F6">
              <w:rPr>
                <w:rFonts w:ascii="Arial" w:eastAsia="Arial" w:hAnsi="Arial" w:cs="Arial"/>
                <w:sz w:val="15"/>
                <w:szCs w:val="15"/>
              </w:rPr>
              <w:t xml:space="preserve"> for </w:t>
            </w:r>
            <w:r w:rsidR="50FC6863" w:rsidRPr="617DF8F6">
              <w:rPr>
                <w:rFonts w:ascii="Arial" w:eastAsia="Arial" w:hAnsi="Arial" w:cs="Arial"/>
                <w:sz w:val="15"/>
                <w:szCs w:val="15"/>
              </w:rPr>
              <w:t xml:space="preserve">options study </w:t>
            </w:r>
            <w:r w:rsidR="2FEB7F0C" w:rsidRPr="617DF8F6">
              <w:rPr>
                <w:rFonts w:ascii="Arial" w:eastAsia="Arial" w:hAnsi="Arial" w:cs="Arial"/>
                <w:sz w:val="15"/>
                <w:szCs w:val="15"/>
              </w:rPr>
              <w:t xml:space="preserve">prepared </w:t>
            </w:r>
            <w:r w:rsidRPr="617DF8F6">
              <w:rPr>
                <w:rFonts w:ascii="Arial" w:eastAsia="Arial" w:hAnsi="Arial" w:cs="Arial"/>
                <w:b/>
                <w:bCs/>
                <w:color w:val="2E75B6"/>
                <w:sz w:val="15"/>
                <w:szCs w:val="15"/>
              </w:rPr>
              <w:t xml:space="preserve">A1 OP1.2 = </w:t>
            </w:r>
            <w:r w:rsidR="53BA472F" w:rsidRPr="617DF8F6">
              <w:rPr>
                <w:rFonts w:ascii="Arial" w:eastAsia="Arial" w:hAnsi="Arial" w:cs="Arial"/>
                <w:b/>
                <w:bCs/>
                <w:color w:val="2E75B6"/>
                <w:sz w:val="15"/>
                <w:szCs w:val="15"/>
              </w:rPr>
              <w:t>0</w:t>
            </w:r>
            <w:r w:rsidRPr="617DF8F6">
              <w:rPr>
                <w:rFonts w:ascii="Arial" w:eastAsia="Arial" w:hAnsi="Arial" w:cs="Arial"/>
                <w:b/>
                <w:bCs/>
                <w:color w:val="2E75B6"/>
                <w:sz w:val="15"/>
                <w:szCs w:val="15"/>
              </w:rPr>
              <w:t xml:space="preserve"> </w:t>
            </w:r>
          </w:p>
        </w:tc>
      </w:tr>
      <w:tr w:rsidR="00D565BA" w14:paraId="6ADF338C" w14:textId="77777777" w:rsidTr="557C3281">
        <w:tc>
          <w:tcPr>
            <w:tcW w:w="1000" w:type="dxa"/>
            <w:tcBorders>
              <w:top w:val="single" w:sz="2" w:space="0" w:color="FFC000"/>
              <w:left w:val="single" w:sz="2" w:space="0" w:color="FFC000"/>
              <w:bottom w:val="single" w:sz="2" w:space="0" w:color="FFC000"/>
              <w:right w:val="single" w:sz="2" w:space="0" w:color="FFC000"/>
            </w:tcBorders>
            <w:shd w:val="clear" w:color="auto" w:fill="FFC000"/>
            <w:tcMar>
              <w:top w:w="60" w:type="dxa"/>
              <w:left w:w="100" w:type="dxa"/>
              <w:bottom w:w="60" w:type="dxa"/>
              <w:right w:w="100" w:type="dxa"/>
            </w:tcMar>
          </w:tcPr>
          <w:p w14:paraId="6869D685" w14:textId="5AF9E952" w:rsidR="00D565BA" w:rsidRDefault="0DDA987D" w:rsidP="617DF8F6">
            <w:pPr>
              <w:spacing w:after="0"/>
              <w:ind w:left="-20"/>
              <w:jc w:val="center"/>
              <w:rPr>
                <w:rFonts w:ascii="Arial" w:eastAsia="Arial" w:hAnsi="Arial" w:cs="Arial"/>
                <w:b/>
                <w:bCs/>
                <w:sz w:val="17"/>
                <w:szCs w:val="17"/>
              </w:rPr>
            </w:pPr>
            <w:r w:rsidRPr="617DF8F6">
              <w:rPr>
                <w:rFonts w:ascii="Arial" w:eastAsia="Arial" w:hAnsi="Arial" w:cs="Arial"/>
                <w:b/>
                <w:bCs/>
                <w:sz w:val="17"/>
                <w:szCs w:val="17"/>
              </w:rPr>
              <w:t>AMBER</w:t>
            </w: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3F57ADA5" w14:textId="77777777" w:rsidR="00D565BA" w:rsidRDefault="0DDA987D" w:rsidP="617DF8F6">
            <w:pPr>
              <w:spacing w:after="0"/>
              <w:ind w:left="0" w:firstLine="0"/>
            </w:pPr>
            <w:r w:rsidRPr="617DF8F6">
              <w:rPr>
                <w:rFonts w:ascii="Arial" w:eastAsia="Arial" w:hAnsi="Arial" w:cs="Arial"/>
                <w:b/>
                <w:bCs/>
                <w:color w:val="1F4E79"/>
                <w:sz w:val="16"/>
                <w:szCs w:val="16"/>
              </w:rPr>
              <w:t>Output 1.3</w:t>
            </w:r>
          </w:p>
          <w:p w14:paraId="21AD5A0D" w14:textId="77777777" w:rsidR="00D565BA" w:rsidRDefault="0DDA987D" w:rsidP="009668A5">
            <w:pPr>
              <w:spacing w:after="0"/>
              <w:jc w:val="left"/>
            </w:pPr>
            <w:r w:rsidRPr="617DF8F6">
              <w:rPr>
                <w:rFonts w:ascii="Arial" w:eastAsia="Arial" w:hAnsi="Arial" w:cs="Arial"/>
                <w:color w:val="1F4E79"/>
                <w:sz w:val="15"/>
                <w:szCs w:val="15"/>
              </w:rPr>
              <w:t>Transformative GEDSI strategy adopted and integrated across governance, management and partner programming</w:t>
            </w: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126466AA" w14:textId="5C4029B1" w:rsidR="00D565BA" w:rsidRDefault="00D565BA" w:rsidP="007C357D">
            <w:pPr>
              <w:spacing w:after="0"/>
            </w:pPr>
            <w:r>
              <w:rPr>
                <w:rFonts w:ascii="Arial" w:eastAsia="Arial" w:hAnsi="Arial" w:cs="Arial"/>
                <w:b/>
                <w:bCs/>
                <w:color w:val="2E75B6"/>
                <w:sz w:val="15"/>
                <w:szCs w:val="15"/>
              </w:rPr>
              <w:t xml:space="preserve">A5 OP1.3 </w:t>
            </w:r>
            <w:r>
              <w:rPr>
                <w:rFonts w:ascii="Arial" w:eastAsia="Arial" w:hAnsi="Arial" w:cs="Arial"/>
                <w:sz w:val="15"/>
                <w:szCs w:val="15"/>
              </w:rPr>
              <w:t>GEDSI Strategy 2025–2033 approved SC Sep 2025 — 6 months ahead of March 2026 target; launched Niue 20 Mar 2026</w:t>
            </w:r>
          </w:p>
          <w:p w14:paraId="30C3353E" w14:textId="77777777" w:rsidR="00D565BA" w:rsidRDefault="0DDA987D" w:rsidP="007C357D">
            <w:pPr>
              <w:spacing w:after="0"/>
            </w:pPr>
            <w:r w:rsidRPr="557C3281">
              <w:rPr>
                <w:rFonts w:ascii="Arial" w:eastAsia="Arial" w:hAnsi="Arial" w:cs="Arial"/>
                <w:b/>
                <w:bCs/>
                <w:color w:val="2E75B6"/>
                <w:sz w:val="15"/>
                <w:szCs w:val="15"/>
              </w:rPr>
              <w:t xml:space="preserve">A9 = ~50% </w:t>
            </w:r>
            <w:r w:rsidRPr="557C3281">
              <w:rPr>
                <w:rFonts w:ascii="Arial" w:eastAsia="Arial" w:hAnsi="Arial" w:cs="Arial"/>
                <w:sz w:val="15"/>
                <w:szCs w:val="15"/>
              </w:rPr>
              <w:t>~50% of projects with GEDSI-responsive actions identified; ~25% implementing — most legacy CNs pre-date checklists</w:t>
            </w:r>
          </w:p>
          <w:p w14:paraId="4BDE48D0" w14:textId="77777777" w:rsidR="00D565BA" w:rsidRDefault="00D565BA" w:rsidP="007C357D">
            <w:pPr>
              <w:spacing w:after="0"/>
            </w:pPr>
            <w:r>
              <w:rPr>
                <w:rFonts w:ascii="Arial" w:eastAsia="Arial" w:hAnsi="Arial" w:cs="Arial"/>
                <w:b/>
                <w:bCs/>
                <w:color w:val="2E75B6"/>
                <w:sz w:val="15"/>
                <w:szCs w:val="15"/>
              </w:rPr>
              <w:t xml:space="preserve">A10 = est. 2–3 </w:t>
            </w:r>
            <w:r>
              <w:rPr>
                <w:rFonts w:ascii="Arial" w:eastAsia="Arial" w:hAnsi="Arial" w:cs="Arial"/>
                <w:sz w:val="15"/>
                <w:szCs w:val="15"/>
              </w:rPr>
              <w:t>Estimated 2–3 NMHSs taking initial gender-responsive action; formal baseline requires GEDSI Officer in post</w:t>
            </w:r>
          </w:p>
          <w:p w14:paraId="299C43BB" w14:textId="01C36E90" w:rsidR="00D565BA" w:rsidRDefault="0DDA987D" w:rsidP="617DF8F6">
            <w:pPr>
              <w:spacing w:after="0"/>
              <w:rPr>
                <w:rFonts w:ascii="Arial" w:eastAsia="Arial" w:hAnsi="Arial" w:cs="Arial"/>
                <w:sz w:val="15"/>
                <w:szCs w:val="15"/>
              </w:rPr>
            </w:pPr>
            <w:r w:rsidRPr="557C3281">
              <w:rPr>
                <w:rFonts w:ascii="Arial" w:eastAsia="Arial" w:hAnsi="Arial" w:cs="Arial"/>
                <w:b/>
                <w:bCs/>
                <w:color w:val="2E75B6"/>
                <w:sz w:val="15"/>
                <w:szCs w:val="15"/>
              </w:rPr>
              <w:t xml:space="preserve">A4 OP1.3 = 0 </w:t>
            </w:r>
            <w:r w:rsidRPr="557C3281">
              <w:rPr>
                <w:rFonts w:ascii="Arial" w:eastAsia="Arial" w:hAnsi="Arial" w:cs="Arial"/>
                <w:sz w:val="15"/>
                <w:szCs w:val="15"/>
              </w:rPr>
              <w:t xml:space="preserve">Sector-wide GEDSI diagnostic assessment not yet commenced </w:t>
            </w:r>
          </w:p>
        </w:tc>
      </w:tr>
    </w:tbl>
    <w:p w14:paraId="0FC9812A" w14:textId="77777777" w:rsidR="00D565BA" w:rsidRDefault="00D565BA" w:rsidP="00963F0A">
      <w:pPr>
        <w:spacing w:after="0"/>
        <w:ind w:left="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D565BA" w14:paraId="4C9BED5F" w14:textId="77777777" w:rsidTr="557C3281">
        <w:tc>
          <w:tcPr>
            <w:tcW w:w="9360" w:type="dxa"/>
            <w:gridSpan w:val="2"/>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0" w:type="dxa"/>
              <w:bottom w:w="40" w:type="dxa"/>
              <w:right w:w="0" w:type="dxa"/>
            </w:tcMar>
          </w:tcPr>
          <w:p w14:paraId="406CF31D" w14:textId="77777777" w:rsidR="00D565BA" w:rsidRDefault="0DDA987D" w:rsidP="007C357D">
            <w:pPr>
              <w:spacing w:after="0"/>
            </w:pPr>
            <w:r w:rsidRPr="557C3281">
              <w:rPr>
                <w:rFonts w:ascii="Arial" w:eastAsia="Arial" w:hAnsi="Arial" w:cs="Arial"/>
                <w:b/>
                <w:bCs/>
                <w:caps/>
                <w:sz w:val="17"/>
                <w:szCs w:val="17"/>
              </w:rPr>
              <w:t>ACHIEVEMENTS AND CHALLENGES</w:t>
            </w:r>
          </w:p>
          <w:p w14:paraId="2EB7649F" w14:textId="77777777" w:rsidR="00D565BA" w:rsidRDefault="00D565BA" w:rsidP="007C357D">
            <w:pPr>
              <w:spacing w:after="0"/>
            </w:pPr>
            <w:r>
              <w:rPr>
                <w:rFonts w:ascii="Arial" w:eastAsia="Arial" w:hAnsi="Arial" w:cs="Arial"/>
                <w:i/>
                <w:iCs/>
                <w:color w:val="595959"/>
                <w:sz w:val="15"/>
                <w:szCs w:val="15"/>
              </w:rPr>
              <w:t>Indicator codes shown inline as evidence for each point</w:t>
            </w:r>
          </w:p>
        </w:tc>
      </w:tr>
      <w:tr w:rsidR="00D565BA" w14:paraId="4D759055" w14:textId="77777777" w:rsidTr="557C3281">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14EE258A" w14:textId="77777777" w:rsidR="00D565BA" w:rsidRDefault="00D565BA" w:rsidP="007C357D">
            <w:pPr>
              <w:spacing w:after="0"/>
            </w:pPr>
            <w:r>
              <w:rPr>
                <w:rFonts w:ascii="Arial" w:eastAsia="Arial" w:hAnsi="Arial" w:cs="Arial"/>
                <w:b/>
                <w:bCs/>
                <w:caps/>
                <w:color w:val="1F4E79"/>
                <w:sz w:val="17"/>
                <w:szCs w:val="17"/>
              </w:rPr>
              <w:t>ACHIEVEMENTS</w:t>
            </w:r>
          </w:p>
          <w:p w14:paraId="6356BC34" w14:textId="77777777" w:rsidR="00510D26" w:rsidRPr="00510D26" w:rsidRDefault="00963F0A" w:rsidP="00774C03">
            <w:pPr>
              <w:pStyle w:val="ListParagraph"/>
              <w:numPr>
                <w:ilvl w:val="0"/>
                <w:numId w:val="37"/>
              </w:numPr>
              <w:spacing w:after="0" w:line="240" w:lineRule="auto"/>
              <w:contextualSpacing w:val="0"/>
              <w:jc w:val="left"/>
            </w:pPr>
            <w:r w:rsidRPr="00963F0A">
              <w:rPr>
                <w:rFonts w:ascii="Arial" w:eastAsia="Arial" w:hAnsi="Arial" w:cs="Arial"/>
                <w:sz w:val="17"/>
                <w:szCs w:val="17"/>
              </w:rPr>
              <w:t>8 governance and partnership mechanisms established in 2025, including the PFIF Phase 1 legal framework, 10-year BoM–SPREP Strategic Relationship Arrangement, three-way SPREP/MFAT/</w:t>
            </w:r>
            <w:r w:rsidR="00080185">
              <w:rPr>
                <w:rFonts w:ascii="Arial" w:eastAsia="Arial" w:hAnsi="Arial" w:cs="Arial"/>
                <w:sz w:val="17"/>
                <w:szCs w:val="17"/>
              </w:rPr>
              <w:t xml:space="preserve"> </w:t>
            </w:r>
            <w:r w:rsidRPr="00963F0A">
              <w:rPr>
                <w:rFonts w:ascii="Arial" w:eastAsia="Arial" w:hAnsi="Arial" w:cs="Arial"/>
                <w:sz w:val="17"/>
                <w:szCs w:val="17"/>
              </w:rPr>
              <w:t>ESNZ/</w:t>
            </w:r>
            <w:proofErr w:type="spellStart"/>
            <w:r w:rsidRPr="00963F0A">
              <w:rPr>
                <w:rFonts w:ascii="Arial" w:eastAsia="Arial" w:hAnsi="Arial" w:cs="Arial"/>
                <w:sz w:val="17"/>
                <w:szCs w:val="17"/>
              </w:rPr>
              <w:t>MetService</w:t>
            </w:r>
            <w:proofErr w:type="spellEnd"/>
            <w:r w:rsidRPr="00963F0A">
              <w:rPr>
                <w:rFonts w:ascii="Arial" w:eastAsia="Arial" w:hAnsi="Arial" w:cs="Arial"/>
                <w:sz w:val="17"/>
                <w:szCs w:val="17"/>
              </w:rPr>
              <w:t xml:space="preserve"> partnership, and MHEWS Readiness Fund — predominantly </w:t>
            </w:r>
            <w:r w:rsidRPr="00510D26">
              <w:rPr>
                <w:rFonts w:ascii="Arial" w:eastAsia="Arial" w:hAnsi="Arial" w:cs="Arial"/>
                <w:b/>
                <w:bCs/>
                <w:sz w:val="17"/>
                <w:szCs w:val="17"/>
              </w:rPr>
              <w:t>MOUs and governance agreements</w:t>
            </w:r>
            <w:r w:rsidRPr="00963F0A">
              <w:rPr>
                <w:rFonts w:ascii="Arial" w:eastAsia="Arial" w:hAnsi="Arial" w:cs="Arial"/>
                <w:sz w:val="17"/>
                <w:szCs w:val="17"/>
              </w:rPr>
              <w:t xml:space="preserve">. </w:t>
            </w:r>
            <w:r w:rsidR="00510D26" w:rsidRPr="00510D26">
              <w:rPr>
                <w:rFonts w:ascii="Arial" w:eastAsia="Arial" w:hAnsi="Arial" w:cs="Arial"/>
                <w:i/>
                <w:iCs/>
                <w:sz w:val="13"/>
                <w:szCs w:val="13"/>
              </w:rPr>
              <w:t xml:space="preserve">NB: </w:t>
            </w:r>
            <w:r w:rsidRPr="00510D26">
              <w:rPr>
                <w:rFonts w:ascii="Arial" w:eastAsia="Arial" w:hAnsi="Arial" w:cs="Arial"/>
                <w:i/>
                <w:iCs/>
                <w:sz w:val="13"/>
                <w:szCs w:val="13"/>
              </w:rPr>
              <w:t>The A1 indicator conflates governance and financing mechanisms; these 8 should not be read as financing commitments. A financing mechanism target count will be more meaningfully tracked once the indicator is separated in the next MERL Table revision.</w:t>
            </w:r>
            <w:r>
              <w:rPr>
                <w:rFonts w:ascii="Arial" w:eastAsia="Arial" w:hAnsi="Arial" w:cs="Arial"/>
                <w:sz w:val="17"/>
                <w:szCs w:val="17"/>
              </w:rPr>
              <w:t xml:space="preserve"> </w:t>
            </w:r>
          </w:p>
          <w:p w14:paraId="0F22D250" w14:textId="092ECC0D" w:rsidR="00D565BA" w:rsidRDefault="00D565BA" w:rsidP="00510D26">
            <w:pPr>
              <w:pStyle w:val="ListParagraph"/>
              <w:spacing w:after="0" w:line="240" w:lineRule="auto"/>
              <w:ind w:left="360" w:firstLine="0"/>
              <w:contextualSpacing w:val="0"/>
              <w:jc w:val="left"/>
            </w:pPr>
            <w:r>
              <w:rPr>
                <w:rFonts w:ascii="Arial" w:eastAsia="Arial" w:hAnsi="Arial" w:cs="Arial"/>
                <w:b/>
                <w:bCs/>
                <w:color w:val="2E75B6"/>
                <w:sz w:val="17"/>
                <w:szCs w:val="17"/>
              </w:rPr>
              <w:t>A1 = 8</w:t>
            </w:r>
            <w:r w:rsidR="00963F0A">
              <w:rPr>
                <w:rFonts w:ascii="Arial" w:eastAsia="Arial" w:hAnsi="Arial" w:cs="Arial"/>
                <w:b/>
                <w:bCs/>
                <w:color w:val="2E75B6"/>
                <w:sz w:val="17"/>
                <w:szCs w:val="17"/>
              </w:rPr>
              <w:t xml:space="preserve"> </w:t>
            </w:r>
            <w:r w:rsidR="00963F0A" w:rsidRPr="00963F0A">
              <w:rPr>
                <w:rFonts w:ascii="Arial" w:eastAsia="Arial" w:hAnsi="Arial" w:cs="Arial"/>
                <w:b/>
                <w:bCs/>
                <w:color w:val="2E75B6"/>
                <w:sz w:val="17"/>
                <w:szCs w:val="17"/>
              </w:rPr>
              <w:t>governance/</w:t>
            </w:r>
            <w:r w:rsidR="00963F0A">
              <w:rPr>
                <w:rFonts w:ascii="Arial" w:eastAsia="Arial" w:hAnsi="Arial" w:cs="Arial"/>
                <w:b/>
                <w:bCs/>
                <w:color w:val="2E75B6"/>
                <w:sz w:val="17"/>
                <w:szCs w:val="17"/>
              </w:rPr>
              <w:t xml:space="preserve"> </w:t>
            </w:r>
            <w:r w:rsidR="00963F0A" w:rsidRPr="00963F0A">
              <w:rPr>
                <w:rFonts w:ascii="Arial" w:eastAsia="Arial" w:hAnsi="Arial" w:cs="Arial"/>
                <w:b/>
                <w:bCs/>
                <w:color w:val="2E75B6"/>
                <w:sz w:val="17"/>
                <w:szCs w:val="17"/>
              </w:rPr>
              <w:t>partnership mechanisms</w:t>
            </w:r>
          </w:p>
          <w:p w14:paraId="45EAFCDC" w14:textId="77777777"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WRP GEDSI Strategy 2025–2033 approved by SC six months ahead of the March 2026 target. Regional </w:t>
            </w:r>
            <w:r>
              <w:rPr>
                <w:rFonts w:ascii="Arial" w:eastAsia="Arial" w:hAnsi="Arial" w:cs="Arial"/>
                <w:sz w:val="17"/>
                <w:szCs w:val="17"/>
              </w:rPr>
              <w:lastRenderedPageBreak/>
              <w:t xml:space="preserve">GEDSI Convening held (39 participants). MOU with Pacific Disability Forum signed. </w:t>
            </w:r>
            <w:r>
              <w:rPr>
                <w:rFonts w:ascii="Arial" w:eastAsia="Arial" w:hAnsi="Arial" w:cs="Arial"/>
                <w:b/>
                <w:bCs/>
                <w:color w:val="2E75B6"/>
                <w:sz w:val="17"/>
                <w:szCs w:val="17"/>
              </w:rPr>
              <w:t xml:space="preserve">A5 / A9 → GEDSI Strategy </w:t>
            </w:r>
            <w:r>
              <w:rPr>
                <w:rFonts w:ascii="Segoe UI Symbol" w:eastAsia="Arial" w:hAnsi="Segoe UI Symbol" w:cs="Segoe UI Symbol"/>
                <w:b/>
                <w:bCs/>
                <w:color w:val="2E75B6"/>
                <w:sz w:val="17"/>
                <w:szCs w:val="17"/>
              </w:rPr>
              <w:t>✓</w:t>
            </w:r>
          </w:p>
          <w:p w14:paraId="62F36DCB" w14:textId="77777777"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MERL Framework, Sustainability Framework and Governance Review finalised and endorsed. PFIF Phase 1 legal framework completed. 5 frameworks formally adopted in total. </w:t>
            </w:r>
            <w:r>
              <w:rPr>
                <w:rFonts w:ascii="Arial" w:eastAsia="Arial" w:hAnsi="Arial" w:cs="Arial"/>
                <w:b/>
                <w:bCs/>
                <w:color w:val="2E75B6"/>
                <w:sz w:val="17"/>
                <w:szCs w:val="17"/>
              </w:rPr>
              <w:t>A5 = 5 adopted</w:t>
            </w:r>
          </w:p>
          <w:p w14:paraId="2FC7F7D6" w14:textId="77777777"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All 3 governance studies complete — Governance Alignment Review, Risk Management Matrix and Asset Register established. </w:t>
            </w:r>
            <w:r>
              <w:rPr>
                <w:rFonts w:ascii="Arial" w:eastAsia="Arial" w:hAnsi="Arial" w:cs="Arial"/>
                <w:b/>
                <w:bCs/>
                <w:color w:val="2E75B6"/>
                <w:sz w:val="17"/>
                <w:szCs w:val="17"/>
              </w:rPr>
              <w:t xml:space="preserve">A4 = 3 </w:t>
            </w:r>
            <w:r>
              <w:rPr>
                <w:rFonts w:ascii="Segoe UI Symbol" w:eastAsia="Arial" w:hAnsi="Segoe UI Symbol" w:cs="Segoe UI Symbol"/>
                <w:b/>
                <w:bCs/>
                <w:color w:val="2E75B6"/>
                <w:sz w:val="17"/>
                <w:szCs w:val="17"/>
              </w:rPr>
              <w:t>✓</w:t>
            </w:r>
            <w:r>
              <w:rPr>
                <w:rFonts w:ascii="Arial" w:eastAsia="Arial" w:hAnsi="Arial" w:cs="Arial"/>
                <w:b/>
                <w:bCs/>
                <w:color w:val="2E75B6"/>
                <w:sz w:val="17"/>
                <w:szCs w:val="17"/>
              </w:rPr>
              <w:t xml:space="preserve"> complete</w:t>
            </w:r>
          </w:p>
          <w:p w14:paraId="257BA695" w14:textId="77777777"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~75–80% of projects have sustainability actions identified; ~60–70% implementing. ESNZ most complete: 100% identified, 75% implementing. </w:t>
            </w:r>
            <w:r>
              <w:rPr>
                <w:rFonts w:ascii="Arial" w:eastAsia="Arial" w:hAnsi="Arial" w:cs="Arial"/>
                <w:b/>
                <w:bCs/>
                <w:color w:val="2E75B6"/>
                <w:sz w:val="17"/>
                <w:szCs w:val="17"/>
              </w:rPr>
              <w:t>A3 = ~75–80% est.</w:t>
            </w:r>
          </w:p>
          <w:p w14:paraId="3F976F5B" w14:textId="19DC7369" w:rsidR="00D565BA" w:rsidRPr="00C93703"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15 active partners formally tracked spanning donors, multilaterals, regional agencies, national services and civil society</w:t>
            </w:r>
            <w:r w:rsidR="00DC72F7">
              <w:rPr>
                <w:rFonts w:ascii="Arial" w:eastAsia="Arial" w:hAnsi="Arial" w:cs="Arial"/>
                <w:sz w:val="17"/>
                <w:szCs w:val="17"/>
              </w:rPr>
              <w:t xml:space="preserve">. </w:t>
            </w:r>
            <w:r>
              <w:rPr>
                <w:rFonts w:ascii="Arial" w:eastAsia="Arial" w:hAnsi="Arial" w:cs="Arial"/>
                <w:b/>
                <w:bCs/>
                <w:color w:val="2E75B6"/>
                <w:sz w:val="17"/>
                <w:szCs w:val="17"/>
              </w:rPr>
              <w:t xml:space="preserve">B1 = 15 </w:t>
            </w:r>
          </w:p>
          <w:p w14:paraId="2F97D631" w14:textId="7E421174" w:rsidR="00C93703" w:rsidRDefault="00C93703" w:rsidP="00774C03">
            <w:pPr>
              <w:pStyle w:val="ListParagraph"/>
              <w:numPr>
                <w:ilvl w:val="0"/>
                <w:numId w:val="37"/>
              </w:numPr>
              <w:spacing w:after="0" w:line="240" w:lineRule="auto"/>
              <w:contextualSpacing w:val="0"/>
              <w:jc w:val="left"/>
            </w:pPr>
            <w:r>
              <w:rPr>
                <w:rFonts w:ascii="Arial" w:eastAsia="Arial" w:hAnsi="Arial" w:cs="Arial"/>
                <w:sz w:val="17"/>
                <w:szCs w:val="17"/>
              </w:rPr>
              <w:t>10-year BoM–SPREP Strategic Relationship Arrangement signed (Aug 2025). Three-way SPREP/MFAT/ESNZ/</w:t>
            </w:r>
            <w:proofErr w:type="spellStart"/>
            <w:r>
              <w:rPr>
                <w:rFonts w:ascii="Arial" w:eastAsia="Arial" w:hAnsi="Arial" w:cs="Arial"/>
                <w:sz w:val="17"/>
                <w:szCs w:val="17"/>
              </w:rPr>
              <w:t>MetService</w:t>
            </w:r>
            <w:proofErr w:type="spellEnd"/>
            <w:r>
              <w:rPr>
                <w:rFonts w:ascii="Arial" w:eastAsia="Arial" w:hAnsi="Arial" w:cs="Arial"/>
                <w:sz w:val="17"/>
                <w:szCs w:val="17"/>
              </w:rPr>
              <w:t xml:space="preserve"> partnership formalised (May 2025). </w:t>
            </w:r>
            <w:r w:rsidRPr="00510D26">
              <w:rPr>
                <w:rFonts w:ascii="Arial" w:eastAsia="Arial" w:hAnsi="Arial" w:cs="Arial"/>
                <w:b/>
                <w:bCs/>
                <w:sz w:val="17"/>
                <w:szCs w:val="17"/>
              </w:rPr>
              <w:t>PFIF Phase 1 legal framework completed — the only financing mechanism in the A1 count;</w:t>
            </w:r>
            <w:r>
              <w:rPr>
                <w:rFonts w:ascii="Arial" w:eastAsia="Arial" w:hAnsi="Arial" w:cs="Arial"/>
                <w:sz w:val="17"/>
                <w:szCs w:val="17"/>
              </w:rPr>
              <w:t xml:space="preserve"> operationalisation pending SC decisions. </w:t>
            </w:r>
            <w:r>
              <w:rPr>
                <w:rFonts w:ascii="Arial" w:eastAsia="Arial" w:hAnsi="Arial" w:cs="Arial"/>
                <w:b/>
                <w:bCs/>
                <w:color w:val="2E75B6"/>
                <w:sz w:val="17"/>
                <w:szCs w:val="17"/>
              </w:rPr>
              <w:t>A1 → governance and financing disaggregation needed in MERL Table revision</w:t>
            </w:r>
          </w:p>
          <w:p w14:paraId="6F00F15C" w14:textId="77777777" w:rsidR="00C93703" w:rsidRDefault="00C93703"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MHEWS Readiness Fund operationalised — first two Concept Notes approved, enabling Pacific agency participation in global processes. </w:t>
            </w:r>
            <w:r>
              <w:rPr>
                <w:rFonts w:ascii="Arial" w:eastAsia="Arial" w:hAnsi="Arial" w:cs="Arial"/>
                <w:b/>
                <w:bCs/>
                <w:color w:val="2E75B6"/>
                <w:sz w:val="17"/>
                <w:szCs w:val="17"/>
              </w:rPr>
              <w:t>A1 → governance mechanism</w:t>
            </w:r>
          </w:p>
          <w:p w14:paraId="13B273CE" w14:textId="2E510B07" w:rsidR="00C93703" w:rsidRDefault="00C93703"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PMU strengthened: </w:t>
            </w:r>
            <w:r w:rsidR="00025638">
              <w:rPr>
                <w:rFonts w:ascii="Arial" w:eastAsia="Arial" w:hAnsi="Arial" w:cs="Arial"/>
                <w:sz w:val="17"/>
                <w:szCs w:val="17"/>
              </w:rPr>
              <w:t>6</w:t>
            </w:r>
            <w:r>
              <w:rPr>
                <w:rFonts w:ascii="Arial" w:eastAsia="Arial" w:hAnsi="Arial" w:cs="Arial"/>
                <w:sz w:val="17"/>
                <w:szCs w:val="17"/>
              </w:rPr>
              <w:t xml:space="preserve"> FTE + </w:t>
            </w:r>
            <w:r w:rsidR="00510D26">
              <w:rPr>
                <w:rFonts w:ascii="Arial" w:eastAsia="Arial" w:hAnsi="Arial" w:cs="Arial"/>
                <w:sz w:val="17"/>
                <w:szCs w:val="17"/>
              </w:rPr>
              <w:t xml:space="preserve">1 MERL Consultant + </w:t>
            </w:r>
            <w:r>
              <w:rPr>
                <w:rFonts w:ascii="Arial" w:eastAsia="Arial" w:hAnsi="Arial" w:cs="Arial"/>
                <w:sz w:val="17"/>
                <w:szCs w:val="17"/>
              </w:rPr>
              <w:t>1 GEDSI Consultant</w:t>
            </w:r>
            <w:r w:rsidR="00025638">
              <w:rPr>
                <w:rFonts w:ascii="Arial" w:eastAsia="Arial" w:hAnsi="Arial" w:cs="Arial"/>
                <w:sz w:val="17"/>
                <w:szCs w:val="17"/>
              </w:rPr>
              <w:t xml:space="preserve"> + 1 BoM</w:t>
            </w:r>
            <w:r>
              <w:rPr>
                <w:rFonts w:ascii="Arial" w:eastAsia="Arial" w:hAnsi="Arial" w:cs="Arial"/>
                <w:sz w:val="17"/>
                <w:szCs w:val="17"/>
              </w:rPr>
              <w:t xml:space="preserve"> </w:t>
            </w:r>
            <w:r w:rsidR="00025638">
              <w:rPr>
                <w:rFonts w:ascii="Arial" w:eastAsia="Arial" w:hAnsi="Arial" w:cs="Arial"/>
                <w:sz w:val="17"/>
                <w:szCs w:val="17"/>
              </w:rPr>
              <w:t xml:space="preserve">ICT Specialist </w:t>
            </w:r>
            <w:r>
              <w:rPr>
                <w:rFonts w:ascii="Arial" w:eastAsia="Arial" w:hAnsi="Arial" w:cs="Arial"/>
                <w:sz w:val="17"/>
                <w:szCs w:val="17"/>
              </w:rPr>
              <w:t xml:space="preserve">in post by year end. </w:t>
            </w:r>
            <w:r>
              <w:rPr>
                <w:rFonts w:ascii="Arial" w:eastAsia="Arial" w:hAnsi="Arial" w:cs="Arial"/>
                <w:b/>
                <w:bCs/>
                <w:color w:val="2E75B6"/>
                <w:sz w:val="17"/>
                <w:szCs w:val="17"/>
              </w:rPr>
              <w:t xml:space="preserve">A2 = </w:t>
            </w:r>
            <w:r w:rsidR="00025638">
              <w:rPr>
                <w:rFonts w:ascii="Arial" w:eastAsia="Arial" w:hAnsi="Arial" w:cs="Arial"/>
                <w:b/>
                <w:bCs/>
                <w:color w:val="2E75B6"/>
                <w:sz w:val="17"/>
                <w:szCs w:val="17"/>
              </w:rPr>
              <w:t>6</w:t>
            </w:r>
            <w:r>
              <w:rPr>
                <w:rFonts w:ascii="Arial" w:eastAsia="Arial" w:hAnsi="Arial" w:cs="Arial"/>
                <w:b/>
                <w:bCs/>
                <w:color w:val="2E75B6"/>
                <w:sz w:val="17"/>
                <w:szCs w:val="17"/>
              </w:rPr>
              <w:t xml:space="preserve"> FTE + </w:t>
            </w:r>
            <w:r w:rsidR="00510D26">
              <w:rPr>
                <w:rFonts w:ascii="Arial" w:eastAsia="Arial" w:hAnsi="Arial" w:cs="Arial"/>
                <w:b/>
                <w:bCs/>
                <w:color w:val="2E75B6"/>
                <w:sz w:val="17"/>
                <w:szCs w:val="17"/>
              </w:rPr>
              <w:t>3</w:t>
            </w:r>
            <w:r>
              <w:rPr>
                <w:rFonts w:ascii="Arial" w:eastAsia="Arial" w:hAnsi="Arial" w:cs="Arial"/>
                <w:b/>
                <w:bCs/>
                <w:color w:val="2E75B6"/>
                <w:sz w:val="17"/>
                <w:szCs w:val="17"/>
              </w:rPr>
              <w:t xml:space="preserve"> consultant</w:t>
            </w:r>
            <w:r w:rsidR="00025638">
              <w:rPr>
                <w:rFonts w:ascii="Arial" w:eastAsia="Arial" w:hAnsi="Arial" w:cs="Arial"/>
                <w:b/>
                <w:bCs/>
                <w:color w:val="2E75B6"/>
                <w:sz w:val="17"/>
                <w:szCs w:val="17"/>
              </w:rPr>
              <w:t>s</w:t>
            </w:r>
          </w:p>
        </w:tc>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401158DD" w14:textId="77777777" w:rsidR="00D565BA" w:rsidRDefault="00D565BA" w:rsidP="007C357D">
            <w:pPr>
              <w:spacing w:after="0"/>
            </w:pPr>
            <w:r>
              <w:rPr>
                <w:rFonts w:ascii="Arial" w:eastAsia="Arial" w:hAnsi="Arial" w:cs="Arial"/>
                <w:b/>
                <w:bCs/>
                <w:caps/>
                <w:color w:val="C00000"/>
                <w:sz w:val="17"/>
                <w:szCs w:val="17"/>
              </w:rPr>
              <w:lastRenderedPageBreak/>
              <w:t>CHALLENGES</w:t>
            </w:r>
          </w:p>
          <w:p w14:paraId="3B34E79D" w14:textId="3DF71A25" w:rsidR="00FB3415" w:rsidRPr="00FB3415" w:rsidRDefault="00FB3415"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The A1 indicator combines governance and financing mechanisms into a single count, creating a risk of misrepresentation. Of the 8 mechanisms, the only financing mechanism is the PFIF Phase 1 legal framework — which remains not yet operational. No new financing commitments have been secured beyond existing donor arrangements. Disaggregating A1 into distinct governance and financing sub-indicators is recommended for the next MERL Table revision. </w:t>
            </w:r>
            <w:r>
              <w:rPr>
                <w:rFonts w:ascii="Arial" w:eastAsia="Arial" w:hAnsi="Arial" w:cs="Arial"/>
                <w:b/>
                <w:bCs/>
                <w:color w:val="2E75B6"/>
                <w:sz w:val="17"/>
                <w:szCs w:val="17"/>
              </w:rPr>
              <w:t>A1 → indicator disaggregation needed</w:t>
            </w:r>
          </w:p>
          <w:p w14:paraId="748AE482" w14:textId="406344AB" w:rsidR="00D565BA" w:rsidRDefault="00FB3415" w:rsidP="00774C03">
            <w:pPr>
              <w:pStyle w:val="ListParagraph"/>
              <w:numPr>
                <w:ilvl w:val="0"/>
                <w:numId w:val="37"/>
              </w:numPr>
              <w:spacing w:after="0" w:line="240" w:lineRule="auto"/>
              <w:contextualSpacing w:val="0"/>
              <w:jc w:val="left"/>
            </w:pPr>
            <w:r>
              <w:rPr>
                <w:rFonts w:ascii="Arial" w:eastAsia="Arial" w:hAnsi="Arial" w:cs="Arial"/>
                <w:sz w:val="17"/>
                <w:szCs w:val="17"/>
              </w:rPr>
              <w:t>3</w:t>
            </w:r>
            <w:r w:rsidR="00D565BA">
              <w:rPr>
                <w:rFonts w:ascii="Arial" w:eastAsia="Arial" w:hAnsi="Arial" w:cs="Arial"/>
                <w:sz w:val="17"/>
                <w:szCs w:val="17"/>
              </w:rPr>
              <w:t xml:space="preserve"> critical PMU roles remain vacant: MERLA Officer, ESS/GEDSI Officer, </w:t>
            </w:r>
            <w:r>
              <w:rPr>
                <w:rFonts w:ascii="Arial" w:eastAsia="Arial" w:hAnsi="Arial" w:cs="Arial"/>
                <w:sz w:val="17"/>
                <w:szCs w:val="17"/>
              </w:rPr>
              <w:t xml:space="preserve">and </w:t>
            </w:r>
            <w:r w:rsidR="00D565BA">
              <w:rPr>
                <w:rFonts w:ascii="Arial" w:eastAsia="Arial" w:hAnsi="Arial" w:cs="Arial"/>
                <w:sz w:val="17"/>
                <w:szCs w:val="17"/>
              </w:rPr>
              <w:t>Communications Officer</w:t>
            </w:r>
            <w:r>
              <w:rPr>
                <w:rFonts w:ascii="Arial" w:eastAsia="Arial" w:hAnsi="Arial" w:cs="Arial"/>
                <w:sz w:val="17"/>
                <w:szCs w:val="17"/>
              </w:rPr>
              <w:t xml:space="preserve"> </w:t>
            </w:r>
            <w:r w:rsidR="00D565BA">
              <w:rPr>
                <w:rFonts w:ascii="Arial" w:eastAsia="Arial" w:hAnsi="Arial" w:cs="Arial"/>
                <w:sz w:val="17"/>
                <w:szCs w:val="17"/>
              </w:rPr>
              <w:t xml:space="preserve">— </w:t>
            </w:r>
            <w:r w:rsidR="00D565BA">
              <w:rPr>
                <w:rFonts w:ascii="Arial" w:eastAsia="Arial" w:hAnsi="Arial" w:cs="Arial"/>
                <w:sz w:val="17"/>
                <w:szCs w:val="17"/>
              </w:rPr>
              <w:lastRenderedPageBreak/>
              <w:t>limiting reporting quality</w:t>
            </w:r>
            <w:r w:rsidR="00527CBA">
              <w:rPr>
                <w:rFonts w:ascii="Arial" w:eastAsia="Arial" w:hAnsi="Arial" w:cs="Arial"/>
                <w:sz w:val="17"/>
                <w:szCs w:val="17"/>
              </w:rPr>
              <w:t xml:space="preserve"> et al</w:t>
            </w:r>
            <w:r w:rsidR="00D565BA">
              <w:rPr>
                <w:rFonts w:ascii="Arial" w:eastAsia="Arial" w:hAnsi="Arial" w:cs="Arial"/>
                <w:sz w:val="17"/>
                <w:szCs w:val="17"/>
              </w:rPr>
              <w:t xml:space="preserve">. </w:t>
            </w:r>
            <w:r w:rsidR="00D565BA">
              <w:rPr>
                <w:rFonts w:ascii="Arial" w:eastAsia="Arial" w:hAnsi="Arial" w:cs="Arial"/>
                <w:b/>
                <w:bCs/>
                <w:color w:val="2E75B6"/>
                <w:sz w:val="17"/>
                <w:szCs w:val="17"/>
              </w:rPr>
              <w:t xml:space="preserve">A2 → target </w:t>
            </w:r>
            <w:r w:rsidR="00025638">
              <w:rPr>
                <w:rFonts w:ascii="Arial" w:eastAsia="Arial" w:hAnsi="Arial" w:cs="Arial"/>
                <w:b/>
                <w:bCs/>
                <w:color w:val="2E75B6"/>
                <w:sz w:val="17"/>
                <w:szCs w:val="17"/>
              </w:rPr>
              <w:t>9</w:t>
            </w:r>
            <w:r w:rsidR="00D565BA">
              <w:rPr>
                <w:rFonts w:ascii="Arial" w:eastAsia="Arial" w:hAnsi="Arial" w:cs="Arial"/>
                <w:b/>
                <w:bCs/>
                <w:color w:val="2E75B6"/>
                <w:sz w:val="17"/>
                <w:szCs w:val="17"/>
              </w:rPr>
              <w:t xml:space="preserve"> FTE PMU</w:t>
            </w:r>
          </w:p>
          <w:p w14:paraId="0F6D4158" w14:textId="081C944F"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Output 1.2 financing facility not commenced. </w:t>
            </w:r>
            <w:r>
              <w:rPr>
                <w:rFonts w:ascii="Arial" w:eastAsia="Arial" w:hAnsi="Arial" w:cs="Arial"/>
                <w:b/>
                <w:bCs/>
                <w:color w:val="2E75B6"/>
                <w:sz w:val="17"/>
                <w:szCs w:val="17"/>
              </w:rPr>
              <w:t>A4 OP1.2 = 0; A8 = USD 0</w:t>
            </w:r>
          </w:p>
          <w:p w14:paraId="6D709905" w14:textId="76548D62"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Operations Manual in development — 1</w:t>
            </w:r>
            <w:r w:rsidR="00025638">
              <w:rPr>
                <w:rFonts w:ascii="Arial" w:eastAsia="Arial" w:hAnsi="Arial" w:cs="Arial"/>
                <w:sz w:val="17"/>
                <w:szCs w:val="17"/>
              </w:rPr>
              <w:t>0</w:t>
            </w:r>
            <w:r>
              <w:rPr>
                <w:rFonts w:ascii="Arial" w:eastAsia="Arial" w:hAnsi="Arial" w:cs="Arial"/>
                <w:sz w:val="17"/>
                <w:szCs w:val="17"/>
              </w:rPr>
              <w:t xml:space="preserve"> of 14 chapters ready for SC4 June 2026; </w:t>
            </w:r>
            <w:r w:rsidR="00025638">
              <w:rPr>
                <w:rFonts w:ascii="Arial" w:eastAsia="Arial" w:hAnsi="Arial" w:cs="Arial"/>
                <w:sz w:val="17"/>
                <w:szCs w:val="17"/>
              </w:rPr>
              <w:t>remaining</w:t>
            </w:r>
            <w:r>
              <w:rPr>
                <w:rFonts w:ascii="Arial" w:eastAsia="Arial" w:hAnsi="Arial" w:cs="Arial"/>
                <w:sz w:val="17"/>
                <w:szCs w:val="17"/>
              </w:rPr>
              <w:t xml:space="preserve"> chapters blocked by unfilled officer roles</w:t>
            </w:r>
            <w:r w:rsidR="00025638">
              <w:rPr>
                <w:rFonts w:ascii="Arial" w:eastAsia="Arial" w:hAnsi="Arial" w:cs="Arial"/>
                <w:sz w:val="17"/>
                <w:szCs w:val="17"/>
              </w:rPr>
              <w:t xml:space="preserve"> et al</w:t>
            </w:r>
            <w:r>
              <w:rPr>
                <w:rFonts w:ascii="Arial" w:eastAsia="Arial" w:hAnsi="Arial" w:cs="Arial"/>
                <w:sz w:val="17"/>
                <w:szCs w:val="17"/>
              </w:rPr>
              <w:t xml:space="preserve">. </w:t>
            </w:r>
            <w:r>
              <w:rPr>
                <w:rFonts w:ascii="Arial" w:eastAsia="Arial" w:hAnsi="Arial" w:cs="Arial"/>
                <w:b/>
                <w:bCs/>
                <w:color w:val="2E75B6"/>
                <w:sz w:val="17"/>
                <w:szCs w:val="17"/>
              </w:rPr>
              <w:t>A6 = 0 formally complete</w:t>
            </w:r>
          </w:p>
          <w:p w14:paraId="13AB3CAC" w14:textId="77777777" w:rsidR="00D565BA" w:rsidRDefault="00D565BA"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~50% of projects with GEDSI-responsive actions identified; ~25% implementing. GEDSI checklists not yet rolled out — most legacy CNs pre-date the strategy. </w:t>
            </w:r>
            <w:r>
              <w:rPr>
                <w:rFonts w:ascii="Arial" w:eastAsia="Arial" w:hAnsi="Arial" w:cs="Arial"/>
                <w:b/>
                <w:bCs/>
                <w:color w:val="2E75B6"/>
                <w:sz w:val="17"/>
                <w:szCs w:val="17"/>
              </w:rPr>
              <w:t>A9 = ~50% identified</w:t>
            </w:r>
          </w:p>
          <w:p w14:paraId="6C739018" w14:textId="7CAE02CF" w:rsidR="003F5AB4" w:rsidRPr="003F5AB4" w:rsidRDefault="002216F7" w:rsidP="00774C03">
            <w:pPr>
              <w:pStyle w:val="ListParagraph"/>
              <w:numPr>
                <w:ilvl w:val="0"/>
                <w:numId w:val="37"/>
              </w:numPr>
              <w:spacing w:after="0" w:line="240" w:lineRule="auto"/>
              <w:contextualSpacing w:val="0"/>
              <w:jc w:val="left"/>
            </w:pPr>
            <w:r>
              <w:rPr>
                <w:rFonts w:ascii="Arial" w:eastAsia="Arial" w:hAnsi="Arial" w:cs="Arial"/>
                <w:sz w:val="17"/>
                <w:szCs w:val="17"/>
              </w:rPr>
              <w:t xml:space="preserve">% </w:t>
            </w:r>
            <w:r w:rsidR="00D565BA">
              <w:rPr>
                <w:rFonts w:ascii="Arial" w:eastAsia="Arial" w:hAnsi="Arial" w:cs="Arial"/>
                <w:sz w:val="17"/>
                <w:szCs w:val="17"/>
              </w:rPr>
              <w:t>Pacific-led activities</w:t>
            </w:r>
            <w:r>
              <w:rPr>
                <w:rFonts w:ascii="Arial" w:eastAsia="Arial" w:hAnsi="Arial" w:cs="Arial"/>
                <w:sz w:val="17"/>
                <w:szCs w:val="17"/>
              </w:rPr>
              <w:t>:</w:t>
            </w:r>
          </w:p>
          <w:p w14:paraId="3B782E0A" w14:textId="77777777" w:rsidR="003F5AB4" w:rsidRPr="003F5AB4" w:rsidRDefault="003F5AB4" w:rsidP="00774C03">
            <w:pPr>
              <w:pStyle w:val="ListParagraph"/>
              <w:numPr>
                <w:ilvl w:val="1"/>
                <w:numId w:val="37"/>
              </w:numPr>
              <w:spacing w:after="0" w:line="240" w:lineRule="auto"/>
              <w:contextualSpacing w:val="0"/>
              <w:jc w:val="left"/>
            </w:pPr>
            <w:r w:rsidRPr="003F5AB4">
              <w:rPr>
                <w:rFonts w:ascii="Arial" w:eastAsia="Arial" w:hAnsi="Arial" w:cs="Arial"/>
                <w:sz w:val="17"/>
                <w:szCs w:val="17"/>
                <w:lang w:val="en-GB"/>
              </w:rPr>
              <w:t>Pacific-led activities include: all PMU coordination, MHEWS Readiness Fund CNs, GEDSI Convening, SC meetings.</w:t>
            </w:r>
            <w:r>
              <w:rPr>
                <w:rFonts w:ascii="Arial" w:eastAsia="Arial" w:hAnsi="Arial" w:cs="Arial"/>
                <w:sz w:val="17"/>
                <w:szCs w:val="17"/>
                <w:lang w:val="en-GB"/>
              </w:rPr>
              <w:t xml:space="preserve"> </w:t>
            </w:r>
          </w:p>
          <w:p w14:paraId="558913AD" w14:textId="4ECA7766" w:rsidR="003F5AB4" w:rsidRPr="002216F7" w:rsidRDefault="003F5AB4" w:rsidP="00774C03">
            <w:pPr>
              <w:pStyle w:val="ListParagraph"/>
              <w:numPr>
                <w:ilvl w:val="1"/>
                <w:numId w:val="37"/>
              </w:numPr>
              <w:spacing w:after="0" w:line="240" w:lineRule="auto"/>
              <w:contextualSpacing w:val="0"/>
              <w:jc w:val="left"/>
            </w:pPr>
            <w:r w:rsidRPr="003F5AB4">
              <w:rPr>
                <w:rFonts w:ascii="Arial" w:eastAsia="Arial" w:hAnsi="Arial" w:cs="Arial"/>
                <w:sz w:val="17"/>
                <w:szCs w:val="17"/>
                <w:lang w:val="en-GB"/>
              </w:rPr>
              <w:t xml:space="preserve">Non-Pacific led: BIP-M training (Wellington/Melbourne), Severe Weather Pilot, Radar installations, </w:t>
            </w:r>
            <w:proofErr w:type="spellStart"/>
            <w:r w:rsidRPr="003F5AB4">
              <w:rPr>
                <w:rFonts w:ascii="Arial" w:eastAsia="Arial" w:hAnsi="Arial" w:cs="Arial"/>
                <w:sz w:val="17"/>
                <w:szCs w:val="17"/>
                <w:lang w:val="en-GB"/>
              </w:rPr>
              <w:t>Obs</w:t>
            </w:r>
            <w:proofErr w:type="spellEnd"/>
            <w:r w:rsidRPr="003F5AB4">
              <w:rPr>
                <w:rFonts w:ascii="Arial" w:eastAsia="Arial" w:hAnsi="Arial" w:cs="Arial"/>
                <w:sz w:val="17"/>
                <w:szCs w:val="17"/>
                <w:lang w:val="en-GB"/>
              </w:rPr>
              <w:t xml:space="preserve"> network planning (ESNZ), LiDAR (SPC), IFP (BoM).</w:t>
            </w:r>
          </w:p>
          <w:p w14:paraId="42DA1742" w14:textId="3B01F7B8" w:rsidR="00D565BA" w:rsidRPr="00963F0A" w:rsidRDefault="00D565BA" w:rsidP="003F5AB4">
            <w:pPr>
              <w:spacing w:after="0" w:line="240" w:lineRule="auto"/>
              <w:ind w:left="360" w:firstLine="0"/>
              <w:jc w:val="left"/>
            </w:pPr>
            <w:r w:rsidRPr="003F5AB4">
              <w:rPr>
                <w:rFonts w:ascii="Arial" w:eastAsia="Arial" w:hAnsi="Arial" w:cs="Arial"/>
                <w:b/>
                <w:bCs/>
                <w:color w:val="2E75B6"/>
                <w:sz w:val="17"/>
                <w:szCs w:val="17"/>
              </w:rPr>
              <w:t>A7 = ~20–25% est.</w:t>
            </w:r>
          </w:p>
          <w:p w14:paraId="2B433C85" w14:textId="4BB2D69B" w:rsidR="00963F0A" w:rsidRPr="00963F0A" w:rsidRDefault="00963F0A" w:rsidP="00FB3415">
            <w:pPr>
              <w:pStyle w:val="ListParagraph"/>
              <w:spacing w:after="0" w:line="240" w:lineRule="auto"/>
              <w:ind w:left="360" w:firstLine="0"/>
              <w:contextualSpacing w:val="0"/>
              <w:jc w:val="left"/>
              <w:rPr>
                <w:rFonts w:ascii="Arial" w:hAnsi="Arial" w:cs="Arial"/>
                <w:sz w:val="17"/>
                <w:szCs w:val="17"/>
              </w:rPr>
            </w:pPr>
          </w:p>
        </w:tc>
      </w:tr>
    </w:tbl>
    <w:p w14:paraId="1F568F29" w14:textId="77777777" w:rsidR="00EB59F8" w:rsidRDefault="00EB59F8"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D565BA" w14:paraId="09FC660B" w14:textId="77777777" w:rsidTr="557C3281">
        <w:tc>
          <w:tcPr>
            <w:tcW w:w="9360" w:type="dxa"/>
            <w:gridSpan w:val="3"/>
            <w:tcBorders>
              <w:top w:val="single" w:sz="1" w:space="0" w:color="595959" w:themeColor="text1" w:themeTint="A6"/>
              <w:left w:val="single" w:sz="1" w:space="0" w:color="595959" w:themeColor="text1" w:themeTint="A6"/>
              <w:bottom w:val="single" w:sz="1" w:space="0" w:color="595959" w:themeColor="text1" w:themeTint="A6"/>
              <w:right w:val="single" w:sz="1" w:space="0" w:color="595959" w:themeColor="text1" w:themeTint="A6"/>
            </w:tcBorders>
            <w:shd w:val="clear" w:color="auto" w:fill="FFFFFF" w:themeFill="background1"/>
            <w:tcMar>
              <w:top w:w="70" w:type="dxa"/>
              <w:left w:w="0" w:type="dxa"/>
              <w:bottom w:w="40" w:type="dxa"/>
              <w:right w:w="0" w:type="dxa"/>
            </w:tcMar>
          </w:tcPr>
          <w:p w14:paraId="4F584FDB" w14:textId="77777777" w:rsidR="00D565BA" w:rsidRDefault="00D565BA" w:rsidP="007C357D">
            <w:pPr>
              <w:spacing w:after="0"/>
            </w:pPr>
            <w:r>
              <w:rPr>
                <w:rFonts w:ascii="Arial" w:eastAsia="Arial" w:hAnsi="Arial" w:cs="Arial"/>
                <w:b/>
                <w:bCs/>
                <w:caps/>
                <w:sz w:val="17"/>
                <w:szCs w:val="17"/>
              </w:rPr>
              <w:t xml:space="preserve">INTERMEDIATE OUTCOMES — </w:t>
            </w:r>
            <w:proofErr w:type="gramStart"/>
            <w:r>
              <w:rPr>
                <w:rFonts w:ascii="Arial" w:eastAsia="Arial" w:hAnsi="Arial" w:cs="Arial"/>
                <w:b/>
                <w:bCs/>
                <w:caps/>
                <w:sz w:val="17"/>
                <w:szCs w:val="17"/>
              </w:rPr>
              <w:t>PROGRESS</w:t>
            </w:r>
            <w:r>
              <w:rPr>
                <w:rFonts w:ascii="Arial" w:eastAsia="Arial" w:hAnsi="Arial" w:cs="Arial"/>
                <w:i/>
                <w:iCs/>
                <w:color w:val="595959"/>
                <w:sz w:val="14"/>
                <w:szCs w:val="14"/>
              </w:rPr>
              <w:t xml:space="preserve">  (</w:t>
            </w:r>
            <w:proofErr w:type="gramEnd"/>
            <w:r>
              <w:rPr>
                <w:rFonts w:ascii="Arial" w:eastAsia="Arial" w:hAnsi="Arial" w:cs="Arial"/>
                <w:i/>
                <w:iCs/>
                <w:color w:val="595959"/>
                <w:sz w:val="14"/>
                <w:szCs w:val="14"/>
              </w:rPr>
              <w:t>qualitative signals only — Year 1; B indicators excluded from status calculations)</w:t>
            </w:r>
          </w:p>
        </w:tc>
      </w:tr>
      <w:tr w:rsidR="00D565BA" w14:paraId="6B1C1469" w14:textId="77777777" w:rsidTr="557C3281">
        <w:tc>
          <w:tcPr>
            <w:tcW w:w="312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32E37389" w14:textId="77777777" w:rsidR="00D565BA" w:rsidRDefault="00D565BA" w:rsidP="007C357D">
            <w:pPr>
              <w:spacing w:after="0"/>
            </w:pPr>
            <w:r>
              <w:rPr>
                <w:rFonts w:ascii="Arial" w:eastAsia="Arial" w:hAnsi="Arial" w:cs="Arial"/>
                <w:b/>
                <w:bCs/>
                <w:color w:val="7F6000"/>
                <w:sz w:val="15"/>
                <w:szCs w:val="15"/>
              </w:rPr>
              <w:t>IO 1.1</w:t>
            </w:r>
          </w:p>
          <w:p w14:paraId="5AD429CE" w14:textId="77777777" w:rsidR="00D565BA" w:rsidRDefault="0DDA987D" w:rsidP="617DF8F6">
            <w:pPr>
              <w:spacing w:after="0"/>
              <w:rPr>
                <w:rFonts w:ascii="Arial" w:eastAsia="Arial" w:hAnsi="Arial" w:cs="Arial"/>
                <w:i/>
                <w:iCs/>
                <w:color w:val="7F6000"/>
                <w:sz w:val="15"/>
                <w:szCs w:val="15"/>
              </w:rPr>
            </w:pPr>
            <w:r w:rsidRPr="617DF8F6">
              <w:rPr>
                <w:rFonts w:ascii="Arial" w:eastAsia="Arial" w:hAnsi="Arial" w:cs="Arial"/>
                <w:i/>
                <w:iCs/>
                <w:color w:val="7F6000"/>
                <w:sz w:val="15"/>
                <w:szCs w:val="15"/>
              </w:rPr>
              <w:t>Governance, management, financing and coordination mechanisms collaborative, inclusive and value-maximising</w:t>
            </w:r>
          </w:p>
          <w:p w14:paraId="3803C253" w14:textId="77777777" w:rsidR="00E3419B" w:rsidRDefault="00E3419B" w:rsidP="007C357D">
            <w:pPr>
              <w:spacing w:after="0"/>
            </w:pPr>
          </w:p>
          <w:p w14:paraId="1854B847" w14:textId="77777777" w:rsidR="00D565BA" w:rsidRDefault="00D565BA" w:rsidP="00A1148D">
            <w:pPr>
              <w:spacing w:after="0"/>
              <w:jc w:val="center"/>
            </w:pPr>
            <w:r>
              <w:rPr>
                <w:rFonts w:ascii="Arial" w:eastAsia="Arial" w:hAnsi="Arial" w:cs="Arial"/>
                <w:b/>
                <w:bCs/>
                <w:color w:val="1F4E79"/>
                <w:sz w:val="17"/>
                <w:szCs w:val="17"/>
              </w:rPr>
              <w:t>Early progress — positive direction</w:t>
            </w:r>
          </w:p>
          <w:p w14:paraId="77BA21B5" w14:textId="77777777" w:rsidR="00E3419B" w:rsidRDefault="00E3419B" w:rsidP="00514671">
            <w:pPr>
              <w:spacing w:after="16"/>
              <w:rPr>
                <w:rFonts w:ascii="Arial" w:eastAsia="Arial" w:hAnsi="Arial" w:cs="Arial"/>
                <w:sz w:val="16"/>
                <w:szCs w:val="16"/>
              </w:rPr>
            </w:pPr>
          </w:p>
          <w:p w14:paraId="5964E9E4" w14:textId="5020080D" w:rsidR="00D565BA" w:rsidRDefault="6219D9F2" w:rsidP="00514671">
            <w:pPr>
              <w:spacing w:after="16"/>
            </w:pPr>
            <w:r w:rsidRPr="557C3281">
              <w:rPr>
                <w:rFonts w:ascii="Arial" w:eastAsia="Arial" w:hAnsi="Arial" w:cs="Arial"/>
                <w:sz w:val="16"/>
                <w:szCs w:val="16"/>
              </w:rPr>
              <w:t xml:space="preserve">Governance structures, frameworks and MOUs in place across 5 partnership types. PMU staffing gaps creating coordination </w:t>
            </w:r>
            <w:proofErr w:type="gramStart"/>
            <w:r w:rsidRPr="557C3281">
              <w:rPr>
                <w:rFonts w:ascii="Arial" w:eastAsia="Arial" w:hAnsi="Arial" w:cs="Arial"/>
                <w:sz w:val="16"/>
                <w:szCs w:val="16"/>
              </w:rPr>
              <w:t>pressure</w:t>
            </w:r>
            <w:proofErr w:type="gramEnd"/>
            <w:r w:rsidRPr="557C3281">
              <w:rPr>
                <w:rFonts w:ascii="Arial" w:eastAsia="Arial" w:hAnsi="Arial" w:cs="Arial"/>
                <w:sz w:val="16"/>
                <w:szCs w:val="16"/>
              </w:rPr>
              <w:t xml:space="preserve"> but T</w:t>
            </w:r>
            <w:r w:rsidR="4C085DBE" w:rsidRPr="557C3281">
              <w:rPr>
                <w:rFonts w:ascii="Arial" w:eastAsia="Arial" w:hAnsi="Arial" w:cs="Arial"/>
                <w:sz w:val="16"/>
                <w:szCs w:val="16"/>
              </w:rPr>
              <w:t>E</w:t>
            </w:r>
            <w:r w:rsidRPr="557C3281">
              <w:rPr>
                <w:rFonts w:ascii="Arial" w:eastAsia="Arial" w:hAnsi="Arial" w:cs="Arial"/>
                <w:sz w:val="16"/>
                <w:szCs w:val="16"/>
              </w:rPr>
              <w:t xml:space="preserve">C meets fortnightly. Partnership health check and investor confidence survey scheduled for SC5 September 2026 to establish formal baselines. </w:t>
            </w:r>
            <w:r w:rsidR="4D961919" w:rsidRPr="557C3281">
              <w:rPr>
                <w:rFonts w:ascii="Arial" w:eastAsia="Arial" w:hAnsi="Arial" w:cs="Arial"/>
                <w:sz w:val="16"/>
                <w:szCs w:val="16"/>
              </w:rPr>
              <w:t>Pooled fund framework in development (delay in operationalisation) which affects programme efficiency</w:t>
            </w:r>
            <w:r w:rsidRPr="557C3281">
              <w:rPr>
                <w:rFonts w:ascii="Arial" w:eastAsia="Arial" w:hAnsi="Arial" w:cs="Arial"/>
                <w:sz w:val="16"/>
                <w:szCs w:val="16"/>
              </w:rPr>
              <w:t>.</w:t>
            </w:r>
          </w:p>
        </w:tc>
        <w:tc>
          <w:tcPr>
            <w:tcW w:w="312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0F6DAFF7" w14:textId="77777777" w:rsidR="00D565BA" w:rsidRDefault="00D565BA" w:rsidP="007C357D">
            <w:pPr>
              <w:spacing w:after="0"/>
            </w:pPr>
            <w:r>
              <w:rPr>
                <w:rFonts w:ascii="Arial" w:eastAsia="Arial" w:hAnsi="Arial" w:cs="Arial"/>
                <w:b/>
                <w:bCs/>
                <w:color w:val="7F6000"/>
                <w:sz w:val="15"/>
                <w:szCs w:val="15"/>
              </w:rPr>
              <w:t>IO 1.2</w:t>
            </w:r>
          </w:p>
          <w:p w14:paraId="7E044BED" w14:textId="77777777" w:rsidR="00D565BA" w:rsidRDefault="00D565BA" w:rsidP="007C357D">
            <w:pPr>
              <w:spacing w:after="0"/>
              <w:rPr>
                <w:rFonts w:ascii="Arial" w:eastAsia="Arial" w:hAnsi="Arial" w:cs="Arial"/>
                <w:i/>
                <w:iCs/>
                <w:color w:val="7F6000"/>
                <w:sz w:val="15"/>
                <w:szCs w:val="15"/>
              </w:rPr>
            </w:pPr>
            <w:r>
              <w:rPr>
                <w:rFonts w:ascii="Arial" w:eastAsia="Arial" w:hAnsi="Arial" w:cs="Arial"/>
                <w:i/>
                <w:iCs/>
                <w:color w:val="7F6000"/>
                <w:sz w:val="15"/>
                <w:szCs w:val="15"/>
              </w:rPr>
              <w:t>Pacific hydrometeorological services generating regular and sustainable returns on investment</w:t>
            </w:r>
          </w:p>
          <w:p w14:paraId="53E3CE0E" w14:textId="77777777" w:rsidR="00E3419B" w:rsidRDefault="00E3419B" w:rsidP="007C357D">
            <w:pPr>
              <w:spacing w:after="0"/>
            </w:pPr>
          </w:p>
          <w:p w14:paraId="05E1C1F5" w14:textId="46DF1F3B" w:rsidR="00D565BA" w:rsidRDefault="1CAECB1D" w:rsidP="00A1148D">
            <w:pPr>
              <w:spacing w:after="0"/>
              <w:jc w:val="center"/>
            </w:pPr>
            <w:r w:rsidRPr="617DF8F6">
              <w:rPr>
                <w:rFonts w:ascii="Arial" w:eastAsia="Arial" w:hAnsi="Arial" w:cs="Arial"/>
                <w:b/>
                <w:bCs/>
                <w:color w:val="1F4E79"/>
                <w:sz w:val="17"/>
                <w:szCs w:val="17"/>
              </w:rPr>
              <w:t>Early progress</w:t>
            </w:r>
          </w:p>
          <w:p w14:paraId="5BEB49BD" w14:textId="77777777" w:rsidR="00E3419B" w:rsidRDefault="00E3419B" w:rsidP="00FB3415">
            <w:pPr>
              <w:spacing w:after="16"/>
              <w:rPr>
                <w:rFonts w:ascii="Arial" w:eastAsia="Arial" w:hAnsi="Arial" w:cs="Arial"/>
                <w:sz w:val="16"/>
                <w:szCs w:val="16"/>
              </w:rPr>
            </w:pPr>
          </w:p>
          <w:p w14:paraId="70CE5816" w14:textId="61592560" w:rsidR="00FB3415" w:rsidRDefault="1CAECB1D" w:rsidP="00FB3415">
            <w:pPr>
              <w:spacing w:after="16"/>
            </w:pPr>
            <w:r w:rsidRPr="617DF8F6">
              <w:rPr>
                <w:rFonts w:ascii="Arial" w:eastAsia="Arial" w:hAnsi="Arial" w:cs="Arial"/>
                <w:sz w:val="16"/>
                <w:szCs w:val="16"/>
              </w:rPr>
              <w:t>Concept has been developed</w:t>
            </w:r>
            <w:r w:rsidR="056ED73D" w:rsidRPr="617DF8F6">
              <w:rPr>
                <w:rFonts w:ascii="Arial" w:eastAsia="Arial" w:hAnsi="Arial" w:cs="Arial"/>
                <w:sz w:val="16"/>
                <w:szCs w:val="16"/>
              </w:rPr>
              <w:t xml:space="preserve"> and tabled to SC</w:t>
            </w:r>
            <w:r w:rsidR="6219D9F2" w:rsidRPr="617DF8F6">
              <w:rPr>
                <w:rFonts w:ascii="Arial" w:eastAsia="Arial" w:hAnsi="Arial" w:cs="Arial"/>
                <w:sz w:val="16"/>
                <w:szCs w:val="16"/>
              </w:rPr>
              <w:t>.</w:t>
            </w:r>
            <w:r w:rsidR="056ED73D" w:rsidRPr="617DF8F6">
              <w:rPr>
                <w:rFonts w:ascii="Arial" w:eastAsia="Arial" w:hAnsi="Arial" w:cs="Arial"/>
                <w:sz w:val="16"/>
                <w:szCs w:val="16"/>
              </w:rPr>
              <w:t xml:space="preserve"> </w:t>
            </w:r>
            <w:proofErr w:type="spellStart"/>
            <w:r w:rsidR="056ED73D" w:rsidRPr="617DF8F6">
              <w:rPr>
                <w:rFonts w:ascii="Arial" w:eastAsia="Arial" w:hAnsi="Arial" w:cs="Arial"/>
                <w:sz w:val="16"/>
                <w:szCs w:val="16"/>
              </w:rPr>
              <w:t>ToR</w:t>
            </w:r>
            <w:proofErr w:type="spellEnd"/>
            <w:r w:rsidR="056ED73D" w:rsidRPr="617DF8F6">
              <w:rPr>
                <w:rFonts w:ascii="Arial" w:eastAsia="Arial" w:hAnsi="Arial" w:cs="Arial"/>
                <w:sz w:val="16"/>
                <w:szCs w:val="16"/>
              </w:rPr>
              <w:t xml:space="preserve"> for options study and implementation has been prepared.</w:t>
            </w:r>
          </w:p>
          <w:p w14:paraId="17C92B2C" w14:textId="37163283" w:rsidR="00D565BA" w:rsidRDefault="00FB3415" w:rsidP="00FB3415">
            <w:pPr>
              <w:spacing w:after="0"/>
            </w:pPr>
            <w:r>
              <w:rPr>
                <w:rFonts w:ascii="Arial" w:eastAsia="Arial" w:hAnsi="Arial" w:cs="Arial"/>
                <w:i/>
                <w:iCs/>
                <w:color w:val="7F6000"/>
                <w:sz w:val="14"/>
                <w:szCs w:val="14"/>
              </w:rPr>
              <w:t xml:space="preserve">B4 = USD 0 (facility not </w:t>
            </w:r>
            <w:proofErr w:type="gramStart"/>
            <w:r>
              <w:rPr>
                <w:rFonts w:ascii="Arial" w:eastAsia="Arial" w:hAnsi="Arial" w:cs="Arial"/>
                <w:i/>
                <w:iCs/>
                <w:color w:val="7F6000"/>
                <w:sz w:val="14"/>
                <w:szCs w:val="14"/>
              </w:rPr>
              <w:t>operational)  |</w:t>
            </w:r>
            <w:proofErr w:type="gramEnd"/>
            <w:r>
              <w:rPr>
                <w:rFonts w:ascii="Arial" w:eastAsia="Arial" w:hAnsi="Arial" w:cs="Arial"/>
                <w:i/>
                <w:iCs/>
                <w:color w:val="7F6000"/>
                <w:sz w:val="14"/>
                <w:szCs w:val="14"/>
              </w:rPr>
              <w:t xml:space="preserve">  First return on investment expected post-2026</w:t>
            </w:r>
          </w:p>
        </w:tc>
        <w:tc>
          <w:tcPr>
            <w:tcW w:w="312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1B89FA59" w14:textId="77777777" w:rsidR="00D565BA" w:rsidRDefault="00D565BA" w:rsidP="007C357D">
            <w:pPr>
              <w:spacing w:after="0"/>
            </w:pPr>
            <w:r>
              <w:rPr>
                <w:rFonts w:ascii="Arial" w:eastAsia="Arial" w:hAnsi="Arial" w:cs="Arial"/>
                <w:b/>
                <w:bCs/>
                <w:color w:val="7F6000"/>
                <w:sz w:val="15"/>
                <w:szCs w:val="15"/>
              </w:rPr>
              <w:t>IO 1.3</w:t>
            </w:r>
          </w:p>
          <w:p w14:paraId="1755E720" w14:textId="77777777" w:rsidR="00D565BA" w:rsidRDefault="00D565BA" w:rsidP="007C357D">
            <w:pPr>
              <w:spacing w:after="0"/>
              <w:rPr>
                <w:rFonts w:ascii="Arial" w:eastAsia="Arial" w:hAnsi="Arial" w:cs="Arial"/>
                <w:i/>
                <w:iCs/>
                <w:color w:val="7F6000"/>
                <w:sz w:val="15"/>
                <w:szCs w:val="15"/>
              </w:rPr>
            </w:pPr>
            <w:r>
              <w:rPr>
                <w:rFonts w:ascii="Arial" w:eastAsia="Arial" w:hAnsi="Arial" w:cs="Arial"/>
                <w:i/>
                <w:iCs/>
                <w:color w:val="7F6000"/>
                <w:sz w:val="15"/>
                <w:szCs w:val="15"/>
              </w:rPr>
              <w:t>Investor confidence in Pacific-led development and management of hydrometeorological services increased</w:t>
            </w:r>
          </w:p>
          <w:p w14:paraId="662101E8" w14:textId="77777777" w:rsidR="00E3419B" w:rsidRDefault="00E3419B" w:rsidP="007C357D">
            <w:pPr>
              <w:spacing w:after="0"/>
            </w:pPr>
          </w:p>
          <w:p w14:paraId="55907258" w14:textId="77777777" w:rsidR="00D565BA" w:rsidRDefault="00D565BA" w:rsidP="00A1148D">
            <w:pPr>
              <w:spacing w:after="0"/>
              <w:jc w:val="center"/>
            </w:pPr>
            <w:r>
              <w:rPr>
                <w:rFonts w:ascii="Arial" w:eastAsia="Arial" w:hAnsi="Arial" w:cs="Arial"/>
                <w:b/>
                <w:bCs/>
                <w:color w:val="1F4E79"/>
                <w:sz w:val="17"/>
                <w:szCs w:val="17"/>
              </w:rPr>
              <w:t>Early signals — qualitatively positive</w:t>
            </w:r>
          </w:p>
          <w:p w14:paraId="29D7B36F" w14:textId="77777777" w:rsidR="00E3419B" w:rsidRDefault="00E3419B" w:rsidP="00FB3415">
            <w:pPr>
              <w:spacing w:after="16"/>
              <w:rPr>
                <w:rFonts w:ascii="Arial" w:eastAsia="Arial" w:hAnsi="Arial" w:cs="Arial"/>
                <w:sz w:val="16"/>
                <w:szCs w:val="16"/>
              </w:rPr>
            </w:pPr>
          </w:p>
          <w:p w14:paraId="0E708791" w14:textId="256EE1C3" w:rsidR="00FB3415" w:rsidRDefault="00FB3415" w:rsidP="00FB3415">
            <w:pPr>
              <w:spacing w:after="16"/>
            </w:pPr>
            <w:r>
              <w:rPr>
                <w:rFonts w:ascii="Arial" w:eastAsia="Arial" w:hAnsi="Arial" w:cs="Arial"/>
                <w:sz w:val="16"/>
                <w:szCs w:val="16"/>
              </w:rPr>
              <w:t>3 active donors investing directly. 10-year BoM–SPREP SRA signed August 2025. Samoa radar procurement managed through SPREP systems. Formal investor confidence survey planned SC</w:t>
            </w:r>
            <w:r w:rsidR="00514671">
              <w:rPr>
                <w:rFonts w:ascii="Arial" w:eastAsia="Arial" w:hAnsi="Arial" w:cs="Arial"/>
                <w:sz w:val="16"/>
                <w:szCs w:val="16"/>
              </w:rPr>
              <w:t>5</w:t>
            </w:r>
            <w:r>
              <w:rPr>
                <w:rFonts w:ascii="Arial" w:eastAsia="Arial" w:hAnsi="Arial" w:cs="Arial"/>
                <w:sz w:val="16"/>
                <w:szCs w:val="16"/>
              </w:rPr>
              <w:t xml:space="preserve"> 2026.</w:t>
            </w:r>
          </w:p>
          <w:p w14:paraId="30348D43" w14:textId="4C2F7D3D" w:rsidR="00D565BA" w:rsidRDefault="00D565BA" w:rsidP="007C357D">
            <w:pPr>
              <w:spacing w:after="0"/>
            </w:pPr>
            <w:r>
              <w:rPr>
                <w:rFonts w:ascii="Arial" w:eastAsia="Arial" w:hAnsi="Arial" w:cs="Arial"/>
                <w:i/>
                <w:iCs/>
                <w:color w:val="7F6000"/>
                <w:sz w:val="14"/>
                <w:szCs w:val="14"/>
              </w:rPr>
              <w:t>B5 = qualitative signals only; survey SC</w:t>
            </w:r>
            <w:r w:rsidR="00514671">
              <w:rPr>
                <w:rFonts w:ascii="Arial" w:eastAsia="Arial" w:hAnsi="Arial" w:cs="Arial"/>
                <w:i/>
                <w:iCs/>
                <w:color w:val="7F6000"/>
                <w:sz w:val="14"/>
                <w:szCs w:val="14"/>
              </w:rPr>
              <w:t>5</w:t>
            </w:r>
            <w:r>
              <w:rPr>
                <w:rFonts w:ascii="Arial" w:eastAsia="Arial" w:hAnsi="Arial" w:cs="Arial"/>
                <w:i/>
                <w:iCs/>
                <w:color w:val="7F6000"/>
                <w:sz w:val="14"/>
                <w:szCs w:val="14"/>
              </w:rPr>
              <w:t xml:space="preserve"> </w:t>
            </w:r>
            <w:proofErr w:type="gramStart"/>
            <w:r>
              <w:rPr>
                <w:rFonts w:ascii="Arial" w:eastAsia="Arial" w:hAnsi="Arial" w:cs="Arial"/>
                <w:i/>
                <w:iCs/>
                <w:color w:val="7F6000"/>
                <w:sz w:val="14"/>
                <w:szCs w:val="14"/>
              </w:rPr>
              <w:t>2026  |</w:t>
            </w:r>
            <w:proofErr w:type="gramEnd"/>
            <w:r>
              <w:rPr>
                <w:rFonts w:ascii="Arial" w:eastAsia="Arial" w:hAnsi="Arial" w:cs="Arial"/>
                <w:i/>
                <w:iCs/>
                <w:color w:val="7F6000"/>
                <w:sz w:val="14"/>
                <w:szCs w:val="14"/>
              </w:rPr>
              <w:t xml:space="preserve">  B6 = 3 active investors (bilateral arrangements)</w:t>
            </w:r>
          </w:p>
        </w:tc>
      </w:tr>
    </w:tbl>
    <w:p w14:paraId="60601C7F" w14:textId="77777777" w:rsidR="00E3419B" w:rsidRDefault="00E3419B"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94"/>
        <w:gridCol w:w="1566"/>
      </w:tblGrid>
      <w:tr w:rsidR="00D565BA" w14:paraId="1791F5A6" w14:textId="77777777" w:rsidTr="617DF8F6">
        <w:tc>
          <w:tcPr>
            <w:tcW w:w="9360" w:type="dxa"/>
            <w:gridSpan w:val="2"/>
            <w:tcBorders>
              <w:top w:val="single" w:sz="2" w:space="0" w:color="1F4E79"/>
              <w:left w:val="single" w:sz="2" w:space="0" w:color="1F4E79"/>
              <w:bottom w:val="single" w:sz="2" w:space="0" w:color="1F4E79"/>
              <w:right w:val="single" w:sz="2" w:space="0" w:color="1F4E79"/>
            </w:tcBorders>
            <w:shd w:val="clear" w:color="auto" w:fill="1F4E79"/>
            <w:tcMar>
              <w:top w:w="60" w:type="dxa"/>
              <w:left w:w="120" w:type="dxa"/>
              <w:bottom w:w="60" w:type="dxa"/>
              <w:right w:w="120" w:type="dxa"/>
            </w:tcMar>
          </w:tcPr>
          <w:p w14:paraId="759606DB" w14:textId="09463E61" w:rsidR="00D565BA" w:rsidRDefault="008F0BFB" w:rsidP="007C357D">
            <w:pPr>
              <w:spacing w:after="0"/>
            </w:pPr>
            <w:r>
              <w:rPr>
                <w:rFonts w:ascii="Arial" w:eastAsia="Arial" w:hAnsi="Arial" w:cs="Arial"/>
                <w:b/>
                <w:bCs/>
                <w:caps/>
                <w:color w:val="FFFFFF"/>
                <w:sz w:val="17"/>
                <w:szCs w:val="17"/>
              </w:rPr>
              <w:t xml:space="preserve">KEY </w:t>
            </w:r>
            <w:r w:rsidR="00D565BA">
              <w:rPr>
                <w:rFonts w:ascii="Arial" w:eastAsia="Arial" w:hAnsi="Arial" w:cs="Arial"/>
                <w:b/>
                <w:bCs/>
                <w:caps/>
                <w:color w:val="FFFFFF"/>
                <w:sz w:val="17"/>
                <w:szCs w:val="17"/>
              </w:rPr>
              <w:t>PRIORITY ACTIONS FOR 2026</w:t>
            </w:r>
          </w:p>
        </w:tc>
      </w:tr>
      <w:tr w:rsidR="00D565BA" w14:paraId="1052470A" w14:textId="77777777" w:rsidTr="00BD2470">
        <w:trPr>
          <w:trHeight w:val="15"/>
        </w:trPr>
        <w:tc>
          <w:tcPr>
            <w:tcW w:w="7794"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55899EF8" w14:textId="0D3EEACA" w:rsidR="00D565BA" w:rsidRDefault="00D565BA" w:rsidP="008A5278">
            <w:pPr>
              <w:spacing w:after="0"/>
              <w:ind w:left="447" w:hanging="283"/>
            </w:pPr>
            <w:r>
              <w:rPr>
                <w:rFonts w:ascii="Arial" w:eastAsia="Arial" w:hAnsi="Arial" w:cs="Arial"/>
                <w:b/>
                <w:bCs/>
                <w:color w:val="1F4E79"/>
                <w:sz w:val="17"/>
                <w:szCs w:val="17"/>
              </w:rPr>
              <w:t xml:space="preserve">1.  </w:t>
            </w:r>
            <w:r>
              <w:rPr>
                <w:rFonts w:ascii="Arial" w:eastAsia="Arial" w:hAnsi="Arial" w:cs="Arial"/>
                <w:sz w:val="17"/>
                <w:szCs w:val="17"/>
              </w:rPr>
              <w:t xml:space="preserve">Fill </w:t>
            </w:r>
            <w:r w:rsidR="00EF7C4D">
              <w:rPr>
                <w:rFonts w:ascii="Arial" w:eastAsia="Arial" w:hAnsi="Arial" w:cs="Arial"/>
                <w:sz w:val="17"/>
                <w:szCs w:val="17"/>
              </w:rPr>
              <w:t>3</w:t>
            </w:r>
            <w:r>
              <w:rPr>
                <w:rFonts w:ascii="Arial" w:eastAsia="Arial" w:hAnsi="Arial" w:cs="Arial"/>
                <w:sz w:val="17"/>
                <w:szCs w:val="17"/>
              </w:rPr>
              <w:t xml:space="preserve"> vacant PMU roles in Q1 2026 — MERLA Officer, ESS/GEDSI Officer, Communications Officer.</w:t>
            </w:r>
          </w:p>
        </w:tc>
        <w:tc>
          <w:tcPr>
            <w:tcW w:w="1566"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BA47CBE" w14:textId="7235ED3C" w:rsidR="00D565BA" w:rsidRDefault="00D565BA" w:rsidP="007C357D">
            <w:pPr>
              <w:spacing w:after="0"/>
              <w:jc w:val="left"/>
            </w:pPr>
            <w:r>
              <w:rPr>
                <w:rFonts w:ascii="Arial" w:eastAsia="Arial" w:hAnsi="Arial" w:cs="Arial"/>
                <w:b/>
                <w:bCs/>
                <w:color w:val="FFFFFF"/>
                <w:sz w:val="14"/>
                <w:szCs w:val="14"/>
              </w:rPr>
              <w:t xml:space="preserve">[A2 → </w:t>
            </w:r>
            <w:r w:rsidR="00527CBA">
              <w:rPr>
                <w:rFonts w:ascii="Arial" w:eastAsia="Arial" w:hAnsi="Arial" w:cs="Arial"/>
                <w:b/>
                <w:bCs/>
                <w:color w:val="FFFFFF"/>
                <w:sz w:val="14"/>
                <w:szCs w:val="14"/>
              </w:rPr>
              <w:t xml:space="preserve">9 </w:t>
            </w:r>
            <w:r>
              <w:rPr>
                <w:rFonts w:ascii="Arial" w:eastAsia="Arial" w:hAnsi="Arial" w:cs="Arial"/>
                <w:b/>
                <w:bCs/>
                <w:color w:val="FFFFFF"/>
                <w:sz w:val="14"/>
                <w:szCs w:val="14"/>
              </w:rPr>
              <w:t>FTE]</w:t>
            </w:r>
          </w:p>
        </w:tc>
      </w:tr>
      <w:tr w:rsidR="00D565BA" w14:paraId="75411D6F" w14:textId="77777777" w:rsidTr="617DF8F6">
        <w:tc>
          <w:tcPr>
            <w:tcW w:w="7794"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3F7BFF15" w14:textId="77777777" w:rsidR="00D565BA" w:rsidRDefault="00D565BA" w:rsidP="008A5278">
            <w:pPr>
              <w:spacing w:after="0"/>
              <w:ind w:left="447" w:hanging="283"/>
            </w:pPr>
            <w:r>
              <w:rPr>
                <w:rFonts w:ascii="Arial" w:eastAsia="Arial" w:hAnsi="Arial" w:cs="Arial"/>
                <w:b/>
                <w:bCs/>
                <w:color w:val="1F4E79"/>
                <w:sz w:val="17"/>
                <w:szCs w:val="17"/>
              </w:rPr>
              <w:t xml:space="preserve">2.  </w:t>
            </w:r>
            <w:r>
              <w:rPr>
                <w:rFonts w:ascii="Arial" w:eastAsia="Arial" w:hAnsi="Arial" w:cs="Arial"/>
                <w:sz w:val="17"/>
                <w:szCs w:val="17"/>
              </w:rPr>
              <w:t>Complete and table WRP Operations Manual at SC4 June 2026 — DFAT contract deliverable.</w:t>
            </w:r>
          </w:p>
        </w:tc>
        <w:tc>
          <w:tcPr>
            <w:tcW w:w="1566"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2F5A82A" w14:textId="77777777" w:rsidR="00D565BA" w:rsidRDefault="00D565BA" w:rsidP="007C357D">
            <w:pPr>
              <w:spacing w:after="0"/>
              <w:jc w:val="left"/>
            </w:pPr>
            <w:r>
              <w:rPr>
                <w:rFonts w:ascii="Arial" w:eastAsia="Arial" w:hAnsi="Arial" w:cs="Arial"/>
                <w:b/>
                <w:bCs/>
                <w:color w:val="FFFFFF"/>
                <w:sz w:val="14"/>
                <w:szCs w:val="14"/>
              </w:rPr>
              <w:t>[A6 → May 2026]</w:t>
            </w:r>
          </w:p>
        </w:tc>
      </w:tr>
      <w:tr w:rsidR="00D565BA" w14:paraId="31FF0A95" w14:textId="77777777" w:rsidTr="00BD2470">
        <w:trPr>
          <w:trHeight w:val="57"/>
        </w:trPr>
        <w:tc>
          <w:tcPr>
            <w:tcW w:w="7794"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5E1324C8" w14:textId="2C962B89" w:rsidR="00D565BA" w:rsidRDefault="0DDA987D" w:rsidP="008A5278">
            <w:pPr>
              <w:spacing w:after="0"/>
              <w:ind w:left="447" w:hanging="283"/>
            </w:pPr>
            <w:r w:rsidRPr="617DF8F6">
              <w:rPr>
                <w:rFonts w:ascii="Arial" w:eastAsia="Arial" w:hAnsi="Arial" w:cs="Arial"/>
                <w:b/>
                <w:bCs/>
                <w:color w:val="1F4E79"/>
                <w:sz w:val="17"/>
                <w:szCs w:val="17"/>
              </w:rPr>
              <w:lastRenderedPageBreak/>
              <w:t xml:space="preserve">3.  </w:t>
            </w:r>
            <w:r w:rsidRPr="617DF8F6">
              <w:rPr>
                <w:rFonts w:ascii="Arial" w:eastAsia="Arial" w:hAnsi="Arial" w:cs="Arial"/>
                <w:sz w:val="17"/>
                <w:szCs w:val="17"/>
              </w:rPr>
              <w:t>Output 1.2 sustainable financing feasibility study — target December 2026.</w:t>
            </w:r>
          </w:p>
        </w:tc>
        <w:tc>
          <w:tcPr>
            <w:tcW w:w="1566"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F76F76E" w14:textId="77777777" w:rsidR="00D565BA" w:rsidRDefault="00D565BA" w:rsidP="007C357D">
            <w:pPr>
              <w:spacing w:after="0"/>
              <w:jc w:val="left"/>
            </w:pPr>
            <w:r>
              <w:rPr>
                <w:rFonts w:ascii="Arial" w:eastAsia="Arial" w:hAnsi="Arial" w:cs="Arial"/>
                <w:b/>
                <w:bCs/>
                <w:color w:val="FFFFFF"/>
                <w:sz w:val="14"/>
                <w:szCs w:val="14"/>
              </w:rPr>
              <w:t>[A4 OP1.2 → 1 study]</w:t>
            </w:r>
          </w:p>
        </w:tc>
      </w:tr>
      <w:tr w:rsidR="00D565BA" w14:paraId="7A28EF71" w14:textId="77777777" w:rsidTr="00BD2470">
        <w:trPr>
          <w:trHeight w:val="275"/>
        </w:trPr>
        <w:tc>
          <w:tcPr>
            <w:tcW w:w="7794"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234DAD70" w14:textId="65911043" w:rsidR="00D565BA" w:rsidRDefault="008F0BFB" w:rsidP="008A5278">
            <w:pPr>
              <w:spacing w:after="0"/>
              <w:ind w:left="447" w:hanging="283"/>
            </w:pPr>
            <w:r>
              <w:rPr>
                <w:rFonts w:ascii="Arial" w:eastAsia="Arial" w:hAnsi="Arial" w:cs="Arial"/>
                <w:b/>
                <w:bCs/>
                <w:color w:val="1F4E79"/>
                <w:sz w:val="17"/>
                <w:szCs w:val="17"/>
              </w:rPr>
              <w:t>4</w:t>
            </w:r>
            <w:r w:rsidR="00D565BA">
              <w:rPr>
                <w:rFonts w:ascii="Arial" w:eastAsia="Arial" w:hAnsi="Arial" w:cs="Arial"/>
                <w:b/>
                <w:bCs/>
                <w:color w:val="1F4E79"/>
                <w:sz w:val="17"/>
                <w:szCs w:val="17"/>
              </w:rPr>
              <w:t xml:space="preserve">. </w:t>
            </w:r>
            <w:r w:rsidR="00D565BA">
              <w:rPr>
                <w:rFonts w:ascii="Arial" w:eastAsia="Arial" w:hAnsi="Arial" w:cs="Arial"/>
                <w:sz w:val="17"/>
                <w:szCs w:val="17"/>
              </w:rPr>
              <w:t>Conduct first partnership health check (B2) and investor confidence survey (B5) at SC</w:t>
            </w:r>
            <w:r w:rsidR="00514671">
              <w:rPr>
                <w:rFonts w:ascii="Arial" w:eastAsia="Arial" w:hAnsi="Arial" w:cs="Arial"/>
                <w:sz w:val="17"/>
                <w:szCs w:val="17"/>
              </w:rPr>
              <w:t>5</w:t>
            </w:r>
            <w:r w:rsidR="00D565BA">
              <w:rPr>
                <w:rFonts w:ascii="Arial" w:eastAsia="Arial" w:hAnsi="Arial" w:cs="Arial"/>
                <w:sz w:val="17"/>
                <w:szCs w:val="17"/>
              </w:rPr>
              <w:t xml:space="preserve"> </w:t>
            </w:r>
            <w:r w:rsidR="00514671">
              <w:rPr>
                <w:rFonts w:ascii="Arial" w:eastAsia="Arial" w:hAnsi="Arial" w:cs="Arial"/>
                <w:sz w:val="17"/>
                <w:szCs w:val="17"/>
              </w:rPr>
              <w:t>September 2026</w:t>
            </w:r>
            <w:r w:rsidR="00D565BA">
              <w:rPr>
                <w:rFonts w:ascii="Arial" w:eastAsia="Arial" w:hAnsi="Arial" w:cs="Arial"/>
                <w:sz w:val="17"/>
                <w:szCs w:val="17"/>
              </w:rPr>
              <w:t>.</w:t>
            </w:r>
          </w:p>
        </w:tc>
        <w:tc>
          <w:tcPr>
            <w:tcW w:w="1566"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76035D8D" w14:textId="78CCEBFF" w:rsidR="00D565BA" w:rsidRDefault="00D565BA" w:rsidP="007C357D">
            <w:pPr>
              <w:spacing w:after="0"/>
              <w:jc w:val="left"/>
            </w:pPr>
            <w:r>
              <w:rPr>
                <w:rFonts w:ascii="Arial" w:eastAsia="Arial" w:hAnsi="Arial" w:cs="Arial"/>
                <w:b/>
                <w:bCs/>
                <w:color w:val="FFFFFF"/>
                <w:sz w:val="14"/>
                <w:szCs w:val="14"/>
              </w:rPr>
              <w:t>[B2, B5 → baseline</w:t>
            </w:r>
            <w:r w:rsidR="001D6579">
              <w:rPr>
                <w:rFonts w:ascii="Arial" w:eastAsia="Arial" w:hAnsi="Arial" w:cs="Arial"/>
                <w:b/>
                <w:bCs/>
                <w:color w:val="FFFFFF"/>
                <w:sz w:val="14"/>
                <w:szCs w:val="14"/>
              </w:rPr>
              <w:t xml:space="preserve"> survey</w:t>
            </w:r>
            <w:r>
              <w:rPr>
                <w:rFonts w:ascii="Arial" w:eastAsia="Arial" w:hAnsi="Arial" w:cs="Arial"/>
                <w:b/>
                <w:bCs/>
                <w:color w:val="FFFFFF"/>
                <w:sz w:val="14"/>
                <w:szCs w:val="14"/>
              </w:rPr>
              <w:t>]</w:t>
            </w:r>
          </w:p>
        </w:tc>
      </w:tr>
      <w:tr w:rsidR="00D565BA" w14:paraId="60F1D52F" w14:textId="77777777" w:rsidTr="617DF8F6">
        <w:tc>
          <w:tcPr>
            <w:tcW w:w="7794"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0F76C09C" w14:textId="22731D8C" w:rsidR="00D565BA" w:rsidRDefault="008F0BFB" w:rsidP="008A5278">
            <w:pPr>
              <w:spacing w:after="0"/>
              <w:ind w:left="447" w:hanging="283"/>
            </w:pPr>
            <w:r>
              <w:rPr>
                <w:rFonts w:ascii="Arial" w:eastAsia="Arial" w:hAnsi="Arial" w:cs="Arial"/>
                <w:b/>
                <w:bCs/>
                <w:color w:val="1F4E79"/>
                <w:sz w:val="17"/>
                <w:szCs w:val="17"/>
              </w:rPr>
              <w:t>5</w:t>
            </w:r>
            <w:r w:rsidR="00D565BA">
              <w:rPr>
                <w:rFonts w:ascii="Arial" w:eastAsia="Arial" w:hAnsi="Arial" w:cs="Arial"/>
                <w:b/>
                <w:bCs/>
                <w:color w:val="1F4E79"/>
                <w:sz w:val="17"/>
                <w:szCs w:val="17"/>
              </w:rPr>
              <w:t xml:space="preserve">.  </w:t>
            </w:r>
            <w:r w:rsidR="00D565BA">
              <w:rPr>
                <w:rFonts w:ascii="Arial" w:eastAsia="Arial" w:hAnsi="Arial" w:cs="Arial"/>
                <w:sz w:val="17"/>
                <w:szCs w:val="17"/>
              </w:rPr>
              <w:t>Roll out GEDSI guiding questions and sustainability checklists to all active projects and new Concept Notes.</w:t>
            </w:r>
          </w:p>
        </w:tc>
        <w:tc>
          <w:tcPr>
            <w:tcW w:w="1566"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59C7CC34" w14:textId="77777777" w:rsidR="00D565BA" w:rsidRDefault="00D565BA" w:rsidP="007C357D">
            <w:pPr>
              <w:spacing w:after="0"/>
              <w:jc w:val="left"/>
            </w:pPr>
            <w:r>
              <w:rPr>
                <w:rFonts w:ascii="Arial" w:eastAsia="Arial" w:hAnsi="Arial" w:cs="Arial"/>
                <w:b/>
                <w:bCs/>
                <w:color w:val="FFFFFF"/>
                <w:sz w:val="14"/>
                <w:szCs w:val="14"/>
              </w:rPr>
              <w:t>[A9 → &gt;50% by 2028]</w:t>
            </w:r>
          </w:p>
        </w:tc>
      </w:tr>
    </w:tbl>
    <w:p w14:paraId="5E891710" w14:textId="77777777" w:rsidR="00866646" w:rsidRDefault="00866646"/>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60"/>
        <w:gridCol w:w="1400"/>
      </w:tblGrid>
      <w:tr w:rsidR="007C357D" w14:paraId="7776E382" w14:textId="77777777" w:rsidTr="617DF8F6">
        <w:trPr>
          <w:trHeight w:val="300"/>
        </w:trPr>
        <w:tc>
          <w:tcPr>
            <w:tcW w:w="7960" w:type="dxa"/>
            <w:tcBorders>
              <w:top w:val="single" w:sz="2" w:space="0" w:color="2E75B6"/>
              <w:left w:val="single" w:sz="2" w:space="0" w:color="2E75B6"/>
              <w:bottom w:val="single" w:sz="2" w:space="0" w:color="2E75B6"/>
              <w:right w:val="single" w:sz="4" w:space="0" w:color="auto"/>
            </w:tcBorders>
            <w:shd w:val="clear" w:color="auto" w:fill="D6E4F0"/>
            <w:tcMar>
              <w:top w:w="100" w:type="dxa"/>
              <w:left w:w="180" w:type="dxa"/>
              <w:bottom w:w="100" w:type="dxa"/>
              <w:right w:w="120" w:type="dxa"/>
            </w:tcMar>
          </w:tcPr>
          <w:p w14:paraId="58143A5B" w14:textId="77777777" w:rsidR="007C357D" w:rsidRDefault="007C357D" w:rsidP="007C357D">
            <w:pPr>
              <w:spacing w:after="0"/>
            </w:pPr>
            <w:r>
              <w:rPr>
                <w:rFonts w:ascii="Arial" w:eastAsia="Arial" w:hAnsi="Arial" w:cs="Arial"/>
                <w:b/>
                <w:bCs/>
                <w:color w:val="2E75B6"/>
                <w:sz w:val="20"/>
                <w:szCs w:val="20"/>
              </w:rPr>
              <w:t>KRA 2</w:t>
            </w:r>
          </w:p>
          <w:p w14:paraId="1B0F9FAF" w14:textId="77777777" w:rsidR="007C357D" w:rsidRDefault="007C357D" w:rsidP="007C357D">
            <w:pPr>
              <w:spacing w:after="0"/>
            </w:pPr>
            <w:r>
              <w:rPr>
                <w:rFonts w:ascii="Arial" w:eastAsia="Arial" w:hAnsi="Arial" w:cs="Arial"/>
                <w:b/>
                <w:bCs/>
                <w:color w:val="1F4E79"/>
                <w:sz w:val="28"/>
                <w:szCs w:val="28"/>
              </w:rPr>
              <w:t>People Capability</w:t>
            </w:r>
          </w:p>
          <w:p w14:paraId="416DC242" w14:textId="77777777" w:rsidR="007C357D" w:rsidRDefault="007C357D" w:rsidP="007C357D">
            <w:pPr>
              <w:spacing w:after="0"/>
            </w:pPr>
            <w:r>
              <w:rPr>
                <w:rFonts w:ascii="Arial" w:eastAsia="Arial" w:hAnsi="Arial" w:cs="Arial"/>
                <w:i/>
                <w:iCs/>
                <w:color w:val="595959"/>
                <w:sz w:val="18"/>
                <w:szCs w:val="18"/>
              </w:rPr>
              <w:t>Investing in the people who stand between a weather event and a community's response</w:t>
            </w:r>
          </w:p>
        </w:tc>
        <w:tc>
          <w:tcPr>
            <w:tcW w:w="1400"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80" w:type="dxa"/>
              <w:left w:w="120" w:type="dxa"/>
              <w:bottom w:w="80" w:type="dxa"/>
              <w:right w:w="120" w:type="dxa"/>
            </w:tcMar>
            <w:vAlign w:val="center"/>
          </w:tcPr>
          <w:p w14:paraId="2AC234F8" w14:textId="1872AFCF" w:rsidR="007C357D" w:rsidRPr="00055E1E" w:rsidRDefault="684541D1" w:rsidP="617DF8F6">
            <w:pPr>
              <w:spacing w:after="0"/>
              <w:jc w:val="center"/>
              <w:rPr>
                <w:rFonts w:ascii="Arial" w:eastAsia="Arial" w:hAnsi="Arial" w:cs="Arial"/>
                <w:b/>
                <w:bCs/>
                <w:color w:val="3A7C22" w:themeColor="accent6" w:themeShade="BF"/>
              </w:rPr>
            </w:pPr>
            <w:r w:rsidRPr="00055E1E">
              <w:rPr>
                <w:rFonts w:ascii="Arial" w:eastAsia="Arial" w:hAnsi="Arial" w:cs="Arial"/>
                <w:b/>
                <w:bCs/>
                <w:color w:val="3A7C22" w:themeColor="accent6" w:themeShade="BF"/>
              </w:rPr>
              <w:t>G</w:t>
            </w:r>
            <w:r w:rsidR="0875A4C5" w:rsidRPr="00055E1E">
              <w:rPr>
                <w:rFonts w:ascii="Arial" w:eastAsia="Arial" w:hAnsi="Arial" w:cs="Arial"/>
                <w:b/>
                <w:bCs/>
                <w:color w:val="3A7C22" w:themeColor="accent6" w:themeShade="BF"/>
              </w:rPr>
              <w:t>REEN</w:t>
            </w:r>
          </w:p>
        </w:tc>
      </w:tr>
    </w:tbl>
    <w:p w14:paraId="2702F521"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0"/>
        <w:gridCol w:w="1560"/>
        <w:gridCol w:w="1560"/>
        <w:gridCol w:w="1560"/>
        <w:gridCol w:w="1560"/>
        <w:gridCol w:w="1560"/>
      </w:tblGrid>
      <w:tr w:rsidR="007C357D" w14:paraId="2C1BDF2D" w14:textId="77777777" w:rsidTr="617DF8F6">
        <w:tc>
          <w:tcPr>
            <w:tcW w:w="9360" w:type="dxa"/>
            <w:gridSpan w:val="6"/>
            <w:tcBorders>
              <w:top w:val="single" w:sz="2" w:space="0" w:color="1F4E79"/>
              <w:left w:val="single" w:sz="2" w:space="0" w:color="1F4E79"/>
              <w:bottom w:val="single" w:sz="2" w:space="0" w:color="1F4E79"/>
              <w:right w:val="single" w:sz="2" w:space="0" w:color="1F4E79"/>
            </w:tcBorders>
            <w:shd w:val="clear" w:color="auto" w:fill="1F4E79"/>
            <w:tcMar>
              <w:top w:w="60" w:type="dxa"/>
              <w:left w:w="160" w:type="dxa"/>
              <w:bottom w:w="60" w:type="dxa"/>
              <w:right w:w="120" w:type="dxa"/>
            </w:tcMar>
          </w:tcPr>
          <w:p w14:paraId="3782B30E" w14:textId="77777777" w:rsidR="007C357D" w:rsidRDefault="007C357D" w:rsidP="007C357D">
            <w:pPr>
              <w:spacing w:after="0"/>
            </w:pPr>
            <w:r>
              <w:rPr>
                <w:rFonts w:ascii="Arial" w:eastAsia="Arial" w:hAnsi="Arial" w:cs="Arial"/>
                <w:b/>
                <w:bCs/>
                <w:caps/>
                <w:color w:val="FFFFFF"/>
                <w:sz w:val="17"/>
                <w:szCs w:val="17"/>
              </w:rPr>
              <w:t>KEY INDICATORS — FY2025</w:t>
            </w:r>
          </w:p>
        </w:tc>
      </w:tr>
      <w:tr w:rsidR="007C357D" w14:paraId="24CAF141" w14:textId="77777777" w:rsidTr="617DF8F6">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444D98F0" w14:textId="77777777" w:rsidR="007C357D" w:rsidRDefault="007C357D" w:rsidP="007C357D">
            <w:pPr>
              <w:spacing w:after="0"/>
              <w:jc w:val="center"/>
            </w:pPr>
            <w:r>
              <w:rPr>
                <w:rFonts w:ascii="Arial" w:eastAsia="Arial" w:hAnsi="Arial" w:cs="Arial"/>
                <w:b/>
                <w:bCs/>
                <w:color w:val="2E7D32"/>
                <w:sz w:val="18"/>
                <w:szCs w:val="18"/>
              </w:rPr>
              <w:t>A13</w:t>
            </w:r>
          </w:p>
          <w:p w14:paraId="6FF115FD" w14:textId="77777777" w:rsidR="007C357D" w:rsidRDefault="007C357D" w:rsidP="007C357D">
            <w:pPr>
              <w:spacing w:after="0"/>
              <w:jc w:val="center"/>
            </w:pPr>
            <w:r>
              <w:rPr>
                <w:rFonts w:ascii="Arial" w:eastAsia="Arial" w:hAnsi="Arial" w:cs="Arial"/>
                <w:color w:val="595959"/>
                <w:sz w:val="14"/>
                <w:szCs w:val="14"/>
              </w:rPr>
              <w:t>Training programmes established &amp; delivering</w:t>
            </w:r>
          </w:p>
          <w:p w14:paraId="0EE56CD8" w14:textId="77F6B3B7" w:rsidR="007C357D" w:rsidRDefault="007C357D" w:rsidP="007C357D">
            <w:pPr>
              <w:spacing w:after="0"/>
              <w:jc w:val="center"/>
            </w:pPr>
            <w:r>
              <w:rPr>
                <w:rFonts w:ascii="Arial" w:eastAsia="Arial" w:hAnsi="Arial" w:cs="Arial"/>
                <w:b/>
                <w:bCs/>
                <w:color w:val="2E7D32"/>
                <w:sz w:val="24"/>
              </w:rPr>
              <w:t>4</w:t>
            </w:r>
          </w:p>
          <w:p w14:paraId="128D5D88" w14:textId="77777777" w:rsidR="007C357D" w:rsidRDefault="007C357D" w:rsidP="007C357D">
            <w:pPr>
              <w:spacing w:after="0"/>
              <w:jc w:val="center"/>
            </w:pPr>
            <w:r>
              <w:rPr>
                <w:rFonts w:ascii="Arial" w:eastAsia="Arial" w:hAnsi="Arial" w:cs="Arial"/>
                <w:i/>
                <w:iCs/>
                <w:color w:val="595959"/>
                <w:sz w:val="13"/>
                <w:szCs w:val="13"/>
              </w:rPr>
              <w:t>2 WMO-accredited BIP-M; 1 BIP-MT; 1 CoP</w:t>
            </w:r>
          </w:p>
        </w:tc>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5449F3AF" w14:textId="77777777" w:rsidR="007C357D" w:rsidRDefault="007C357D" w:rsidP="007C357D">
            <w:pPr>
              <w:spacing w:after="0"/>
              <w:jc w:val="center"/>
            </w:pPr>
            <w:r>
              <w:rPr>
                <w:rFonts w:ascii="Arial" w:eastAsia="Arial" w:hAnsi="Arial" w:cs="Arial"/>
                <w:b/>
                <w:bCs/>
                <w:color w:val="2E7D32"/>
                <w:sz w:val="18"/>
                <w:szCs w:val="18"/>
              </w:rPr>
              <w:t>A14</w:t>
            </w:r>
          </w:p>
          <w:p w14:paraId="34167324" w14:textId="77777777" w:rsidR="007C357D" w:rsidRDefault="007C357D" w:rsidP="007C357D">
            <w:pPr>
              <w:spacing w:after="0"/>
              <w:jc w:val="center"/>
            </w:pPr>
            <w:r>
              <w:rPr>
                <w:rFonts w:ascii="Arial" w:eastAsia="Arial" w:hAnsi="Arial" w:cs="Arial"/>
                <w:color w:val="595959"/>
                <w:sz w:val="14"/>
                <w:szCs w:val="14"/>
              </w:rPr>
              <w:t>Training sessions delivered</w:t>
            </w:r>
          </w:p>
          <w:p w14:paraId="5C4BFB80" w14:textId="54C11FE6" w:rsidR="007C357D" w:rsidRDefault="007C357D" w:rsidP="007C357D">
            <w:pPr>
              <w:spacing w:after="0"/>
              <w:jc w:val="center"/>
            </w:pPr>
            <w:r>
              <w:rPr>
                <w:rFonts w:ascii="Arial" w:eastAsia="Arial" w:hAnsi="Arial" w:cs="Arial"/>
                <w:b/>
                <w:bCs/>
                <w:color w:val="2E7D32"/>
                <w:sz w:val="24"/>
              </w:rPr>
              <w:t>72</w:t>
            </w:r>
          </w:p>
          <w:p w14:paraId="69FC4C04" w14:textId="77777777" w:rsidR="007C357D" w:rsidRDefault="007C357D" w:rsidP="007C357D">
            <w:pPr>
              <w:spacing w:after="0"/>
              <w:jc w:val="center"/>
            </w:pPr>
            <w:r>
              <w:rPr>
                <w:rFonts w:ascii="Arial" w:eastAsia="Arial" w:hAnsi="Arial" w:cs="Arial"/>
                <w:i/>
                <w:iCs/>
                <w:color w:val="595959"/>
                <w:sz w:val="13"/>
                <w:szCs w:val="13"/>
              </w:rPr>
              <w:t xml:space="preserve">3 accredited; 44 </w:t>
            </w:r>
            <w:proofErr w:type="gramStart"/>
            <w:r>
              <w:rPr>
                <w:rFonts w:ascii="Arial" w:eastAsia="Arial" w:hAnsi="Arial" w:cs="Arial"/>
                <w:i/>
                <w:iCs/>
                <w:color w:val="595959"/>
                <w:sz w:val="13"/>
                <w:szCs w:val="13"/>
              </w:rPr>
              <w:t>weekly</w:t>
            </w:r>
            <w:proofErr w:type="gramEnd"/>
            <w:r>
              <w:rPr>
                <w:rFonts w:ascii="Arial" w:eastAsia="Arial" w:hAnsi="Arial" w:cs="Arial"/>
                <w:i/>
                <w:iCs/>
                <w:color w:val="595959"/>
                <w:sz w:val="13"/>
                <w:szCs w:val="13"/>
              </w:rPr>
              <w:t xml:space="preserve"> online; 25 </w:t>
            </w:r>
            <w:proofErr w:type="gramStart"/>
            <w:r>
              <w:rPr>
                <w:rFonts w:ascii="Arial" w:eastAsia="Arial" w:hAnsi="Arial" w:cs="Arial"/>
                <w:i/>
                <w:iCs/>
                <w:color w:val="595959"/>
                <w:sz w:val="13"/>
                <w:szCs w:val="13"/>
              </w:rPr>
              <w:t>other</w:t>
            </w:r>
            <w:proofErr w:type="gramEnd"/>
          </w:p>
        </w:tc>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0EFD3296" w14:textId="77777777" w:rsidR="007C357D" w:rsidRDefault="007C357D" w:rsidP="007C357D">
            <w:pPr>
              <w:spacing w:after="0"/>
              <w:jc w:val="center"/>
            </w:pPr>
            <w:r>
              <w:rPr>
                <w:rFonts w:ascii="Arial" w:eastAsia="Arial" w:hAnsi="Arial" w:cs="Arial"/>
                <w:b/>
                <w:bCs/>
                <w:color w:val="2E7D32"/>
                <w:sz w:val="18"/>
                <w:szCs w:val="18"/>
              </w:rPr>
              <w:t>A15</w:t>
            </w:r>
          </w:p>
          <w:p w14:paraId="228A6502" w14:textId="77777777" w:rsidR="007C357D" w:rsidRDefault="007C357D" w:rsidP="007C357D">
            <w:pPr>
              <w:spacing w:after="0"/>
              <w:jc w:val="center"/>
            </w:pPr>
            <w:r>
              <w:rPr>
                <w:rFonts w:ascii="Arial" w:eastAsia="Arial" w:hAnsi="Arial" w:cs="Arial"/>
                <w:color w:val="595959"/>
                <w:sz w:val="14"/>
                <w:szCs w:val="14"/>
              </w:rPr>
              <w:t>People participating in WRP training</w:t>
            </w:r>
          </w:p>
          <w:p w14:paraId="3251C044" w14:textId="28A1C602" w:rsidR="007C357D" w:rsidRDefault="008353BB" w:rsidP="007C357D">
            <w:pPr>
              <w:spacing w:after="0"/>
              <w:jc w:val="center"/>
            </w:pPr>
            <w:r>
              <w:rPr>
                <w:rFonts w:ascii="Arial" w:eastAsia="Arial" w:hAnsi="Arial" w:cs="Arial"/>
                <w:b/>
                <w:bCs/>
                <w:color w:val="2E7D32"/>
                <w:sz w:val="24"/>
              </w:rPr>
              <w:t>&gt;100</w:t>
            </w:r>
          </w:p>
          <w:p w14:paraId="0549AF92" w14:textId="77777777" w:rsidR="007C357D" w:rsidRDefault="007C357D" w:rsidP="007C357D">
            <w:pPr>
              <w:spacing w:after="0"/>
              <w:jc w:val="center"/>
            </w:pPr>
            <w:r>
              <w:rPr>
                <w:rFonts w:ascii="Arial" w:eastAsia="Arial" w:hAnsi="Arial" w:cs="Arial"/>
                <w:i/>
                <w:iCs/>
                <w:color w:val="595959"/>
                <w:sz w:val="13"/>
                <w:szCs w:val="13"/>
              </w:rPr>
              <w:t>15 PICs; 9 BIP-M/BIP-MT graduates</w:t>
            </w:r>
          </w:p>
        </w:tc>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76E136B9" w14:textId="77777777" w:rsidR="007C357D" w:rsidRDefault="007C357D" w:rsidP="007C357D">
            <w:pPr>
              <w:spacing w:after="0"/>
              <w:jc w:val="center"/>
            </w:pPr>
            <w:r>
              <w:rPr>
                <w:rFonts w:ascii="Arial" w:eastAsia="Arial" w:hAnsi="Arial" w:cs="Arial"/>
                <w:b/>
                <w:bCs/>
                <w:color w:val="2E7D32"/>
                <w:sz w:val="18"/>
                <w:szCs w:val="18"/>
              </w:rPr>
              <w:t>A16</w:t>
            </w:r>
          </w:p>
          <w:p w14:paraId="38FD4A5F" w14:textId="77777777" w:rsidR="007C357D" w:rsidRDefault="007C357D" w:rsidP="007C357D">
            <w:pPr>
              <w:spacing w:after="0"/>
              <w:jc w:val="center"/>
            </w:pPr>
            <w:r>
              <w:rPr>
                <w:rFonts w:ascii="Arial" w:eastAsia="Arial" w:hAnsi="Arial" w:cs="Arial"/>
                <w:color w:val="595959"/>
                <w:sz w:val="14"/>
                <w:szCs w:val="14"/>
              </w:rPr>
              <w:t>Active CoP members</w:t>
            </w:r>
          </w:p>
          <w:p w14:paraId="681AFF64" w14:textId="0FF190E0" w:rsidR="007C357D" w:rsidRDefault="007C357D" w:rsidP="007C357D">
            <w:pPr>
              <w:spacing w:after="0"/>
              <w:jc w:val="center"/>
            </w:pPr>
            <w:r>
              <w:rPr>
                <w:rFonts w:ascii="Arial" w:eastAsia="Arial" w:hAnsi="Arial" w:cs="Arial"/>
                <w:b/>
                <w:bCs/>
                <w:color w:val="2E7D32"/>
                <w:sz w:val="24"/>
              </w:rPr>
              <w:t xml:space="preserve">74 </w:t>
            </w:r>
          </w:p>
          <w:p w14:paraId="6EC49A35" w14:textId="77777777" w:rsidR="007C357D" w:rsidRDefault="007C357D" w:rsidP="007C357D">
            <w:pPr>
              <w:spacing w:after="0"/>
              <w:jc w:val="center"/>
            </w:pPr>
            <w:r>
              <w:rPr>
                <w:rFonts w:ascii="Arial" w:eastAsia="Arial" w:hAnsi="Arial" w:cs="Arial"/>
                <w:i/>
                <w:iCs/>
                <w:color w:val="595959"/>
                <w:sz w:val="13"/>
                <w:szCs w:val="13"/>
              </w:rPr>
              <w:t>2 CoPs; 15 PICs; Fiji-led discussions</w:t>
            </w:r>
          </w:p>
        </w:tc>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075CDF44" w14:textId="77777777" w:rsidR="007C357D" w:rsidRDefault="007C357D" w:rsidP="007C357D">
            <w:pPr>
              <w:spacing w:after="0"/>
              <w:jc w:val="center"/>
            </w:pPr>
            <w:r>
              <w:rPr>
                <w:rFonts w:ascii="Arial" w:eastAsia="Arial" w:hAnsi="Arial" w:cs="Arial"/>
                <w:b/>
                <w:bCs/>
                <w:color w:val="2E7D32"/>
                <w:sz w:val="18"/>
                <w:szCs w:val="18"/>
              </w:rPr>
              <w:t>A18</w:t>
            </w:r>
          </w:p>
          <w:p w14:paraId="10EDD87F" w14:textId="77777777" w:rsidR="007C357D" w:rsidRDefault="007C357D" w:rsidP="007C357D">
            <w:pPr>
              <w:spacing w:after="0"/>
              <w:jc w:val="center"/>
            </w:pPr>
            <w:r>
              <w:rPr>
                <w:rFonts w:ascii="Arial" w:eastAsia="Arial" w:hAnsi="Arial" w:cs="Arial"/>
                <w:color w:val="595959"/>
                <w:sz w:val="14"/>
                <w:szCs w:val="14"/>
              </w:rPr>
              <w:t>Peer exchanges &amp; webinars delivered</w:t>
            </w:r>
          </w:p>
          <w:p w14:paraId="0F973ABC" w14:textId="267E3051" w:rsidR="007C357D" w:rsidRDefault="007C357D" w:rsidP="007C357D">
            <w:pPr>
              <w:spacing w:after="0"/>
              <w:jc w:val="center"/>
            </w:pPr>
            <w:r>
              <w:rPr>
                <w:rFonts w:ascii="Arial" w:eastAsia="Arial" w:hAnsi="Arial" w:cs="Arial"/>
                <w:b/>
                <w:bCs/>
                <w:color w:val="2E7D32"/>
                <w:sz w:val="24"/>
              </w:rPr>
              <w:t>61</w:t>
            </w:r>
          </w:p>
          <w:p w14:paraId="37B4F36C" w14:textId="77777777" w:rsidR="007C357D" w:rsidRDefault="007C357D" w:rsidP="007C357D">
            <w:pPr>
              <w:spacing w:after="0"/>
              <w:jc w:val="center"/>
            </w:pPr>
            <w:r>
              <w:rPr>
                <w:rFonts w:ascii="Arial" w:eastAsia="Arial" w:hAnsi="Arial" w:cs="Arial"/>
                <w:i/>
                <w:iCs/>
                <w:color w:val="595959"/>
                <w:sz w:val="13"/>
                <w:szCs w:val="13"/>
              </w:rPr>
              <w:t>Target: 5 by Dec 2026 — far exceeded</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33EB47C2" w14:textId="77777777" w:rsidR="007C357D" w:rsidRDefault="007C357D" w:rsidP="007C357D">
            <w:pPr>
              <w:spacing w:after="0"/>
              <w:jc w:val="center"/>
            </w:pPr>
            <w:r>
              <w:rPr>
                <w:rFonts w:ascii="Arial" w:eastAsia="Arial" w:hAnsi="Arial" w:cs="Arial"/>
                <w:b/>
                <w:bCs/>
                <w:color w:val="2E75B6"/>
                <w:sz w:val="18"/>
                <w:szCs w:val="18"/>
              </w:rPr>
              <w:t>B9</w:t>
            </w:r>
          </w:p>
          <w:p w14:paraId="642CA8ED" w14:textId="77777777" w:rsidR="007C357D" w:rsidRDefault="007C357D" w:rsidP="007C357D">
            <w:pPr>
              <w:spacing w:after="0"/>
              <w:jc w:val="center"/>
            </w:pPr>
            <w:r>
              <w:rPr>
                <w:rFonts w:ascii="Arial" w:eastAsia="Arial" w:hAnsi="Arial" w:cs="Arial"/>
                <w:color w:val="595959"/>
                <w:sz w:val="14"/>
                <w:szCs w:val="14"/>
              </w:rPr>
              <w:t>Participants reporting increased skills (IO signal)</w:t>
            </w:r>
          </w:p>
          <w:p w14:paraId="6803034E" w14:textId="2DAE3CA7" w:rsidR="007C357D" w:rsidRDefault="6743B37A" w:rsidP="617DF8F6">
            <w:pPr>
              <w:spacing w:after="0"/>
              <w:jc w:val="center"/>
              <w:rPr>
                <w:rFonts w:ascii="Arial" w:eastAsia="Arial" w:hAnsi="Arial" w:cs="Arial"/>
                <w:b/>
                <w:bCs/>
                <w:color w:val="1F4E79"/>
                <w:sz w:val="18"/>
                <w:szCs w:val="18"/>
              </w:rPr>
            </w:pPr>
            <w:r w:rsidRPr="617DF8F6">
              <w:rPr>
                <w:rFonts w:ascii="Arial" w:eastAsia="Arial" w:hAnsi="Arial" w:cs="Arial"/>
                <w:b/>
                <w:bCs/>
                <w:color w:val="1F4E79"/>
                <w:sz w:val="18"/>
                <w:szCs w:val="18"/>
              </w:rPr>
              <w:t>Not Consistently Embedde</w:t>
            </w:r>
            <w:r w:rsidR="11793A5D" w:rsidRPr="617DF8F6">
              <w:rPr>
                <w:rFonts w:ascii="Arial" w:eastAsia="Arial" w:hAnsi="Arial" w:cs="Arial"/>
                <w:b/>
                <w:bCs/>
                <w:color w:val="1F4E79"/>
                <w:sz w:val="18"/>
                <w:szCs w:val="18"/>
              </w:rPr>
              <w:t>d/</w:t>
            </w:r>
          </w:p>
          <w:p w14:paraId="68460B73" w14:textId="11E4094D" w:rsidR="007C357D" w:rsidRDefault="11793A5D" w:rsidP="617DF8F6">
            <w:pPr>
              <w:spacing w:after="0"/>
              <w:jc w:val="center"/>
              <w:rPr>
                <w:rFonts w:ascii="Arial" w:eastAsia="Arial" w:hAnsi="Arial" w:cs="Arial"/>
                <w:b/>
                <w:bCs/>
                <w:color w:val="1F4E79"/>
                <w:sz w:val="24"/>
              </w:rPr>
            </w:pPr>
            <w:r w:rsidRPr="617DF8F6">
              <w:rPr>
                <w:rFonts w:ascii="Arial" w:eastAsia="Arial" w:hAnsi="Arial" w:cs="Arial"/>
                <w:b/>
                <w:bCs/>
                <w:color w:val="1F4E79"/>
                <w:sz w:val="18"/>
                <w:szCs w:val="18"/>
              </w:rPr>
              <w:t>Reported</w:t>
            </w:r>
          </w:p>
          <w:p w14:paraId="25E6DD77" w14:textId="6EA34D8A" w:rsidR="007C357D" w:rsidRDefault="72B0235F" w:rsidP="617DF8F6">
            <w:pPr>
              <w:spacing w:after="0"/>
              <w:jc w:val="center"/>
              <w:rPr>
                <w:rFonts w:ascii="Arial" w:eastAsia="Arial" w:hAnsi="Arial" w:cs="Arial"/>
                <w:b/>
                <w:bCs/>
                <w:i/>
                <w:iCs/>
                <w:color w:val="0D0D0D" w:themeColor="text1" w:themeTint="F2"/>
                <w:sz w:val="13"/>
                <w:szCs w:val="13"/>
              </w:rPr>
            </w:pPr>
            <w:r w:rsidRPr="617DF8F6">
              <w:rPr>
                <w:rFonts w:ascii="Arial" w:eastAsia="Arial" w:hAnsi="Arial" w:cs="Arial"/>
                <w:b/>
                <w:bCs/>
                <w:i/>
                <w:iCs/>
                <w:color w:val="0D0D0D" w:themeColor="text1" w:themeTint="F2"/>
                <w:sz w:val="13"/>
                <w:szCs w:val="13"/>
              </w:rPr>
              <w:t>not yet programme-wide</w:t>
            </w:r>
            <w:r w:rsidR="5B251110" w:rsidRPr="617DF8F6">
              <w:rPr>
                <w:rFonts w:ascii="Arial" w:eastAsia="Arial" w:hAnsi="Arial" w:cs="Arial"/>
                <w:i/>
                <w:iCs/>
                <w:color w:val="0D0D0D" w:themeColor="text1" w:themeTint="F2"/>
                <w:sz w:val="13"/>
                <w:szCs w:val="13"/>
              </w:rPr>
              <w:t xml:space="preserve"> </w:t>
            </w:r>
            <w:r w:rsidR="6CC45026" w:rsidRPr="617DF8F6">
              <w:rPr>
                <w:rFonts w:ascii="Arial" w:eastAsia="Arial" w:hAnsi="Arial" w:cs="Arial"/>
                <w:b/>
                <w:bCs/>
                <w:i/>
                <w:iCs/>
                <w:color w:val="0D0D0D" w:themeColor="text1" w:themeTint="F2"/>
                <w:sz w:val="13"/>
                <w:szCs w:val="13"/>
              </w:rPr>
              <w:t>reported</w:t>
            </w:r>
          </w:p>
        </w:tc>
      </w:tr>
    </w:tbl>
    <w:p w14:paraId="189607FB"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3200"/>
        <w:gridCol w:w="5160"/>
      </w:tblGrid>
      <w:tr w:rsidR="007C357D" w14:paraId="42A7A180" w14:textId="77777777" w:rsidTr="7A7FC927">
        <w:tc>
          <w:tcPr>
            <w:tcW w:w="9360" w:type="dxa"/>
            <w:gridSpan w:val="3"/>
            <w:tcBorders>
              <w:top w:val="single" w:sz="2" w:space="0" w:color="1F4E79"/>
              <w:left w:val="single" w:sz="2" w:space="0" w:color="1F4E79"/>
              <w:bottom w:val="single" w:sz="2" w:space="0" w:color="1F4E79"/>
              <w:right w:val="single" w:sz="2" w:space="0" w:color="1F4E79"/>
            </w:tcBorders>
            <w:shd w:val="clear" w:color="auto" w:fill="1F4E79"/>
            <w:tcMar>
              <w:top w:w="50" w:type="dxa"/>
              <w:left w:w="120" w:type="dxa"/>
              <w:bottom w:w="50" w:type="dxa"/>
              <w:right w:w="120" w:type="dxa"/>
            </w:tcMar>
          </w:tcPr>
          <w:p w14:paraId="4EBCF8F5" w14:textId="77777777" w:rsidR="007C357D" w:rsidRDefault="007C357D" w:rsidP="007C357D">
            <w:pPr>
              <w:spacing w:after="0"/>
            </w:pPr>
            <w:r>
              <w:rPr>
                <w:rFonts w:ascii="Arial" w:eastAsia="Arial" w:hAnsi="Arial" w:cs="Arial"/>
                <w:b/>
                <w:bCs/>
                <w:caps/>
                <w:color w:val="FFFFFF"/>
                <w:sz w:val="16"/>
                <w:szCs w:val="16"/>
              </w:rPr>
              <w:t>OUTPUT PROGRESS SUMMARY</w:t>
            </w:r>
          </w:p>
        </w:tc>
      </w:tr>
      <w:tr w:rsidR="007C357D" w14:paraId="075FBF8F" w14:textId="77777777" w:rsidTr="00055E1E">
        <w:trPr>
          <w:trHeight w:val="300"/>
        </w:trPr>
        <w:tc>
          <w:tcPr>
            <w:tcW w:w="1000" w:type="dxa"/>
            <w:tcBorders>
              <w:top w:val="single" w:sz="2" w:space="0" w:color="FFC000"/>
              <w:left w:val="single" w:sz="2" w:space="0" w:color="FFC000"/>
              <w:bottom w:val="single" w:sz="2" w:space="0" w:color="FFC000"/>
              <w:right w:val="single" w:sz="2" w:space="0" w:color="FFC000"/>
            </w:tcBorders>
            <w:shd w:val="clear" w:color="auto" w:fill="B3E5A1" w:themeFill="accent6" w:themeFillTint="66"/>
            <w:tcMar>
              <w:top w:w="60" w:type="dxa"/>
              <w:left w:w="100" w:type="dxa"/>
              <w:bottom w:w="60" w:type="dxa"/>
              <w:right w:w="100" w:type="dxa"/>
            </w:tcMar>
          </w:tcPr>
          <w:p w14:paraId="77654B4C" w14:textId="1D90005F" w:rsidR="007C357D" w:rsidRDefault="22A73B85" w:rsidP="617DF8F6">
            <w:pPr>
              <w:spacing w:after="0"/>
              <w:jc w:val="center"/>
              <w:rPr>
                <w:rFonts w:ascii="Arial" w:eastAsia="Arial" w:hAnsi="Arial" w:cs="Arial"/>
                <w:b/>
                <w:bCs/>
                <w:color w:val="auto"/>
                <w:sz w:val="17"/>
                <w:szCs w:val="17"/>
              </w:rPr>
            </w:pPr>
            <w:r w:rsidRPr="7A7FC927">
              <w:rPr>
                <w:rFonts w:ascii="Arial" w:eastAsia="Arial" w:hAnsi="Arial" w:cs="Arial"/>
                <w:b/>
                <w:bCs/>
                <w:color w:val="auto"/>
                <w:sz w:val="17"/>
                <w:szCs w:val="17"/>
              </w:rPr>
              <w:t>GREEN</w:t>
            </w:r>
          </w:p>
          <w:p w14:paraId="33EB84D1" w14:textId="1084FE94" w:rsidR="007C357D" w:rsidRDefault="007C357D" w:rsidP="617DF8F6">
            <w:pPr>
              <w:spacing w:after="0"/>
              <w:jc w:val="center"/>
              <w:rPr>
                <w:rFonts w:ascii="Arial" w:eastAsia="Arial" w:hAnsi="Arial" w:cs="Arial"/>
                <w:b/>
                <w:bCs/>
                <w:color w:val="auto"/>
                <w:sz w:val="17"/>
                <w:szCs w:val="17"/>
              </w:rPr>
            </w:pP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6D530D2E" w14:textId="77777777" w:rsidR="007C357D" w:rsidRDefault="007C357D" w:rsidP="007C357D">
            <w:pPr>
              <w:spacing w:after="0"/>
            </w:pPr>
            <w:r>
              <w:rPr>
                <w:rFonts w:ascii="Arial" w:eastAsia="Arial" w:hAnsi="Arial" w:cs="Arial"/>
                <w:b/>
                <w:bCs/>
                <w:color w:val="1F4E79"/>
                <w:sz w:val="16"/>
                <w:szCs w:val="16"/>
              </w:rPr>
              <w:t>Output 2.1</w:t>
            </w:r>
          </w:p>
          <w:p w14:paraId="262D93F3" w14:textId="77777777" w:rsidR="007C357D" w:rsidRDefault="5B251110" w:rsidP="617DF8F6">
            <w:pPr>
              <w:spacing w:after="0"/>
              <w:jc w:val="left"/>
            </w:pPr>
            <w:r w:rsidRPr="617DF8F6">
              <w:rPr>
                <w:rFonts w:ascii="Arial" w:eastAsia="Arial" w:hAnsi="Arial" w:cs="Arial"/>
                <w:color w:val="1F4E79"/>
                <w:sz w:val="15"/>
                <w:szCs w:val="15"/>
              </w:rPr>
              <w:t>WMO-designated Pacific Regional Training Centre (RTC) established and sustainably managed</w:t>
            </w: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3D919CE1" w14:textId="0C7B4FE9" w:rsidR="007C357D" w:rsidRDefault="5B251110" w:rsidP="617DF8F6">
            <w:pPr>
              <w:spacing w:after="0"/>
              <w:jc w:val="left"/>
              <w:rPr>
                <w:rFonts w:ascii="Arial" w:eastAsia="Arial" w:hAnsi="Arial" w:cs="Arial"/>
                <w:sz w:val="15"/>
                <w:szCs w:val="15"/>
              </w:rPr>
            </w:pPr>
            <w:r w:rsidRPr="617DF8F6">
              <w:rPr>
                <w:rFonts w:ascii="Arial" w:eastAsia="Arial" w:hAnsi="Arial" w:cs="Arial"/>
                <w:b/>
                <w:bCs/>
                <w:color w:val="2E75B6"/>
                <w:sz w:val="15"/>
                <w:szCs w:val="15"/>
              </w:rPr>
              <w:t xml:space="preserve">A11 = 0 (2025) </w:t>
            </w:r>
            <w:r w:rsidRPr="617DF8F6">
              <w:rPr>
                <w:rFonts w:ascii="Arial" w:eastAsia="Arial" w:hAnsi="Arial" w:cs="Arial"/>
                <w:sz w:val="15"/>
                <w:szCs w:val="15"/>
              </w:rPr>
              <w:t>JICA contract signed Nov 2025; RTC building construction target December 2027 — on track</w:t>
            </w:r>
          </w:p>
          <w:p w14:paraId="163C4825" w14:textId="1A7600B8" w:rsidR="007C357D" w:rsidRDefault="5B251110" w:rsidP="617DF8F6">
            <w:pPr>
              <w:spacing w:after="0"/>
              <w:jc w:val="left"/>
              <w:rPr>
                <w:rFonts w:ascii="Arial" w:eastAsia="Arial" w:hAnsi="Arial" w:cs="Arial"/>
                <w:sz w:val="15"/>
                <w:szCs w:val="15"/>
              </w:rPr>
            </w:pPr>
            <w:r w:rsidRPr="617DF8F6">
              <w:rPr>
                <w:rFonts w:ascii="Arial" w:eastAsia="Arial" w:hAnsi="Arial" w:cs="Arial"/>
                <w:b/>
                <w:bCs/>
                <w:color w:val="2E75B6"/>
                <w:sz w:val="15"/>
                <w:szCs w:val="15"/>
              </w:rPr>
              <w:t xml:space="preserve">A1 = 0 adopted </w:t>
            </w:r>
            <w:r w:rsidRPr="617DF8F6">
              <w:rPr>
                <w:rFonts w:ascii="Arial" w:eastAsia="Arial" w:hAnsi="Arial" w:cs="Arial"/>
                <w:sz w:val="15"/>
                <w:szCs w:val="15"/>
              </w:rPr>
              <w:t>RTC Governance Framework at 30% progress (ADB Irish Trust Fund); governance options paper tabled SC Sep 2025;</w:t>
            </w:r>
          </w:p>
          <w:p w14:paraId="21A87634" w14:textId="77777777" w:rsidR="007C357D" w:rsidRDefault="007C357D" w:rsidP="006F4FD1">
            <w:pPr>
              <w:spacing w:after="0"/>
              <w:jc w:val="left"/>
            </w:pPr>
            <w:r>
              <w:rPr>
                <w:rFonts w:ascii="Arial" w:eastAsia="Arial" w:hAnsi="Arial" w:cs="Arial"/>
                <w:b/>
                <w:bCs/>
                <w:color w:val="2E75B6"/>
                <w:sz w:val="15"/>
                <w:szCs w:val="15"/>
              </w:rPr>
              <w:t xml:space="preserve">A6, A5 = 0 </w:t>
            </w:r>
            <w:r>
              <w:rPr>
                <w:rFonts w:ascii="Arial" w:eastAsia="Arial" w:hAnsi="Arial" w:cs="Arial"/>
                <w:sz w:val="15"/>
                <w:szCs w:val="15"/>
              </w:rPr>
              <w:t>0 SOPs, strategies or roadmaps — targets TBD once governance models in place; Business Model Review deferred to 2026</w:t>
            </w:r>
          </w:p>
          <w:p w14:paraId="56CB7CA9" w14:textId="7580F244" w:rsidR="007C357D" w:rsidRDefault="5B251110" w:rsidP="617DF8F6">
            <w:pPr>
              <w:spacing w:after="0"/>
              <w:jc w:val="left"/>
              <w:rPr>
                <w:rFonts w:ascii="Arial" w:eastAsia="Arial" w:hAnsi="Arial" w:cs="Arial"/>
                <w:sz w:val="15"/>
                <w:szCs w:val="15"/>
              </w:rPr>
            </w:pPr>
            <w:r w:rsidRPr="617DF8F6">
              <w:rPr>
                <w:rFonts w:ascii="Arial" w:eastAsia="Arial" w:hAnsi="Arial" w:cs="Arial"/>
                <w:b/>
                <w:bCs/>
                <w:color w:val="2E75B6"/>
                <w:sz w:val="15"/>
                <w:szCs w:val="15"/>
              </w:rPr>
              <w:t xml:space="preserve">A2 = 0 RTC </w:t>
            </w:r>
            <w:r w:rsidRPr="617DF8F6">
              <w:rPr>
                <w:rFonts w:ascii="Arial" w:eastAsia="Arial" w:hAnsi="Arial" w:cs="Arial"/>
                <w:sz w:val="15"/>
                <w:szCs w:val="15"/>
              </w:rPr>
              <w:t xml:space="preserve">0 RTC-specific staff; Capacity Development and Training Adviser in PMU role from Oct 2025 supports RTC preparation </w:t>
            </w:r>
          </w:p>
          <w:p w14:paraId="577A3C14" w14:textId="30296862" w:rsidR="007C357D" w:rsidRDefault="5B251110" w:rsidP="006F4FD1">
            <w:pPr>
              <w:spacing w:after="0"/>
              <w:jc w:val="left"/>
            </w:pPr>
            <w:r w:rsidRPr="617DF8F6">
              <w:rPr>
                <w:rFonts w:ascii="Arial" w:eastAsia="Arial" w:hAnsi="Arial" w:cs="Arial"/>
                <w:b/>
                <w:bCs/>
                <w:color w:val="2E75B6"/>
                <w:sz w:val="15"/>
                <w:szCs w:val="15"/>
              </w:rPr>
              <w:t xml:space="preserve">A12 = 0 </w:t>
            </w:r>
            <w:r w:rsidRPr="617DF8F6">
              <w:rPr>
                <w:rFonts w:ascii="Arial" w:eastAsia="Arial" w:hAnsi="Arial" w:cs="Arial"/>
                <w:sz w:val="15"/>
                <w:szCs w:val="15"/>
              </w:rPr>
              <w:t>WMO RTC designation — on track at this stage of programme</w:t>
            </w:r>
          </w:p>
        </w:tc>
      </w:tr>
      <w:tr w:rsidR="007C357D" w14:paraId="184A7BEA" w14:textId="77777777" w:rsidTr="00055E1E">
        <w:trPr>
          <w:trHeight w:val="300"/>
        </w:trPr>
        <w:tc>
          <w:tcPr>
            <w:tcW w:w="1000" w:type="dxa"/>
            <w:tcBorders>
              <w:top w:val="single" w:sz="2" w:space="0" w:color="70AD47"/>
              <w:left w:val="single" w:sz="2" w:space="0" w:color="70AD47"/>
              <w:bottom w:val="single" w:sz="2" w:space="0" w:color="70AD47"/>
              <w:right w:val="single" w:sz="2" w:space="0" w:color="70AD47"/>
            </w:tcBorders>
            <w:shd w:val="clear" w:color="auto" w:fill="B3E5A1" w:themeFill="accent6" w:themeFillTint="66"/>
            <w:tcMar>
              <w:top w:w="60" w:type="dxa"/>
              <w:left w:w="100" w:type="dxa"/>
              <w:bottom w:w="60" w:type="dxa"/>
              <w:right w:w="100" w:type="dxa"/>
            </w:tcMar>
          </w:tcPr>
          <w:p w14:paraId="7F4480D3" w14:textId="77777777" w:rsidR="007C357D" w:rsidRDefault="5B251110" w:rsidP="617DF8F6">
            <w:pPr>
              <w:spacing w:after="0"/>
              <w:jc w:val="center"/>
              <w:rPr>
                <w:rFonts w:ascii="Arial" w:eastAsia="Arial" w:hAnsi="Arial" w:cs="Arial"/>
                <w:b/>
                <w:bCs/>
                <w:color w:val="auto"/>
                <w:sz w:val="17"/>
                <w:szCs w:val="17"/>
              </w:rPr>
            </w:pPr>
            <w:r w:rsidRPr="7A7FC927">
              <w:rPr>
                <w:rFonts w:ascii="Arial" w:eastAsia="Arial" w:hAnsi="Arial" w:cs="Arial"/>
                <w:b/>
                <w:bCs/>
                <w:color w:val="auto"/>
                <w:sz w:val="17"/>
                <w:szCs w:val="17"/>
              </w:rPr>
              <w:t>GREEN</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020F217B" w14:textId="77777777" w:rsidR="007C357D" w:rsidRDefault="007C357D" w:rsidP="007C357D">
            <w:pPr>
              <w:spacing w:after="0"/>
            </w:pPr>
            <w:r>
              <w:rPr>
                <w:rFonts w:ascii="Arial" w:eastAsia="Arial" w:hAnsi="Arial" w:cs="Arial"/>
                <w:b/>
                <w:bCs/>
                <w:color w:val="1F4E79"/>
                <w:sz w:val="16"/>
                <w:szCs w:val="16"/>
              </w:rPr>
              <w:t>Output 2.2</w:t>
            </w:r>
          </w:p>
          <w:p w14:paraId="198424B5" w14:textId="77777777" w:rsidR="007C357D" w:rsidRDefault="007C357D" w:rsidP="007C357D">
            <w:pPr>
              <w:spacing w:after="0"/>
            </w:pPr>
            <w:r>
              <w:rPr>
                <w:rFonts w:ascii="Arial" w:eastAsia="Arial" w:hAnsi="Arial" w:cs="Arial"/>
                <w:color w:val="1F4E79"/>
                <w:sz w:val="15"/>
                <w:szCs w:val="15"/>
              </w:rPr>
              <w:t>Inclusive leadership and technical capability strengthening programmes established and delivering ongoing training</w:t>
            </w:r>
          </w:p>
        </w:tc>
        <w:tc>
          <w:tcPr>
            <w:tcW w:w="516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7D80EFFF" w14:textId="07FED0F7" w:rsidR="007C357D" w:rsidRDefault="007C357D" w:rsidP="007C357D">
            <w:pPr>
              <w:spacing w:after="0"/>
            </w:pPr>
            <w:r>
              <w:rPr>
                <w:rFonts w:ascii="Arial" w:eastAsia="Arial" w:hAnsi="Arial" w:cs="Arial"/>
                <w:b/>
                <w:bCs/>
                <w:color w:val="2E75B6"/>
                <w:sz w:val="15"/>
                <w:szCs w:val="15"/>
              </w:rPr>
              <w:t xml:space="preserve">A13 = 4 GREEN </w:t>
            </w:r>
            <w:r>
              <w:rPr>
                <w:rFonts w:ascii="Arial" w:eastAsia="Arial" w:hAnsi="Arial" w:cs="Arial"/>
                <w:sz w:val="15"/>
                <w:szCs w:val="15"/>
              </w:rPr>
              <w:t xml:space="preserve">4 programmes established and delivering: BIP-M Wellington (WMO-accredited); BIP-M Melbourne (WMO-accredited); BIP-MT Nadi; </w:t>
            </w:r>
            <w:proofErr w:type="spellStart"/>
            <w:r>
              <w:rPr>
                <w:rFonts w:ascii="Arial" w:eastAsia="Arial" w:hAnsi="Arial" w:cs="Arial"/>
                <w:sz w:val="15"/>
                <w:szCs w:val="15"/>
              </w:rPr>
              <w:t>HydroMet</w:t>
            </w:r>
            <w:proofErr w:type="spellEnd"/>
            <w:r>
              <w:rPr>
                <w:rFonts w:ascii="Arial" w:eastAsia="Arial" w:hAnsi="Arial" w:cs="Arial"/>
                <w:sz w:val="15"/>
                <w:szCs w:val="15"/>
              </w:rPr>
              <w:t xml:space="preserve"> Technician </w:t>
            </w:r>
            <w:proofErr w:type="spellStart"/>
            <w:r>
              <w:rPr>
                <w:rFonts w:ascii="Arial" w:eastAsia="Arial" w:hAnsi="Arial" w:cs="Arial"/>
                <w:sz w:val="15"/>
                <w:szCs w:val="15"/>
              </w:rPr>
              <w:t>CoP.</w:t>
            </w:r>
            <w:proofErr w:type="spellEnd"/>
            <w:r>
              <w:rPr>
                <w:rFonts w:ascii="Arial" w:eastAsia="Arial" w:hAnsi="Arial" w:cs="Arial"/>
                <w:sz w:val="15"/>
                <w:szCs w:val="15"/>
              </w:rPr>
              <w:t xml:space="preserve"> PMLP not yet started (target Dec 2026).</w:t>
            </w:r>
          </w:p>
          <w:p w14:paraId="5683FBFA" w14:textId="74F52227" w:rsidR="007C357D" w:rsidRDefault="007C357D" w:rsidP="007C357D">
            <w:pPr>
              <w:spacing w:after="0"/>
            </w:pPr>
            <w:r>
              <w:rPr>
                <w:rFonts w:ascii="Arial" w:eastAsia="Arial" w:hAnsi="Arial" w:cs="Arial"/>
                <w:b/>
                <w:bCs/>
                <w:color w:val="2E75B6"/>
                <w:sz w:val="15"/>
                <w:szCs w:val="15"/>
              </w:rPr>
              <w:t xml:space="preserve">A14 = 72 GREEN </w:t>
            </w:r>
            <w:r>
              <w:rPr>
                <w:rFonts w:ascii="Arial" w:eastAsia="Arial" w:hAnsi="Arial" w:cs="Arial"/>
                <w:sz w:val="15"/>
                <w:szCs w:val="15"/>
              </w:rPr>
              <w:t>72 sessions delivered — 3 formal accredited BIP-M, 44 weekly online Severe Weather Pilot, 25 workshops and other sessions</w:t>
            </w:r>
          </w:p>
          <w:p w14:paraId="206686B4" w14:textId="43CC4803" w:rsidR="007C357D" w:rsidRDefault="007C357D" w:rsidP="007C357D">
            <w:pPr>
              <w:spacing w:after="0"/>
            </w:pPr>
            <w:r>
              <w:rPr>
                <w:rFonts w:ascii="Arial" w:eastAsia="Arial" w:hAnsi="Arial" w:cs="Arial"/>
                <w:b/>
                <w:bCs/>
                <w:color w:val="2E75B6"/>
                <w:sz w:val="15"/>
                <w:szCs w:val="15"/>
              </w:rPr>
              <w:t xml:space="preserve">A15 = </w:t>
            </w:r>
            <w:r w:rsidR="008353BB">
              <w:rPr>
                <w:rFonts w:ascii="Arial" w:eastAsia="Arial" w:hAnsi="Arial" w:cs="Arial"/>
                <w:b/>
                <w:bCs/>
                <w:color w:val="2E75B6"/>
                <w:sz w:val="15"/>
                <w:szCs w:val="15"/>
              </w:rPr>
              <w:t>&gt;100</w:t>
            </w:r>
            <w:r>
              <w:rPr>
                <w:rFonts w:ascii="Arial" w:eastAsia="Arial" w:hAnsi="Arial" w:cs="Arial"/>
                <w:b/>
                <w:bCs/>
                <w:color w:val="2E75B6"/>
                <w:sz w:val="15"/>
                <w:szCs w:val="15"/>
              </w:rPr>
              <w:t xml:space="preserve"> GREEN </w:t>
            </w:r>
            <w:r w:rsidR="008353BB">
              <w:rPr>
                <w:rFonts w:ascii="Arial" w:eastAsia="Arial" w:hAnsi="Arial" w:cs="Arial"/>
                <w:sz w:val="15"/>
                <w:szCs w:val="15"/>
              </w:rPr>
              <w:t>More than 100</w:t>
            </w:r>
            <w:r>
              <w:rPr>
                <w:rFonts w:ascii="Arial" w:eastAsia="Arial" w:hAnsi="Arial" w:cs="Arial"/>
                <w:sz w:val="15"/>
                <w:szCs w:val="15"/>
              </w:rPr>
              <w:t xml:space="preserve"> participants (excl. CoP) across 15 PICs; 9 BIP-M/BIP-MT graduates — each </w:t>
            </w:r>
            <w:r w:rsidR="006F4FD1">
              <w:rPr>
                <w:rFonts w:ascii="Arial" w:eastAsia="Arial" w:hAnsi="Arial" w:cs="Arial"/>
                <w:sz w:val="15"/>
                <w:szCs w:val="15"/>
              </w:rPr>
              <w:t xml:space="preserve">representing </w:t>
            </w:r>
            <w:r>
              <w:rPr>
                <w:rFonts w:ascii="Arial" w:eastAsia="Arial" w:hAnsi="Arial" w:cs="Arial"/>
                <w:sz w:val="15"/>
                <w:szCs w:val="15"/>
              </w:rPr>
              <w:t>a</w:t>
            </w:r>
            <w:r w:rsidR="006F4FD1">
              <w:rPr>
                <w:rFonts w:ascii="Arial" w:eastAsia="Arial" w:hAnsi="Arial" w:cs="Arial"/>
                <w:sz w:val="15"/>
                <w:szCs w:val="15"/>
              </w:rPr>
              <w:t xml:space="preserve">n </w:t>
            </w:r>
            <w:r>
              <w:rPr>
                <w:rFonts w:ascii="Arial" w:eastAsia="Arial" w:hAnsi="Arial" w:cs="Arial"/>
                <w:sz w:val="15"/>
                <w:szCs w:val="15"/>
              </w:rPr>
              <w:t>uplift in national forecasting capacity</w:t>
            </w:r>
          </w:p>
        </w:tc>
      </w:tr>
      <w:tr w:rsidR="007C357D" w14:paraId="151506B5" w14:textId="77777777" w:rsidTr="00055E1E">
        <w:tc>
          <w:tcPr>
            <w:tcW w:w="1000" w:type="dxa"/>
            <w:tcBorders>
              <w:top w:val="single" w:sz="2" w:space="0" w:color="FFC000"/>
              <w:left w:val="single" w:sz="2" w:space="0" w:color="FFC000"/>
              <w:bottom w:val="single" w:sz="2" w:space="0" w:color="FFC000"/>
              <w:right w:val="single" w:sz="2" w:space="0" w:color="FFC000"/>
            </w:tcBorders>
            <w:shd w:val="clear" w:color="auto" w:fill="B3E5A1" w:themeFill="accent6" w:themeFillTint="66"/>
            <w:tcMar>
              <w:top w:w="60" w:type="dxa"/>
              <w:left w:w="100" w:type="dxa"/>
              <w:bottom w:w="60" w:type="dxa"/>
              <w:right w:w="100" w:type="dxa"/>
            </w:tcMar>
          </w:tcPr>
          <w:p w14:paraId="7C806F49" w14:textId="18D954B4" w:rsidR="007C357D" w:rsidRDefault="7C43F4E1" w:rsidP="617DF8F6">
            <w:pPr>
              <w:spacing w:after="0"/>
              <w:jc w:val="center"/>
              <w:rPr>
                <w:rFonts w:ascii="Arial" w:eastAsia="Arial" w:hAnsi="Arial" w:cs="Arial"/>
                <w:b/>
                <w:bCs/>
                <w:color w:val="auto"/>
                <w:sz w:val="17"/>
                <w:szCs w:val="17"/>
              </w:rPr>
            </w:pPr>
            <w:r w:rsidRPr="7A7FC927">
              <w:rPr>
                <w:rFonts w:ascii="Arial" w:eastAsia="Arial" w:hAnsi="Arial" w:cs="Arial"/>
                <w:b/>
                <w:bCs/>
                <w:color w:val="auto"/>
                <w:sz w:val="17"/>
                <w:szCs w:val="17"/>
              </w:rPr>
              <w:t>G</w:t>
            </w:r>
            <w:r w:rsidR="248988BB" w:rsidRPr="7A7FC927">
              <w:rPr>
                <w:rFonts w:ascii="Arial" w:eastAsia="Arial" w:hAnsi="Arial" w:cs="Arial"/>
                <w:b/>
                <w:bCs/>
                <w:color w:val="auto"/>
                <w:sz w:val="17"/>
                <w:szCs w:val="17"/>
              </w:rPr>
              <w:t>REEN</w:t>
            </w: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663A34F5" w14:textId="77777777" w:rsidR="007C357D" w:rsidRDefault="007C357D" w:rsidP="007C357D">
            <w:pPr>
              <w:spacing w:after="0"/>
            </w:pPr>
            <w:r>
              <w:rPr>
                <w:rFonts w:ascii="Arial" w:eastAsia="Arial" w:hAnsi="Arial" w:cs="Arial"/>
                <w:b/>
                <w:bCs/>
                <w:color w:val="1F4E79"/>
                <w:sz w:val="16"/>
                <w:szCs w:val="16"/>
              </w:rPr>
              <w:t>Output 2.3</w:t>
            </w:r>
          </w:p>
          <w:p w14:paraId="620E9B5B" w14:textId="77777777" w:rsidR="007C357D" w:rsidRDefault="007C357D" w:rsidP="007C357D">
            <w:pPr>
              <w:spacing w:after="0"/>
            </w:pPr>
            <w:r>
              <w:rPr>
                <w:rFonts w:ascii="Arial" w:eastAsia="Arial" w:hAnsi="Arial" w:cs="Arial"/>
                <w:color w:val="1F4E79"/>
                <w:sz w:val="15"/>
                <w:szCs w:val="15"/>
              </w:rPr>
              <w:t>Continuous learning and mentoring opportunities provided</w:t>
            </w: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656AD1AA" w14:textId="05107300" w:rsidR="007C357D" w:rsidRDefault="007C357D" w:rsidP="007C357D">
            <w:pPr>
              <w:spacing w:after="0"/>
            </w:pPr>
            <w:r>
              <w:rPr>
                <w:rFonts w:ascii="Arial" w:eastAsia="Arial" w:hAnsi="Arial" w:cs="Arial"/>
                <w:b/>
                <w:bCs/>
                <w:color w:val="2E75B6"/>
                <w:sz w:val="15"/>
                <w:szCs w:val="15"/>
              </w:rPr>
              <w:t xml:space="preserve">A16 = 74 GREEN </w:t>
            </w:r>
            <w:r>
              <w:rPr>
                <w:rFonts w:ascii="Arial" w:eastAsia="Arial" w:hAnsi="Arial" w:cs="Arial"/>
                <w:sz w:val="15"/>
                <w:szCs w:val="15"/>
              </w:rPr>
              <w:t xml:space="preserve">2 CoPs operational: </w:t>
            </w:r>
            <w:proofErr w:type="spellStart"/>
            <w:r>
              <w:rPr>
                <w:rFonts w:ascii="Arial" w:eastAsia="Arial" w:hAnsi="Arial" w:cs="Arial"/>
                <w:sz w:val="15"/>
                <w:szCs w:val="15"/>
              </w:rPr>
              <w:t>HydroMet</w:t>
            </w:r>
            <w:proofErr w:type="spellEnd"/>
            <w:r>
              <w:rPr>
                <w:rFonts w:ascii="Arial" w:eastAsia="Arial" w:hAnsi="Arial" w:cs="Arial"/>
                <w:sz w:val="15"/>
                <w:szCs w:val="15"/>
              </w:rPr>
              <w:t xml:space="preserve"> Technician CoP (74 members, 15 PICs, Pacific-led); Severe Weather Outlook CoP (44 weekly meetings, Fiji Met now leading)</w:t>
            </w:r>
          </w:p>
          <w:p w14:paraId="4DFA5E45" w14:textId="60C079CF" w:rsidR="007C357D" w:rsidRDefault="5B251110" w:rsidP="617DF8F6">
            <w:pPr>
              <w:spacing w:after="0"/>
              <w:rPr>
                <w:rFonts w:ascii="Arial" w:eastAsia="Arial" w:hAnsi="Arial" w:cs="Arial"/>
                <w:sz w:val="15"/>
                <w:szCs w:val="15"/>
              </w:rPr>
            </w:pPr>
            <w:r w:rsidRPr="617DF8F6">
              <w:rPr>
                <w:rFonts w:ascii="Arial" w:eastAsia="Arial" w:hAnsi="Arial" w:cs="Arial"/>
                <w:b/>
                <w:bCs/>
                <w:color w:val="2E75B6"/>
                <w:sz w:val="15"/>
                <w:szCs w:val="15"/>
              </w:rPr>
              <w:t xml:space="preserve">A18 = 61 GREEN </w:t>
            </w:r>
            <w:r w:rsidRPr="617DF8F6">
              <w:rPr>
                <w:rFonts w:ascii="Arial" w:eastAsia="Arial" w:hAnsi="Arial" w:cs="Arial"/>
                <w:sz w:val="15"/>
                <w:szCs w:val="15"/>
              </w:rPr>
              <w:t xml:space="preserve">61 peer exchanges and webinars delivered </w:t>
            </w:r>
          </w:p>
          <w:p w14:paraId="18FF4C0B" w14:textId="50757140" w:rsidR="007C357D" w:rsidRDefault="5B251110" w:rsidP="617DF8F6">
            <w:pPr>
              <w:spacing w:after="0"/>
              <w:rPr>
                <w:rFonts w:ascii="Arial" w:eastAsia="Arial" w:hAnsi="Arial" w:cs="Arial"/>
                <w:sz w:val="15"/>
                <w:szCs w:val="15"/>
              </w:rPr>
            </w:pPr>
            <w:r w:rsidRPr="617DF8F6">
              <w:rPr>
                <w:rFonts w:ascii="Arial" w:eastAsia="Arial" w:hAnsi="Arial" w:cs="Arial"/>
                <w:b/>
                <w:bCs/>
                <w:color w:val="2E75B6"/>
                <w:sz w:val="15"/>
                <w:szCs w:val="15"/>
              </w:rPr>
              <w:t xml:space="preserve">A17 = 0 </w:t>
            </w:r>
            <w:r w:rsidRPr="617DF8F6">
              <w:rPr>
                <w:rFonts w:ascii="Arial" w:eastAsia="Arial" w:hAnsi="Arial" w:cs="Arial"/>
                <w:sz w:val="15"/>
                <w:szCs w:val="15"/>
              </w:rPr>
              <w:t>0 formal twinning partnerships established</w:t>
            </w:r>
            <w:r w:rsidR="1EB469D2" w:rsidRPr="617DF8F6">
              <w:rPr>
                <w:rFonts w:ascii="Arial" w:eastAsia="Arial" w:hAnsi="Arial" w:cs="Arial"/>
                <w:sz w:val="15"/>
                <w:szCs w:val="15"/>
              </w:rPr>
              <w:t xml:space="preserve"> yet, not a priority in current WRP funded work plan</w:t>
            </w:r>
            <w:r w:rsidRPr="617DF8F6">
              <w:rPr>
                <w:rFonts w:ascii="Arial" w:eastAsia="Arial" w:hAnsi="Arial" w:cs="Arial"/>
                <w:sz w:val="15"/>
                <w:szCs w:val="15"/>
              </w:rPr>
              <w:t xml:space="preserve">; </w:t>
            </w:r>
          </w:p>
        </w:tc>
      </w:tr>
    </w:tbl>
    <w:p w14:paraId="62AF16E2"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35"/>
        <w:gridCol w:w="4825"/>
      </w:tblGrid>
      <w:tr w:rsidR="007C357D" w14:paraId="7D55E459" w14:textId="77777777" w:rsidTr="557C3281">
        <w:tc>
          <w:tcPr>
            <w:tcW w:w="9360" w:type="dxa"/>
            <w:gridSpan w:val="2"/>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0" w:type="dxa"/>
              <w:bottom w:w="40" w:type="dxa"/>
              <w:right w:w="0" w:type="dxa"/>
            </w:tcMar>
          </w:tcPr>
          <w:p w14:paraId="720DC0BA" w14:textId="77777777" w:rsidR="007C357D" w:rsidRDefault="5B251110" w:rsidP="007C357D">
            <w:pPr>
              <w:spacing w:after="0"/>
            </w:pPr>
            <w:r w:rsidRPr="557C3281">
              <w:rPr>
                <w:rFonts w:ascii="Arial" w:eastAsia="Arial" w:hAnsi="Arial" w:cs="Arial"/>
                <w:b/>
                <w:bCs/>
                <w:caps/>
                <w:sz w:val="17"/>
                <w:szCs w:val="17"/>
              </w:rPr>
              <w:t>ACHIEVEMENTS AND CHALLENGES</w:t>
            </w:r>
          </w:p>
          <w:p w14:paraId="14A79D9A" w14:textId="77777777" w:rsidR="007C357D" w:rsidRDefault="007C357D" w:rsidP="007C357D">
            <w:pPr>
              <w:spacing w:after="0"/>
            </w:pPr>
            <w:r>
              <w:rPr>
                <w:rFonts w:ascii="Arial" w:eastAsia="Arial" w:hAnsi="Arial" w:cs="Arial"/>
                <w:i/>
                <w:iCs/>
                <w:color w:val="595959"/>
                <w:sz w:val="15"/>
                <w:szCs w:val="15"/>
              </w:rPr>
              <w:t>Indicator codes shown inline as evidence for each point</w:t>
            </w:r>
          </w:p>
        </w:tc>
      </w:tr>
      <w:tr w:rsidR="007C357D" w14:paraId="106855AD" w14:textId="77777777" w:rsidTr="00600213">
        <w:tc>
          <w:tcPr>
            <w:tcW w:w="4535"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63262E81" w14:textId="77777777" w:rsidR="007C357D" w:rsidRDefault="007C357D" w:rsidP="007C357D">
            <w:pPr>
              <w:spacing w:after="0"/>
            </w:pPr>
            <w:r>
              <w:rPr>
                <w:rFonts w:ascii="Arial" w:eastAsia="Arial" w:hAnsi="Arial" w:cs="Arial"/>
                <w:b/>
                <w:bCs/>
                <w:caps/>
                <w:color w:val="1F4E79"/>
                <w:sz w:val="17"/>
                <w:szCs w:val="17"/>
              </w:rPr>
              <w:t>ACHIEVEMENTS</w:t>
            </w:r>
          </w:p>
          <w:p w14:paraId="4AD2F496" w14:textId="033F7733"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4 training programmes established and delivering — BIP-M Wellington and BoM Melbourne (both WMO-accredited), BIP-MT Nadi, and </w:t>
            </w:r>
            <w:proofErr w:type="spellStart"/>
            <w:r>
              <w:rPr>
                <w:rFonts w:ascii="Arial" w:eastAsia="Arial" w:hAnsi="Arial" w:cs="Arial"/>
                <w:sz w:val="17"/>
                <w:szCs w:val="17"/>
              </w:rPr>
              <w:t>HydroMet</w:t>
            </w:r>
            <w:proofErr w:type="spellEnd"/>
            <w:r>
              <w:rPr>
                <w:rFonts w:ascii="Arial" w:eastAsia="Arial" w:hAnsi="Arial" w:cs="Arial"/>
                <w:sz w:val="17"/>
                <w:szCs w:val="17"/>
              </w:rPr>
              <w:t xml:space="preserve"> Technician </w:t>
            </w:r>
            <w:proofErr w:type="spellStart"/>
            <w:r>
              <w:rPr>
                <w:rFonts w:ascii="Arial" w:eastAsia="Arial" w:hAnsi="Arial" w:cs="Arial"/>
                <w:sz w:val="17"/>
                <w:szCs w:val="17"/>
              </w:rPr>
              <w:t>CoP.</w:t>
            </w:r>
            <w:proofErr w:type="spellEnd"/>
            <w:r>
              <w:rPr>
                <w:rFonts w:ascii="Arial" w:eastAsia="Arial" w:hAnsi="Arial" w:cs="Arial"/>
                <w:sz w:val="17"/>
                <w:szCs w:val="17"/>
              </w:rPr>
              <w:t xml:space="preserve"> </w:t>
            </w:r>
            <w:r>
              <w:rPr>
                <w:rFonts w:ascii="Arial" w:eastAsia="Arial" w:hAnsi="Arial" w:cs="Arial"/>
                <w:b/>
                <w:bCs/>
                <w:color w:val="2E75B6"/>
                <w:sz w:val="17"/>
                <w:szCs w:val="17"/>
              </w:rPr>
              <w:t xml:space="preserve">A13 = 4 </w:t>
            </w:r>
          </w:p>
          <w:p w14:paraId="19FE03A6" w14:textId="34CC9A1F"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lastRenderedPageBreak/>
              <w:t xml:space="preserve">72 training sessions delivered across all programmes — 3 formal accredited, 44 weekly online Severe Weather Pilot collaboration meetings, 25 workshops and other sessions. </w:t>
            </w:r>
            <w:r>
              <w:rPr>
                <w:rFonts w:ascii="Arial" w:eastAsia="Arial" w:hAnsi="Arial" w:cs="Arial"/>
                <w:b/>
                <w:bCs/>
                <w:color w:val="2E75B6"/>
                <w:sz w:val="17"/>
                <w:szCs w:val="17"/>
              </w:rPr>
              <w:t xml:space="preserve">A14 = 72 </w:t>
            </w:r>
          </w:p>
          <w:p w14:paraId="40DEB306"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9 BIP-M and BIP-MT graduates in 2025 — 3 from Tonga and Kiribati (Wellington), 3 from Samoa (Melbourne), 3 from Cook Islands, PNG, Tuvalu and Vanuatu (Nadi BIP-MT). Each is a permanent uplift in national forecasting capacity. </w:t>
            </w:r>
            <w:r>
              <w:rPr>
                <w:rFonts w:ascii="Arial" w:eastAsia="Arial" w:hAnsi="Arial" w:cs="Arial"/>
                <w:b/>
                <w:bCs/>
                <w:color w:val="2E75B6"/>
                <w:sz w:val="17"/>
                <w:szCs w:val="17"/>
              </w:rPr>
              <w:t>A15 → 9 graduates</w:t>
            </w:r>
          </w:p>
          <w:p w14:paraId="3A86BE1A"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Severe Weather Pilot: 100% of participants reported increased confidence; +39% accuracy, +45% timeliness, +42% collaboration confidence gains. 100% applying skills in their work. </w:t>
            </w:r>
            <w:r>
              <w:rPr>
                <w:rFonts w:ascii="Arial" w:eastAsia="Arial" w:hAnsi="Arial" w:cs="Arial"/>
                <w:b/>
                <w:bCs/>
                <w:color w:val="2E75B6"/>
                <w:sz w:val="17"/>
                <w:szCs w:val="17"/>
              </w:rPr>
              <w:t xml:space="preserve">B9 = 100%; B10 = 100%; B11 = 100% — </w:t>
            </w:r>
            <w:proofErr w:type="spellStart"/>
            <w:r>
              <w:rPr>
                <w:rFonts w:ascii="Arial" w:eastAsia="Arial" w:hAnsi="Arial" w:cs="Arial"/>
                <w:b/>
                <w:bCs/>
                <w:color w:val="2E75B6"/>
                <w:sz w:val="17"/>
                <w:szCs w:val="17"/>
              </w:rPr>
              <w:t>MetService</w:t>
            </w:r>
            <w:proofErr w:type="spellEnd"/>
            <w:r>
              <w:rPr>
                <w:rFonts w:ascii="Arial" w:eastAsia="Arial" w:hAnsi="Arial" w:cs="Arial"/>
                <w:b/>
                <w:bCs/>
                <w:color w:val="2E75B6"/>
                <w:sz w:val="17"/>
                <w:szCs w:val="17"/>
              </w:rPr>
              <w:t xml:space="preserve"> only</w:t>
            </w:r>
          </w:p>
          <w:p w14:paraId="5E37CBE0" w14:textId="373EA201"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2 Communities of Practice operating: </w:t>
            </w:r>
            <w:proofErr w:type="spellStart"/>
            <w:r>
              <w:rPr>
                <w:rFonts w:ascii="Arial" w:eastAsia="Arial" w:hAnsi="Arial" w:cs="Arial"/>
                <w:sz w:val="17"/>
                <w:szCs w:val="17"/>
              </w:rPr>
              <w:t>HydroMet</w:t>
            </w:r>
            <w:proofErr w:type="spellEnd"/>
            <w:r>
              <w:rPr>
                <w:rFonts w:ascii="Arial" w:eastAsia="Arial" w:hAnsi="Arial" w:cs="Arial"/>
                <w:sz w:val="17"/>
                <w:szCs w:val="17"/>
              </w:rPr>
              <w:t xml:space="preserve"> Technician CoP (74 members, 15 PICs, Pacific-led convener); Severe Weather Outlook CoP (44 weekly meetings, Fiji Met increasingly leading). </w:t>
            </w:r>
            <w:r>
              <w:rPr>
                <w:rFonts w:ascii="Arial" w:eastAsia="Arial" w:hAnsi="Arial" w:cs="Arial"/>
                <w:b/>
                <w:bCs/>
                <w:color w:val="2E75B6"/>
                <w:sz w:val="17"/>
                <w:szCs w:val="17"/>
              </w:rPr>
              <w:t>A16 = 74; A18 = 61</w:t>
            </w:r>
          </w:p>
          <w:p w14:paraId="1D9547D0" w14:textId="2708F389"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61 peer exchanges and webinars delivered — far exceeding the Phase 1 target of 5 sessions by December 2026. </w:t>
            </w:r>
            <w:r>
              <w:rPr>
                <w:rFonts w:ascii="Arial" w:eastAsia="Arial" w:hAnsi="Arial" w:cs="Arial"/>
                <w:b/>
                <w:bCs/>
                <w:color w:val="2E75B6"/>
                <w:sz w:val="17"/>
                <w:szCs w:val="17"/>
              </w:rPr>
              <w:t>A18 = 61</w:t>
            </w:r>
          </w:p>
          <w:p w14:paraId="02F0BE93"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JICA contract signed November 2025 for RTC construction at Fiji Met Service — WRP-supported FMS participation in contract signing. Construction target December 2027. </w:t>
            </w:r>
            <w:r>
              <w:rPr>
                <w:rFonts w:ascii="Arial" w:eastAsia="Arial" w:hAnsi="Arial" w:cs="Arial"/>
                <w:b/>
                <w:bCs/>
                <w:color w:val="2E75B6"/>
                <w:sz w:val="17"/>
                <w:szCs w:val="17"/>
              </w:rPr>
              <w:t>A11 → 2027</w:t>
            </w:r>
          </w:p>
        </w:tc>
        <w:tc>
          <w:tcPr>
            <w:tcW w:w="4825"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68CBAFDE" w14:textId="77777777" w:rsidR="007C357D" w:rsidRDefault="007C357D" w:rsidP="007C357D">
            <w:pPr>
              <w:spacing w:after="0"/>
            </w:pPr>
            <w:r>
              <w:rPr>
                <w:rFonts w:ascii="Arial" w:eastAsia="Arial" w:hAnsi="Arial" w:cs="Arial"/>
                <w:b/>
                <w:bCs/>
                <w:caps/>
                <w:color w:val="C00000"/>
                <w:sz w:val="17"/>
                <w:szCs w:val="17"/>
              </w:rPr>
              <w:lastRenderedPageBreak/>
              <w:t>CHALLENGES</w:t>
            </w:r>
          </w:p>
          <w:p w14:paraId="6926C6C4" w14:textId="49C82660"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Pacific Meteorology Leadership Programme (PMLP) not yet established — at concept stage only. Target: </w:t>
            </w:r>
            <w:r w:rsidR="00033239">
              <w:rPr>
                <w:rFonts w:ascii="Arial" w:eastAsia="Arial" w:hAnsi="Arial" w:cs="Arial"/>
                <w:sz w:val="17"/>
                <w:szCs w:val="17"/>
              </w:rPr>
              <w:t>September</w:t>
            </w:r>
            <w:r>
              <w:rPr>
                <w:rFonts w:ascii="Arial" w:eastAsia="Arial" w:hAnsi="Arial" w:cs="Arial"/>
                <w:sz w:val="17"/>
                <w:szCs w:val="17"/>
              </w:rPr>
              <w:t xml:space="preserve"> 2026. </w:t>
            </w:r>
            <w:r>
              <w:rPr>
                <w:rFonts w:ascii="Arial" w:eastAsia="Arial" w:hAnsi="Arial" w:cs="Arial"/>
                <w:b/>
                <w:bCs/>
                <w:color w:val="2E75B6"/>
                <w:sz w:val="17"/>
                <w:szCs w:val="17"/>
              </w:rPr>
              <w:t>A13 → PMLP pending</w:t>
            </w:r>
          </w:p>
          <w:p w14:paraId="0FA44C5C"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lastRenderedPageBreak/>
              <w:t>0 formal twinning partnerships established. Informal mentoring is active through the Severe Weather Pilot (</w:t>
            </w:r>
            <w:proofErr w:type="spellStart"/>
            <w:r>
              <w:rPr>
                <w:rFonts w:ascii="Arial" w:eastAsia="Arial" w:hAnsi="Arial" w:cs="Arial"/>
                <w:sz w:val="17"/>
                <w:szCs w:val="17"/>
              </w:rPr>
              <w:t>MetService</w:t>
            </w:r>
            <w:proofErr w:type="spellEnd"/>
            <w:r>
              <w:rPr>
                <w:rFonts w:ascii="Arial" w:eastAsia="Arial" w:hAnsi="Arial" w:cs="Arial"/>
                <w:sz w:val="17"/>
                <w:szCs w:val="17"/>
              </w:rPr>
              <w:t xml:space="preserve"> ↔ Fiji/Tonga/Niue) but does not meet the A17 formal definition. </w:t>
            </w:r>
            <w:r>
              <w:rPr>
                <w:rFonts w:ascii="Arial" w:eastAsia="Arial" w:hAnsi="Arial" w:cs="Arial"/>
                <w:b/>
                <w:bCs/>
                <w:color w:val="2E75B6"/>
                <w:sz w:val="17"/>
                <w:szCs w:val="17"/>
              </w:rPr>
              <w:t>A17 = 0; target 5 by Dec 2028</w:t>
            </w:r>
          </w:p>
          <w:p w14:paraId="2D122244"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Post-training survey data available for </w:t>
            </w:r>
            <w:proofErr w:type="spellStart"/>
            <w:r>
              <w:rPr>
                <w:rFonts w:ascii="Arial" w:eastAsia="Arial" w:hAnsi="Arial" w:cs="Arial"/>
                <w:sz w:val="17"/>
                <w:szCs w:val="17"/>
              </w:rPr>
              <w:t>MetService</w:t>
            </w:r>
            <w:proofErr w:type="spellEnd"/>
            <w:r>
              <w:rPr>
                <w:rFonts w:ascii="Arial" w:eastAsia="Arial" w:hAnsi="Arial" w:cs="Arial"/>
                <w:sz w:val="17"/>
                <w:szCs w:val="17"/>
              </w:rPr>
              <w:t xml:space="preserve"> programmes only — ESNZ, BoM and SPREP PMU survey data not yet collected, limiting programme-wide evidence of impact. Standardised survey tools to be rolled out to all EAs in 2026. </w:t>
            </w:r>
            <w:r>
              <w:rPr>
                <w:rFonts w:ascii="Arial" w:eastAsia="Arial" w:hAnsi="Arial" w:cs="Arial"/>
                <w:b/>
                <w:bCs/>
                <w:color w:val="2E75B6"/>
                <w:sz w:val="17"/>
                <w:szCs w:val="17"/>
              </w:rPr>
              <w:t>B8, B9, B10, B11 → partial</w:t>
            </w:r>
          </w:p>
          <w:p w14:paraId="7F679BCA"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RTC Governance and Business Model not yet formally adopted (ADB activity at 30% progress). Business Model Review deferred to 2026. WMO designation and JICA construction both targeted for 2027. </w:t>
            </w:r>
            <w:r>
              <w:rPr>
                <w:rFonts w:ascii="Arial" w:eastAsia="Arial" w:hAnsi="Arial" w:cs="Arial"/>
                <w:b/>
                <w:bCs/>
                <w:color w:val="2E75B6"/>
                <w:sz w:val="17"/>
                <w:szCs w:val="17"/>
              </w:rPr>
              <w:t>A1 RTC = 0 adopted; A12 = 0</w:t>
            </w:r>
          </w:p>
          <w:p w14:paraId="44D09170" w14:textId="77777777" w:rsidR="007C357D" w:rsidRDefault="007C357D" w:rsidP="00774C03">
            <w:pPr>
              <w:pStyle w:val="ListParagraph"/>
              <w:numPr>
                <w:ilvl w:val="0"/>
                <w:numId w:val="38"/>
              </w:numPr>
              <w:spacing w:after="0" w:line="240" w:lineRule="auto"/>
              <w:contextualSpacing w:val="0"/>
              <w:jc w:val="left"/>
            </w:pPr>
            <w:r>
              <w:rPr>
                <w:rFonts w:ascii="Arial" w:eastAsia="Arial" w:hAnsi="Arial" w:cs="Arial"/>
                <w:sz w:val="17"/>
                <w:szCs w:val="17"/>
              </w:rPr>
              <w:t xml:space="preserve">No staff retention or career progression baseline data collected — attrition rates not systematically tracked across Pacific NMHS. Baseline collection to be progressed through PIMS review and annual NMHS survey in 2026. </w:t>
            </w:r>
            <w:r>
              <w:rPr>
                <w:rFonts w:ascii="Arial" w:eastAsia="Arial" w:hAnsi="Arial" w:cs="Arial"/>
                <w:b/>
                <w:bCs/>
                <w:color w:val="2E75B6"/>
                <w:sz w:val="17"/>
                <w:szCs w:val="17"/>
              </w:rPr>
              <w:t>B12, B13, B14 → no data</w:t>
            </w:r>
          </w:p>
        </w:tc>
      </w:tr>
    </w:tbl>
    <w:p w14:paraId="0DAB751D"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7C357D" w14:paraId="150EF1DE" w14:textId="77777777" w:rsidTr="7A7FC927">
        <w:tc>
          <w:tcPr>
            <w:tcW w:w="9360" w:type="dxa"/>
            <w:gridSpan w:val="3"/>
            <w:tcBorders>
              <w:top w:val="single" w:sz="1" w:space="0" w:color="595959" w:themeColor="text1" w:themeTint="A6"/>
              <w:left w:val="single" w:sz="1" w:space="0" w:color="595959" w:themeColor="text1" w:themeTint="A6"/>
              <w:bottom w:val="single" w:sz="1" w:space="0" w:color="595959" w:themeColor="text1" w:themeTint="A6"/>
              <w:right w:val="single" w:sz="1" w:space="0" w:color="595959" w:themeColor="text1" w:themeTint="A6"/>
            </w:tcBorders>
            <w:shd w:val="clear" w:color="auto" w:fill="FFFFFF" w:themeFill="background1"/>
            <w:tcMar>
              <w:top w:w="70" w:type="dxa"/>
              <w:left w:w="0" w:type="dxa"/>
              <w:bottom w:w="40" w:type="dxa"/>
              <w:right w:w="0" w:type="dxa"/>
            </w:tcMar>
          </w:tcPr>
          <w:p w14:paraId="05B893E8" w14:textId="77777777" w:rsidR="007C357D" w:rsidRDefault="007C357D" w:rsidP="007C357D">
            <w:pPr>
              <w:spacing w:after="0"/>
            </w:pPr>
            <w:r>
              <w:rPr>
                <w:rFonts w:ascii="Arial" w:eastAsia="Arial" w:hAnsi="Arial" w:cs="Arial"/>
                <w:b/>
                <w:bCs/>
                <w:caps/>
                <w:sz w:val="17"/>
                <w:szCs w:val="17"/>
              </w:rPr>
              <w:t xml:space="preserve">INTERMEDIATE OUTCOMES — </w:t>
            </w:r>
            <w:proofErr w:type="gramStart"/>
            <w:r>
              <w:rPr>
                <w:rFonts w:ascii="Arial" w:eastAsia="Arial" w:hAnsi="Arial" w:cs="Arial"/>
                <w:b/>
                <w:bCs/>
                <w:caps/>
                <w:sz w:val="17"/>
                <w:szCs w:val="17"/>
              </w:rPr>
              <w:t>PROGRESS</w:t>
            </w:r>
            <w:r>
              <w:rPr>
                <w:rFonts w:ascii="Arial" w:eastAsia="Arial" w:hAnsi="Arial" w:cs="Arial"/>
                <w:i/>
                <w:iCs/>
                <w:color w:val="595959"/>
                <w:sz w:val="14"/>
                <w:szCs w:val="14"/>
              </w:rPr>
              <w:t xml:space="preserve">  (</w:t>
            </w:r>
            <w:proofErr w:type="gramEnd"/>
            <w:r>
              <w:rPr>
                <w:rFonts w:ascii="Arial" w:eastAsia="Arial" w:hAnsi="Arial" w:cs="Arial"/>
                <w:i/>
                <w:iCs/>
                <w:color w:val="595959"/>
                <w:sz w:val="14"/>
                <w:szCs w:val="14"/>
              </w:rPr>
              <w:t>qualitative signals only — Year 1; B indicators excluded from status calculations)</w:t>
            </w:r>
          </w:p>
        </w:tc>
      </w:tr>
      <w:tr w:rsidR="007C357D" w14:paraId="3D63A7C7" w14:textId="77777777" w:rsidTr="7A7FC927">
        <w:tc>
          <w:tcPr>
            <w:tcW w:w="312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7961892B" w14:textId="77777777" w:rsidR="007C357D" w:rsidRDefault="007C357D" w:rsidP="007C357D">
            <w:pPr>
              <w:spacing w:after="0"/>
            </w:pPr>
            <w:r>
              <w:rPr>
                <w:rFonts w:ascii="Arial" w:eastAsia="Arial" w:hAnsi="Arial" w:cs="Arial"/>
                <w:b/>
                <w:bCs/>
                <w:color w:val="7F6000"/>
                <w:sz w:val="15"/>
                <w:szCs w:val="15"/>
              </w:rPr>
              <w:t>IO 2.1</w:t>
            </w:r>
          </w:p>
          <w:p w14:paraId="2DD82751" w14:textId="77777777" w:rsidR="007C357D" w:rsidRDefault="007C357D" w:rsidP="007C357D">
            <w:pPr>
              <w:spacing w:after="0"/>
            </w:pPr>
            <w:r>
              <w:rPr>
                <w:rFonts w:ascii="Arial" w:eastAsia="Arial" w:hAnsi="Arial" w:cs="Arial"/>
                <w:i/>
                <w:iCs/>
                <w:color w:val="7F6000"/>
                <w:sz w:val="15"/>
                <w:szCs w:val="15"/>
              </w:rPr>
              <w:t>Training services increasingly Pacific-based and integrating Pacific learning methods</w:t>
            </w:r>
          </w:p>
          <w:p w14:paraId="3042273C" w14:textId="77777777" w:rsidR="00796362" w:rsidRDefault="00796362" w:rsidP="007C357D">
            <w:pPr>
              <w:spacing w:after="0"/>
              <w:rPr>
                <w:rFonts w:ascii="Arial" w:eastAsia="Arial" w:hAnsi="Arial" w:cs="Arial"/>
                <w:b/>
                <w:bCs/>
                <w:color w:val="1F4E79"/>
                <w:sz w:val="17"/>
                <w:szCs w:val="17"/>
              </w:rPr>
            </w:pPr>
          </w:p>
          <w:p w14:paraId="58690918" w14:textId="6227E9D3" w:rsidR="007C357D" w:rsidRDefault="007C357D" w:rsidP="007C357D">
            <w:pPr>
              <w:spacing w:after="0"/>
            </w:pPr>
            <w:r>
              <w:rPr>
                <w:rFonts w:ascii="Arial" w:eastAsia="Arial" w:hAnsi="Arial" w:cs="Arial"/>
                <w:b/>
                <w:bCs/>
                <w:color w:val="1F4E79"/>
                <w:sz w:val="17"/>
                <w:szCs w:val="17"/>
              </w:rPr>
              <w:t>Early evidence — trending well</w:t>
            </w:r>
          </w:p>
          <w:p w14:paraId="508EC02D" w14:textId="77777777" w:rsidR="007C357D" w:rsidRDefault="007C357D" w:rsidP="007C357D">
            <w:pPr>
              <w:spacing w:after="0"/>
            </w:pPr>
            <w:r>
              <w:rPr>
                <w:rFonts w:ascii="Arial" w:eastAsia="Arial" w:hAnsi="Arial" w:cs="Arial"/>
                <w:sz w:val="16"/>
                <w:szCs w:val="16"/>
              </w:rPr>
              <w:t xml:space="preserve">Indicative estimate of ~65–70% of sessions delivered in-Pacific or online in 2025 — ahead of the Phase 1 target of 40% by December 2028. Formal calculation still pending systematic Programme Tracker application. 100% of </w:t>
            </w:r>
            <w:proofErr w:type="spellStart"/>
            <w:r>
              <w:rPr>
                <w:rFonts w:ascii="Arial" w:eastAsia="Arial" w:hAnsi="Arial" w:cs="Arial"/>
                <w:sz w:val="16"/>
                <w:szCs w:val="16"/>
              </w:rPr>
              <w:t>MetService</w:t>
            </w:r>
            <w:proofErr w:type="spellEnd"/>
            <w:r>
              <w:rPr>
                <w:rFonts w:ascii="Arial" w:eastAsia="Arial" w:hAnsi="Arial" w:cs="Arial"/>
                <w:sz w:val="16"/>
                <w:szCs w:val="16"/>
              </w:rPr>
              <w:t xml:space="preserve"> BIP-M and Severe Weather Pilot participants reported training was accessible and supported their learning.</w:t>
            </w:r>
          </w:p>
          <w:p w14:paraId="0F6F4BC0" w14:textId="77777777" w:rsidR="007C357D" w:rsidRDefault="007C357D" w:rsidP="007C357D">
            <w:pPr>
              <w:spacing w:after="0"/>
            </w:pPr>
            <w:r>
              <w:rPr>
                <w:rFonts w:ascii="Arial" w:eastAsia="Arial" w:hAnsi="Arial" w:cs="Arial"/>
                <w:i/>
                <w:iCs/>
                <w:color w:val="7F6000"/>
                <w:sz w:val="14"/>
                <w:szCs w:val="14"/>
              </w:rPr>
              <w:t xml:space="preserve">B7 = ~65–70% indicative (formal calc </w:t>
            </w:r>
            <w:proofErr w:type="gramStart"/>
            <w:r>
              <w:rPr>
                <w:rFonts w:ascii="Arial" w:eastAsia="Arial" w:hAnsi="Arial" w:cs="Arial"/>
                <w:i/>
                <w:iCs/>
                <w:color w:val="7F6000"/>
                <w:sz w:val="14"/>
                <w:szCs w:val="14"/>
              </w:rPr>
              <w:t>pending)  |</w:t>
            </w:r>
            <w:proofErr w:type="gramEnd"/>
            <w:r>
              <w:rPr>
                <w:rFonts w:ascii="Arial" w:eastAsia="Arial" w:hAnsi="Arial" w:cs="Arial"/>
                <w:i/>
                <w:iCs/>
                <w:color w:val="7F6000"/>
                <w:sz w:val="14"/>
                <w:szCs w:val="14"/>
              </w:rPr>
              <w:t xml:space="preserve">  B8 = 100% </w:t>
            </w:r>
            <w:proofErr w:type="spellStart"/>
            <w:r>
              <w:rPr>
                <w:rFonts w:ascii="Arial" w:eastAsia="Arial" w:hAnsi="Arial" w:cs="Arial"/>
                <w:i/>
                <w:iCs/>
                <w:color w:val="7F6000"/>
                <w:sz w:val="14"/>
                <w:szCs w:val="14"/>
              </w:rPr>
              <w:t>MetService</w:t>
            </w:r>
            <w:proofErr w:type="spellEnd"/>
            <w:r>
              <w:rPr>
                <w:rFonts w:ascii="Arial" w:eastAsia="Arial" w:hAnsi="Arial" w:cs="Arial"/>
                <w:i/>
                <w:iCs/>
                <w:color w:val="7F6000"/>
                <w:sz w:val="14"/>
                <w:szCs w:val="14"/>
              </w:rPr>
              <w:t xml:space="preserve"> </w:t>
            </w:r>
            <w:proofErr w:type="gramStart"/>
            <w:r>
              <w:rPr>
                <w:rFonts w:ascii="Arial" w:eastAsia="Arial" w:hAnsi="Arial" w:cs="Arial"/>
                <w:i/>
                <w:iCs/>
                <w:color w:val="7F6000"/>
                <w:sz w:val="14"/>
                <w:szCs w:val="14"/>
              </w:rPr>
              <w:t>only  |</w:t>
            </w:r>
            <w:proofErr w:type="gramEnd"/>
            <w:r>
              <w:rPr>
                <w:rFonts w:ascii="Arial" w:eastAsia="Arial" w:hAnsi="Arial" w:cs="Arial"/>
                <w:i/>
                <w:iCs/>
                <w:color w:val="7F6000"/>
                <w:sz w:val="14"/>
                <w:szCs w:val="14"/>
              </w:rPr>
              <w:t xml:space="preserve">  B9 = 100% knowledge gains </w:t>
            </w:r>
            <w:proofErr w:type="spellStart"/>
            <w:r>
              <w:rPr>
                <w:rFonts w:ascii="Arial" w:eastAsia="Arial" w:hAnsi="Arial" w:cs="Arial"/>
                <w:i/>
                <w:iCs/>
                <w:color w:val="7F6000"/>
                <w:sz w:val="14"/>
                <w:szCs w:val="14"/>
              </w:rPr>
              <w:t>MetService</w:t>
            </w:r>
            <w:proofErr w:type="spellEnd"/>
            <w:r>
              <w:rPr>
                <w:rFonts w:ascii="Arial" w:eastAsia="Arial" w:hAnsi="Arial" w:cs="Arial"/>
                <w:i/>
                <w:iCs/>
                <w:color w:val="7F6000"/>
                <w:sz w:val="14"/>
                <w:szCs w:val="14"/>
              </w:rPr>
              <w:t xml:space="preserve"> only</w:t>
            </w:r>
          </w:p>
        </w:tc>
        <w:tc>
          <w:tcPr>
            <w:tcW w:w="312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3BB9D094" w14:textId="77777777" w:rsidR="007C357D" w:rsidRDefault="007C357D" w:rsidP="007C357D">
            <w:pPr>
              <w:spacing w:after="0"/>
            </w:pPr>
            <w:r>
              <w:rPr>
                <w:rFonts w:ascii="Arial" w:eastAsia="Arial" w:hAnsi="Arial" w:cs="Arial"/>
                <w:b/>
                <w:bCs/>
                <w:color w:val="7F6000"/>
                <w:sz w:val="15"/>
                <w:szCs w:val="15"/>
              </w:rPr>
              <w:t>IO 2.2</w:t>
            </w:r>
          </w:p>
          <w:p w14:paraId="628390B6" w14:textId="77777777" w:rsidR="007C357D" w:rsidRDefault="007C357D" w:rsidP="007C357D">
            <w:pPr>
              <w:spacing w:after="0"/>
            </w:pPr>
            <w:r>
              <w:rPr>
                <w:rFonts w:ascii="Arial" w:eastAsia="Arial" w:hAnsi="Arial" w:cs="Arial"/>
                <w:i/>
                <w:iCs/>
                <w:color w:val="7F6000"/>
                <w:sz w:val="15"/>
                <w:szCs w:val="15"/>
              </w:rPr>
              <w:t>Skills, knowledge and confidence of NMHS personnel increased</w:t>
            </w:r>
          </w:p>
          <w:p w14:paraId="411AA186" w14:textId="77777777" w:rsidR="00796362" w:rsidRDefault="00796362" w:rsidP="004C0ED4">
            <w:pPr>
              <w:spacing w:after="0"/>
              <w:jc w:val="left"/>
              <w:rPr>
                <w:rFonts w:ascii="Arial" w:eastAsia="Arial" w:hAnsi="Arial" w:cs="Arial"/>
                <w:b/>
                <w:bCs/>
                <w:color w:val="1F4E79"/>
                <w:sz w:val="17"/>
                <w:szCs w:val="17"/>
              </w:rPr>
            </w:pPr>
          </w:p>
          <w:p w14:paraId="6C5372E0" w14:textId="5C77DC58" w:rsidR="007C357D" w:rsidRDefault="5B251110" w:rsidP="617DF8F6">
            <w:pPr>
              <w:spacing w:after="0"/>
              <w:jc w:val="left"/>
              <w:rPr>
                <w:rFonts w:ascii="Arial" w:eastAsia="Arial" w:hAnsi="Arial" w:cs="Arial"/>
                <w:b/>
                <w:bCs/>
                <w:color w:val="1F4E79"/>
                <w:sz w:val="17"/>
                <w:szCs w:val="17"/>
              </w:rPr>
            </w:pPr>
            <w:r w:rsidRPr="7A7FC927">
              <w:rPr>
                <w:rFonts w:ascii="Arial" w:eastAsia="Arial" w:hAnsi="Arial" w:cs="Arial"/>
                <w:b/>
                <w:bCs/>
                <w:color w:val="1F4E79"/>
                <w:sz w:val="17"/>
                <w:szCs w:val="17"/>
              </w:rPr>
              <w:t xml:space="preserve">Early evidence — </w:t>
            </w:r>
            <w:r w:rsidR="54EA32FC" w:rsidRPr="7A7FC927">
              <w:rPr>
                <w:rFonts w:ascii="Arial" w:eastAsia="Arial" w:hAnsi="Arial" w:cs="Arial"/>
                <w:b/>
                <w:bCs/>
                <w:color w:val="1F4E79"/>
                <w:sz w:val="17"/>
                <w:szCs w:val="17"/>
              </w:rPr>
              <w:t xml:space="preserve">encouraging </w:t>
            </w:r>
            <w:r w:rsidRPr="7A7FC927">
              <w:rPr>
                <w:rFonts w:ascii="Arial" w:eastAsia="Arial" w:hAnsi="Arial" w:cs="Arial"/>
                <w:b/>
                <w:bCs/>
                <w:color w:val="1F4E79"/>
                <w:sz w:val="17"/>
                <w:szCs w:val="17"/>
              </w:rPr>
              <w:t xml:space="preserve">signals </w:t>
            </w:r>
          </w:p>
          <w:p w14:paraId="586AF6A2" w14:textId="77777777" w:rsidR="007C357D" w:rsidRDefault="007C357D" w:rsidP="007C357D">
            <w:pPr>
              <w:spacing w:after="0"/>
            </w:pPr>
            <w:r>
              <w:rPr>
                <w:rFonts w:ascii="Arial" w:eastAsia="Arial" w:hAnsi="Arial" w:cs="Arial"/>
                <w:sz w:val="16"/>
                <w:szCs w:val="16"/>
              </w:rPr>
              <w:t xml:space="preserve">100% of </w:t>
            </w:r>
            <w:proofErr w:type="spellStart"/>
            <w:r>
              <w:rPr>
                <w:rFonts w:ascii="Arial" w:eastAsia="Arial" w:hAnsi="Arial" w:cs="Arial"/>
                <w:sz w:val="16"/>
                <w:szCs w:val="16"/>
              </w:rPr>
              <w:t>MetService</w:t>
            </w:r>
            <w:proofErr w:type="spellEnd"/>
            <w:r>
              <w:rPr>
                <w:rFonts w:ascii="Arial" w:eastAsia="Arial" w:hAnsi="Arial" w:cs="Arial"/>
                <w:sz w:val="16"/>
                <w:szCs w:val="16"/>
              </w:rPr>
              <w:t xml:space="preserve"> BIP-M and Severe Weather Pilot participants reported increased knowledge, confidence and application of skills — the first year of measurement. Specific gains: +39% accuracy confidence, +45% timeliness, +42% collaboration. Programme-wide evidence will build as standardised survey tools are rolled out to all EAs in 2026.</w:t>
            </w:r>
          </w:p>
          <w:p w14:paraId="1A84770D" w14:textId="77777777" w:rsidR="007C357D" w:rsidRDefault="007C357D" w:rsidP="007C357D">
            <w:pPr>
              <w:spacing w:after="0"/>
            </w:pPr>
            <w:r>
              <w:rPr>
                <w:rFonts w:ascii="Arial" w:eastAsia="Arial" w:hAnsi="Arial" w:cs="Arial"/>
                <w:i/>
                <w:iCs/>
                <w:color w:val="7F6000"/>
                <w:sz w:val="14"/>
                <w:szCs w:val="14"/>
              </w:rPr>
              <w:t xml:space="preserve">B10 = 100% confidence gains </w:t>
            </w:r>
            <w:proofErr w:type="spellStart"/>
            <w:r>
              <w:rPr>
                <w:rFonts w:ascii="Arial" w:eastAsia="Arial" w:hAnsi="Arial" w:cs="Arial"/>
                <w:i/>
                <w:iCs/>
                <w:color w:val="7F6000"/>
                <w:sz w:val="14"/>
                <w:szCs w:val="14"/>
              </w:rPr>
              <w:t>MetService</w:t>
            </w:r>
            <w:proofErr w:type="spellEnd"/>
            <w:r>
              <w:rPr>
                <w:rFonts w:ascii="Arial" w:eastAsia="Arial" w:hAnsi="Arial" w:cs="Arial"/>
                <w:i/>
                <w:iCs/>
                <w:color w:val="7F6000"/>
                <w:sz w:val="14"/>
                <w:szCs w:val="14"/>
              </w:rPr>
              <w:t xml:space="preserve"> </w:t>
            </w:r>
            <w:proofErr w:type="gramStart"/>
            <w:r>
              <w:rPr>
                <w:rFonts w:ascii="Arial" w:eastAsia="Arial" w:hAnsi="Arial" w:cs="Arial"/>
                <w:i/>
                <w:iCs/>
                <w:color w:val="7F6000"/>
                <w:sz w:val="14"/>
                <w:szCs w:val="14"/>
              </w:rPr>
              <w:t>only  |</w:t>
            </w:r>
            <w:proofErr w:type="gramEnd"/>
            <w:r>
              <w:rPr>
                <w:rFonts w:ascii="Arial" w:eastAsia="Arial" w:hAnsi="Arial" w:cs="Arial"/>
                <w:i/>
                <w:iCs/>
                <w:color w:val="7F6000"/>
                <w:sz w:val="14"/>
                <w:szCs w:val="14"/>
              </w:rPr>
              <w:t xml:space="preserve">  B11 = 100% applying skills (SWP); BIP-M follow-up due mid-2026</w:t>
            </w:r>
          </w:p>
        </w:tc>
        <w:tc>
          <w:tcPr>
            <w:tcW w:w="312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66D7EB29" w14:textId="77777777" w:rsidR="007C357D" w:rsidRDefault="007C357D" w:rsidP="007C357D">
            <w:pPr>
              <w:spacing w:after="0"/>
            </w:pPr>
            <w:r>
              <w:rPr>
                <w:rFonts w:ascii="Arial" w:eastAsia="Arial" w:hAnsi="Arial" w:cs="Arial"/>
                <w:b/>
                <w:bCs/>
                <w:color w:val="7F6000"/>
                <w:sz w:val="15"/>
                <w:szCs w:val="15"/>
              </w:rPr>
              <w:t>IO 2.3</w:t>
            </w:r>
          </w:p>
          <w:p w14:paraId="04658201" w14:textId="77777777" w:rsidR="007C357D" w:rsidRDefault="007C357D" w:rsidP="007C357D">
            <w:pPr>
              <w:spacing w:after="0"/>
            </w:pPr>
            <w:r>
              <w:rPr>
                <w:rFonts w:ascii="Arial" w:eastAsia="Arial" w:hAnsi="Arial" w:cs="Arial"/>
                <w:i/>
                <w:iCs/>
                <w:color w:val="7F6000"/>
                <w:sz w:val="15"/>
                <w:szCs w:val="15"/>
              </w:rPr>
              <w:t>Retention of staff and capacity within the sector improved</w:t>
            </w:r>
          </w:p>
          <w:p w14:paraId="45390860" w14:textId="77777777" w:rsidR="007C357D" w:rsidRDefault="007C357D" w:rsidP="007C357D">
            <w:pPr>
              <w:spacing w:after="0"/>
            </w:pPr>
            <w:r>
              <w:rPr>
                <w:rFonts w:ascii="Arial" w:eastAsia="Arial" w:hAnsi="Arial" w:cs="Arial"/>
                <w:b/>
                <w:bCs/>
                <w:color w:val="1F4E79"/>
                <w:sz w:val="17"/>
                <w:szCs w:val="17"/>
              </w:rPr>
              <w:t>Too early to measure — baseline not yet collected</w:t>
            </w:r>
          </w:p>
          <w:p w14:paraId="51BE0DB4" w14:textId="77777777" w:rsidR="00796362" w:rsidRPr="00796362" w:rsidRDefault="00796362" w:rsidP="00796362">
            <w:pPr>
              <w:spacing w:after="0"/>
              <w:rPr>
                <w:rFonts w:ascii="Arial" w:eastAsia="Arial" w:hAnsi="Arial" w:cs="Arial"/>
                <w:sz w:val="16"/>
                <w:szCs w:val="16"/>
              </w:rPr>
            </w:pPr>
            <w:r w:rsidRPr="00796362">
              <w:rPr>
                <w:rFonts w:ascii="Arial" w:eastAsia="Arial" w:hAnsi="Arial" w:cs="Arial"/>
                <w:sz w:val="16"/>
                <w:szCs w:val="16"/>
              </w:rPr>
              <w:t xml:space="preserve">Staff retention is a multi-year outcome. No baseline data exists for attrition rates or career progression perceptions across Pacific NMHS. Baseline collection is planned through the PIMS review and annual NMHS survey in 2026. The </w:t>
            </w:r>
            <w:proofErr w:type="spellStart"/>
            <w:r w:rsidRPr="00796362">
              <w:rPr>
                <w:rFonts w:ascii="Arial" w:eastAsia="Arial" w:hAnsi="Arial" w:cs="Arial"/>
                <w:sz w:val="16"/>
                <w:szCs w:val="16"/>
              </w:rPr>
              <w:t>HydroMet</w:t>
            </w:r>
            <w:proofErr w:type="spellEnd"/>
            <w:r w:rsidRPr="00796362">
              <w:rPr>
                <w:rFonts w:ascii="Arial" w:eastAsia="Arial" w:hAnsi="Arial" w:cs="Arial"/>
                <w:sz w:val="16"/>
                <w:szCs w:val="16"/>
              </w:rPr>
              <w:t xml:space="preserve"> CoP gender composition (9F vs 65M; 12% female) offers an early indicator of the structural gender gap in Pacific NMHS workforces — a sector-wide reality that baseline data collection in 2026 should formally document and analyse through the GEDSI diagnostic assessment.</w:t>
            </w:r>
          </w:p>
          <w:p w14:paraId="6B9E9269" w14:textId="7634C9A0" w:rsidR="007C357D" w:rsidRDefault="00796362" w:rsidP="00796362">
            <w:pPr>
              <w:spacing w:after="0"/>
            </w:pPr>
            <w:r w:rsidRPr="00796362">
              <w:rPr>
                <w:rFonts w:ascii="Arial" w:eastAsia="Arial" w:hAnsi="Arial" w:cs="Arial"/>
                <w:i/>
                <w:iCs/>
                <w:color w:val="7F6000"/>
                <w:sz w:val="14"/>
                <w:szCs w:val="14"/>
              </w:rPr>
              <w:t>B12, B13, B14 = no data — baseline collection 2026 through PIMS review and annual NMHS survey | A16 → gender composition noted for GEDSI diagnostic</w:t>
            </w:r>
          </w:p>
        </w:tc>
      </w:tr>
    </w:tbl>
    <w:p w14:paraId="33284AD8"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35"/>
        <w:gridCol w:w="1425"/>
      </w:tblGrid>
      <w:tr w:rsidR="007C357D" w14:paraId="50173A80" w14:textId="77777777" w:rsidTr="557C3281">
        <w:tc>
          <w:tcPr>
            <w:tcW w:w="9360" w:type="dxa"/>
            <w:gridSpan w:val="2"/>
            <w:tcBorders>
              <w:top w:val="single" w:sz="2" w:space="0" w:color="1F4E79"/>
              <w:left w:val="single" w:sz="2" w:space="0" w:color="1F4E79"/>
              <w:bottom w:val="single" w:sz="2" w:space="0" w:color="1F4E79"/>
              <w:right w:val="single" w:sz="2" w:space="0" w:color="1F4E79"/>
            </w:tcBorders>
            <w:shd w:val="clear" w:color="auto" w:fill="1F4E79"/>
            <w:tcMar>
              <w:top w:w="60" w:type="dxa"/>
              <w:left w:w="120" w:type="dxa"/>
              <w:bottom w:w="60" w:type="dxa"/>
              <w:right w:w="120" w:type="dxa"/>
            </w:tcMar>
          </w:tcPr>
          <w:p w14:paraId="2BCC1A3C" w14:textId="509DC908" w:rsidR="007C357D" w:rsidRDefault="008F0BFB" w:rsidP="007C357D">
            <w:pPr>
              <w:spacing w:after="0"/>
            </w:pPr>
            <w:r>
              <w:rPr>
                <w:rFonts w:ascii="Arial" w:eastAsia="Arial" w:hAnsi="Arial" w:cs="Arial"/>
                <w:b/>
                <w:bCs/>
                <w:caps/>
                <w:color w:val="FFFFFF"/>
                <w:sz w:val="17"/>
                <w:szCs w:val="17"/>
              </w:rPr>
              <w:t xml:space="preserve">KEY </w:t>
            </w:r>
            <w:r w:rsidR="007C357D">
              <w:rPr>
                <w:rFonts w:ascii="Arial" w:eastAsia="Arial" w:hAnsi="Arial" w:cs="Arial"/>
                <w:b/>
                <w:bCs/>
                <w:caps/>
                <w:color w:val="FFFFFF"/>
                <w:sz w:val="17"/>
                <w:szCs w:val="17"/>
              </w:rPr>
              <w:t>PRIORITY ACTIONS FOR 2026</w:t>
            </w:r>
          </w:p>
        </w:tc>
      </w:tr>
      <w:tr w:rsidR="007C357D" w14:paraId="534ABAD3" w14:textId="77777777" w:rsidTr="00055E1E">
        <w:trPr>
          <w:trHeight w:val="300"/>
        </w:trPr>
        <w:tc>
          <w:tcPr>
            <w:tcW w:w="7935"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262C1E03" w14:textId="517DD125" w:rsidR="007C357D" w:rsidRDefault="007C357D" w:rsidP="008A5278">
            <w:pPr>
              <w:spacing w:after="0"/>
              <w:ind w:left="306" w:hanging="284"/>
            </w:pPr>
            <w:r w:rsidRPr="557C3281">
              <w:rPr>
                <w:rFonts w:ascii="Arial" w:eastAsia="Arial" w:hAnsi="Arial" w:cs="Arial"/>
                <w:b/>
                <w:bCs/>
                <w:color w:val="1F4E79"/>
                <w:sz w:val="17"/>
                <w:szCs w:val="17"/>
              </w:rPr>
              <w:t xml:space="preserve">1.  </w:t>
            </w:r>
            <w:r w:rsidRPr="557C3281">
              <w:rPr>
                <w:rFonts w:ascii="Arial" w:eastAsia="Arial" w:hAnsi="Arial" w:cs="Arial"/>
                <w:sz w:val="17"/>
                <w:szCs w:val="17"/>
              </w:rPr>
              <w:t xml:space="preserve">Establish Pacific Meteorology Leadership Programme (PMLP) — target </w:t>
            </w:r>
            <w:r w:rsidR="00033239" w:rsidRPr="557C3281">
              <w:rPr>
                <w:rFonts w:ascii="Arial" w:eastAsia="Arial" w:hAnsi="Arial" w:cs="Arial"/>
                <w:sz w:val="17"/>
                <w:szCs w:val="17"/>
              </w:rPr>
              <w:t>September</w:t>
            </w:r>
            <w:r w:rsidRPr="557C3281">
              <w:rPr>
                <w:rFonts w:ascii="Arial" w:eastAsia="Arial" w:hAnsi="Arial" w:cs="Arial"/>
                <w:sz w:val="17"/>
                <w:szCs w:val="17"/>
              </w:rPr>
              <w:t xml:space="preserve"> 2026.</w:t>
            </w:r>
          </w:p>
        </w:tc>
        <w:tc>
          <w:tcPr>
            <w:tcW w:w="1425"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58826F2" w14:textId="77777777" w:rsidR="007C357D" w:rsidRDefault="007C357D" w:rsidP="007C357D">
            <w:pPr>
              <w:spacing w:after="0"/>
              <w:jc w:val="center"/>
            </w:pPr>
            <w:r>
              <w:rPr>
                <w:rFonts w:ascii="Arial" w:eastAsia="Arial" w:hAnsi="Arial" w:cs="Arial"/>
                <w:b/>
                <w:bCs/>
                <w:color w:val="FFFFFF"/>
                <w:sz w:val="14"/>
                <w:szCs w:val="14"/>
              </w:rPr>
              <w:t>[A13 → PMLP]</w:t>
            </w:r>
          </w:p>
        </w:tc>
      </w:tr>
      <w:tr w:rsidR="007C357D" w14:paraId="713D09F6" w14:textId="77777777" w:rsidTr="557C3281">
        <w:tc>
          <w:tcPr>
            <w:tcW w:w="7935"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74EE113B" w14:textId="09DF51E8" w:rsidR="007C357D" w:rsidRDefault="007C357D" w:rsidP="008A5278">
            <w:pPr>
              <w:spacing w:after="0"/>
              <w:ind w:left="306" w:hanging="284"/>
            </w:pPr>
            <w:r w:rsidRPr="7A7FC927">
              <w:rPr>
                <w:rFonts w:ascii="Arial" w:eastAsia="Arial" w:hAnsi="Arial" w:cs="Arial"/>
                <w:b/>
                <w:bCs/>
                <w:color w:val="1F4E79"/>
                <w:sz w:val="17"/>
                <w:szCs w:val="17"/>
              </w:rPr>
              <w:t xml:space="preserve">2. </w:t>
            </w:r>
            <w:r w:rsidRPr="7A7FC927">
              <w:rPr>
                <w:rFonts w:ascii="Arial" w:eastAsia="Arial" w:hAnsi="Arial" w:cs="Arial"/>
                <w:sz w:val="17"/>
                <w:szCs w:val="17"/>
              </w:rPr>
              <w:t>Roll out standardised post-training survey tools to all executing agencies (ESNZ, BoM, SPREPPMU) to enable programme-wide evidence of impact.</w:t>
            </w:r>
          </w:p>
        </w:tc>
        <w:tc>
          <w:tcPr>
            <w:tcW w:w="1425"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6C1809CE" w14:textId="77777777" w:rsidR="007C357D" w:rsidRDefault="007C357D" w:rsidP="007C357D">
            <w:pPr>
              <w:spacing w:after="0"/>
              <w:jc w:val="center"/>
            </w:pPr>
            <w:r>
              <w:rPr>
                <w:rFonts w:ascii="Arial" w:eastAsia="Arial" w:hAnsi="Arial" w:cs="Arial"/>
                <w:b/>
                <w:bCs/>
                <w:color w:val="FFFFFF"/>
                <w:sz w:val="14"/>
                <w:szCs w:val="14"/>
              </w:rPr>
              <w:t>[B8, B9, B10, B11 → full data]</w:t>
            </w:r>
          </w:p>
        </w:tc>
      </w:tr>
      <w:tr w:rsidR="007C357D" w14:paraId="6F5102FE" w14:textId="77777777" w:rsidTr="557C3281">
        <w:tc>
          <w:tcPr>
            <w:tcW w:w="7935"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4DB41262" w14:textId="51DF76DC" w:rsidR="007C357D" w:rsidRDefault="5B251110" w:rsidP="00387917">
            <w:pPr>
              <w:spacing w:after="0"/>
              <w:ind w:left="308" w:hanging="284"/>
            </w:pPr>
            <w:r w:rsidRPr="7A7FC927">
              <w:rPr>
                <w:rFonts w:ascii="Arial" w:eastAsia="Arial" w:hAnsi="Arial" w:cs="Arial"/>
                <w:b/>
                <w:bCs/>
                <w:color w:val="1F4E79"/>
                <w:sz w:val="17"/>
                <w:szCs w:val="17"/>
              </w:rPr>
              <w:t xml:space="preserve">3. </w:t>
            </w:r>
            <w:r w:rsidRPr="7A7FC927">
              <w:rPr>
                <w:rFonts w:ascii="Arial" w:eastAsia="Arial" w:hAnsi="Arial" w:cs="Arial"/>
                <w:sz w:val="17"/>
                <w:szCs w:val="17"/>
              </w:rPr>
              <w:t>Progress RTC Governance and Business Model to formal adoption</w:t>
            </w:r>
            <w:r w:rsidR="1E804848" w:rsidRPr="7A7FC927">
              <w:rPr>
                <w:rFonts w:ascii="Arial" w:eastAsia="Arial" w:hAnsi="Arial" w:cs="Arial"/>
                <w:sz w:val="17"/>
                <w:szCs w:val="17"/>
              </w:rPr>
              <w:t>, including Pacific Training and Capacity Development roadmap</w:t>
            </w:r>
            <w:r w:rsidRPr="7A7FC927">
              <w:rPr>
                <w:rFonts w:ascii="Arial" w:eastAsia="Arial" w:hAnsi="Arial" w:cs="Arial"/>
                <w:sz w:val="17"/>
                <w:szCs w:val="17"/>
              </w:rPr>
              <w:t>—activity</w:t>
            </w:r>
            <w:r w:rsidR="766D02EE" w:rsidRPr="7A7FC927">
              <w:rPr>
                <w:rFonts w:ascii="Arial" w:eastAsia="Arial" w:hAnsi="Arial" w:cs="Arial"/>
                <w:sz w:val="17"/>
                <w:szCs w:val="17"/>
              </w:rPr>
              <w:t xml:space="preserve"> </w:t>
            </w:r>
            <w:r w:rsidRPr="7A7FC927">
              <w:rPr>
                <w:rFonts w:ascii="Arial" w:eastAsia="Arial" w:hAnsi="Arial" w:cs="Arial"/>
                <w:sz w:val="17"/>
                <w:szCs w:val="17"/>
              </w:rPr>
              <w:t xml:space="preserve">currently 30%; target </w:t>
            </w:r>
            <w:r w:rsidR="22C9CC29" w:rsidRPr="7A7FC927">
              <w:rPr>
                <w:rFonts w:ascii="Arial" w:eastAsia="Arial" w:hAnsi="Arial" w:cs="Arial"/>
                <w:sz w:val="17"/>
                <w:szCs w:val="17"/>
              </w:rPr>
              <w:t xml:space="preserve">to progress this further by </w:t>
            </w:r>
            <w:r w:rsidRPr="7A7FC927">
              <w:rPr>
                <w:rFonts w:ascii="Arial" w:eastAsia="Arial" w:hAnsi="Arial" w:cs="Arial"/>
                <w:sz w:val="17"/>
                <w:szCs w:val="17"/>
              </w:rPr>
              <w:t>December 2026</w:t>
            </w:r>
            <w:r w:rsidR="7B9AEDF8" w:rsidRPr="7A7FC927">
              <w:rPr>
                <w:rFonts w:ascii="Arial" w:eastAsia="Arial" w:hAnsi="Arial" w:cs="Arial"/>
                <w:sz w:val="17"/>
                <w:szCs w:val="17"/>
              </w:rPr>
              <w:t xml:space="preserve">, </w:t>
            </w:r>
            <w:r w:rsidR="22C9CC29" w:rsidRPr="7A7FC927">
              <w:rPr>
                <w:rFonts w:ascii="Arial" w:eastAsia="Arial" w:hAnsi="Arial" w:cs="Arial"/>
                <w:sz w:val="17"/>
                <w:szCs w:val="17"/>
              </w:rPr>
              <w:t>noting critical dependencies.</w:t>
            </w:r>
          </w:p>
        </w:tc>
        <w:tc>
          <w:tcPr>
            <w:tcW w:w="1425"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03228B9" w14:textId="77777777" w:rsidR="007C357D" w:rsidRDefault="007C357D" w:rsidP="007C357D">
            <w:pPr>
              <w:spacing w:after="0"/>
              <w:jc w:val="center"/>
            </w:pPr>
            <w:r>
              <w:rPr>
                <w:rFonts w:ascii="Arial" w:eastAsia="Arial" w:hAnsi="Arial" w:cs="Arial"/>
                <w:b/>
                <w:bCs/>
                <w:color w:val="FFFFFF"/>
                <w:sz w:val="14"/>
                <w:szCs w:val="14"/>
              </w:rPr>
              <w:t>[A1 RTC → Dec 2026]</w:t>
            </w:r>
          </w:p>
        </w:tc>
      </w:tr>
      <w:tr w:rsidR="007C357D" w14:paraId="181A719F" w14:textId="77777777" w:rsidTr="557C3281">
        <w:tc>
          <w:tcPr>
            <w:tcW w:w="7935"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11ECB68C" w14:textId="350EDF94" w:rsidR="007C357D" w:rsidRDefault="007C357D" w:rsidP="008A5278">
            <w:pPr>
              <w:spacing w:after="0"/>
              <w:ind w:left="306" w:hanging="284"/>
            </w:pPr>
            <w:r>
              <w:rPr>
                <w:rFonts w:ascii="Arial" w:eastAsia="Arial" w:hAnsi="Arial" w:cs="Arial"/>
                <w:b/>
                <w:bCs/>
                <w:color w:val="1F4E79"/>
                <w:sz w:val="17"/>
                <w:szCs w:val="17"/>
              </w:rPr>
              <w:lastRenderedPageBreak/>
              <w:t xml:space="preserve">4.  </w:t>
            </w:r>
            <w:r>
              <w:rPr>
                <w:rFonts w:ascii="Arial" w:eastAsia="Arial" w:hAnsi="Arial" w:cs="Arial"/>
                <w:sz w:val="17"/>
                <w:szCs w:val="17"/>
              </w:rPr>
              <w:t>Initiate staff retention and career progression baseline surveys through PIMS review and annual NMHS survey.</w:t>
            </w:r>
          </w:p>
        </w:tc>
        <w:tc>
          <w:tcPr>
            <w:tcW w:w="1425"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4123DE78" w14:textId="77777777" w:rsidR="007C357D" w:rsidRDefault="007C357D" w:rsidP="007C357D">
            <w:pPr>
              <w:spacing w:after="0"/>
              <w:jc w:val="center"/>
            </w:pPr>
            <w:r>
              <w:rPr>
                <w:rFonts w:ascii="Arial" w:eastAsia="Arial" w:hAnsi="Arial" w:cs="Arial"/>
                <w:b/>
                <w:bCs/>
                <w:color w:val="FFFFFF"/>
                <w:sz w:val="14"/>
                <w:szCs w:val="14"/>
              </w:rPr>
              <w:t>[B12, B13, B14 → baseline]</w:t>
            </w:r>
          </w:p>
        </w:tc>
      </w:tr>
    </w:tbl>
    <w:p w14:paraId="15AE1196"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960"/>
        <w:gridCol w:w="1400"/>
      </w:tblGrid>
      <w:tr w:rsidR="007C357D" w14:paraId="70D4A911" w14:textId="77777777" w:rsidTr="00055E1E">
        <w:tc>
          <w:tcPr>
            <w:tcW w:w="7960" w:type="dxa"/>
            <w:tcBorders>
              <w:top w:val="single" w:sz="2" w:space="0" w:color="2E75B6"/>
              <w:left w:val="single" w:sz="2" w:space="0" w:color="2E75B6"/>
              <w:bottom w:val="single" w:sz="2" w:space="0" w:color="2E75B6"/>
              <w:right w:val="single" w:sz="4" w:space="0" w:color="auto"/>
            </w:tcBorders>
            <w:shd w:val="clear" w:color="auto" w:fill="D6E4F0"/>
            <w:tcMar>
              <w:top w:w="100" w:type="dxa"/>
              <w:left w:w="180" w:type="dxa"/>
              <w:bottom w:w="100" w:type="dxa"/>
              <w:right w:w="120" w:type="dxa"/>
            </w:tcMar>
          </w:tcPr>
          <w:p w14:paraId="4B2B253D" w14:textId="77777777" w:rsidR="007C357D" w:rsidRDefault="007C357D" w:rsidP="00F93B72">
            <w:pPr>
              <w:spacing w:after="0"/>
            </w:pPr>
            <w:r>
              <w:rPr>
                <w:rFonts w:ascii="Arial" w:eastAsia="Arial" w:hAnsi="Arial" w:cs="Arial"/>
                <w:b/>
                <w:bCs/>
                <w:color w:val="2E75B6"/>
                <w:sz w:val="20"/>
                <w:szCs w:val="20"/>
              </w:rPr>
              <w:t>KRA 3</w:t>
            </w:r>
          </w:p>
          <w:p w14:paraId="51407BBC" w14:textId="77777777" w:rsidR="007C357D" w:rsidRDefault="007C357D" w:rsidP="00F93B72">
            <w:pPr>
              <w:spacing w:after="0"/>
            </w:pPr>
            <w:r>
              <w:rPr>
                <w:rFonts w:ascii="Arial" w:eastAsia="Arial" w:hAnsi="Arial" w:cs="Arial"/>
                <w:b/>
                <w:bCs/>
                <w:color w:val="1F4E79"/>
                <w:sz w:val="28"/>
                <w:szCs w:val="28"/>
              </w:rPr>
              <w:t>Observation Network Infrastructure</w:t>
            </w:r>
          </w:p>
          <w:p w14:paraId="31D7CEB0" w14:textId="77777777" w:rsidR="007C357D" w:rsidRDefault="007C357D" w:rsidP="00F93B72">
            <w:pPr>
              <w:spacing w:after="0"/>
            </w:pPr>
            <w:r>
              <w:rPr>
                <w:rFonts w:ascii="Arial" w:eastAsia="Arial" w:hAnsi="Arial" w:cs="Arial"/>
                <w:i/>
                <w:iCs/>
                <w:color w:val="595959"/>
                <w:sz w:val="18"/>
                <w:szCs w:val="18"/>
              </w:rPr>
              <w:t>You cannot forecast what you cannot observe</w:t>
            </w:r>
          </w:p>
        </w:tc>
        <w:tc>
          <w:tcPr>
            <w:tcW w:w="1400" w:type="dxa"/>
            <w:tcBorders>
              <w:top w:val="single" w:sz="4" w:space="0" w:color="auto"/>
              <w:left w:val="single" w:sz="4" w:space="0" w:color="auto"/>
              <w:bottom w:val="single" w:sz="4" w:space="0" w:color="auto"/>
              <w:right w:val="single" w:sz="4" w:space="0" w:color="auto"/>
            </w:tcBorders>
            <w:shd w:val="clear" w:color="auto" w:fill="B3E5A1" w:themeFill="accent6" w:themeFillTint="66"/>
            <w:tcMar>
              <w:top w:w="80" w:type="dxa"/>
              <w:left w:w="120" w:type="dxa"/>
              <w:bottom w:w="80" w:type="dxa"/>
              <w:right w:w="120" w:type="dxa"/>
            </w:tcMar>
            <w:vAlign w:val="center"/>
          </w:tcPr>
          <w:p w14:paraId="3F210549" w14:textId="69307C78" w:rsidR="007C357D" w:rsidRDefault="7E8D16AC" w:rsidP="00F93B72">
            <w:pPr>
              <w:spacing w:after="0"/>
              <w:jc w:val="center"/>
            </w:pPr>
            <w:r w:rsidRPr="7A7FC927">
              <w:rPr>
                <w:rFonts w:ascii="Arial" w:eastAsia="Arial" w:hAnsi="Arial" w:cs="Arial"/>
                <w:b/>
                <w:bCs/>
              </w:rPr>
              <w:t>GREEN</w:t>
            </w:r>
          </w:p>
        </w:tc>
      </w:tr>
    </w:tbl>
    <w:p w14:paraId="2966F26E"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7C357D" w14:paraId="5C18595F" w14:textId="77777777" w:rsidTr="00F93B72">
        <w:tc>
          <w:tcPr>
            <w:tcW w:w="9360" w:type="dxa"/>
            <w:gridSpan w:val="6"/>
            <w:tcBorders>
              <w:top w:val="single" w:sz="2" w:space="0" w:color="1F4E79"/>
              <w:left w:val="single" w:sz="2" w:space="0" w:color="1F4E79"/>
              <w:bottom w:val="single" w:sz="2" w:space="0" w:color="1F4E79"/>
              <w:right w:val="single" w:sz="2" w:space="0" w:color="1F4E79"/>
            </w:tcBorders>
            <w:shd w:val="clear" w:color="auto" w:fill="1F4E79"/>
            <w:tcMar>
              <w:top w:w="60" w:type="dxa"/>
              <w:left w:w="160" w:type="dxa"/>
              <w:bottom w:w="60" w:type="dxa"/>
              <w:right w:w="120" w:type="dxa"/>
            </w:tcMar>
          </w:tcPr>
          <w:p w14:paraId="6D6F262C" w14:textId="77777777" w:rsidR="007C357D" w:rsidRDefault="007C357D" w:rsidP="00F93B72">
            <w:pPr>
              <w:spacing w:after="0"/>
            </w:pPr>
            <w:r>
              <w:rPr>
                <w:rFonts w:ascii="Arial" w:eastAsia="Arial" w:hAnsi="Arial" w:cs="Arial"/>
                <w:b/>
                <w:bCs/>
                <w:caps/>
                <w:color w:val="FFFFFF"/>
                <w:sz w:val="17"/>
                <w:szCs w:val="17"/>
              </w:rPr>
              <w:t>KEY INDICATORS — FY2025</w:t>
            </w:r>
          </w:p>
        </w:tc>
      </w:tr>
      <w:tr w:rsidR="007C357D" w14:paraId="5CFCE87C" w14:textId="77777777" w:rsidTr="00600213">
        <w:tc>
          <w:tcPr>
            <w:tcW w:w="1560" w:type="dxa"/>
            <w:tcBorders>
              <w:top w:val="single" w:sz="1" w:space="0" w:color="AAAAAA"/>
              <w:left w:val="single" w:sz="1" w:space="0" w:color="AAAAAA"/>
              <w:bottom w:val="single" w:sz="1" w:space="0" w:color="AAAAAA"/>
              <w:right w:val="single" w:sz="1" w:space="0" w:color="AAAAAA"/>
            </w:tcBorders>
            <w:shd w:val="clear" w:color="auto" w:fill="B3E5A1" w:themeFill="accent6" w:themeFillTint="66"/>
            <w:tcMar>
              <w:top w:w="80" w:type="dxa"/>
              <w:left w:w="80" w:type="dxa"/>
              <w:bottom w:w="80" w:type="dxa"/>
              <w:right w:w="80" w:type="dxa"/>
            </w:tcMar>
          </w:tcPr>
          <w:p w14:paraId="2D29873A" w14:textId="77777777" w:rsidR="007C357D" w:rsidRDefault="007C357D" w:rsidP="00F93B72">
            <w:pPr>
              <w:spacing w:after="0"/>
              <w:jc w:val="center"/>
            </w:pPr>
            <w:r>
              <w:rPr>
                <w:rFonts w:ascii="Arial" w:eastAsia="Arial" w:hAnsi="Arial" w:cs="Arial"/>
                <w:b/>
                <w:bCs/>
                <w:color w:val="2E7D32"/>
                <w:sz w:val="18"/>
                <w:szCs w:val="18"/>
              </w:rPr>
              <w:t>A4</w:t>
            </w:r>
          </w:p>
          <w:p w14:paraId="2D357D42" w14:textId="77777777" w:rsidR="007C357D" w:rsidRDefault="007C357D" w:rsidP="00F93B72">
            <w:pPr>
              <w:spacing w:after="0"/>
              <w:jc w:val="center"/>
            </w:pPr>
            <w:proofErr w:type="spellStart"/>
            <w:r>
              <w:rPr>
                <w:rFonts w:ascii="Arial" w:eastAsia="Arial" w:hAnsi="Arial" w:cs="Arial"/>
                <w:color w:val="595959"/>
                <w:sz w:val="14"/>
                <w:szCs w:val="14"/>
              </w:rPr>
              <w:t>Obs</w:t>
            </w:r>
            <w:proofErr w:type="spellEnd"/>
            <w:r>
              <w:rPr>
                <w:rFonts w:ascii="Arial" w:eastAsia="Arial" w:hAnsi="Arial" w:cs="Arial"/>
                <w:color w:val="595959"/>
                <w:sz w:val="14"/>
                <w:szCs w:val="14"/>
              </w:rPr>
              <w:t xml:space="preserve"> network studies &amp; assessments completed</w:t>
            </w:r>
          </w:p>
          <w:p w14:paraId="781327DD" w14:textId="555FDDFC" w:rsidR="007C357D" w:rsidRDefault="007C357D" w:rsidP="00F93B72">
            <w:pPr>
              <w:spacing w:after="0"/>
              <w:jc w:val="center"/>
            </w:pPr>
            <w:r>
              <w:rPr>
                <w:rFonts w:ascii="Arial" w:eastAsia="Arial" w:hAnsi="Arial" w:cs="Arial"/>
                <w:b/>
                <w:bCs/>
                <w:color w:val="2E7D32"/>
                <w:sz w:val="24"/>
              </w:rPr>
              <w:t>3</w:t>
            </w:r>
          </w:p>
          <w:p w14:paraId="11ED2FCA" w14:textId="77777777" w:rsidR="007C357D" w:rsidRDefault="007C357D" w:rsidP="00F93B72">
            <w:pPr>
              <w:spacing w:after="0"/>
              <w:jc w:val="center"/>
            </w:pPr>
            <w:r>
              <w:rPr>
                <w:rFonts w:ascii="Arial" w:eastAsia="Arial" w:hAnsi="Arial" w:cs="Arial"/>
                <w:i/>
                <w:iCs/>
                <w:color w:val="595959"/>
                <w:sz w:val="13"/>
                <w:szCs w:val="13"/>
              </w:rPr>
              <w:t>Stocktake; NAMP templates; WMO standards research</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534F1E71" w14:textId="77777777" w:rsidR="007C357D" w:rsidRDefault="007C357D" w:rsidP="00F93B72">
            <w:pPr>
              <w:spacing w:after="0"/>
              <w:jc w:val="center"/>
            </w:pPr>
            <w:r>
              <w:rPr>
                <w:rFonts w:ascii="Arial" w:eastAsia="Arial" w:hAnsi="Arial" w:cs="Arial"/>
                <w:b/>
                <w:bCs/>
                <w:color w:val="2E75B6"/>
                <w:sz w:val="18"/>
                <w:szCs w:val="18"/>
              </w:rPr>
              <w:t>A19</w:t>
            </w:r>
          </w:p>
          <w:p w14:paraId="1D4FA886" w14:textId="77777777" w:rsidR="007C357D" w:rsidRDefault="007C357D" w:rsidP="00F93B72">
            <w:pPr>
              <w:spacing w:after="0"/>
              <w:jc w:val="center"/>
            </w:pPr>
            <w:r>
              <w:rPr>
                <w:rFonts w:ascii="Arial" w:eastAsia="Arial" w:hAnsi="Arial" w:cs="Arial"/>
                <w:color w:val="595959"/>
                <w:sz w:val="14"/>
                <w:szCs w:val="14"/>
              </w:rPr>
              <w:t>Observation assets installed or remediated</w:t>
            </w:r>
          </w:p>
          <w:p w14:paraId="1400DD7F" w14:textId="61C05DB2" w:rsidR="007C357D" w:rsidRDefault="007C357D" w:rsidP="00F93B72">
            <w:pPr>
              <w:spacing w:after="0"/>
              <w:jc w:val="center"/>
            </w:pPr>
            <w:r>
              <w:rPr>
                <w:rFonts w:ascii="Arial" w:eastAsia="Arial" w:hAnsi="Arial" w:cs="Arial"/>
                <w:b/>
                <w:bCs/>
                <w:color w:val="1F4E79"/>
                <w:sz w:val="24"/>
              </w:rPr>
              <w:t xml:space="preserve">1 radar +~29 </w:t>
            </w:r>
            <w:r w:rsidRPr="00E22E84">
              <w:rPr>
                <w:rFonts w:ascii="Arial" w:eastAsia="Arial" w:hAnsi="Arial" w:cs="Arial"/>
                <w:b/>
                <w:bCs/>
                <w:color w:val="1F4E79"/>
                <w:sz w:val="16"/>
                <w:szCs w:val="16"/>
              </w:rPr>
              <w:t>items</w:t>
            </w:r>
            <w:r w:rsidR="00227B88" w:rsidRPr="00E22E84">
              <w:rPr>
                <w:rFonts w:ascii="Arial" w:eastAsia="Arial" w:hAnsi="Arial" w:cs="Arial"/>
                <w:b/>
                <w:bCs/>
                <w:color w:val="1F4E79"/>
                <w:sz w:val="16"/>
                <w:szCs w:val="16"/>
              </w:rPr>
              <w:t xml:space="preserve"> remediated</w:t>
            </w:r>
          </w:p>
          <w:p w14:paraId="003E0930" w14:textId="39296B21" w:rsidR="007C357D" w:rsidRDefault="007C357D" w:rsidP="00F93B72">
            <w:pPr>
              <w:spacing w:after="0"/>
              <w:jc w:val="center"/>
            </w:pPr>
            <w:r>
              <w:rPr>
                <w:rFonts w:ascii="Arial" w:eastAsia="Arial" w:hAnsi="Arial" w:cs="Arial"/>
                <w:i/>
                <w:iCs/>
                <w:color w:val="595959"/>
                <w:sz w:val="13"/>
                <w:szCs w:val="13"/>
              </w:rPr>
              <w:t>Tonga operationa</w:t>
            </w:r>
            <w:r w:rsidR="00227B88">
              <w:rPr>
                <w:rFonts w:ascii="Arial" w:eastAsia="Arial" w:hAnsi="Arial" w:cs="Arial"/>
                <w:i/>
                <w:iCs/>
                <w:color w:val="595959"/>
                <w:sz w:val="13"/>
                <w:szCs w:val="13"/>
              </w:rPr>
              <w:t>l and maintenance schedule implemented</w:t>
            </w:r>
            <w:r>
              <w:rPr>
                <w:rFonts w:ascii="Arial" w:eastAsia="Arial" w:hAnsi="Arial" w:cs="Arial"/>
                <w:i/>
                <w:iCs/>
                <w:color w:val="595959"/>
                <w:sz w:val="13"/>
                <w:szCs w:val="13"/>
              </w:rPr>
              <w:t>; Samoa co-funded; 2 radars in procurement</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66F324D1" w14:textId="77777777" w:rsidR="007C357D" w:rsidRDefault="007C357D" w:rsidP="00F93B72">
            <w:pPr>
              <w:spacing w:after="0"/>
              <w:jc w:val="center"/>
            </w:pPr>
            <w:r>
              <w:rPr>
                <w:rFonts w:ascii="Arial" w:eastAsia="Arial" w:hAnsi="Arial" w:cs="Arial"/>
                <w:b/>
                <w:bCs/>
                <w:color w:val="2E75B6"/>
                <w:sz w:val="18"/>
                <w:szCs w:val="18"/>
              </w:rPr>
              <w:t>A5</w:t>
            </w:r>
          </w:p>
          <w:p w14:paraId="18D8507A" w14:textId="77777777" w:rsidR="007C357D" w:rsidRDefault="007C357D" w:rsidP="00F93B72">
            <w:pPr>
              <w:spacing w:after="0"/>
              <w:jc w:val="center"/>
            </w:pPr>
            <w:r>
              <w:rPr>
                <w:rFonts w:ascii="Arial" w:eastAsia="Arial" w:hAnsi="Arial" w:cs="Arial"/>
                <w:color w:val="595959"/>
                <w:sz w:val="14"/>
                <w:szCs w:val="14"/>
              </w:rPr>
              <w:t>Network strategies &amp; plans in development</w:t>
            </w:r>
          </w:p>
          <w:p w14:paraId="3D94256C" w14:textId="63241510" w:rsidR="007C357D" w:rsidRDefault="007C357D" w:rsidP="00F93B72">
            <w:pPr>
              <w:spacing w:after="0"/>
              <w:jc w:val="center"/>
            </w:pPr>
            <w:r>
              <w:rPr>
                <w:rFonts w:ascii="Arial" w:eastAsia="Arial" w:hAnsi="Arial" w:cs="Arial"/>
                <w:b/>
                <w:bCs/>
                <w:color w:val="1F4E79"/>
                <w:sz w:val="24"/>
              </w:rPr>
              <w:t>5 in draft</w:t>
            </w:r>
            <w:r w:rsidR="00E22E84">
              <w:rPr>
                <w:rFonts w:ascii="Arial" w:eastAsia="Arial" w:hAnsi="Arial" w:cs="Arial"/>
                <w:b/>
                <w:bCs/>
                <w:color w:val="1F4E79"/>
                <w:sz w:val="24"/>
              </w:rPr>
              <w:t>,</w:t>
            </w:r>
            <w:r>
              <w:rPr>
                <w:rFonts w:ascii="Arial" w:eastAsia="Arial" w:hAnsi="Arial" w:cs="Arial"/>
                <w:b/>
                <w:bCs/>
                <w:color w:val="1F4E79"/>
                <w:sz w:val="24"/>
              </w:rPr>
              <w:t xml:space="preserve"> 0 adopted</w:t>
            </w:r>
          </w:p>
          <w:p w14:paraId="776C768C" w14:textId="77777777" w:rsidR="007C357D" w:rsidRDefault="007C357D" w:rsidP="00F93B72">
            <w:pPr>
              <w:spacing w:after="0"/>
              <w:jc w:val="center"/>
            </w:pPr>
            <w:r>
              <w:rPr>
                <w:rFonts w:ascii="Arial" w:eastAsia="Arial" w:hAnsi="Arial" w:cs="Arial"/>
                <w:i/>
                <w:iCs/>
                <w:color w:val="595959"/>
                <w:sz w:val="13"/>
                <w:szCs w:val="13"/>
              </w:rPr>
              <w:t>4 further plans not yet started</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170CE2A8" w14:textId="77777777" w:rsidR="007C357D" w:rsidRDefault="007C357D" w:rsidP="00F93B72">
            <w:pPr>
              <w:spacing w:after="0"/>
              <w:jc w:val="center"/>
            </w:pPr>
            <w:r>
              <w:rPr>
                <w:rFonts w:ascii="Arial" w:eastAsia="Arial" w:hAnsi="Arial" w:cs="Arial"/>
                <w:b/>
                <w:bCs/>
                <w:color w:val="2E75B6"/>
                <w:sz w:val="18"/>
                <w:szCs w:val="18"/>
              </w:rPr>
              <w:t>A23</w:t>
            </w:r>
          </w:p>
          <w:p w14:paraId="645FFC01" w14:textId="77777777" w:rsidR="007C357D" w:rsidRDefault="007C357D" w:rsidP="00F93B72">
            <w:pPr>
              <w:spacing w:after="0"/>
              <w:jc w:val="center"/>
            </w:pPr>
            <w:r>
              <w:rPr>
                <w:rFonts w:ascii="Arial" w:eastAsia="Arial" w:hAnsi="Arial" w:cs="Arial"/>
                <w:color w:val="595959"/>
                <w:sz w:val="14"/>
                <w:szCs w:val="14"/>
              </w:rPr>
              <w:t>Asset Management Information System (AMIS)</w:t>
            </w:r>
          </w:p>
          <w:p w14:paraId="51539C50" w14:textId="77777777" w:rsidR="007C357D" w:rsidRDefault="007C357D" w:rsidP="00F93B72">
            <w:pPr>
              <w:spacing w:after="0"/>
              <w:jc w:val="center"/>
            </w:pPr>
            <w:r>
              <w:rPr>
                <w:rFonts w:ascii="Arial" w:eastAsia="Arial" w:hAnsi="Arial" w:cs="Arial"/>
                <w:b/>
                <w:bCs/>
                <w:color w:val="1F4E79"/>
                <w:sz w:val="24"/>
              </w:rPr>
              <w:t>0</w:t>
            </w:r>
          </w:p>
          <w:p w14:paraId="0FA07CC3" w14:textId="77777777" w:rsidR="007C357D" w:rsidRDefault="007C357D" w:rsidP="00F93B72">
            <w:pPr>
              <w:spacing w:after="0"/>
              <w:jc w:val="center"/>
            </w:pPr>
            <w:r>
              <w:rPr>
                <w:rFonts w:ascii="Arial" w:eastAsia="Arial" w:hAnsi="Arial" w:cs="Arial"/>
                <w:i/>
                <w:iCs/>
                <w:color w:val="595959"/>
                <w:sz w:val="13"/>
                <w:szCs w:val="13"/>
              </w:rPr>
              <w:t>At concept stage only — target Dec 2026</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1ADEF432" w14:textId="77777777" w:rsidR="007C357D" w:rsidRDefault="007C357D" w:rsidP="00F93B72">
            <w:pPr>
              <w:spacing w:after="0"/>
              <w:jc w:val="center"/>
            </w:pPr>
            <w:r>
              <w:rPr>
                <w:rFonts w:ascii="Arial" w:eastAsia="Arial" w:hAnsi="Arial" w:cs="Arial"/>
                <w:b/>
                <w:bCs/>
                <w:color w:val="2E75B6"/>
                <w:sz w:val="18"/>
                <w:szCs w:val="18"/>
              </w:rPr>
              <w:t>A2</w:t>
            </w:r>
          </w:p>
          <w:p w14:paraId="764AF435" w14:textId="77777777" w:rsidR="007C357D" w:rsidRDefault="007C357D" w:rsidP="00F93B72">
            <w:pPr>
              <w:spacing w:after="0"/>
              <w:jc w:val="center"/>
            </w:pPr>
            <w:r>
              <w:rPr>
                <w:rFonts w:ascii="Arial" w:eastAsia="Arial" w:hAnsi="Arial" w:cs="Arial"/>
                <w:color w:val="595959"/>
                <w:sz w:val="14"/>
                <w:szCs w:val="14"/>
              </w:rPr>
              <w:t xml:space="preserve">Staff employed for </w:t>
            </w:r>
            <w:proofErr w:type="spellStart"/>
            <w:r>
              <w:rPr>
                <w:rFonts w:ascii="Arial" w:eastAsia="Arial" w:hAnsi="Arial" w:cs="Arial"/>
                <w:color w:val="595959"/>
                <w:sz w:val="14"/>
                <w:szCs w:val="14"/>
              </w:rPr>
              <w:t>obs</w:t>
            </w:r>
            <w:proofErr w:type="spellEnd"/>
            <w:r>
              <w:rPr>
                <w:rFonts w:ascii="Arial" w:eastAsia="Arial" w:hAnsi="Arial" w:cs="Arial"/>
                <w:color w:val="595959"/>
                <w:sz w:val="14"/>
                <w:szCs w:val="14"/>
              </w:rPr>
              <w:t xml:space="preserve"> network infrastructure</w:t>
            </w:r>
          </w:p>
          <w:p w14:paraId="3487917C" w14:textId="77777777" w:rsidR="007C357D" w:rsidRDefault="007C357D" w:rsidP="00F93B72">
            <w:pPr>
              <w:spacing w:after="0"/>
              <w:jc w:val="center"/>
            </w:pPr>
            <w:r>
              <w:rPr>
                <w:rFonts w:ascii="Arial" w:eastAsia="Arial" w:hAnsi="Arial" w:cs="Arial"/>
                <w:b/>
                <w:bCs/>
                <w:color w:val="1F4E79"/>
                <w:sz w:val="24"/>
              </w:rPr>
              <w:t>1 FTE</w:t>
            </w:r>
          </w:p>
          <w:p w14:paraId="4FE52208" w14:textId="77777777" w:rsidR="007C357D" w:rsidRDefault="007C357D" w:rsidP="00F93B72">
            <w:pPr>
              <w:spacing w:after="0"/>
              <w:jc w:val="center"/>
            </w:pPr>
            <w:r>
              <w:rPr>
                <w:rFonts w:ascii="Arial" w:eastAsia="Arial" w:hAnsi="Arial" w:cs="Arial"/>
                <w:i/>
                <w:iCs/>
                <w:color w:val="595959"/>
                <w:sz w:val="13"/>
                <w:szCs w:val="13"/>
              </w:rPr>
              <w:t>7/8 NMHS ICT LOAs pending</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24575A89" w14:textId="77777777" w:rsidR="007C357D" w:rsidRDefault="007C357D" w:rsidP="00F93B72">
            <w:pPr>
              <w:spacing w:after="0"/>
              <w:jc w:val="center"/>
            </w:pPr>
            <w:r>
              <w:rPr>
                <w:rFonts w:ascii="Arial" w:eastAsia="Arial" w:hAnsi="Arial" w:cs="Arial"/>
                <w:b/>
                <w:bCs/>
                <w:color w:val="2E75B6"/>
                <w:sz w:val="18"/>
                <w:szCs w:val="18"/>
              </w:rPr>
              <w:t>B15</w:t>
            </w:r>
          </w:p>
          <w:p w14:paraId="4638F423" w14:textId="77777777" w:rsidR="007C357D" w:rsidRDefault="007C357D" w:rsidP="00F93B72">
            <w:pPr>
              <w:spacing w:after="0"/>
              <w:jc w:val="center"/>
            </w:pPr>
            <w:r>
              <w:rPr>
                <w:rFonts w:ascii="Arial" w:eastAsia="Arial" w:hAnsi="Arial" w:cs="Arial"/>
                <w:color w:val="595959"/>
                <w:sz w:val="14"/>
                <w:szCs w:val="14"/>
              </w:rPr>
              <w:t>Stations sharing data to common database (IO signal)</w:t>
            </w:r>
          </w:p>
          <w:p w14:paraId="11FACFAA" w14:textId="77777777" w:rsidR="007C357D" w:rsidRDefault="007C357D" w:rsidP="00F93B72">
            <w:pPr>
              <w:spacing w:after="0"/>
              <w:jc w:val="center"/>
            </w:pPr>
            <w:r>
              <w:rPr>
                <w:rFonts w:ascii="Arial" w:eastAsia="Arial" w:hAnsi="Arial" w:cs="Arial"/>
                <w:b/>
                <w:bCs/>
                <w:color w:val="1F4E79"/>
                <w:sz w:val="24"/>
              </w:rPr>
              <w:t>~40%</w:t>
            </w:r>
          </w:p>
          <w:p w14:paraId="5DFD6447" w14:textId="77777777" w:rsidR="007C357D" w:rsidRDefault="007C357D" w:rsidP="00F93B72">
            <w:pPr>
              <w:spacing w:after="0"/>
              <w:jc w:val="center"/>
            </w:pPr>
            <w:r>
              <w:rPr>
                <w:rFonts w:ascii="Arial" w:eastAsia="Arial" w:hAnsi="Arial" w:cs="Arial"/>
                <w:i/>
                <w:iCs/>
                <w:color w:val="595959"/>
                <w:sz w:val="13"/>
                <w:szCs w:val="13"/>
              </w:rPr>
              <w:t>~280/700 in OSCAR — indicative only</w:t>
            </w:r>
          </w:p>
        </w:tc>
      </w:tr>
    </w:tbl>
    <w:p w14:paraId="6D6FBE14"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0"/>
        <w:gridCol w:w="3200"/>
        <w:gridCol w:w="5160"/>
      </w:tblGrid>
      <w:tr w:rsidR="007C357D" w14:paraId="7955719B" w14:textId="77777777" w:rsidTr="557C3281">
        <w:tc>
          <w:tcPr>
            <w:tcW w:w="9360" w:type="dxa"/>
            <w:gridSpan w:val="3"/>
            <w:tcBorders>
              <w:top w:val="single" w:sz="2" w:space="0" w:color="1F4E79"/>
              <w:left w:val="single" w:sz="2" w:space="0" w:color="1F4E79"/>
              <w:bottom w:val="single" w:sz="2" w:space="0" w:color="1F4E79"/>
              <w:right w:val="single" w:sz="2" w:space="0" w:color="1F4E79"/>
            </w:tcBorders>
            <w:shd w:val="clear" w:color="auto" w:fill="1F4E79"/>
            <w:tcMar>
              <w:top w:w="50" w:type="dxa"/>
              <w:left w:w="120" w:type="dxa"/>
              <w:bottom w:w="50" w:type="dxa"/>
              <w:right w:w="120" w:type="dxa"/>
            </w:tcMar>
          </w:tcPr>
          <w:p w14:paraId="72DBE7B8" w14:textId="77777777" w:rsidR="007C357D" w:rsidRDefault="007C357D" w:rsidP="00F93B72">
            <w:pPr>
              <w:spacing w:after="0"/>
            </w:pPr>
            <w:r>
              <w:rPr>
                <w:rFonts w:ascii="Arial" w:eastAsia="Arial" w:hAnsi="Arial" w:cs="Arial"/>
                <w:b/>
                <w:bCs/>
                <w:caps/>
                <w:color w:val="FFFFFF"/>
                <w:sz w:val="16"/>
                <w:szCs w:val="16"/>
              </w:rPr>
              <w:t>OUTPUT PROGRESS SUMMARY</w:t>
            </w:r>
          </w:p>
        </w:tc>
      </w:tr>
      <w:tr w:rsidR="007C357D" w14:paraId="090B19FB" w14:textId="77777777" w:rsidTr="00055E1E">
        <w:tc>
          <w:tcPr>
            <w:tcW w:w="1000" w:type="dxa"/>
            <w:tcBorders>
              <w:top w:val="single" w:sz="2" w:space="0" w:color="FFC000"/>
              <w:left w:val="single" w:sz="2" w:space="0" w:color="FFC000"/>
              <w:bottom w:val="single" w:sz="2" w:space="0" w:color="FFC000"/>
              <w:right w:val="single" w:sz="2" w:space="0" w:color="FFC000"/>
            </w:tcBorders>
            <w:shd w:val="clear" w:color="auto" w:fill="B3E5A1" w:themeFill="accent6" w:themeFillTint="66"/>
            <w:tcMar>
              <w:top w:w="60" w:type="dxa"/>
              <w:left w:w="100" w:type="dxa"/>
              <w:bottom w:w="60" w:type="dxa"/>
              <w:right w:w="100" w:type="dxa"/>
            </w:tcMar>
          </w:tcPr>
          <w:p w14:paraId="5DF43993" w14:textId="0E05C49E" w:rsidR="007C357D" w:rsidRDefault="1D921C6B" w:rsidP="00F93B72">
            <w:pPr>
              <w:spacing w:after="0"/>
              <w:jc w:val="center"/>
            </w:pPr>
            <w:r w:rsidRPr="7A7FC927">
              <w:rPr>
                <w:rFonts w:ascii="Arial" w:eastAsia="Arial" w:hAnsi="Arial" w:cs="Arial"/>
                <w:b/>
                <w:bCs/>
                <w:sz w:val="17"/>
                <w:szCs w:val="17"/>
              </w:rPr>
              <w:t>GREEN</w:t>
            </w: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7D519663" w14:textId="77777777" w:rsidR="007C357D" w:rsidRDefault="007C357D" w:rsidP="00F93B72">
            <w:pPr>
              <w:spacing w:after="0"/>
            </w:pPr>
            <w:r>
              <w:rPr>
                <w:rFonts w:ascii="Arial" w:eastAsia="Arial" w:hAnsi="Arial" w:cs="Arial"/>
                <w:b/>
                <w:bCs/>
                <w:color w:val="1F4E79"/>
                <w:sz w:val="16"/>
                <w:szCs w:val="16"/>
              </w:rPr>
              <w:t>Output 3.1</w:t>
            </w:r>
          </w:p>
          <w:p w14:paraId="3E0359F0" w14:textId="77777777" w:rsidR="007C357D" w:rsidRDefault="007C357D" w:rsidP="00E22E84">
            <w:pPr>
              <w:spacing w:after="0"/>
              <w:jc w:val="left"/>
            </w:pPr>
            <w:r>
              <w:rPr>
                <w:rFonts w:ascii="Arial" w:eastAsia="Arial" w:hAnsi="Arial" w:cs="Arial"/>
                <w:color w:val="1F4E79"/>
                <w:sz w:val="15"/>
                <w:szCs w:val="15"/>
              </w:rPr>
              <w:t>Interoperable, affordable and resilient observation network progressively remediated, expanded and sustained</w:t>
            </w: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219E1D56" w14:textId="190BCBAC" w:rsidR="007C357D" w:rsidRDefault="007C357D" w:rsidP="00F93B72">
            <w:pPr>
              <w:spacing w:after="0"/>
            </w:pPr>
            <w:r w:rsidRPr="7A7FC927">
              <w:rPr>
                <w:rFonts w:ascii="Arial" w:eastAsia="Arial" w:hAnsi="Arial" w:cs="Arial"/>
                <w:b/>
                <w:bCs/>
                <w:color w:val="2E75B6"/>
                <w:sz w:val="15"/>
                <w:szCs w:val="15"/>
              </w:rPr>
              <w:t xml:space="preserve">A4 = 3 GREEN </w:t>
            </w:r>
            <w:r w:rsidRPr="7A7FC927">
              <w:rPr>
                <w:rFonts w:ascii="Arial" w:eastAsia="Arial" w:hAnsi="Arial" w:cs="Arial"/>
                <w:sz w:val="15"/>
                <w:szCs w:val="15"/>
              </w:rPr>
              <w:t>3 observation network studies complete: national stocktake (~700 stations, 15 PICs); N</w:t>
            </w:r>
            <w:r w:rsidR="6B451F84" w:rsidRPr="7A7FC927">
              <w:rPr>
                <w:rFonts w:ascii="Arial" w:eastAsia="Arial" w:hAnsi="Arial" w:cs="Arial"/>
                <w:sz w:val="15"/>
                <w:szCs w:val="15"/>
              </w:rPr>
              <w:t xml:space="preserve">ational </w:t>
            </w:r>
            <w:r w:rsidRPr="7A7FC927">
              <w:rPr>
                <w:rFonts w:ascii="Arial" w:eastAsia="Arial" w:hAnsi="Arial" w:cs="Arial"/>
                <w:sz w:val="15"/>
                <w:szCs w:val="15"/>
              </w:rPr>
              <w:t>A</w:t>
            </w:r>
            <w:r w:rsidR="6B451F84" w:rsidRPr="7A7FC927">
              <w:rPr>
                <w:rFonts w:ascii="Arial" w:eastAsia="Arial" w:hAnsi="Arial" w:cs="Arial"/>
                <w:sz w:val="15"/>
                <w:szCs w:val="15"/>
              </w:rPr>
              <w:t xml:space="preserve">sset </w:t>
            </w:r>
            <w:r w:rsidRPr="7A7FC927">
              <w:rPr>
                <w:rFonts w:ascii="Arial" w:eastAsia="Arial" w:hAnsi="Arial" w:cs="Arial"/>
                <w:sz w:val="15"/>
                <w:szCs w:val="15"/>
              </w:rPr>
              <w:t>M</w:t>
            </w:r>
            <w:r w:rsidR="6B451F84" w:rsidRPr="7A7FC927">
              <w:rPr>
                <w:rFonts w:ascii="Arial" w:eastAsia="Arial" w:hAnsi="Arial" w:cs="Arial"/>
                <w:sz w:val="15"/>
                <w:szCs w:val="15"/>
              </w:rPr>
              <w:t xml:space="preserve">anagement </w:t>
            </w:r>
            <w:r w:rsidRPr="7A7FC927">
              <w:rPr>
                <w:rFonts w:ascii="Arial" w:eastAsia="Arial" w:hAnsi="Arial" w:cs="Arial"/>
                <w:sz w:val="15"/>
                <w:szCs w:val="15"/>
              </w:rPr>
              <w:t>P</w:t>
            </w:r>
            <w:r w:rsidR="6B451F84" w:rsidRPr="7A7FC927">
              <w:rPr>
                <w:rFonts w:ascii="Arial" w:eastAsia="Arial" w:hAnsi="Arial" w:cs="Arial"/>
                <w:sz w:val="15"/>
                <w:szCs w:val="15"/>
              </w:rPr>
              <w:t>lan</w:t>
            </w:r>
            <w:r w:rsidRPr="7A7FC927">
              <w:rPr>
                <w:rFonts w:ascii="Arial" w:eastAsia="Arial" w:hAnsi="Arial" w:cs="Arial"/>
                <w:sz w:val="15"/>
                <w:szCs w:val="15"/>
              </w:rPr>
              <w:t xml:space="preserve"> templates (15 countries); WMO procurement standards research</w:t>
            </w:r>
          </w:p>
          <w:p w14:paraId="49D83B37" w14:textId="77777777" w:rsidR="007C357D" w:rsidRDefault="007C357D" w:rsidP="00F93B72">
            <w:pPr>
              <w:spacing w:after="0"/>
            </w:pPr>
            <w:r>
              <w:rPr>
                <w:rFonts w:ascii="Arial" w:eastAsia="Arial" w:hAnsi="Arial" w:cs="Arial"/>
                <w:b/>
                <w:bCs/>
                <w:color w:val="2E75B6"/>
                <w:sz w:val="15"/>
                <w:szCs w:val="15"/>
              </w:rPr>
              <w:t xml:space="preserve">A19 = 1 + ~29 </w:t>
            </w:r>
            <w:r>
              <w:rPr>
                <w:rFonts w:ascii="Arial" w:eastAsia="Arial" w:hAnsi="Arial" w:cs="Arial"/>
                <w:sz w:val="15"/>
                <w:szCs w:val="15"/>
              </w:rPr>
              <w:t xml:space="preserve">Tonga radar fully operational throughout 2025 (installed 2024); ~29 items opportunistically remediated in Samoa (co-funded with </w:t>
            </w:r>
            <w:proofErr w:type="spellStart"/>
            <w:r>
              <w:rPr>
                <w:rFonts w:ascii="Arial" w:eastAsia="Arial" w:hAnsi="Arial" w:cs="Arial"/>
                <w:sz w:val="15"/>
                <w:szCs w:val="15"/>
              </w:rPr>
              <w:t>ClimSA</w:t>
            </w:r>
            <w:proofErr w:type="spellEnd"/>
            <w:r>
              <w:rPr>
                <w:rFonts w:ascii="Arial" w:eastAsia="Arial" w:hAnsi="Arial" w:cs="Arial"/>
                <w:sz w:val="15"/>
                <w:szCs w:val="15"/>
              </w:rPr>
              <w:t xml:space="preserve"> — WRP share pending pro-rate); 2 radars in active procurement</w:t>
            </w:r>
          </w:p>
          <w:p w14:paraId="0764980F" w14:textId="70643BD3" w:rsidR="007C357D" w:rsidRDefault="007C357D" w:rsidP="00F93B72">
            <w:pPr>
              <w:spacing w:after="0"/>
            </w:pPr>
            <w:r w:rsidRPr="7A7FC927">
              <w:rPr>
                <w:rFonts w:ascii="Arial" w:eastAsia="Arial" w:hAnsi="Arial" w:cs="Arial"/>
                <w:b/>
                <w:bCs/>
                <w:color w:val="2E75B6"/>
                <w:sz w:val="15"/>
                <w:szCs w:val="15"/>
              </w:rPr>
              <w:t xml:space="preserve">A5 = 0 adopted </w:t>
            </w:r>
            <w:r w:rsidRPr="7A7FC927">
              <w:rPr>
                <w:rFonts w:ascii="Arial" w:eastAsia="Arial" w:hAnsi="Arial" w:cs="Arial"/>
                <w:sz w:val="15"/>
                <w:szCs w:val="15"/>
              </w:rPr>
              <w:t>5 plans in draft (Radar Strategy, N</w:t>
            </w:r>
            <w:r w:rsidR="0B8C44AA" w:rsidRPr="7A7FC927">
              <w:rPr>
                <w:rFonts w:ascii="Arial" w:eastAsia="Arial" w:hAnsi="Arial" w:cs="Arial"/>
                <w:sz w:val="15"/>
                <w:szCs w:val="15"/>
              </w:rPr>
              <w:t xml:space="preserve">ational </w:t>
            </w:r>
            <w:r w:rsidRPr="7A7FC927">
              <w:rPr>
                <w:rFonts w:ascii="Arial" w:eastAsia="Arial" w:hAnsi="Arial" w:cs="Arial"/>
                <w:sz w:val="15"/>
                <w:szCs w:val="15"/>
              </w:rPr>
              <w:t>A</w:t>
            </w:r>
            <w:r w:rsidR="0B8C44AA" w:rsidRPr="7A7FC927">
              <w:rPr>
                <w:rFonts w:ascii="Arial" w:eastAsia="Arial" w:hAnsi="Arial" w:cs="Arial"/>
                <w:sz w:val="15"/>
                <w:szCs w:val="15"/>
              </w:rPr>
              <w:t xml:space="preserve">sset </w:t>
            </w:r>
            <w:r w:rsidRPr="7A7FC927">
              <w:rPr>
                <w:rFonts w:ascii="Arial" w:eastAsia="Arial" w:hAnsi="Arial" w:cs="Arial"/>
                <w:sz w:val="15"/>
                <w:szCs w:val="15"/>
              </w:rPr>
              <w:t>M</w:t>
            </w:r>
            <w:r w:rsidR="0B8C44AA" w:rsidRPr="7A7FC927">
              <w:rPr>
                <w:rFonts w:ascii="Arial" w:eastAsia="Arial" w:hAnsi="Arial" w:cs="Arial"/>
                <w:sz w:val="15"/>
                <w:szCs w:val="15"/>
              </w:rPr>
              <w:t xml:space="preserve">anagement </w:t>
            </w:r>
            <w:r w:rsidRPr="7A7FC927">
              <w:rPr>
                <w:rFonts w:ascii="Arial" w:eastAsia="Arial" w:hAnsi="Arial" w:cs="Arial"/>
                <w:sz w:val="15"/>
                <w:szCs w:val="15"/>
              </w:rPr>
              <w:t>P</w:t>
            </w:r>
            <w:r w:rsidR="0B8C44AA" w:rsidRPr="7A7FC927">
              <w:rPr>
                <w:rFonts w:ascii="Arial" w:eastAsia="Arial" w:hAnsi="Arial" w:cs="Arial"/>
                <w:sz w:val="15"/>
                <w:szCs w:val="15"/>
              </w:rPr>
              <w:t>lan</w:t>
            </w:r>
            <w:r w:rsidRPr="7A7FC927">
              <w:rPr>
                <w:rFonts w:ascii="Arial" w:eastAsia="Arial" w:hAnsi="Arial" w:cs="Arial"/>
                <w:sz w:val="15"/>
                <w:szCs w:val="15"/>
              </w:rPr>
              <w:t xml:space="preserve"> templates, Refurbishment Plan, Standardisation Guidelines); 0 formally adopted; 4 plans (ocean, hydrology, ICT, upper air) not yet started</w:t>
            </w:r>
          </w:p>
          <w:p w14:paraId="392A1A37" w14:textId="48373798" w:rsidR="007C357D" w:rsidRDefault="007C357D" w:rsidP="7A7FC927">
            <w:pPr>
              <w:spacing w:after="0"/>
              <w:rPr>
                <w:rFonts w:ascii="Arial" w:eastAsia="Arial" w:hAnsi="Arial" w:cs="Arial"/>
                <w:sz w:val="15"/>
                <w:szCs w:val="15"/>
              </w:rPr>
            </w:pPr>
            <w:r w:rsidRPr="557C3281">
              <w:rPr>
                <w:rFonts w:ascii="Arial" w:eastAsia="Arial" w:hAnsi="Arial" w:cs="Arial"/>
                <w:b/>
                <w:bCs/>
                <w:color w:val="2E75B6"/>
                <w:sz w:val="15"/>
                <w:szCs w:val="15"/>
              </w:rPr>
              <w:t xml:space="preserve">A23 = 0 </w:t>
            </w:r>
            <w:r w:rsidRPr="557C3281">
              <w:rPr>
                <w:rFonts w:ascii="Arial" w:eastAsia="Arial" w:hAnsi="Arial" w:cs="Arial"/>
                <w:sz w:val="15"/>
                <w:szCs w:val="15"/>
              </w:rPr>
              <w:t xml:space="preserve">AMIS at concept stage only (2% progress) —dependency for IO3.1 and IO3.2 outcome measurement; </w:t>
            </w:r>
          </w:p>
          <w:p w14:paraId="1F3C949D" w14:textId="3F02C8AC" w:rsidR="007C357D" w:rsidRDefault="007C357D" w:rsidP="00F93B72">
            <w:pPr>
              <w:spacing w:after="0"/>
            </w:pPr>
            <w:r w:rsidRPr="7A7FC927">
              <w:rPr>
                <w:rFonts w:ascii="Arial" w:eastAsia="Arial" w:hAnsi="Arial" w:cs="Arial"/>
                <w:b/>
                <w:bCs/>
                <w:color w:val="2E75B6"/>
                <w:sz w:val="15"/>
                <w:szCs w:val="15"/>
              </w:rPr>
              <w:t xml:space="preserve">A6 = 0 </w:t>
            </w:r>
            <w:r w:rsidRPr="7A7FC927">
              <w:rPr>
                <w:rFonts w:ascii="Arial" w:eastAsia="Arial" w:hAnsi="Arial" w:cs="Arial"/>
                <w:sz w:val="15"/>
                <w:szCs w:val="15"/>
              </w:rPr>
              <w:t>0 policies or SOPs formally complete; radar procurement standards framework in development; EOI finalised, RFQ issued Dec 2025</w:t>
            </w:r>
          </w:p>
          <w:p w14:paraId="721DFC56" w14:textId="37637150" w:rsidR="007C357D" w:rsidRDefault="007C357D" w:rsidP="7A7FC927">
            <w:pPr>
              <w:spacing w:after="0"/>
              <w:rPr>
                <w:rFonts w:ascii="Arial" w:eastAsia="Arial" w:hAnsi="Arial" w:cs="Arial"/>
                <w:sz w:val="15"/>
                <w:szCs w:val="15"/>
              </w:rPr>
            </w:pPr>
            <w:r w:rsidRPr="7A7FC927">
              <w:rPr>
                <w:rFonts w:ascii="Arial" w:eastAsia="Arial" w:hAnsi="Arial" w:cs="Arial"/>
                <w:b/>
                <w:bCs/>
                <w:color w:val="2E75B6"/>
                <w:sz w:val="15"/>
                <w:szCs w:val="15"/>
              </w:rPr>
              <w:t xml:space="preserve">A11 = 0 (2025) </w:t>
            </w:r>
            <w:r w:rsidRPr="7A7FC927">
              <w:rPr>
                <w:rFonts w:ascii="Arial" w:eastAsia="Arial" w:hAnsi="Arial" w:cs="Arial"/>
                <w:sz w:val="15"/>
                <w:szCs w:val="15"/>
              </w:rPr>
              <w:t>0 buildings constructed; Samoa and Solomon Islands radar sites prepared (</w:t>
            </w:r>
            <w:proofErr w:type="spellStart"/>
            <w:r w:rsidRPr="7A7FC927">
              <w:rPr>
                <w:rFonts w:ascii="Arial" w:eastAsia="Arial" w:hAnsi="Arial" w:cs="Arial"/>
                <w:sz w:val="15"/>
                <w:szCs w:val="15"/>
              </w:rPr>
              <w:t>geotech</w:t>
            </w:r>
            <w:proofErr w:type="spellEnd"/>
            <w:r w:rsidRPr="7A7FC927">
              <w:rPr>
                <w:rFonts w:ascii="Arial" w:eastAsia="Arial" w:hAnsi="Arial" w:cs="Arial"/>
                <w:sz w:val="15"/>
                <w:szCs w:val="15"/>
              </w:rPr>
              <w:t xml:space="preserve">, UXO, feasibility complete); </w:t>
            </w:r>
          </w:p>
          <w:p w14:paraId="03665D04" w14:textId="63C5F387" w:rsidR="007C357D" w:rsidRDefault="007C357D" w:rsidP="00F93B72">
            <w:pPr>
              <w:spacing w:after="0"/>
            </w:pPr>
            <w:r>
              <w:rPr>
                <w:rFonts w:ascii="Arial" w:eastAsia="Arial" w:hAnsi="Arial" w:cs="Arial"/>
                <w:b/>
                <w:bCs/>
                <w:color w:val="2E75B6"/>
                <w:sz w:val="15"/>
                <w:szCs w:val="15"/>
              </w:rPr>
              <w:t xml:space="preserve">A2 = 1 FTE </w:t>
            </w:r>
            <w:r>
              <w:rPr>
                <w:rFonts w:ascii="Arial" w:eastAsia="Arial" w:hAnsi="Arial" w:cs="Arial"/>
                <w:sz w:val="15"/>
                <w:szCs w:val="15"/>
              </w:rPr>
              <w:t>Infrastructure &amp; ICT Adviser in post from Oct 2025; Asset Manager position paused; 7 of 8 ICT staffing LOAs for NMHSs still pending finalisation</w:t>
            </w:r>
            <w:r w:rsidR="00214FBA">
              <w:rPr>
                <w:rFonts w:ascii="Arial" w:eastAsia="Arial" w:hAnsi="Arial" w:cs="Arial"/>
                <w:sz w:val="15"/>
                <w:szCs w:val="15"/>
              </w:rPr>
              <w:t>.</w:t>
            </w:r>
          </w:p>
        </w:tc>
      </w:tr>
      <w:tr w:rsidR="007C357D" w14:paraId="0DDDB810" w14:textId="77777777" w:rsidTr="00055E1E">
        <w:tc>
          <w:tcPr>
            <w:tcW w:w="1000" w:type="dxa"/>
            <w:tcBorders>
              <w:top w:val="single" w:sz="2" w:space="0" w:color="FFC000"/>
              <w:left w:val="single" w:sz="2" w:space="0" w:color="FFC000"/>
              <w:bottom w:val="single" w:sz="2" w:space="0" w:color="FFC000"/>
              <w:right w:val="single" w:sz="2" w:space="0" w:color="FFC000"/>
            </w:tcBorders>
            <w:shd w:val="clear" w:color="auto" w:fill="B3E5A1" w:themeFill="accent6" w:themeFillTint="66"/>
            <w:tcMar>
              <w:top w:w="60" w:type="dxa"/>
              <w:left w:w="100" w:type="dxa"/>
              <w:bottom w:w="60" w:type="dxa"/>
              <w:right w:w="100" w:type="dxa"/>
            </w:tcMar>
          </w:tcPr>
          <w:p w14:paraId="09F05627" w14:textId="7E5A62AA" w:rsidR="007C357D" w:rsidRDefault="289B1A0E" w:rsidP="00F93B72">
            <w:pPr>
              <w:spacing w:after="0"/>
              <w:jc w:val="center"/>
            </w:pPr>
            <w:r w:rsidRPr="7A7FC927">
              <w:rPr>
                <w:rFonts w:ascii="Arial" w:eastAsia="Arial" w:hAnsi="Arial" w:cs="Arial"/>
                <w:b/>
                <w:bCs/>
                <w:sz w:val="17"/>
                <w:szCs w:val="17"/>
              </w:rPr>
              <w:t>GREEN</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6425D0D6" w14:textId="77777777" w:rsidR="007C357D" w:rsidRDefault="007C357D" w:rsidP="00F93B72">
            <w:pPr>
              <w:spacing w:after="0"/>
            </w:pPr>
            <w:r>
              <w:rPr>
                <w:rFonts w:ascii="Arial" w:eastAsia="Arial" w:hAnsi="Arial" w:cs="Arial"/>
                <w:b/>
                <w:bCs/>
                <w:color w:val="1F4E79"/>
                <w:sz w:val="16"/>
                <w:szCs w:val="16"/>
              </w:rPr>
              <w:t>Output 3.2</w:t>
            </w:r>
          </w:p>
          <w:p w14:paraId="19C98433" w14:textId="77777777" w:rsidR="007C357D" w:rsidRDefault="007C357D" w:rsidP="00F93B72">
            <w:pPr>
              <w:spacing w:after="0"/>
            </w:pPr>
            <w:r w:rsidRPr="7A7FC927">
              <w:rPr>
                <w:rFonts w:ascii="Arial" w:eastAsia="Arial" w:hAnsi="Arial" w:cs="Arial"/>
                <w:color w:val="1F4E79"/>
                <w:sz w:val="15"/>
                <w:szCs w:val="15"/>
              </w:rPr>
              <w:t>WMO-designated Pacific Regional Instrument Centre (RIC) established and sustainably managed</w:t>
            </w:r>
          </w:p>
        </w:tc>
        <w:tc>
          <w:tcPr>
            <w:tcW w:w="516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62E165ED" w14:textId="77777777" w:rsidR="007C357D" w:rsidRDefault="007C357D" w:rsidP="00F93B72">
            <w:pPr>
              <w:spacing w:after="0"/>
            </w:pPr>
            <w:r>
              <w:rPr>
                <w:rFonts w:ascii="Arial" w:eastAsia="Arial" w:hAnsi="Arial" w:cs="Arial"/>
                <w:b/>
                <w:bCs/>
                <w:color w:val="2E75B6"/>
                <w:sz w:val="15"/>
                <w:szCs w:val="15"/>
              </w:rPr>
              <w:t xml:space="preserve">A11 = 0 (2025) </w:t>
            </w:r>
            <w:r>
              <w:rPr>
                <w:rFonts w:ascii="Arial" w:eastAsia="Arial" w:hAnsi="Arial" w:cs="Arial"/>
                <w:sz w:val="15"/>
                <w:szCs w:val="15"/>
              </w:rPr>
              <w:t>JICA contract signed Nov 2025 alongside RTC; RIC building construction target December 2027 — on track at this stage</w:t>
            </w:r>
          </w:p>
          <w:p w14:paraId="7C102749" w14:textId="710EAB17" w:rsidR="007C357D" w:rsidRDefault="007C357D" w:rsidP="00F93B72">
            <w:pPr>
              <w:spacing w:after="0"/>
            </w:pPr>
            <w:r w:rsidRPr="7A7FC927">
              <w:rPr>
                <w:rFonts w:ascii="Arial" w:eastAsia="Arial" w:hAnsi="Arial" w:cs="Arial"/>
                <w:b/>
                <w:bCs/>
                <w:color w:val="2E75B6"/>
                <w:sz w:val="15"/>
                <w:szCs w:val="15"/>
              </w:rPr>
              <w:t xml:space="preserve">A1 = 0 adopted </w:t>
            </w:r>
            <w:r w:rsidRPr="7A7FC927">
              <w:rPr>
                <w:rFonts w:ascii="Arial" w:eastAsia="Arial" w:hAnsi="Arial" w:cs="Arial"/>
                <w:sz w:val="15"/>
                <w:szCs w:val="15"/>
              </w:rPr>
              <w:t>RIC Governance Framework at 30% progress (same activity as RTC); formal adoption target December 2026</w:t>
            </w:r>
          </w:p>
          <w:p w14:paraId="12C014D5" w14:textId="05911D57" w:rsidR="007C357D" w:rsidRDefault="007C357D" w:rsidP="00F93B72">
            <w:pPr>
              <w:spacing w:after="0"/>
            </w:pPr>
            <w:r>
              <w:rPr>
                <w:rFonts w:ascii="Arial" w:eastAsia="Arial" w:hAnsi="Arial" w:cs="Arial"/>
                <w:b/>
                <w:bCs/>
                <w:color w:val="2E75B6"/>
                <w:sz w:val="15"/>
                <w:szCs w:val="15"/>
              </w:rPr>
              <w:t>A6 = 0</w:t>
            </w:r>
            <w:r w:rsidR="000B30CF">
              <w:rPr>
                <w:rFonts w:ascii="Arial" w:eastAsia="Arial" w:hAnsi="Arial" w:cs="Arial"/>
                <w:b/>
                <w:bCs/>
                <w:color w:val="2E75B6"/>
                <w:sz w:val="15"/>
                <w:szCs w:val="15"/>
              </w:rPr>
              <w:t xml:space="preserve">; </w:t>
            </w:r>
            <w:r>
              <w:rPr>
                <w:rFonts w:ascii="Arial" w:eastAsia="Arial" w:hAnsi="Arial" w:cs="Arial"/>
                <w:sz w:val="15"/>
                <w:szCs w:val="15"/>
              </w:rPr>
              <w:t>0 SOPs/standards; ISO/IEC 17025 training for FMS staff agreed and funded (USD 50,504); not yet started — planned 2026</w:t>
            </w:r>
          </w:p>
          <w:p w14:paraId="6DEBE5D9" w14:textId="1365C471" w:rsidR="007C357D" w:rsidRDefault="007C357D" w:rsidP="7A7FC927">
            <w:pPr>
              <w:spacing w:after="0"/>
              <w:rPr>
                <w:rFonts w:ascii="Arial" w:eastAsia="Arial" w:hAnsi="Arial" w:cs="Arial"/>
                <w:sz w:val="15"/>
                <w:szCs w:val="15"/>
              </w:rPr>
            </w:pPr>
            <w:r w:rsidRPr="7A7FC927">
              <w:rPr>
                <w:rFonts w:ascii="Arial" w:eastAsia="Arial" w:hAnsi="Arial" w:cs="Arial"/>
                <w:b/>
                <w:bCs/>
                <w:color w:val="2E75B6"/>
                <w:sz w:val="15"/>
                <w:szCs w:val="15"/>
              </w:rPr>
              <w:t>A5, A12 = 0</w:t>
            </w:r>
            <w:r w:rsidR="466A1522" w:rsidRPr="7A7FC927">
              <w:rPr>
                <w:rFonts w:ascii="Arial" w:eastAsia="Arial" w:hAnsi="Arial" w:cs="Arial"/>
                <w:b/>
                <w:bCs/>
                <w:color w:val="2E75B6"/>
                <w:sz w:val="15"/>
                <w:szCs w:val="15"/>
              </w:rPr>
              <w:t>;</w:t>
            </w:r>
            <w:r w:rsidRPr="7A7FC927">
              <w:rPr>
                <w:rFonts w:ascii="Arial" w:eastAsia="Arial" w:hAnsi="Arial" w:cs="Arial"/>
                <w:b/>
                <w:bCs/>
                <w:color w:val="2E75B6"/>
                <w:sz w:val="15"/>
                <w:szCs w:val="15"/>
              </w:rPr>
              <w:t xml:space="preserve"> </w:t>
            </w:r>
            <w:r w:rsidRPr="7A7FC927">
              <w:rPr>
                <w:rFonts w:ascii="Arial" w:eastAsia="Arial" w:hAnsi="Arial" w:cs="Arial"/>
                <w:sz w:val="15"/>
                <w:szCs w:val="15"/>
              </w:rPr>
              <w:t xml:space="preserve">0 strategies or roadmaps </w:t>
            </w:r>
            <w:r w:rsidR="00387917" w:rsidRPr="7A7FC927">
              <w:rPr>
                <w:rFonts w:ascii="Arial" w:eastAsia="Arial" w:hAnsi="Arial" w:cs="Arial"/>
                <w:sz w:val="15"/>
                <w:szCs w:val="15"/>
              </w:rPr>
              <w:t xml:space="preserve">adopted </w:t>
            </w:r>
            <w:r w:rsidRPr="7A7FC927">
              <w:rPr>
                <w:rFonts w:ascii="Arial" w:eastAsia="Arial" w:hAnsi="Arial" w:cs="Arial"/>
                <w:sz w:val="15"/>
                <w:szCs w:val="15"/>
              </w:rPr>
              <w:t xml:space="preserve">— targets TBD once governance established; </w:t>
            </w:r>
          </w:p>
        </w:tc>
      </w:tr>
    </w:tbl>
    <w:p w14:paraId="0DEAE574"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7C357D" w14:paraId="772A4201" w14:textId="77777777" w:rsidTr="557C3281">
        <w:tc>
          <w:tcPr>
            <w:tcW w:w="9360" w:type="dxa"/>
            <w:gridSpan w:val="2"/>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0" w:type="dxa"/>
              <w:bottom w:w="40" w:type="dxa"/>
              <w:right w:w="0" w:type="dxa"/>
            </w:tcMar>
          </w:tcPr>
          <w:p w14:paraId="077149FE" w14:textId="77777777" w:rsidR="007C357D" w:rsidRDefault="007C357D" w:rsidP="00F93B72">
            <w:pPr>
              <w:spacing w:after="0"/>
            </w:pPr>
            <w:r w:rsidRPr="557C3281">
              <w:rPr>
                <w:rFonts w:ascii="Arial" w:eastAsia="Arial" w:hAnsi="Arial" w:cs="Arial"/>
                <w:b/>
                <w:bCs/>
                <w:caps/>
                <w:sz w:val="17"/>
                <w:szCs w:val="17"/>
              </w:rPr>
              <w:t>ACHIEVEMENTS AND CHALLENGES</w:t>
            </w:r>
          </w:p>
          <w:p w14:paraId="20304741" w14:textId="77777777" w:rsidR="007C357D" w:rsidRDefault="007C357D" w:rsidP="00F93B72">
            <w:pPr>
              <w:spacing w:after="0"/>
            </w:pPr>
            <w:r>
              <w:rPr>
                <w:rFonts w:ascii="Arial" w:eastAsia="Arial" w:hAnsi="Arial" w:cs="Arial"/>
                <w:i/>
                <w:iCs/>
                <w:color w:val="595959"/>
                <w:sz w:val="15"/>
                <w:szCs w:val="15"/>
              </w:rPr>
              <w:t>Indicator codes shown inline as evidence for each point</w:t>
            </w:r>
          </w:p>
        </w:tc>
      </w:tr>
      <w:tr w:rsidR="007C357D" w14:paraId="62C01DE7" w14:textId="77777777" w:rsidTr="557C3281">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2B3325D0" w14:textId="77777777" w:rsidR="007C357D" w:rsidRDefault="007C357D" w:rsidP="00F93B72">
            <w:pPr>
              <w:spacing w:after="0"/>
            </w:pPr>
            <w:r>
              <w:rPr>
                <w:rFonts w:ascii="Arial" w:eastAsia="Arial" w:hAnsi="Arial" w:cs="Arial"/>
                <w:b/>
                <w:bCs/>
                <w:caps/>
                <w:color w:val="1F4E79"/>
                <w:sz w:val="17"/>
                <w:szCs w:val="17"/>
              </w:rPr>
              <w:t>ACHIEVEMENTS</w:t>
            </w:r>
          </w:p>
          <w:p w14:paraId="643E635E"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Tonga weather radar in full daily operational use throughout 2025 — the first WRP-funded infrastructure asset in active operation. Two scheduled </w:t>
            </w:r>
            <w:r>
              <w:rPr>
                <w:rFonts w:ascii="Arial" w:eastAsia="Arial" w:hAnsi="Arial" w:cs="Arial"/>
                <w:sz w:val="17"/>
                <w:szCs w:val="17"/>
              </w:rPr>
              <w:lastRenderedPageBreak/>
              <w:t xml:space="preserve">maintenance visits completed (May and November). </w:t>
            </w:r>
            <w:r>
              <w:rPr>
                <w:rFonts w:ascii="Arial" w:eastAsia="Arial" w:hAnsi="Arial" w:cs="Arial"/>
                <w:b/>
                <w:bCs/>
                <w:color w:val="2E75B6"/>
                <w:sz w:val="17"/>
                <w:szCs w:val="17"/>
              </w:rPr>
              <w:t>A19 = 1 radar operational</w:t>
            </w:r>
          </w:p>
          <w:p w14:paraId="4876FFF0" w14:textId="00884945"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3 observation network studies completed: national stocktake of ~700 stations across 15 PICs, NAMP templates developed for 15 countries, and WMO procurement standards research. </w:t>
            </w:r>
            <w:r>
              <w:rPr>
                <w:rFonts w:ascii="Arial" w:eastAsia="Arial" w:hAnsi="Arial" w:cs="Arial"/>
                <w:b/>
                <w:bCs/>
                <w:color w:val="2E75B6"/>
                <w:sz w:val="17"/>
                <w:szCs w:val="17"/>
              </w:rPr>
              <w:t>A4 = 3 complete</w:t>
            </w:r>
          </w:p>
          <w:p w14:paraId="18457E85"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Regional Observation Networks Workshop held in Christchurch (November 2025): 65 participants from 14 PICs — the first time the Pacific has collectively addressed its observation sustainability challenge in one room. </w:t>
            </w:r>
            <w:r>
              <w:rPr>
                <w:rFonts w:ascii="Arial" w:eastAsia="Arial" w:hAnsi="Arial" w:cs="Arial"/>
                <w:b/>
                <w:bCs/>
                <w:color w:val="2E75B6"/>
                <w:sz w:val="17"/>
                <w:szCs w:val="17"/>
              </w:rPr>
              <w:t>A4 → regional action plan</w:t>
            </w:r>
          </w:p>
          <w:p w14:paraId="3D13701C"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5 regional strategies and plans in active development: Regional Radar Strategy, RBON, NAMP templates, Refurbishment Plan and Standardisation Guidelines. Draft Regional Radar Strategy endorsed for endorsement at SC4. </w:t>
            </w:r>
            <w:r>
              <w:rPr>
                <w:rFonts w:ascii="Arial" w:eastAsia="Arial" w:hAnsi="Arial" w:cs="Arial"/>
                <w:b/>
                <w:bCs/>
                <w:color w:val="2E75B6"/>
                <w:sz w:val="17"/>
                <w:szCs w:val="17"/>
              </w:rPr>
              <w:t>A5 = 5 in draft</w:t>
            </w:r>
          </w:p>
          <w:p w14:paraId="2DC0BA10"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Solomon Islands radar pre-construction complete — contracts signed, geotechnical and UXO assessments done, power supply shipped to Honiara. On track for mid-2026 installation. </w:t>
            </w:r>
            <w:r>
              <w:rPr>
                <w:rFonts w:ascii="Arial" w:eastAsia="Arial" w:hAnsi="Arial" w:cs="Arial"/>
                <w:b/>
                <w:bCs/>
                <w:color w:val="2E75B6"/>
                <w:sz w:val="17"/>
                <w:szCs w:val="17"/>
              </w:rPr>
              <w:t>A11 → 2026 construction</w:t>
            </w:r>
          </w:p>
          <w:p w14:paraId="55AED420"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Samoa radar procurement advanced — feasibility and geotechnical study completed July 2025, EOI finalised, RFQ issued December 2025 (closes February 2026). </w:t>
            </w:r>
            <w:r>
              <w:rPr>
                <w:rFonts w:ascii="Arial" w:eastAsia="Arial" w:hAnsi="Arial" w:cs="Arial"/>
                <w:b/>
                <w:bCs/>
                <w:color w:val="2E75B6"/>
                <w:sz w:val="17"/>
                <w:szCs w:val="17"/>
              </w:rPr>
              <w:t>A11 → 2026 construction</w:t>
            </w:r>
          </w:p>
          <w:p w14:paraId="2F0CA113"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WRP Infrastructure and ICT Adviser joined PMU October 2025 — bringing in-house technical expertise to coordinate the observation infrastructure portfolio. </w:t>
            </w:r>
            <w:r>
              <w:rPr>
                <w:rFonts w:ascii="Arial" w:eastAsia="Arial" w:hAnsi="Arial" w:cs="Arial"/>
                <w:b/>
                <w:bCs/>
                <w:color w:val="2E75B6"/>
                <w:sz w:val="17"/>
                <w:szCs w:val="17"/>
              </w:rPr>
              <w:t>A2 = 1 FTE in post</w:t>
            </w:r>
          </w:p>
          <w:p w14:paraId="128C1A64"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JICA contract signed November 2025 for RIC construction at Fiji Met Service alongside RTC. </w:t>
            </w:r>
            <w:r>
              <w:rPr>
                <w:rFonts w:ascii="Arial" w:eastAsia="Arial" w:hAnsi="Arial" w:cs="Arial"/>
                <w:b/>
                <w:bCs/>
                <w:color w:val="2E75B6"/>
                <w:sz w:val="17"/>
                <w:szCs w:val="17"/>
              </w:rPr>
              <w:t>A11 OP3.2 → 2027</w:t>
            </w:r>
          </w:p>
        </w:tc>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23DD228E" w14:textId="77777777" w:rsidR="007C357D" w:rsidRDefault="007C357D" w:rsidP="00F93B72">
            <w:pPr>
              <w:spacing w:after="0"/>
            </w:pPr>
            <w:r>
              <w:rPr>
                <w:rFonts w:ascii="Arial" w:eastAsia="Arial" w:hAnsi="Arial" w:cs="Arial"/>
                <w:b/>
                <w:bCs/>
                <w:caps/>
                <w:color w:val="C00000"/>
                <w:sz w:val="17"/>
                <w:szCs w:val="17"/>
              </w:rPr>
              <w:lastRenderedPageBreak/>
              <w:t>CHALLENGES</w:t>
            </w:r>
          </w:p>
          <w:p w14:paraId="75836C36" w14:textId="1924356B"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~280 of 700 stations (~40%) registered in OSCAR — the majority of the Pacific</w:t>
            </w:r>
            <w:r w:rsidR="00387917">
              <w:rPr>
                <w:rFonts w:ascii="Arial" w:eastAsia="Arial" w:hAnsi="Arial" w:cs="Arial"/>
                <w:sz w:val="17"/>
                <w:szCs w:val="17"/>
              </w:rPr>
              <w:t>’</w:t>
            </w:r>
            <w:r>
              <w:rPr>
                <w:rFonts w:ascii="Arial" w:eastAsia="Arial" w:hAnsi="Arial" w:cs="Arial"/>
                <w:sz w:val="17"/>
                <w:szCs w:val="17"/>
              </w:rPr>
              <w:t xml:space="preserve">s observation network is not contributing to global data systems. Addressing this comprehensively will require sustained investment </w:t>
            </w:r>
            <w:r>
              <w:rPr>
                <w:rFonts w:ascii="Arial" w:eastAsia="Arial" w:hAnsi="Arial" w:cs="Arial"/>
                <w:sz w:val="17"/>
                <w:szCs w:val="17"/>
              </w:rPr>
              <w:lastRenderedPageBreak/>
              <w:t xml:space="preserve">beyond WRP alone. </w:t>
            </w:r>
            <w:r>
              <w:rPr>
                <w:rFonts w:ascii="Arial" w:eastAsia="Arial" w:hAnsi="Arial" w:cs="Arial"/>
                <w:b/>
                <w:bCs/>
                <w:color w:val="2E75B6"/>
                <w:sz w:val="17"/>
                <w:szCs w:val="17"/>
              </w:rPr>
              <w:t>B15 = ~40% indicative; B20 = indicative only</w:t>
            </w:r>
          </w:p>
          <w:p w14:paraId="4DDB5086"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0 regional strategies or plans formally adopted in 2025 — all 5 remain in draft. 4 further network plans (ocean/tides, flood/hydrology, ICT, upper air) not yet started — risk of compressing the 2026 delivery pipeline. </w:t>
            </w:r>
            <w:r>
              <w:rPr>
                <w:rFonts w:ascii="Arial" w:eastAsia="Arial" w:hAnsi="Arial" w:cs="Arial"/>
                <w:b/>
                <w:bCs/>
                <w:color w:val="2E75B6"/>
                <w:sz w:val="17"/>
                <w:szCs w:val="17"/>
              </w:rPr>
              <w:t>A5 = 0 adopted</w:t>
            </w:r>
          </w:p>
          <w:p w14:paraId="71ACF6B9"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AMIS at concept stage only — stocktake data exists but cannot be systematically tracked without it. Critical dependency for all IO 3.1 and IO 3.2 outcome measurement. Target December 2026. </w:t>
            </w:r>
            <w:r>
              <w:rPr>
                <w:rFonts w:ascii="Arial" w:eastAsia="Arial" w:hAnsi="Arial" w:cs="Arial"/>
                <w:b/>
                <w:bCs/>
                <w:color w:val="2E75B6"/>
                <w:sz w:val="17"/>
                <w:szCs w:val="17"/>
              </w:rPr>
              <w:t>A23 = 0; concept only</w:t>
            </w:r>
          </w:p>
          <w:p w14:paraId="13821371" w14:textId="6F747F1F"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7 of 8 countries that requested ICT staffing support did not receive it in 2025 due to LOA finalisation delays — a significant delivery gap </w:t>
            </w:r>
            <w:r>
              <w:rPr>
                <w:rFonts w:ascii="Arial" w:eastAsia="Arial" w:hAnsi="Arial" w:cs="Arial"/>
                <w:b/>
                <w:bCs/>
                <w:color w:val="2E75B6"/>
                <w:sz w:val="17"/>
                <w:szCs w:val="17"/>
              </w:rPr>
              <w:t>A2 → 7/8 LOAs pending</w:t>
            </w:r>
          </w:p>
          <w:p w14:paraId="6204871C" w14:textId="77777777" w:rsidR="007C357D" w:rsidRDefault="007C357D" w:rsidP="00774C03">
            <w:pPr>
              <w:pStyle w:val="ListParagraph"/>
              <w:numPr>
                <w:ilvl w:val="0"/>
                <w:numId w:val="39"/>
              </w:numPr>
              <w:spacing w:after="0" w:line="240" w:lineRule="auto"/>
              <w:contextualSpacing w:val="0"/>
              <w:jc w:val="left"/>
            </w:pPr>
            <w:r>
              <w:rPr>
                <w:rFonts w:ascii="Arial" w:eastAsia="Arial" w:hAnsi="Arial" w:cs="Arial"/>
                <w:sz w:val="17"/>
                <w:szCs w:val="17"/>
              </w:rPr>
              <w:t xml:space="preserve">IO 3.1 and IO 3.2 outcome indicators (B15–B20) cannot yet be formally measured — all require AMIS development or SC endorsement of indicator definitions before baseline collection can begin. </w:t>
            </w:r>
            <w:r>
              <w:rPr>
                <w:rFonts w:ascii="Arial" w:eastAsia="Arial" w:hAnsi="Arial" w:cs="Arial"/>
                <w:b/>
                <w:bCs/>
                <w:color w:val="2E75B6"/>
                <w:sz w:val="17"/>
                <w:szCs w:val="17"/>
              </w:rPr>
              <w:t>B15–B20 = no formal data</w:t>
            </w:r>
          </w:p>
        </w:tc>
      </w:tr>
    </w:tbl>
    <w:p w14:paraId="7F48223F"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7C357D" w14:paraId="559D4465" w14:textId="77777777" w:rsidTr="557C3281">
        <w:tc>
          <w:tcPr>
            <w:tcW w:w="9360" w:type="dxa"/>
            <w:gridSpan w:val="2"/>
            <w:tcBorders>
              <w:top w:val="single" w:sz="1" w:space="0" w:color="595959" w:themeColor="text1" w:themeTint="A6"/>
              <w:left w:val="single" w:sz="1" w:space="0" w:color="595959" w:themeColor="text1" w:themeTint="A6"/>
              <w:bottom w:val="single" w:sz="1" w:space="0" w:color="595959" w:themeColor="text1" w:themeTint="A6"/>
              <w:right w:val="single" w:sz="1" w:space="0" w:color="595959" w:themeColor="text1" w:themeTint="A6"/>
            </w:tcBorders>
            <w:shd w:val="clear" w:color="auto" w:fill="FFFFFF" w:themeFill="background1"/>
            <w:tcMar>
              <w:top w:w="70" w:type="dxa"/>
              <w:left w:w="0" w:type="dxa"/>
              <w:bottom w:w="40" w:type="dxa"/>
              <w:right w:w="0" w:type="dxa"/>
            </w:tcMar>
          </w:tcPr>
          <w:p w14:paraId="0D56CA58" w14:textId="77777777" w:rsidR="007C357D" w:rsidRDefault="007C357D" w:rsidP="00F93B72">
            <w:pPr>
              <w:spacing w:after="0"/>
            </w:pPr>
            <w:r>
              <w:rPr>
                <w:rFonts w:ascii="Arial" w:eastAsia="Arial" w:hAnsi="Arial" w:cs="Arial"/>
                <w:b/>
                <w:bCs/>
                <w:caps/>
                <w:sz w:val="17"/>
                <w:szCs w:val="17"/>
              </w:rPr>
              <w:t xml:space="preserve">INTERMEDIATE OUTCOMES — </w:t>
            </w:r>
            <w:proofErr w:type="gramStart"/>
            <w:r>
              <w:rPr>
                <w:rFonts w:ascii="Arial" w:eastAsia="Arial" w:hAnsi="Arial" w:cs="Arial"/>
                <w:b/>
                <w:bCs/>
                <w:caps/>
                <w:sz w:val="17"/>
                <w:szCs w:val="17"/>
              </w:rPr>
              <w:t>PROGRESS</w:t>
            </w:r>
            <w:r>
              <w:rPr>
                <w:rFonts w:ascii="Arial" w:eastAsia="Arial" w:hAnsi="Arial" w:cs="Arial"/>
                <w:i/>
                <w:iCs/>
                <w:color w:val="595959"/>
                <w:sz w:val="14"/>
                <w:szCs w:val="14"/>
              </w:rPr>
              <w:t xml:space="preserve">  (</w:t>
            </w:r>
            <w:proofErr w:type="gramEnd"/>
            <w:r>
              <w:rPr>
                <w:rFonts w:ascii="Arial" w:eastAsia="Arial" w:hAnsi="Arial" w:cs="Arial"/>
                <w:i/>
                <w:iCs/>
                <w:color w:val="595959"/>
                <w:sz w:val="14"/>
                <w:szCs w:val="14"/>
              </w:rPr>
              <w:t>qualitative signals only — Year 1; B indicators excluded from status calculations)</w:t>
            </w:r>
          </w:p>
        </w:tc>
      </w:tr>
      <w:tr w:rsidR="007C357D" w14:paraId="169D3CD2" w14:textId="77777777" w:rsidTr="557C3281">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0D55B9E6" w14:textId="77777777" w:rsidR="007C357D" w:rsidRDefault="007C357D" w:rsidP="00F93B72">
            <w:pPr>
              <w:spacing w:after="0"/>
            </w:pPr>
            <w:r>
              <w:rPr>
                <w:rFonts w:ascii="Arial" w:eastAsia="Arial" w:hAnsi="Arial" w:cs="Arial"/>
                <w:b/>
                <w:bCs/>
                <w:color w:val="7F6000"/>
                <w:sz w:val="15"/>
                <w:szCs w:val="15"/>
              </w:rPr>
              <w:t>IO 3.1</w:t>
            </w:r>
          </w:p>
          <w:p w14:paraId="2CC972EA" w14:textId="77777777" w:rsidR="007C357D" w:rsidRDefault="007C357D" w:rsidP="00F93B72">
            <w:pPr>
              <w:spacing w:after="0"/>
            </w:pPr>
            <w:r>
              <w:rPr>
                <w:rFonts w:ascii="Arial" w:eastAsia="Arial" w:hAnsi="Arial" w:cs="Arial"/>
                <w:i/>
                <w:iCs/>
                <w:color w:val="7F6000"/>
                <w:sz w:val="15"/>
                <w:szCs w:val="15"/>
              </w:rPr>
              <w:t>Observation, monitoring and detection systems and real-time data supply expanded and enhanced</w:t>
            </w:r>
          </w:p>
          <w:p w14:paraId="474A43FD" w14:textId="77777777" w:rsidR="007C357D" w:rsidRDefault="007C357D" w:rsidP="00F93B72">
            <w:pPr>
              <w:spacing w:after="0"/>
            </w:pPr>
            <w:r>
              <w:rPr>
                <w:rFonts w:ascii="Arial" w:eastAsia="Arial" w:hAnsi="Arial" w:cs="Arial"/>
                <w:b/>
                <w:bCs/>
                <w:color w:val="1F4E79"/>
                <w:sz w:val="17"/>
                <w:szCs w:val="17"/>
              </w:rPr>
              <w:t>Too early to measure formally — indicative picture only</w:t>
            </w:r>
          </w:p>
          <w:p w14:paraId="071F179B" w14:textId="43876391" w:rsidR="007C357D" w:rsidRDefault="007C357D" w:rsidP="7A7FC927">
            <w:pPr>
              <w:spacing w:after="0"/>
              <w:rPr>
                <w:rFonts w:ascii="Arial" w:eastAsia="Arial" w:hAnsi="Arial" w:cs="Arial"/>
                <w:sz w:val="16"/>
                <w:szCs w:val="16"/>
              </w:rPr>
            </w:pPr>
            <w:r w:rsidRPr="7A7FC927">
              <w:rPr>
                <w:rFonts w:ascii="Arial" w:eastAsia="Arial" w:hAnsi="Arial" w:cs="Arial"/>
                <w:sz w:val="16"/>
                <w:szCs w:val="16"/>
              </w:rPr>
              <w:t>Regional stocktake identifies ~280 of 700 stations (~40%) registered in OSCAR — significant data supply gaps across the region</w:t>
            </w:r>
            <w:r w:rsidR="0FA4637D" w:rsidRPr="7A7FC927">
              <w:rPr>
                <w:rFonts w:ascii="Arial" w:eastAsia="Arial" w:hAnsi="Arial" w:cs="Arial"/>
                <w:sz w:val="16"/>
                <w:szCs w:val="16"/>
              </w:rPr>
              <w:t xml:space="preserve"> and provides a baseline to improve upon</w:t>
            </w:r>
            <w:r w:rsidRPr="7A7FC927">
              <w:rPr>
                <w:rFonts w:ascii="Arial" w:eastAsia="Arial" w:hAnsi="Arial" w:cs="Arial"/>
                <w:sz w:val="16"/>
                <w:szCs w:val="16"/>
              </w:rPr>
              <w:t>. The Tonga radar represents the first real-time data supply expansion under WRP. Formal outcome measurement requires A</w:t>
            </w:r>
            <w:r w:rsidR="402E06FC" w:rsidRPr="7A7FC927">
              <w:rPr>
                <w:rFonts w:ascii="Arial" w:eastAsia="Arial" w:hAnsi="Arial" w:cs="Arial"/>
                <w:sz w:val="16"/>
                <w:szCs w:val="16"/>
              </w:rPr>
              <w:t xml:space="preserve">sset </w:t>
            </w:r>
            <w:r w:rsidRPr="7A7FC927">
              <w:rPr>
                <w:rFonts w:ascii="Arial" w:eastAsia="Arial" w:hAnsi="Arial" w:cs="Arial"/>
                <w:sz w:val="16"/>
                <w:szCs w:val="16"/>
              </w:rPr>
              <w:t>M</w:t>
            </w:r>
            <w:r w:rsidR="402E06FC" w:rsidRPr="7A7FC927">
              <w:rPr>
                <w:rFonts w:ascii="Arial" w:eastAsia="Arial" w:hAnsi="Arial" w:cs="Arial"/>
                <w:sz w:val="16"/>
                <w:szCs w:val="16"/>
              </w:rPr>
              <w:t xml:space="preserve">anagement </w:t>
            </w:r>
            <w:r w:rsidRPr="7A7FC927">
              <w:rPr>
                <w:rFonts w:ascii="Arial" w:eastAsia="Arial" w:hAnsi="Arial" w:cs="Arial"/>
                <w:sz w:val="16"/>
                <w:szCs w:val="16"/>
              </w:rPr>
              <w:t>I</w:t>
            </w:r>
            <w:r w:rsidR="402E06FC" w:rsidRPr="7A7FC927">
              <w:rPr>
                <w:rFonts w:ascii="Arial" w:eastAsia="Arial" w:hAnsi="Arial" w:cs="Arial"/>
                <w:sz w:val="16"/>
                <w:szCs w:val="16"/>
              </w:rPr>
              <w:t xml:space="preserve">nformation </w:t>
            </w:r>
            <w:r w:rsidRPr="7A7FC927">
              <w:rPr>
                <w:rFonts w:ascii="Arial" w:eastAsia="Arial" w:hAnsi="Arial" w:cs="Arial"/>
                <w:sz w:val="16"/>
                <w:szCs w:val="16"/>
              </w:rPr>
              <w:t>S</w:t>
            </w:r>
            <w:r w:rsidR="402E06FC" w:rsidRPr="7A7FC927">
              <w:rPr>
                <w:rFonts w:ascii="Arial" w:eastAsia="Arial" w:hAnsi="Arial" w:cs="Arial"/>
                <w:sz w:val="16"/>
                <w:szCs w:val="16"/>
              </w:rPr>
              <w:t>ystem</w:t>
            </w:r>
            <w:r w:rsidRPr="7A7FC927">
              <w:rPr>
                <w:rFonts w:ascii="Arial" w:eastAsia="Arial" w:hAnsi="Arial" w:cs="Arial"/>
                <w:sz w:val="16"/>
                <w:szCs w:val="16"/>
              </w:rPr>
              <w:t xml:space="preserve"> and SC endorsement of indicator definitions for B16 and B17. </w:t>
            </w:r>
          </w:p>
          <w:p w14:paraId="4ED94EDA" w14:textId="6C9DD7A2" w:rsidR="007C357D" w:rsidRDefault="007C357D" w:rsidP="00F93B72">
            <w:pPr>
              <w:spacing w:after="0"/>
            </w:pPr>
            <w:r w:rsidRPr="7A7FC927">
              <w:rPr>
                <w:rFonts w:ascii="Arial" w:eastAsia="Arial" w:hAnsi="Arial" w:cs="Arial"/>
                <w:i/>
                <w:iCs/>
                <w:color w:val="7F6000"/>
                <w:sz w:val="14"/>
                <w:szCs w:val="14"/>
              </w:rPr>
              <w:t xml:space="preserve">B15 = ~40% indicative </w:t>
            </w:r>
            <w:proofErr w:type="gramStart"/>
            <w:r w:rsidRPr="7A7FC927">
              <w:rPr>
                <w:rFonts w:ascii="Arial" w:eastAsia="Arial" w:hAnsi="Arial" w:cs="Arial"/>
                <w:i/>
                <w:iCs/>
                <w:color w:val="7F6000"/>
                <w:sz w:val="14"/>
                <w:szCs w:val="14"/>
              </w:rPr>
              <w:t>|  B</w:t>
            </w:r>
            <w:proofErr w:type="gramEnd"/>
            <w:r w:rsidRPr="7A7FC927">
              <w:rPr>
                <w:rFonts w:ascii="Arial" w:eastAsia="Arial" w:hAnsi="Arial" w:cs="Arial"/>
                <w:i/>
                <w:iCs/>
                <w:color w:val="7F6000"/>
                <w:sz w:val="14"/>
                <w:szCs w:val="14"/>
              </w:rPr>
              <w:t>16, B17 = indicators pending SC endorsement</w:t>
            </w:r>
          </w:p>
        </w:tc>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01B2EE38" w14:textId="77777777" w:rsidR="007C357D" w:rsidRDefault="007C357D" w:rsidP="00F93B72">
            <w:pPr>
              <w:spacing w:after="0"/>
            </w:pPr>
            <w:r>
              <w:rPr>
                <w:rFonts w:ascii="Arial" w:eastAsia="Arial" w:hAnsi="Arial" w:cs="Arial"/>
                <w:b/>
                <w:bCs/>
                <w:color w:val="7F6000"/>
                <w:sz w:val="15"/>
                <w:szCs w:val="15"/>
              </w:rPr>
              <w:t>IO 3.2</w:t>
            </w:r>
          </w:p>
          <w:p w14:paraId="486998D5" w14:textId="77777777" w:rsidR="007C357D" w:rsidRDefault="007C357D" w:rsidP="00F93B72">
            <w:pPr>
              <w:spacing w:after="0"/>
            </w:pPr>
            <w:r>
              <w:rPr>
                <w:rFonts w:ascii="Arial" w:eastAsia="Arial" w:hAnsi="Arial" w:cs="Arial"/>
                <w:i/>
                <w:iCs/>
                <w:color w:val="7F6000"/>
                <w:sz w:val="15"/>
                <w:szCs w:val="15"/>
              </w:rPr>
              <w:t>Pacific NMHS increasingly have robust, fit-for-purpose and well-maintained observation infrastructure</w:t>
            </w:r>
          </w:p>
          <w:p w14:paraId="16190FF5" w14:textId="77777777" w:rsidR="007C357D" w:rsidRDefault="007C357D" w:rsidP="00F93B72">
            <w:pPr>
              <w:spacing w:after="0"/>
            </w:pPr>
            <w:r>
              <w:rPr>
                <w:rFonts w:ascii="Arial" w:eastAsia="Arial" w:hAnsi="Arial" w:cs="Arial"/>
                <w:b/>
                <w:bCs/>
                <w:color w:val="1F4E79"/>
                <w:sz w:val="17"/>
                <w:szCs w:val="17"/>
              </w:rPr>
              <w:t>Too early to measure formally — one confirmed positive signal</w:t>
            </w:r>
          </w:p>
          <w:p w14:paraId="5A85D5B0" w14:textId="545C1707" w:rsidR="007C357D" w:rsidRDefault="007C357D" w:rsidP="00F93B72">
            <w:pPr>
              <w:spacing w:after="0"/>
            </w:pPr>
            <w:r w:rsidRPr="7A7FC927">
              <w:rPr>
                <w:rFonts w:ascii="Arial" w:eastAsia="Arial" w:hAnsi="Arial" w:cs="Arial"/>
                <w:sz w:val="16"/>
                <w:szCs w:val="16"/>
              </w:rPr>
              <w:t>One confirmed asset maintained on schedule: Tonga weather radar (two maintenance visits completed May and November 2025). N</w:t>
            </w:r>
            <w:r w:rsidR="09F5055E" w:rsidRPr="7A7FC927">
              <w:rPr>
                <w:rFonts w:ascii="Arial" w:eastAsia="Arial" w:hAnsi="Arial" w:cs="Arial"/>
                <w:sz w:val="16"/>
                <w:szCs w:val="16"/>
              </w:rPr>
              <w:t xml:space="preserve">ational </w:t>
            </w:r>
            <w:r w:rsidRPr="7A7FC927">
              <w:rPr>
                <w:rFonts w:ascii="Arial" w:eastAsia="Arial" w:hAnsi="Arial" w:cs="Arial"/>
                <w:sz w:val="16"/>
                <w:szCs w:val="16"/>
              </w:rPr>
              <w:t>A</w:t>
            </w:r>
            <w:r w:rsidR="09F5055E" w:rsidRPr="7A7FC927">
              <w:rPr>
                <w:rFonts w:ascii="Arial" w:eastAsia="Arial" w:hAnsi="Arial" w:cs="Arial"/>
                <w:sz w:val="16"/>
                <w:szCs w:val="16"/>
              </w:rPr>
              <w:t xml:space="preserve">sset </w:t>
            </w:r>
            <w:r w:rsidRPr="7A7FC927">
              <w:rPr>
                <w:rFonts w:ascii="Arial" w:eastAsia="Arial" w:hAnsi="Arial" w:cs="Arial"/>
                <w:sz w:val="16"/>
                <w:szCs w:val="16"/>
              </w:rPr>
              <w:t>M</w:t>
            </w:r>
            <w:r w:rsidR="09F5055E" w:rsidRPr="7A7FC927">
              <w:rPr>
                <w:rFonts w:ascii="Arial" w:eastAsia="Arial" w:hAnsi="Arial" w:cs="Arial"/>
                <w:sz w:val="16"/>
                <w:szCs w:val="16"/>
              </w:rPr>
              <w:t xml:space="preserve">anagement </w:t>
            </w:r>
            <w:r w:rsidRPr="7A7FC927">
              <w:rPr>
                <w:rFonts w:ascii="Arial" w:eastAsia="Arial" w:hAnsi="Arial" w:cs="Arial"/>
                <w:sz w:val="16"/>
                <w:szCs w:val="16"/>
              </w:rPr>
              <w:t>P</w:t>
            </w:r>
            <w:r w:rsidR="09F5055E" w:rsidRPr="7A7FC927">
              <w:rPr>
                <w:rFonts w:ascii="Arial" w:eastAsia="Arial" w:hAnsi="Arial" w:cs="Arial"/>
                <w:sz w:val="16"/>
                <w:szCs w:val="16"/>
              </w:rPr>
              <w:t>lan</w:t>
            </w:r>
            <w:r w:rsidRPr="7A7FC927">
              <w:rPr>
                <w:rFonts w:ascii="Arial" w:eastAsia="Arial" w:hAnsi="Arial" w:cs="Arial"/>
                <w:sz w:val="16"/>
                <w:szCs w:val="16"/>
              </w:rPr>
              <w:t xml:space="preserve"> templates developed for 15 countries — countries beginning to engage with structured asset planning for the first time. Broader outcome measurement requires AMIS operational and resilience assessment framework developed.</w:t>
            </w:r>
          </w:p>
          <w:p w14:paraId="5B6396CE" w14:textId="6DA7DA64" w:rsidR="007C357D" w:rsidRDefault="007C357D" w:rsidP="00F93B72">
            <w:pPr>
              <w:spacing w:after="0"/>
            </w:pPr>
            <w:r w:rsidRPr="557C3281">
              <w:rPr>
                <w:rFonts w:ascii="Arial" w:eastAsia="Arial" w:hAnsi="Arial" w:cs="Arial"/>
                <w:i/>
                <w:iCs/>
                <w:color w:val="7F6000"/>
                <w:sz w:val="14"/>
                <w:szCs w:val="14"/>
              </w:rPr>
              <w:t xml:space="preserve">B18 = 1 asset confirmed (Tonga </w:t>
            </w:r>
            <w:proofErr w:type="gramStart"/>
            <w:r w:rsidRPr="557C3281">
              <w:rPr>
                <w:rFonts w:ascii="Arial" w:eastAsia="Arial" w:hAnsi="Arial" w:cs="Arial"/>
                <w:i/>
                <w:iCs/>
                <w:color w:val="7F6000"/>
                <w:sz w:val="14"/>
                <w:szCs w:val="14"/>
              </w:rPr>
              <w:t>radar)  |</w:t>
            </w:r>
            <w:proofErr w:type="gramEnd"/>
            <w:r w:rsidRPr="557C3281">
              <w:rPr>
                <w:rFonts w:ascii="Arial" w:eastAsia="Arial" w:hAnsi="Arial" w:cs="Arial"/>
                <w:i/>
                <w:iCs/>
                <w:color w:val="7F6000"/>
                <w:sz w:val="14"/>
                <w:szCs w:val="14"/>
              </w:rPr>
              <w:t xml:space="preserve">  B19 = resilience framework to be </w:t>
            </w:r>
            <w:proofErr w:type="gramStart"/>
            <w:r w:rsidRPr="557C3281">
              <w:rPr>
                <w:rFonts w:ascii="Arial" w:eastAsia="Arial" w:hAnsi="Arial" w:cs="Arial"/>
                <w:i/>
                <w:iCs/>
                <w:color w:val="7F6000"/>
                <w:sz w:val="14"/>
                <w:szCs w:val="14"/>
              </w:rPr>
              <w:t>developed  |</w:t>
            </w:r>
            <w:proofErr w:type="gramEnd"/>
            <w:r w:rsidRPr="557C3281">
              <w:rPr>
                <w:rFonts w:ascii="Arial" w:eastAsia="Arial" w:hAnsi="Arial" w:cs="Arial"/>
                <w:i/>
                <w:iCs/>
                <w:color w:val="7F6000"/>
                <w:sz w:val="14"/>
                <w:szCs w:val="14"/>
              </w:rPr>
              <w:t xml:space="preserve">  B20 = WMO GBON report needed</w:t>
            </w:r>
          </w:p>
        </w:tc>
      </w:tr>
    </w:tbl>
    <w:p w14:paraId="293311EB" w14:textId="77777777" w:rsidR="007C357D" w:rsidRDefault="007C357D" w:rsidP="007C357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680"/>
        <w:gridCol w:w="1680"/>
      </w:tblGrid>
      <w:tr w:rsidR="007C357D" w14:paraId="54FF259B" w14:textId="77777777" w:rsidTr="7A7FC927">
        <w:tc>
          <w:tcPr>
            <w:tcW w:w="9360" w:type="dxa"/>
            <w:gridSpan w:val="2"/>
            <w:tcBorders>
              <w:top w:val="single" w:sz="2" w:space="0" w:color="1F4E79"/>
              <w:left w:val="single" w:sz="2" w:space="0" w:color="1F4E79"/>
              <w:bottom w:val="single" w:sz="2" w:space="0" w:color="1F4E79"/>
              <w:right w:val="single" w:sz="2" w:space="0" w:color="1F4E79"/>
            </w:tcBorders>
            <w:shd w:val="clear" w:color="auto" w:fill="1F4E79"/>
            <w:tcMar>
              <w:top w:w="60" w:type="dxa"/>
              <w:left w:w="120" w:type="dxa"/>
              <w:bottom w:w="60" w:type="dxa"/>
              <w:right w:w="120" w:type="dxa"/>
            </w:tcMar>
          </w:tcPr>
          <w:p w14:paraId="27431EBE" w14:textId="53E84DF4" w:rsidR="007C357D" w:rsidRDefault="008F0BFB" w:rsidP="00F93B72">
            <w:pPr>
              <w:spacing w:after="0"/>
            </w:pPr>
            <w:r>
              <w:rPr>
                <w:rFonts w:ascii="Arial" w:eastAsia="Arial" w:hAnsi="Arial" w:cs="Arial"/>
                <w:b/>
                <w:bCs/>
                <w:caps/>
                <w:color w:val="FFFFFF"/>
                <w:sz w:val="17"/>
                <w:szCs w:val="17"/>
              </w:rPr>
              <w:t xml:space="preserve">KEY </w:t>
            </w:r>
            <w:r w:rsidR="007C357D">
              <w:rPr>
                <w:rFonts w:ascii="Arial" w:eastAsia="Arial" w:hAnsi="Arial" w:cs="Arial"/>
                <w:b/>
                <w:bCs/>
                <w:caps/>
                <w:color w:val="FFFFFF"/>
                <w:sz w:val="17"/>
                <w:szCs w:val="17"/>
              </w:rPr>
              <w:t>PRIORITY ACTIONS FOR 2026</w:t>
            </w:r>
          </w:p>
        </w:tc>
      </w:tr>
      <w:tr w:rsidR="007C357D" w14:paraId="4E207BCE"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5B528931" w14:textId="77777777" w:rsidR="007C357D" w:rsidRDefault="007C357D" w:rsidP="007C357D">
            <w:pPr>
              <w:spacing w:after="0"/>
              <w:ind w:left="306" w:hanging="284"/>
            </w:pPr>
            <w:r>
              <w:rPr>
                <w:rFonts w:ascii="Arial" w:eastAsia="Arial" w:hAnsi="Arial" w:cs="Arial"/>
                <w:b/>
                <w:bCs/>
                <w:color w:val="1F4E79"/>
                <w:sz w:val="17"/>
                <w:szCs w:val="17"/>
              </w:rPr>
              <w:t xml:space="preserve">1.  </w:t>
            </w:r>
            <w:r>
              <w:rPr>
                <w:rFonts w:ascii="Arial" w:eastAsia="Arial" w:hAnsi="Arial" w:cs="Arial"/>
                <w:sz w:val="17"/>
                <w:szCs w:val="17"/>
              </w:rPr>
              <w:t>Formally adopt Regional Radar Strategy at SC4 and progress remaining 4 network plans (ocean/tides, flood/hydrology, ICT, upper air).</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8660D7F" w14:textId="77777777" w:rsidR="007C357D" w:rsidRDefault="007C357D" w:rsidP="00F93B72">
            <w:pPr>
              <w:spacing w:after="0"/>
              <w:jc w:val="center"/>
            </w:pPr>
            <w:r>
              <w:rPr>
                <w:rFonts w:ascii="Arial" w:eastAsia="Arial" w:hAnsi="Arial" w:cs="Arial"/>
                <w:b/>
                <w:bCs/>
                <w:color w:val="FFFFFF"/>
                <w:sz w:val="14"/>
                <w:szCs w:val="14"/>
              </w:rPr>
              <w:t>[A5 → formal adoption]</w:t>
            </w:r>
          </w:p>
        </w:tc>
      </w:tr>
      <w:tr w:rsidR="007C357D" w14:paraId="6DEF3E21"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4F3A704B" w14:textId="2736C0EB" w:rsidR="007C357D" w:rsidRDefault="007C357D" w:rsidP="007C357D">
            <w:pPr>
              <w:spacing w:after="0"/>
              <w:ind w:left="306" w:hanging="284"/>
            </w:pPr>
            <w:r w:rsidRPr="7A7FC927">
              <w:rPr>
                <w:rFonts w:ascii="Arial" w:eastAsia="Arial" w:hAnsi="Arial" w:cs="Arial"/>
                <w:b/>
                <w:bCs/>
                <w:color w:val="1F4E79"/>
                <w:sz w:val="17"/>
                <w:szCs w:val="17"/>
              </w:rPr>
              <w:t xml:space="preserve">2.  </w:t>
            </w:r>
            <w:r w:rsidRPr="7A7FC927">
              <w:rPr>
                <w:rFonts w:ascii="Arial" w:eastAsia="Arial" w:hAnsi="Arial" w:cs="Arial"/>
                <w:sz w:val="17"/>
                <w:szCs w:val="17"/>
              </w:rPr>
              <w:t>Commence A</w:t>
            </w:r>
            <w:r w:rsidR="00F40E4A" w:rsidRPr="7A7FC927">
              <w:rPr>
                <w:rFonts w:ascii="Arial" w:eastAsia="Arial" w:hAnsi="Arial" w:cs="Arial"/>
                <w:sz w:val="17"/>
                <w:szCs w:val="17"/>
              </w:rPr>
              <w:t xml:space="preserve">sset </w:t>
            </w:r>
            <w:r w:rsidRPr="7A7FC927">
              <w:rPr>
                <w:rFonts w:ascii="Arial" w:eastAsia="Arial" w:hAnsi="Arial" w:cs="Arial"/>
                <w:sz w:val="17"/>
                <w:szCs w:val="17"/>
              </w:rPr>
              <w:t>M</w:t>
            </w:r>
            <w:r w:rsidR="00F40E4A" w:rsidRPr="7A7FC927">
              <w:rPr>
                <w:rFonts w:ascii="Arial" w:eastAsia="Arial" w:hAnsi="Arial" w:cs="Arial"/>
                <w:sz w:val="17"/>
                <w:szCs w:val="17"/>
              </w:rPr>
              <w:t xml:space="preserve">anagement </w:t>
            </w:r>
            <w:r w:rsidRPr="7A7FC927">
              <w:rPr>
                <w:rFonts w:ascii="Arial" w:eastAsia="Arial" w:hAnsi="Arial" w:cs="Arial"/>
                <w:sz w:val="17"/>
                <w:szCs w:val="17"/>
              </w:rPr>
              <w:t>I</w:t>
            </w:r>
            <w:r w:rsidR="00F40E4A" w:rsidRPr="7A7FC927">
              <w:rPr>
                <w:rFonts w:ascii="Arial" w:eastAsia="Arial" w:hAnsi="Arial" w:cs="Arial"/>
                <w:sz w:val="17"/>
                <w:szCs w:val="17"/>
              </w:rPr>
              <w:t xml:space="preserve">nformation </w:t>
            </w:r>
            <w:r w:rsidRPr="7A7FC927">
              <w:rPr>
                <w:rFonts w:ascii="Arial" w:eastAsia="Arial" w:hAnsi="Arial" w:cs="Arial"/>
                <w:sz w:val="17"/>
                <w:szCs w:val="17"/>
              </w:rPr>
              <w:t>S</w:t>
            </w:r>
            <w:r w:rsidR="00F40E4A" w:rsidRPr="7A7FC927">
              <w:rPr>
                <w:rFonts w:ascii="Arial" w:eastAsia="Arial" w:hAnsi="Arial" w:cs="Arial"/>
                <w:sz w:val="17"/>
                <w:szCs w:val="17"/>
              </w:rPr>
              <w:t>ystem</w:t>
            </w:r>
            <w:r w:rsidRPr="7A7FC927">
              <w:rPr>
                <w:rFonts w:ascii="Arial" w:eastAsia="Arial" w:hAnsi="Arial" w:cs="Arial"/>
                <w:sz w:val="17"/>
                <w:szCs w:val="17"/>
              </w:rPr>
              <w:t xml:space="preserve"> development</w:t>
            </w:r>
            <w:r w:rsidR="00FB3415" w:rsidRPr="7A7FC927">
              <w:rPr>
                <w:rFonts w:ascii="Arial" w:eastAsia="Arial" w:hAnsi="Arial" w:cs="Arial"/>
                <w:sz w:val="17"/>
                <w:szCs w:val="17"/>
              </w:rPr>
              <w:t xml:space="preserve"> </w:t>
            </w:r>
            <w:r w:rsidRPr="7A7FC927">
              <w:rPr>
                <w:rFonts w:ascii="Arial" w:eastAsia="Arial" w:hAnsi="Arial" w:cs="Arial"/>
                <w:sz w:val="17"/>
                <w:szCs w:val="17"/>
              </w:rPr>
              <w:t>— critical dependency for all IO3.1 and IO3.2 outcome measurement.</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FF2BAA6" w14:textId="77777777" w:rsidR="007C357D" w:rsidRDefault="007C357D" w:rsidP="00F93B72">
            <w:pPr>
              <w:spacing w:after="0"/>
              <w:jc w:val="center"/>
            </w:pPr>
            <w:r>
              <w:rPr>
                <w:rFonts w:ascii="Arial" w:eastAsia="Arial" w:hAnsi="Arial" w:cs="Arial"/>
                <w:b/>
                <w:bCs/>
                <w:color w:val="FFFFFF"/>
                <w:sz w:val="14"/>
                <w:szCs w:val="14"/>
              </w:rPr>
              <w:t>[A23 → Dec 2026]</w:t>
            </w:r>
          </w:p>
        </w:tc>
      </w:tr>
      <w:tr w:rsidR="007C357D" w14:paraId="0519EA48"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0E2F714D" w14:textId="77777777" w:rsidR="007C357D" w:rsidRDefault="007C357D" w:rsidP="007C357D">
            <w:pPr>
              <w:spacing w:after="0"/>
              <w:ind w:left="306" w:hanging="284"/>
            </w:pPr>
            <w:r>
              <w:rPr>
                <w:rFonts w:ascii="Arial" w:eastAsia="Arial" w:hAnsi="Arial" w:cs="Arial"/>
                <w:b/>
                <w:bCs/>
                <w:color w:val="1F4E79"/>
                <w:sz w:val="17"/>
                <w:szCs w:val="17"/>
              </w:rPr>
              <w:t xml:space="preserve">3.  </w:t>
            </w:r>
            <w:r>
              <w:rPr>
                <w:rFonts w:ascii="Arial" w:eastAsia="Arial" w:hAnsi="Arial" w:cs="Arial"/>
                <w:sz w:val="17"/>
                <w:szCs w:val="17"/>
              </w:rPr>
              <w:t>Complete Solomon Islands radar installation (mid-2026) and progress Samoa radar to contract award.</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4D1A4D72" w14:textId="77777777" w:rsidR="007C357D" w:rsidRDefault="007C357D" w:rsidP="00F93B72">
            <w:pPr>
              <w:spacing w:after="0"/>
              <w:jc w:val="center"/>
            </w:pPr>
            <w:r>
              <w:rPr>
                <w:rFonts w:ascii="Arial" w:eastAsia="Arial" w:hAnsi="Arial" w:cs="Arial"/>
                <w:b/>
                <w:bCs/>
                <w:color w:val="FFFFFF"/>
                <w:sz w:val="14"/>
                <w:szCs w:val="14"/>
              </w:rPr>
              <w:t>[A19 → 2 more radars]</w:t>
            </w:r>
          </w:p>
        </w:tc>
      </w:tr>
      <w:tr w:rsidR="007C357D" w14:paraId="7FC10257"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4E3D73CB" w14:textId="6D416BF6" w:rsidR="007C357D" w:rsidRDefault="007C357D" w:rsidP="007C357D">
            <w:pPr>
              <w:spacing w:after="0"/>
              <w:ind w:left="306" w:hanging="284"/>
            </w:pPr>
            <w:r w:rsidRPr="7A7FC927">
              <w:rPr>
                <w:rFonts w:ascii="Arial" w:eastAsia="Arial" w:hAnsi="Arial" w:cs="Arial"/>
                <w:b/>
                <w:bCs/>
                <w:color w:val="1F4E79"/>
                <w:sz w:val="17"/>
                <w:szCs w:val="17"/>
              </w:rPr>
              <w:t xml:space="preserve">4.  </w:t>
            </w:r>
            <w:r w:rsidRPr="7A7FC927">
              <w:rPr>
                <w:rFonts w:ascii="Arial" w:eastAsia="Arial" w:hAnsi="Arial" w:cs="Arial"/>
                <w:sz w:val="17"/>
                <w:szCs w:val="17"/>
              </w:rPr>
              <w:t>Finalise 7 pending ICT staffing LOAs for NMHSs.</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26900FF5" w14:textId="77777777" w:rsidR="007C357D" w:rsidRDefault="007C357D" w:rsidP="00F93B72">
            <w:pPr>
              <w:spacing w:after="0"/>
              <w:jc w:val="center"/>
            </w:pPr>
            <w:r>
              <w:rPr>
                <w:rFonts w:ascii="Arial" w:eastAsia="Arial" w:hAnsi="Arial" w:cs="Arial"/>
                <w:b/>
                <w:bCs/>
                <w:color w:val="FFFFFF"/>
                <w:sz w:val="14"/>
                <w:szCs w:val="14"/>
              </w:rPr>
              <w:t>[A2 → 7/8 LOAs]</w:t>
            </w:r>
          </w:p>
        </w:tc>
      </w:tr>
      <w:tr w:rsidR="007C357D" w14:paraId="2904CAC4"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2A83C9BB" w14:textId="66E7C55C" w:rsidR="007C357D" w:rsidRDefault="007C357D" w:rsidP="007C357D">
            <w:pPr>
              <w:spacing w:after="0"/>
              <w:ind w:left="306" w:hanging="284"/>
            </w:pPr>
            <w:r w:rsidRPr="7A7FC927">
              <w:rPr>
                <w:rFonts w:ascii="Arial" w:eastAsia="Arial" w:hAnsi="Arial" w:cs="Arial"/>
                <w:b/>
                <w:bCs/>
                <w:color w:val="1F4E79"/>
                <w:sz w:val="17"/>
                <w:szCs w:val="17"/>
              </w:rPr>
              <w:t xml:space="preserve">5.  </w:t>
            </w:r>
            <w:r w:rsidR="00D074D5" w:rsidRPr="7A7FC927">
              <w:rPr>
                <w:rFonts w:ascii="Arial" w:eastAsia="Arial" w:hAnsi="Arial" w:cs="Arial"/>
                <w:sz w:val="17"/>
                <w:szCs w:val="17"/>
              </w:rPr>
              <w:t xml:space="preserve">Commence AWS </w:t>
            </w:r>
            <w:r w:rsidRPr="7A7FC927">
              <w:rPr>
                <w:rFonts w:ascii="Arial" w:eastAsia="Arial" w:hAnsi="Arial" w:cs="Arial"/>
                <w:sz w:val="17"/>
                <w:szCs w:val="17"/>
              </w:rPr>
              <w:t xml:space="preserve">refurbishment— prioritise stations </w:t>
            </w:r>
            <w:r w:rsidR="00D074D5" w:rsidRPr="7A7FC927">
              <w:rPr>
                <w:rFonts w:ascii="Arial" w:eastAsia="Arial" w:hAnsi="Arial" w:cs="Arial"/>
                <w:sz w:val="17"/>
                <w:szCs w:val="17"/>
              </w:rPr>
              <w:t xml:space="preserve">based on stocktake, </w:t>
            </w:r>
            <w:r w:rsidR="00C32A3C" w:rsidRPr="7A7FC927">
              <w:rPr>
                <w:rFonts w:ascii="Arial" w:eastAsia="Arial" w:hAnsi="Arial" w:cs="Arial"/>
                <w:sz w:val="17"/>
                <w:szCs w:val="17"/>
              </w:rPr>
              <w:t xml:space="preserve">improve </w:t>
            </w:r>
            <w:r w:rsidRPr="7A7FC927">
              <w:rPr>
                <w:rFonts w:ascii="Arial" w:eastAsia="Arial" w:hAnsi="Arial" w:cs="Arial"/>
                <w:sz w:val="17"/>
                <w:szCs w:val="17"/>
              </w:rPr>
              <w:t>OSCAR registration and metadata remediation.</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CDEC3A8" w14:textId="77777777" w:rsidR="007C357D" w:rsidRDefault="007C357D" w:rsidP="00F93B72">
            <w:pPr>
              <w:spacing w:after="0"/>
              <w:jc w:val="center"/>
            </w:pPr>
            <w:r>
              <w:rPr>
                <w:rFonts w:ascii="Arial" w:eastAsia="Arial" w:hAnsi="Arial" w:cs="Arial"/>
                <w:b/>
                <w:bCs/>
                <w:color w:val="FFFFFF"/>
                <w:sz w:val="14"/>
                <w:szCs w:val="14"/>
              </w:rPr>
              <w:t>[B15, B20 → GBON]</w:t>
            </w:r>
          </w:p>
        </w:tc>
      </w:tr>
    </w:tbl>
    <w:p w14:paraId="7DC2CFBC" w14:textId="77777777" w:rsidR="00B13059" w:rsidRDefault="00B13059" w:rsidP="008A5278">
      <w:pPr>
        <w:spacing w:after="0" w:line="240" w:lineRule="auto"/>
        <w:ind w:left="0" w:firstLine="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60"/>
        <w:gridCol w:w="1400"/>
      </w:tblGrid>
      <w:tr w:rsidR="008A5278" w14:paraId="58B3E893" w14:textId="77777777" w:rsidTr="7A7FC927">
        <w:tc>
          <w:tcPr>
            <w:tcW w:w="7960" w:type="dxa"/>
            <w:tcBorders>
              <w:top w:val="single" w:sz="2" w:space="0" w:color="2E75B6"/>
              <w:left w:val="single" w:sz="2" w:space="0" w:color="2E75B6"/>
              <w:bottom w:val="single" w:sz="2" w:space="0" w:color="2E75B6"/>
              <w:right w:val="single" w:sz="4" w:space="0" w:color="auto"/>
            </w:tcBorders>
            <w:shd w:val="clear" w:color="auto" w:fill="D6E4F0"/>
            <w:tcMar>
              <w:top w:w="100" w:type="dxa"/>
              <w:left w:w="180" w:type="dxa"/>
              <w:bottom w:w="100" w:type="dxa"/>
              <w:right w:w="120" w:type="dxa"/>
            </w:tcMar>
          </w:tcPr>
          <w:p w14:paraId="5FD2274D" w14:textId="77777777" w:rsidR="008A5278" w:rsidRDefault="008A5278" w:rsidP="008A5278">
            <w:pPr>
              <w:spacing w:after="0"/>
            </w:pPr>
            <w:r>
              <w:rPr>
                <w:rFonts w:ascii="Arial" w:eastAsia="Arial" w:hAnsi="Arial" w:cs="Arial"/>
                <w:b/>
                <w:bCs/>
                <w:color w:val="2E75B6"/>
                <w:sz w:val="20"/>
                <w:szCs w:val="20"/>
              </w:rPr>
              <w:t>KRA 4</w:t>
            </w:r>
          </w:p>
          <w:p w14:paraId="1C3AA78A" w14:textId="77777777" w:rsidR="008A5278" w:rsidRDefault="008A5278" w:rsidP="008A5278">
            <w:pPr>
              <w:spacing w:after="0"/>
            </w:pPr>
            <w:r>
              <w:rPr>
                <w:rFonts w:ascii="Arial" w:eastAsia="Arial" w:hAnsi="Arial" w:cs="Arial"/>
                <w:b/>
                <w:bCs/>
                <w:color w:val="1F4E79"/>
                <w:sz w:val="28"/>
                <w:szCs w:val="28"/>
              </w:rPr>
              <w:t>Forecast and Warning Production</w:t>
            </w:r>
          </w:p>
          <w:p w14:paraId="113A288F" w14:textId="77777777" w:rsidR="008A5278" w:rsidRDefault="008A5278" w:rsidP="008A5278">
            <w:pPr>
              <w:spacing w:after="0"/>
            </w:pPr>
            <w:r>
              <w:rPr>
                <w:rFonts w:ascii="Arial" w:eastAsia="Arial" w:hAnsi="Arial" w:cs="Arial"/>
                <w:i/>
                <w:iCs/>
                <w:color w:val="595959"/>
                <w:sz w:val="18"/>
                <w:szCs w:val="18"/>
              </w:rPr>
              <w:t>Building the technical and operational foundation for a Pacific-owned, integrated forecasting system</w:t>
            </w:r>
          </w:p>
        </w:tc>
        <w:tc>
          <w:tcPr>
            <w:tcW w:w="1400" w:type="dxa"/>
            <w:tcBorders>
              <w:top w:val="single" w:sz="4" w:space="0" w:color="auto"/>
              <w:left w:val="single" w:sz="4" w:space="0" w:color="auto"/>
              <w:bottom w:val="single" w:sz="4" w:space="0" w:color="auto"/>
              <w:right w:val="single" w:sz="4" w:space="0" w:color="auto"/>
            </w:tcBorders>
            <w:shd w:val="clear" w:color="auto" w:fill="FFC000"/>
            <w:tcMar>
              <w:top w:w="80" w:type="dxa"/>
              <w:left w:w="120" w:type="dxa"/>
              <w:bottom w:w="80" w:type="dxa"/>
              <w:right w:w="120" w:type="dxa"/>
            </w:tcMar>
            <w:vAlign w:val="center"/>
          </w:tcPr>
          <w:p w14:paraId="7F32BE1A" w14:textId="6CED6B80" w:rsidR="008A5278" w:rsidRDefault="712BED8A" w:rsidP="7A7FC927">
            <w:pPr>
              <w:spacing w:after="0"/>
              <w:jc w:val="center"/>
              <w:rPr>
                <w:rFonts w:ascii="Arial" w:eastAsia="Arial" w:hAnsi="Arial" w:cs="Arial"/>
                <w:b/>
                <w:bCs/>
              </w:rPr>
            </w:pPr>
            <w:r w:rsidRPr="7A7FC927">
              <w:rPr>
                <w:rFonts w:ascii="Arial" w:eastAsia="Arial" w:hAnsi="Arial" w:cs="Arial"/>
                <w:b/>
                <w:bCs/>
              </w:rPr>
              <w:t>AMBER</w:t>
            </w:r>
          </w:p>
        </w:tc>
      </w:tr>
    </w:tbl>
    <w:p w14:paraId="08EE3648" w14:textId="77777777" w:rsidR="008A5278" w:rsidRDefault="008A5278" w:rsidP="008A527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0"/>
        <w:gridCol w:w="1560"/>
        <w:gridCol w:w="1560"/>
        <w:gridCol w:w="1560"/>
        <w:gridCol w:w="1560"/>
        <w:gridCol w:w="1560"/>
      </w:tblGrid>
      <w:tr w:rsidR="008A5278" w14:paraId="1C63AD88" w14:textId="77777777" w:rsidTr="00F93B72">
        <w:tc>
          <w:tcPr>
            <w:tcW w:w="9360" w:type="dxa"/>
            <w:gridSpan w:val="6"/>
            <w:tcBorders>
              <w:top w:val="single" w:sz="2" w:space="0" w:color="1F4E79"/>
              <w:left w:val="single" w:sz="2" w:space="0" w:color="1F4E79"/>
              <w:bottom w:val="single" w:sz="2" w:space="0" w:color="1F4E79"/>
              <w:right w:val="single" w:sz="2" w:space="0" w:color="1F4E79"/>
            </w:tcBorders>
            <w:shd w:val="clear" w:color="auto" w:fill="1F4E79"/>
            <w:tcMar>
              <w:top w:w="60" w:type="dxa"/>
              <w:left w:w="160" w:type="dxa"/>
              <w:bottom w:w="60" w:type="dxa"/>
              <w:right w:w="120" w:type="dxa"/>
            </w:tcMar>
          </w:tcPr>
          <w:p w14:paraId="35A52AB2" w14:textId="77777777" w:rsidR="008A5278" w:rsidRDefault="008A5278" w:rsidP="008A5278">
            <w:pPr>
              <w:spacing w:after="0"/>
            </w:pPr>
            <w:r>
              <w:rPr>
                <w:rFonts w:ascii="Arial" w:eastAsia="Arial" w:hAnsi="Arial" w:cs="Arial"/>
                <w:b/>
                <w:bCs/>
                <w:caps/>
                <w:color w:val="FFFFFF"/>
                <w:sz w:val="17"/>
                <w:szCs w:val="17"/>
              </w:rPr>
              <w:t>KEY INDICATORS — FY2025</w:t>
            </w:r>
          </w:p>
        </w:tc>
      </w:tr>
      <w:tr w:rsidR="008A5278" w14:paraId="7AF883E3" w14:textId="77777777" w:rsidTr="00F93B72">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3704FD18" w14:textId="77777777" w:rsidR="008A5278" w:rsidRDefault="008A5278" w:rsidP="008A5278">
            <w:pPr>
              <w:spacing w:after="0"/>
              <w:jc w:val="center"/>
            </w:pPr>
            <w:r>
              <w:rPr>
                <w:rFonts w:ascii="Arial" w:eastAsia="Arial" w:hAnsi="Arial" w:cs="Arial"/>
                <w:b/>
                <w:bCs/>
                <w:color w:val="2E75B6"/>
                <w:sz w:val="18"/>
                <w:szCs w:val="18"/>
              </w:rPr>
              <w:t>A20</w:t>
            </w:r>
          </w:p>
          <w:p w14:paraId="556E4E85" w14:textId="77777777" w:rsidR="008A5278" w:rsidRDefault="008A5278" w:rsidP="008A5278">
            <w:pPr>
              <w:spacing w:after="0"/>
              <w:jc w:val="center"/>
            </w:pPr>
            <w:r>
              <w:rPr>
                <w:rFonts w:ascii="Arial" w:eastAsia="Arial" w:hAnsi="Arial" w:cs="Arial"/>
                <w:color w:val="595959"/>
                <w:sz w:val="14"/>
                <w:szCs w:val="14"/>
              </w:rPr>
              <w:t>Pacific IFP reviewed / Phase 1 design</w:t>
            </w:r>
          </w:p>
          <w:p w14:paraId="03C72521" w14:textId="77777777" w:rsidR="008A5278" w:rsidRDefault="008A5278" w:rsidP="008A5278">
            <w:pPr>
              <w:spacing w:after="0"/>
              <w:jc w:val="center"/>
            </w:pPr>
            <w:r>
              <w:rPr>
                <w:rFonts w:ascii="Arial" w:eastAsia="Arial" w:hAnsi="Arial" w:cs="Arial"/>
                <w:b/>
                <w:bCs/>
                <w:color w:val="1F4E79"/>
                <w:sz w:val="24"/>
              </w:rPr>
              <w:t>1 reviewed Phase 1</w:t>
            </w:r>
          </w:p>
          <w:p w14:paraId="09E80A2E" w14:textId="77777777" w:rsidR="008A5278" w:rsidRDefault="008A5278" w:rsidP="008A5278">
            <w:pPr>
              <w:spacing w:after="0"/>
              <w:jc w:val="center"/>
            </w:pPr>
            <w:r>
              <w:rPr>
                <w:rFonts w:ascii="Arial" w:eastAsia="Arial" w:hAnsi="Arial" w:cs="Arial"/>
                <w:i/>
                <w:iCs/>
                <w:color w:val="595959"/>
                <w:sz w:val="13"/>
                <w:szCs w:val="13"/>
              </w:rPr>
              <w:t>Peer Review tabled SC Sep 2025; design workshop Apr/May 2026</w:t>
            </w:r>
          </w:p>
        </w:tc>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25DB3A1D" w14:textId="77777777" w:rsidR="008A5278" w:rsidRDefault="008A5278" w:rsidP="008A5278">
            <w:pPr>
              <w:spacing w:after="0"/>
              <w:jc w:val="center"/>
            </w:pPr>
            <w:r>
              <w:rPr>
                <w:rFonts w:ascii="Arial" w:eastAsia="Arial" w:hAnsi="Arial" w:cs="Arial"/>
                <w:b/>
                <w:bCs/>
                <w:color w:val="2E7D32"/>
                <w:sz w:val="18"/>
                <w:szCs w:val="18"/>
              </w:rPr>
              <w:t>A4</w:t>
            </w:r>
          </w:p>
          <w:p w14:paraId="6651353D" w14:textId="77777777" w:rsidR="008A5278" w:rsidRDefault="008A5278" w:rsidP="008A5278">
            <w:pPr>
              <w:spacing w:after="0"/>
              <w:jc w:val="center"/>
            </w:pPr>
            <w:r>
              <w:rPr>
                <w:rFonts w:ascii="Arial" w:eastAsia="Arial" w:hAnsi="Arial" w:cs="Arial"/>
                <w:color w:val="595959"/>
                <w:sz w:val="14"/>
                <w:szCs w:val="14"/>
              </w:rPr>
              <w:t>Studies &amp; assessments completed</w:t>
            </w:r>
          </w:p>
          <w:p w14:paraId="547442AB" w14:textId="2BC647CF" w:rsidR="008A5278" w:rsidRDefault="008A5278" w:rsidP="008A5278">
            <w:pPr>
              <w:spacing w:after="0"/>
              <w:jc w:val="center"/>
            </w:pPr>
            <w:r>
              <w:rPr>
                <w:rFonts w:ascii="Arial" w:eastAsia="Arial" w:hAnsi="Arial" w:cs="Arial"/>
                <w:b/>
                <w:bCs/>
                <w:color w:val="2E7D32"/>
                <w:sz w:val="24"/>
              </w:rPr>
              <w:t>6</w:t>
            </w:r>
            <w:r w:rsidR="008F0BFB">
              <w:rPr>
                <w:rFonts w:ascii="Arial" w:eastAsia="Arial" w:hAnsi="Arial" w:cs="Arial"/>
                <w:b/>
                <w:bCs/>
                <w:color w:val="2E7D32"/>
                <w:sz w:val="24"/>
              </w:rPr>
              <w:t xml:space="preserve"> </w:t>
            </w:r>
            <w:r w:rsidR="008F0BFB" w:rsidRPr="006D18C5">
              <w:rPr>
                <w:rFonts w:ascii="Arial" w:eastAsia="Arial" w:hAnsi="Arial" w:cs="Arial"/>
                <w:b/>
                <w:bCs/>
                <w:color w:val="2E7D32"/>
                <w:sz w:val="16"/>
                <w:szCs w:val="16"/>
              </w:rPr>
              <w:t>complete</w:t>
            </w:r>
            <w:r w:rsidR="006D18C5" w:rsidRPr="006D18C5">
              <w:rPr>
                <w:rFonts w:ascii="Arial" w:eastAsia="Arial" w:hAnsi="Arial" w:cs="Arial"/>
                <w:b/>
                <w:bCs/>
                <w:color w:val="2E7D32"/>
                <w:sz w:val="16"/>
                <w:szCs w:val="16"/>
              </w:rPr>
              <w:t>d</w:t>
            </w:r>
            <w:r>
              <w:rPr>
                <w:rFonts w:ascii="Arial" w:eastAsia="Arial" w:hAnsi="Arial" w:cs="Arial"/>
                <w:b/>
                <w:bCs/>
                <w:color w:val="2E7D32"/>
                <w:sz w:val="24"/>
              </w:rPr>
              <w:t xml:space="preserve"> + 1</w:t>
            </w:r>
            <w:r w:rsidR="008F0BFB">
              <w:rPr>
                <w:rFonts w:ascii="Arial" w:eastAsia="Arial" w:hAnsi="Arial" w:cs="Arial"/>
                <w:b/>
                <w:bCs/>
                <w:color w:val="2E7D32"/>
                <w:sz w:val="24"/>
              </w:rPr>
              <w:t xml:space="preserve"> </w:t>
            </w:r>
            <w:r w:rsidR="008F0BFB" w:rsidRPr="006D18C5">
              <w:rPr>
                <w:rFonts w:ascii="Arial" w:eastAsia="Arial" w:hAnsi="Arial" w:cs="Arial"/>
                <w:b/>
                <w:bCs/>
                <w:color w:val="2E7D32"/>
                <w:sz w:val="16"/>
                <w:szCs w:val="16"/>
              </w:rPr>
              <w:t>in progress</w:t>
            </w:r>
          </w:p>
          <w:p w14:paraId="0B2E8E57" w14:textId="768FA6D8" w:rsidR="008A5278" w:rsidRDefault="008A5278" w:rsidP="008A5278">
            <w:pPr>
              <w:spacing w:after="0"/>
              <w:jc w:val="center"/>
            </w:pPr>
            <w:r>
              <w:rPr>
                <w:rFonts w:ascii="Arial" w:eastAsia="Arial" w:hAnsi="Arial" w:cs="Arial"/>
                <w:i/>
                <w:iCs/>
                <w:color w:val="595959"/>
                <w:sz w:val="13"/>
                <w:szCs w:val="13"/>
              </w:rPr>
              <w:t>IFP</w:t>
            </w:r>
            <w:r w:rsidR="006D18C5">
              <w:rPr>
                <w:rFonts w:ascii="Arial" w:eastAsia="Arial" w:hAnsi="Arial" w:cs="Arial"/>
                <w:i/>
                <w:iCs/>
                <w:color w:val="595959"/>
                <w:sz w:val="13"/>
                <w:szCs w:val="13"/>
              </w:rPr>
              <w:t xml:space="preserve"> (3)</w:t>
            </w:r>
            <w:r>
              <w:rPr>
                <w:rFonts w:ascii="Arial" w:eastAsia="Arial" w:hAnsi="Arial" w:cs="Arial"/>
                <w:i/>
                <w:iCs/>
                <w:color w:val="595959"/>
                <w:sz w:val="13"/>
                <w:szCs w:val="13"/>
              </w:rPr>
              <w:t>, ICT baseline, radar, hydrology, LiDAR in progress</w:t>
            </w:r>
          </w:p>
        </w:tc>
        <w:tc>
          <w:tcPr>
            <w:tcW w:w="1560" w:type="dxa"/>
            <w:tcBorders>
              <w:top w:val="single" w:sz="1" w:space="0" w:color="AAAAAA"/>
              <w:left w:val="single" w:sz="1" w:space="0" w:color="AAAAAA"/>
              <w:bottom w:val="single" w:sz="1" w:space="0" w:color="AAAAAA"/>
              <w:right w:val="single" w:sz="1" w:space="0" w:color="AAAAAA"/>
            </w:tcBorders>
            <w:shd w:val="clear" w:color="auto" w:fill="E8F5E1"/>
            <w:tcMar>
              <w:top w:w="80" w:type="dxa"/>
              <w:left w:w="80" w:type="dxa"/>
              <w:bottom w:w="80" w:type="dxa"/>
              <w:right w:w="80" w:type="dxa"/>
            </w:tcMar>
          </w:tcPr>
          <w:p w14:paraId="14174885" w14:textId="77777777" w:rsidR="008A5278" w:rsidRDefault="008A5278" w:rsidP="008A5278">
            <w:pPr>
              <w:spacing w:after="0"/>
              <w:jc w:val="center"/>
            </w:pPr>
            <w:r>
              <w:rPr>
                <w:rFonts w:ascii="Arial" w:eastAsia="Arial" w:hAnsi="Arial" w:cs="Arial"/>
                <w:b/>
                <w:bCs/>
                <w:color w:val="2E7D32"/>
                <w:sz w:val="18"/>
                <w:szCs w:val="18"/>
              </w:rPr>
              <w:t>A23</w:t>
            </w:r>
          </w:p>
          <w:p w14:paraId="5C45D089" w14:textId="77777777" w:rsidR="008A5278" w:rsidRDefault="008A5278" w:rsidP="008A5278">
            <w:pPr>
              <w:spacing w:after="0"/>
              <w:jc w:val="center"/>
            </w:pPr>
            <w:r>
              <w:rPr>
                <w:rFonts w:ascii="Arial" w:eastAsia="Arial" w:hAnsi="Arial" w:cs="Arial"/>
                <w:color w:val="595959"/>
                <w:sz w:val="14"/>
                <w:szCs w:val="14"/>
              </w:rPr>
              <w:t>Forecasting tools installed (OP4.2 — SWP)</w:t>
            </w:r>
          </w:p>
          <w:p w14:paraId="7D5DF6C6" w14:textId="151F145C" w:rsidR="008A5278" w:rsidRDefault="008A5278" w:rsidP="008A5278">
            <w:pPr>
              <w:spacing w:after="0"/>
              <w:jc w:val="center"/>
            </w:pPr>
            <w:r>
              <w:rPr>
                <w:rFonts w:ascii="Arial" w:eastAsia="Arial" w:hAnsi="Arial" w:cs="Arial"/>
                <w:b/>
                <w:bCs/>
                <w:color w:val="2E7D32"/>
                <w:sz w:val="24"/>
              </w:rPr>
              <w:t>5 tools</w:t>
            </w:r>
          </w:p>
          <w:p w14:paraId="18D1166C" w14:textId="77777777" w:rsidR="008A5278" w:rsidRDefault="008A5278" w:rsidP="008A5278">
            <w:pPr>
              <w:spacing w:after="0"/>
              <w:jc w:val="center"/>
            </w:pPr>
            <w:r>
              <w:rPr>
                <w:rFonts w:ascii="Arial" w:eastAsia="Arial" w:hAnsi="Arial" w:cs="Arial"/>
                <w:i/>
                <w:iCs/>
                <w:color w:val="595959"/>
                <w:sz w:val="13"/>
                <w:szCs w:val="13"/>
              </w:rPr>
              <w:t>Fiji, Tonga, Niue — all extended 12 months</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2855F6E4" w14:textId="77777777" w:rsidR="008A5278" w:rsidRDefault="008A5278" w:rsidP="008A5278">
            <w:pPr>
              <w:spacing w:after="0"/>
              <w:jc w:val="center"/>
            </w:pPr>
            <w:r>
              <w:rPr>
                <w:rFonts w:ascii="Arial" w:eastAsia="Arial" w:hAnsi="Arial" w:cs="Arial"/>
                <w:b/>
                <w:bCs/>
                <w:color w:val="2E75B6"/>
                <w:sz w:val="18"/>
                <w:szCs w:val="18"/>
              </w:rPr>
              <w:t>A6</w:t>
            </w:r>
          </w:p>
          <w:p w14:paraId="04ED5183" w14:textId="77777777" w:rsidR="008A5278" w:rsidRDefault="008A5278" w:rsidP="008A5278">
            <w:pPr>
              <w:spacing w:after="0"/>
              <w:jc w:val="center"/>
            </w:pPr>
            <w:r>
              <w:rPr>
                <w:rFonts w:ascii="Arial" w:eastAsia="Arial" w:hAnsi="Arial" w:cs="Arial"/>
                <w:color w:val="595959"/>
                <w:sz w:val="14"/>
                <w:szCs w:val="14"/>
              </w:rPr>
              <w:t>Forecasting SOPs developed</w:t>
            </w:r>
          </w:p>
          <w:p w14:paraId="1F5CC969" w14:textId="57581298" w:rsidR="008A5278" w:rsidRDefault="008A5278" w:rsidP="008A5278">
            <w:pPr>
              <w:spacing w:after="0"/>
              <w:jc w:val="center"/>
            </w:pPr>
            <w:r>
              <w:rPr>
                <w:rFonts w:ascii="Arial" w:eastAsia="Arial" w:hAnsi="Arial" w:cs="Arial"/>
                <w:b/>
                <w:bCs/>
                <w:color w:val="1F4E79"/>
                <w:sz w:val="24"/>
              </w:rPr>
              <w:t>15</w:t>
            </w:r>
          </w:p>
          <w:p w14:paraId="45A78B2C" w14:textId="77777777" w:rsidR="008A5278" w:rsidRDefault="008A5278" w:rsidP="008A5278">
            <w:pPr>
              <w:spacing w:after="0"/>
              <w:jc w:val="center"/>
            </w:pPr>
            <w:r>
              <w:rPr>
                <w:rFonts w:ascii="Arial" w:eastAsia="Arial" w:hAnsi="Arial" w:cs="Arial"/>
                <w:i/>
                <w:iCs/>
                <w:color w:val="595959"/>
                <w:sz w:val="13"/>
                <w:szCs w:val="13"/>
              </w:rPr>
              <w:t>Fiji (4), Tonga (5), Niue (3), shared (3) — SWP only</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47930282" w14:textId="77777777" w:rsidR="008A5278" w:rsidRDefault="008A5278" w:rsidP="008A5278">
            <w:pPr>
              <w:spacing w:after="0"/>
              <w:jc w:val="center"/>
            </w:pPr>
            <w:r>
              <w:rPr>
                <w:rFonts w:ascii="Arial" w:eastAsia="Arial" w:hAnsi="Arial" w:cs="Arial"/>
                <w:b/>
                <w:bCs/>
                <w:color w:val="2E75B6"/>
                <w:sz w:val="18"/>
                <w:szCs w:val="18"/>
              </w:rPr>
              <w:t>A2</w:t>
            </w:r>
          </w:p>
          <w:p w14:paraId="6DD401CD" w14:textId="77777777" w:rsidR="008A5278" w:rsidRDefault="008A5278" w:rsidP="008A5278">
            <w:pPr>
              <w:spacing w:after="0"/>
              <w:jc w:val="center"/>
            </w:pPr>
            <w:r>
              <w:rPr>
                <w:rFonts w:ascii="Arial" w:eastAsia="Arial" w:hAnsi="Arial" w:cs="Arial"/>
                <w:color w:val="595959"/>
                <w:sz w:val="14"/>
                <w:szCs w:val="14"/>
              </w:rPr>
              <w:t>ICT staff employed for forecasting capacity</w:t>
            </w:r>
          </w:p>
          <w:p w14:paraId="795607BC" w14:textId="77777777" w:rsidR="008A5278" w:rsidRDefault="008A5278" w:rsidP="008A5278">
            <w:pPr>
              <w:spacing w:after="0"/>
              <w:jc w:val="center"/>
            </w:pPr>
            <w:r>
              <w:rPr>
                <w:rFonts w:ascii="Arial" w:eastAsia="Arial" w:hAnsi="Arial" w:cs="Arial"/>
                <w:b/>
                <w:bCs/>
                <w:color w:val="1F4E79"/>
                <w:sz w:val="24"/>
              </w:rPr>
              <w:t>2 FTE</w:t>
            </w:r>
          </w:p>
          <w:p w14:paraId="7473B7A5" w14:textId="77777777" w:rsidR="008A5278" w:rsidRDefault="008A5278" w:rsidP="008A5278">
            <w:pPr>
              <w:spacing w:after="0"/>
              <w:jc w:val="center"/>
            </w:pPr>
            <w:r>
              <w:rPr>
                <w:rFonts w:ascii="Arial" w:eastAsia="Arial" w:hAnsi="Arial" w:cs="Arial"/>
                <w:i/>
                <w:iCs/>
                <w:color w:val="595959"/>
                <w:sz w:val="13"/>
                <w:szCs w:val="13"/>
              </w:rPr>
              <w:t>BoM secondment + Tonga NMHS; 7/8 LOAs pending</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16593AFE" w14:textId="77777777" w:rsidR="008A5278" w:rsidRDefault="008A5278" w:rsidP="008A5278">
            <w:pPr>
              <w:spacing w:after="0"/>
              <w:jc w:val="center"/>
            </w:pPr>
            <w:r>
              <w:rPr>
                <w:rFonts w:ascii="Arial" w:eastAsia="Arial" w:hAnsi="Arial" w:cs="Arial"/>
                <w:b/>
                <w:bCs/>
                <w:color w:val="2E75B6"/>
                <w:sz w:val="18"/>
                <w:szCs w:val="18"/>
              </w:rPr>
              <w:t>B23</w:t>
            </w:r>
          </w:p>
          <w:p w14:paraId="7838D419" w14:textId="77777777" w:rsidR="008A5278" w:rsidRDefault="008A5278" w:rsidP="008A5278">
            <w:pPr>
              <w:spacing w:after="0"/>
              <w:jc w:val="center"/>
            </w:pPr>
            <w:r>
              <w:rPr>
                <w:rFonts w:ascii="Arial" w:eastAsia="Arial" w:hAnsi="Arial" w:cs="Arial"/>
                <w:color w:val="595959"/>
                <w:sz w:val="14"/>
                <w:szCs w:val="14"/>
              </w:rPr>
              <w:t>PICTs accessing WIPPS products (IO signal)</w:t>
            </w:r>
          </w:p>
          <w:p w14:paraId="372DBB45" w14:textId="77777777" w:rsidR="008A5278" w:rsidRDefault="008A5278" w:rsidP="008A5278">
            <w:pPr>
              <w:spacing w:after="0"/>
              <w:jc w:val="center"/>
            </w:pPr>
            <w:r>
              <w:rPr>
                <w:rFonts w:ascii="Arial" w:eastAsia="Arial" w:hAnsi="Arial" w:cs="Arial"/>
                <w:b/>
                <w:bCs/>
                <w:color w:val="1F4E79"/>
                <w:sz w:val="24"/>
              </w:rPr>
              <w:t>1/12 (6%)</w:t>
            </w:r>
          </w:p>
          <w:p w14:paraId="70760707" w14:textId="77777777" w:rsidR="008A5278" w:rsidRDefault="008A5278" w:rsidP="008A5278">
            <w:pPr>
              <w:spacing w:after="0"/>
              <w:jc w:val="center"/>
            </w:pPr>
            <w:r>
              <w:rPr>
                <w:rFonts w:ascii="Arial" w:eastAsia="Arial" w:hAnsi="Arial" w:cs="Arial"/>
                <w:i/>
                <w:iCs/>
                <w:color w:val="595959"/>
                <w:sz w:val="13"/>
                <w:szCs w:val="13"/>
              </w:rPr>
              <w:t>2021 baseline only — 3 PICs not yet covered</w:t>
            </w:r>
          </w:p>
        </w:tc>
      </w:tr>
    </w:tbl>
    <w:p w14:paraId="2AE88E55" w14:textId="77777777" w:rsidR="008A5278" w:rsidRDefault="008A5278" w:rsidP="008A527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3200"/>
        <w:gridCol w:w="5160"/>
      </w:tblGrid>
      <w:tr w:rsidR="008A5278" w14:paraId="10064479" w14:textId="77777777" w:rsidTr="557C3281">
        <w:tc>
          <w:tcPr>
            <w:tcW w:w="9360" w:type="dxa"/>
            <w:gridSpan w:val="3"/>
            <w:tcBorders>
              <w:top w:val="single" w:sz="2" w:space="0" w:color="1F4E79"/>
              <w:left w:val="single" w:sz="2" w:space="0" w:color="1F4E79"/>
              <w:bottom w:val="single" w:sz="2" w:space="0" w:color="1F4E79"/>
              <w:right w:val="single" w:sz="2" w:space="0" w:color="1F4E79"/>
            </w:tcBorders>
            <w:shd w:val="clear" w:color="auto" w:fill="1F4E79"/>
            <w:tcMar>
              <w:top w:w="50" w:type="dxa"/>
              <w:left w:w="120" w:type="dxa"/>
              <w:bottom w:w="50" w:type="dxa"/>
              <w:right w:w="120" w:type="dxa"/>
            </w:tcMar>
          </w:tcPr>
          <w:p w14:paraId="36A917E4" w14:textId="77777777" w:rsidR="008A5278" w:rsidRDefault="008A5278" w:rsidP="008A5278">
            <w:pPr>
              <w:spacing w:after="0"/>
            </w:pPr>
            <w:r>
              <w:rPr>
                <w:rFonts w:ascii="Arial" w:eastAsia="Arial" w:hAnsi="Arial" w:cs="Arial"/>
                <w:b/>
                <w:bCs/>
                <w:caps/>
                <w:color w:val="FFFFFF"/>
                <w:sz w:val="16"/>
                <w:szCs w:val="16"/>
              </w:rPr>
              <w:t>OUTPUT PROGRESS SUMMARY</w:t>
            </w:r>
          </w:p>
        </w:tc>
      </w:tr>
      <w:tr w:rsidR="008A5278" w14:paraId="551F35B9" w14:textId="77777777" w:rsidTr="557C3281">
        <w:tc>
          <w:tcPr>
            <w:tcW w:w="1000" w:type="dxa"/>
            <w:tcBorders>
              <w:top w:val="single" w:sz="2" w:space="0" w:color="FFC000"/>
              <w:left w:val="single" w:sz="2" w:space="0" w:color="FFC000"/>
              <w:bottom w:val="single" w:sz="2" w:space="0" w:color="FFC000"/>
              <w:right w:val="single" w:sz="2" w:space="0" w:color="FFC000"/>
            </w:tcBorders>
            <w:shd w:val="clear" w:color="auto" w:fill="FFC000"/>
            <w:tcMar>
              <w:top w:w="60" w:type="dxa"/>
              <w:left w:w="100" w:type="dxa"/>
              <w:bottom w:w="60" w:type="dxa"/>
              <w:right w:w="100" w:type="dxa"/>
            </w:tcMar>
          </w:tcPr>
          <w:p w14:paraId="5B7D83BD" w14:textId="102FB2B6" w:rsidR="008A5278" w:rsidRDefault="712BED8A" w:rsidP="7A7FC927">
            <w:pPr>
              <w:spacing w:after="0"/>
              <w:jc w:val="center"/>
              <w:rPr>
                <w:rFonts w:ascii="Arial" w:eastAsia="Arial" w:hAnsi="Arial" w:cs="Arial"/>
                <w:b/>
                <w:bCs/>
                <w:sz w:val="17"/>
                <w:szCs w:val="17"/>
              </w:rPr>
            </w:pPr>
            <w:r w:rsidRPr="7A7FC927">
              <w:rPr>
                <w:rFonts w:ascii="Arial" w:eastAsia="Arial" w:hAnsi="Arial" w:cs="Arial"/>
                <w:b/>
                <w:bCs/>
                <w:sz w:val="17"/>
                <w:szCs w:val="17"/>
              </w:rPr>
              <w:t>AMBER</w:t>
            </w: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7933C2D2" w14:textId="77777777" w:rsidR="008A5278" w:rsidRDefault="712BED8A" w:rsidP="7A7FC927">
            <w:pPr>
              <w:spacing w:after="0"/>
              <w:ind w:left="10" w:firstLine="0"/>
              <w:rPr>
                <w:rFonts w:ascii="Arial" w:eastAsia="Arial" w:hAnsi="Arial" w:cs="Arial"/>
                <w:b/>
                <w:bCs/>
                <w:color w:val="1F4E79"/>
                <w:sz w:val="16"/>
                <w:szCs w:val="16"/>
              </w:rPr>
            </w:pPr>
            <w:r w:rsidRPr="7A7FC927">
              <w:rPr>
                <w:rFonts w:ascii="Arial" w:eastAsia="Arial" w:hAnsi="Arial" w:cs="Arial"/>
                <w:b/>
                <w:bCs/>
                <w:color w:val="1F4E79"/>
                <w:sz w:val="16"/>
                <w:szCs w:val="16"/>
              </w:rPr>
              <w:t>Output 4.1</w:t>
            </w:r>
          </w:p>
          <w:p w14:paraId="51C5F856" w14:textId="77777777" w:rsidR="008A5278" w:rsidRDefault="712BED8A" w:rsidP="7A7FC927">
            <w:pPr>
              <w:spacing w:after="0"/>
              <w:ind w:left="10"/>
            </w:pPr>
            <w:r w:rsidRPr="7A7FC927">
              <w:rPr>
                <w:rFonts w:ascii="Arial" w:eastAsia="Arial" w:hAnsi="Arial" w:cs="Arial"/>
                <w:color w:val="1F4E79"/>
                <w:sz w:val="15"/>
                <w:szCs w:val="15"/>
              </w:rPr>
              <w:t>An integrated Pacific forecasting platform established and operating sustainably to global standards</w:t>
            </w: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32D4D36F" w14:textId="0BC2067E" w:rsidR="008A5278" w:rsidRDefault="712BED8A" w:rsidP="008A5278">
            <w:pPr>
              <w:spacing w:after="0"/>
            </w:pPr>
            <w:r w:rsidRPr="557C3281">
              <w:rPr>
                <w:rFonts w:ascii="Arial" w:eastAsia="Arial" w:hAnsi="Arial" w:cs="Arial"/>
                <w:b/>
                <w:bCs/>
                <w:color w:val="2E75B6"/>
                <w:sz w:val="15"/>
                <w:szCs w:val="15"/>
              </w:rPr>
              <w:t xml:space="preserve">A20 = 1 reviewed AMBER </w:t>
            </w:r>
            <w:r w:rsidRPr="557C3281">
              <w:rPr>
                <w:rFonts w:ascii="Arial" w:eastAsia="Arial" w:hAnsi="Arial" w:cs="Arial"/>
                <w:sz w:val="15"/>
                <w:szCs w:val="15"/>
              </w:rPr>
              <w:t xml:space="preserve">IFP Peer Review complete (Sep 2025) — significant milestone; SC endorsed Phase 1 (modernise Fiji Met Service as regional hub); 14/15 Met Director 1:1 </w:t>
            </w:r>
            <w:proofErr w:type="gramStart"/>
            <w:r w:rsidRPr="557C3281">
              <w:rPr>
                <w:rFonts w:ascii="Arial" w:eastAsia="Arial" w:hAnsi="Arial" w:cs="Arial"/>
                <w:sz w:val="15"/>
                <w:szCs w:val="15"/>
              </w:rPr>
              <w:t>meetings</w:t>
            </w:r>
            <w:proofErr w:type="gramEnd"/>
            <w:r w:rsidRPr="557C3281">
              <w:rPr>
                <w:rFonts w:ascii="Arial" w:eastAsia="Arial" w:hAnsi="Arial" w:cs="Arial"/>
                <w:sz w:val="15"/>
                <w:szCs w:val="15"/>
              </w:rPr>
              <w:t xml:space="preserve"> completed; design workshop April/May 2026</w:t>
            </w:r>
          </w:p>
          <w:p w14:paraId="6E8DE88C" w14:textId="178FDA93" w:rsidR="008A5278" w:rsidRDefault="712BED8A" w:rsidP="008F0BFB">
            <w:pPr>
              <w:spacing w:after="0"/>
            </w:pPr>
            <w:r w:rsidRPr="557C3281">
              <w:rPr>
                <w:rFonts w:ascii="Arial" w:eastAsia="Arial" w:hAnsi="Arial" w:cs="Arial"/>
                <w:b/>
                <w:bCs/>
                <w:color w:val="2E75B6"/>
                <w:sz w:val="15"/>
                <w:szCs w:val="15"/>
              </w:rPr>
              <w:t xml:space="preserve">A23 OP4.1 = 0 AMBER </w:t>
            </w:r>
            <w:r w:rsidRPr="557C3281">
              <w:rPr>
                <w:rFonts w:ascii="Arial" w:eastAsia="Arial" w:hAnsi="Arial" w:cs="Arial"/>
                <w:sz w:val="15"/>
                <w:szCs w:val="15"/>
              </w:rPr>
              <w:t>0 IFP platforms installed — platform at design and architecture stage; first deployments not expected before 2027–2029</w:t>
            </w:r>
          </w:p>
        </w:tc>
      </w:tr>
      <w:tr w:rsidR="008A5278" w14:paraId="6C18F975" w14:textId="77777777" w:rsidTr="557C3281">
        <w:tc>
          <w:tcPr>
            <w:tcW w:w="1000" w:type="dxa"/>
            <w:tcBorders>
              <w:top w:val="single" w:sz="2" w:space="0" w:color="FFC000"/>
              <w:left w:val="single" w:sz="2" w:space="0" w:color="FFC000"/>
              <w:bottom w:val="single" w:sz="2" w:space="0" w:color="FFC000"/>
              <w:right w:val="single" w:sz="2" w:space="0" w:color="FFC000"/>
            </w:tcBorders>
            <w:shd w:val="clear" w:color="auto" w:fill="FFC000"/>
            <w:tcMar>
              <w:top w:w="60" w:type="dxa"/>
              <w:left w:w="100" w:type="dxa"/>
              <w:bottom w:w="60" w:type="dxa"/>
              <w:right w:w="100" w:type="dxa"/>
            </w:tcMar>
          </w:tcPr>
          <w:p w14:paraId="295CE595" w14:textId="6F9FEF45" w:rsidR="008A5278" w:rsidRDefault="712BED8A" w:rsidP="7A7FC927">
            <w:pPr>
              <w:spacing w:after="0"/>
              <w:jc w:val="center"/>
              <w:rPr>
                <w:rFonts w:ascii="Arial" w:eastAsia="Arial" w:hAnsi="Arial" w:cs="Arial"/>
                <w:b/>
                <w:bCs/>
                <w:sz w:val="17"/>
                <w:szCs w:val="17"/>
              </w:rPr>
            </w:pPr>
            <w:r w:rsidRPr="7A7FC927">
              <w:rPr>
                <w:rFonts w:ascii="Arial" w:eastAsia="Arial" w:hAnsi="Arial" w:cs="Arial"/>
                <w:b/>
                <w:bCs/>
                <w:sz w:val="17"/>
                <w:szCs w:val="17"/>
              </w:rPr>
              <w:t>AMBER</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6BE043C4" w14:textId="77777777" w:rsidR="008A5278" w:rsidRDefault="008A5278" w:rsidP="008A5278">
            <w:pPr>
              <w:spacing w:after="0"/>
            </w:pPr>
            <w:r>
              <w:rPr>
                <w:rFonts w:ascii="Arial" w:eastAsia="Arial" w:hAnsi="Arial" w:cs="Arial"/>
                <w:b/>
                <w:bCs/>
                <w:color w:val="1F4E79"/>
                <w:sz w:val="16"/>
                <w:szCs w:val="16"/>
              </w:rPr>
              <w:t>Output 4.2</w:t>
            </w:r>
          </w:p>
          <w:p w14:paraId="1594B0B7" w14:textId="77777777" w:rsidR="008A5278" w:rsidRDefault="008A5278" w:rsidP="008A5278">
            <w:pPr>
              <w:spacing w:after="0"/>
            </w:pPr>
            <w:r>
              <w:rPr>
                <w:rFonts w:ascii="Arial" w:eastAsia="Arial" w:hAnsi="Arial" w:cs="Arial"/>
                <w:color w:val="1F4E79"/>
                <w:sz w:val="15"/>
                <w:szCs w:val="15"/>
              </w:rPr>
              <w:t>Pacific forecasting capacity expanded and maintained</w:t>
            </w:r>
          </w:p>
        </w:tc>
        <w:tc>
          <w:tcPr>
            <w:tcW w:w="516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044C0F5C" w14:textId="3177BC11" w:rsidR="008A5278" w:rsidRDefault="712BED8A" w:rsidP="008A5278">
            <w:pPr>
              <w:spacing w:after="0"/>
            </w:pPr>
            <w:r w:rsidRPr="7A7FC927">
              <w:rPr>
                <w:rFonts w:ascii="Arial" w:eastAsia="Arial" w:hAnsi="Arial" w:cs="Arial"/>
                <w:b/>
                <w:bCs/>
                <w:color w:val="2E75B6"/>
                <w:sz w:val="15"/>
                <w:szCs w:val="15"/>
              </w:rPr>
              <w:t xml:space="preserve">A23 OP4.2 = 5 GREEN </w:t>
            </w:r>
            <w:r w:rsidRPr="7A7FC927">
              <w:rPr>
                <w:rFonts w:ascii="Arial" w:eastAsia="Arial" w:hAnsi="Arial" w:cs="Arial"/>
                <w:sz w:val="15"/>
                <w:szCs w:val="15"/>
              </w:rPr>
              <w:t>5 Severe Weather Pilot tools operational in Fiji, Tonga and Niue — all 5 extended 12 months beyond original scope to maintain continuity during IFP design</w:t>
            </w:r>
          </w:p>
          <w:p w14:paraId="74F5FCB5" w14:textId="39954057" w:rsidR="008A5278" w:rsidRDefault="712BED8A" w:rsidP="008A5278">
            <w:pPr>
              <w:spacing w:after="0"/>
            </w:pPr>
            <w:r w:rsidRPr="7A7FC927">
              <w:rPr>
                <w:rFonts w:ascii="Arial" w:eastAsia="Arial" w:hAnsi="Arial" w:cs="Arial"/>
                <w:b/>
                <w:bCs/>
                <w:color w:val="2E75B6"/>
                <w:sz w:val="15"/>
                <w:szCs w:val="15"/>
              </w:rPr>
              <w:t xml:space="preserve">A4 = </w:t>
            </w:r>
            <w:r w:rsidR="5115C393" w:rsidRPr="7A7FC927">
              <w:rPr>
                <w:rFonts w:ascii="Arial" w:eastAsia="Arial" w:hAnsi="Arial" w:cs="Arial"/>
                <w:b/>
                <w:bCs/>
                <w:color w:val="2E75B6"/>
                <w:sz w:val="15"/>
                <w:szCs w:val="15"/>
              </w:rPr>
              <w:t>6 complete</w:t>
            </w:r>
            <w:r w:rsidR="7AEDE720" w:rsidRPr="7A7FC927">
              <w:rPr>
                <w:rFonts w:ascii="Arial" w:eastAsia="Arial" w:hAnsi="Arial" w:cs="Arial"/>
                <w:b/>
                <w:bCs/>
                <w:color w:val="2E75B6"/>
                <w:sz w:val="15"/>
                <w:szCs w:val="15"/>
              </w:rPr>
              <w:t xml:space="preserve"> </w:t>
            </w:r>
            <w:r w:rsidRPr="7A7FC927">
              <w:rPr>
                <w:rFonts w:ascii="Arial" w:eastAsia="Arial" w:hAnsi="Arial" w:cs="Arial"/>
                <w:b/>
                <w:bCs/>
                <w:color w:val="2E75B6"/>
                <w:sz w:val="15"/>
                <w:szCs w:val="15"/>
              </w:rPr>
              <w:t xml:space="preserve">+ 1 </w:t>
            </w:r>
            <w:r w:rsidR="7AEDE720" w:rsidRPr="7A7FC927">
              <w:rPr>
                <w:rFonts w:ascii="Arial" w:eastAsia="Arial" w:hAnsi="Arial" w:cs="Arial"/>
                <w:b/>
                <w:bCs/>
                <w:color w:val="2E75B6"/>
                <w:sz w:val="15"/>
                <w:szCs w:val="15"/>
              </w:rPr>
              <w:t xml:space="preserve">progress </w:t>
            </w:r>
            <w:r w:rsidRPr="7A7FC927">
              <w:rPr>
                <w:rFonts w:ascii="Arial" w:eastAsia="Arial" w:hAnsi="Arial" w:cs="Arial"/>
                <w:b/>
                <w:bCs/>
                <w:color w:val="2E75B6"/>
                <w:sz w:val="15"/>
                <w:szCs w:val="15"/>
              </w:rPr>
              <w:t xml:space="preserve">GREEN </w:t>
            </w:r>
            <w:r w:rsidRPr="7A7FC927">
              <w:rPr>
                <w:rFonts w:ascii="Arial" w:eastAsia="Arial" w:hAnsi="Arial" w:cs="Arial"/>
                <w:sz w:val="15"/>
                <w:szCs w:val="15"/>
              </w:rPr>
              <w:t>6 studies/assessments complete: IFP Peer Review, Samoa radar feasibility, ICT Baseline (11 PICs), IFP Survey (11 countries), ICT assessments (4 PICs), hydrology diagnostic framework. LiDAR (RMI) in progress.</w:t>
            </w:r>
          </w:p>
          <w:p w14:paraId="1BECA61D" w14:textId="3A840420" w:rsidR="008A5278" w:rsidRDefault="712BED8A" w:rsidP="008A5278">
            <w:pPr>
              <w:spacing w:after="0"/>
            </w:pPr>
            <w:r w:rsidRPr="557C3281">
              <w:rPr>
                <w:rFonts w:ascii="Arial" w:eastAsia="Arial" w:hAnsi="Arial" w:cs="Arial"/>
                <w:b/>
                <w:bCs/>
                <w:color w:val="2E75B6"/>
                <w:sz w:val="15"/>
                <w:szCs w:val="15"/>
              </w:rPr>
              <w:t xml:space="preserve">A6 = 15 SOPs AMBER </w:t>
            </w:r>
            <w:r w:rsidRPr="557C3281">
              <w:rPr>
                <w:rFonts w:ascii="Arial" w:eastAsia="Arial" w:hAnsi="Arial" w:cs="Arial"/>
                <w:sz w:val="15"/>
                <w:szCs w:val="15"/>
              </w:rPr>
              <w:t>15 forecasting SOPs from Severe Weather Pilot (Fiji 4, Tonga 5, Niue 3, shared 3); all other KRA 4 policy activities (aviation protocols, marine SOPs, NDMO plans, impact thresholds) not yet initiated</w:t>
            </w:r>
          </w:p>
          <w:p w14:paraId="60AD71D6" w14:textId="0C6EFA41" w:rsidR="008A5278" w:rsidRDefault="712BED8A" w:rsidP="008A5278">
            <w:pPr>
              <w:spacing w:after="0"/>
            </w:pPr>
            <w:r w:rsidRPr="7A7FC927">
              <w:rPr>
                <w:rFonts w:ascii="Arial" w:eastAsia="Arial" w:hAnsi="Arial" w:cs="Arial"/>
                <w:b/>
                <w:bCs/>
                <w:color w:val="2E75B6"/>
                <w:sz w:val="15"/>
                <w:szCs w:val="15"/>
              </w:rPr>
              <w:t xml:space="preserve">A12 = 0 AMBER </w:t>
            </w:r>
            <w:r w:rsidRPr="7A7FC927">
              <w:rPr>
                <w:rFonts w:ascii="Arial" w:eastAsia="Arial" w:hAnsi="Arial" w:cs="Arial"/>
                <w:sz w:val="15"/>
                <w:szCs w:val="15"/>
              </w:rPr>
              <w:t xml:space="preserve">Aviation workshop </w:t>
            </w:r>
            <w:r w:rsidR="63F6B70A" w:rsidRPr="7A7FC927">
              <w:rPr>
                <w:rFonts w:ascii="Arial" w:eastAsia="Arial" w:hAnsi="Arial" w:cs="Arial"/>
                <w:sz w:val="15"/>
                <w:szCs w:val="15"/>
              </w:rPr>
              <w:t>in planning</w:t>
            </w:r>
            <w:r w:rsidRPr="7A7FC927">
              <w:rPr>
                <w:rFonts w:ascii="Arial" w:eastAsia="Arial" w:hAnsi="Arial" w:cs="Arial"/>
                <w:sz w:val="15"/>
                <w:szCs w:val="15"/>
              </w:rPr>
              <w:t>; 0 aviation accreditations supported; baseline from ICAO/WMO websites not yet collected</w:t>
            </w:r>
          </w:p>
          <w:p w14:paraId="78F50DA2" w14:textId="5D4FC8EE" w:rsidR="008A5278" w:rsidRDefault="712BED8A" w:rsidP="008A5278">
            <w:pPr>
              <w:spacing w:after="0"/>
            </w:pPr>
            <w:r w:rsidRPr="7A7FC927">
              <w:rPr>
                <w:rFonts w:ascii="Arial" w:eastAsia="Arial" w:hAnsi="Arial" w:cs="Arial"/>
                <w:b/>
                <w:bCs/>
                <w:color w:val="2E75B6"/>
                <w:sz w:val="15"/>
                <w:szCs w:val="15"/>
              </w:rPr>
              <w:t xml:space="preserve">A2 = 2 FTE AMBER </w:t>
            </w:r>
            <w:r w:rsidRPr="7A7FC927">
              <w:rPr>
                <w:rFonts w:ascii="Arial" w:eastAsia="Arial" w:hAnsi="Arial" w:cs="Arial"/>
                <w:sz w:val="15"/>
                <w:szCs w:val="15"/>
              </w:rPr>
              <w:t>BoM ICT Specialist secondment in post Oct 2025; Tonga NMHS ICT confirmed; 7 of 8 PICs that requested ICT support still awaiting LOA finalisation</w:t>
            </w:r>
            <w:r w:rsidR="36CFC3F1" w:rsidRPr="7A7FC927">
              <w:rPr>
                <w:rFonts w:ascii="Arial" w:eastAsia="Arial" w:hAnsi="Arial" w:cs="Arial"/>
                <w:sz w:val="15"/>
                <w:szCs w:val="15"/>
              </w:rPr>
              <w:t>. Recruitment delayed.</w:t>
            </w:r>
          </w:p>
        </w:tc>
      </w:tr>
    </w:tbl>
    <w:p w14:paraId="1526F637" w14:textId="77777777" w:rsidR="008A5278" w:rsidRDefault="008A5278" w:rsidP="008A527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8A5278" w14:paraId="72CBADBF" w14:textId="77777777" w:rsidTr="557C3281">
        <w:tc>
          <w:tcPr>
            <w:tcW w:w="9360" w:type="dxa"/>
            <w:gridSpan w:val="2"/>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0" w:type="dxa"/>
              <w:bottom w:w="40" w:type="dxa"/>
              <w:right w:w="0" w:type="dxa"/>
            </w:tcMar>
          </w:tcPr>
          <w:p w14:paraId="12C06770" w14:textId="77777777" w:rsidR="008A5278" w:rsidRDefault="008A5278" w:rsidP="008A5278">
            <w:pPr>
              <w:spacing w:after="0"/>
            </w:pPr>
            <w:r w:rsidRPr="557C3281">
              <w:rPr>
                <w:rFonts w:ascii="Arial" w:eastAsia="Arial" w:hAnsi="Arial" w:cs="Arial"/>
                <w:b/>
                <w:bCs/>
                <w:caps/>
                <w:sz w:val="17"/>
                <w:szCs w:val="17"/>
              </w:rPr>
              <w:t>ACHIEVEMENTS AND CHALLENGES</w:t>
            </w:r>
          </w:p>
          <w:p w14:paraId="7A4CE3CA" w14:textId="77777777" w:rsidR="008A5278" w:rsidRDefault="008A5278" w:rsidP="008A5278">
            <w:pPr>
              <w:spacing w:after="0"/>
            </w:pPr>
            <w:r>
              <w:rPr>
                <w:rFonts w:ascii="Arial" w:eastAsia="Arial" w:hAnsi="Arial" w:cs="Arial"/>
                <w:i/>
                <w:iCs/>
                <w:color w:val="595959"/>
                <w:sz w:val="15"/>
                <w:szCs w:val="15"/>
              </w:rPr>
              <w:t>Indicator codes shown inline as evidence for each point</w:t>
            </w:r>
          </w:p>
        </w:tc>
      </w:tr>
      <w:tr w:rsidR="008A5278" w14:paraId="52E56161" w14:textId="77777777" w:rsidTr="557C3281">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0AD571D9" w14:textId="77777777" w:rsidR="008A5278" w:rsidRDefault="008A5278" w:rsidP="008A5278">
            <w:pPr>
              <w:spacing w:after="0"/>
            </w:pPr>
            <w:r>
              <w:rPr>
                <w:rFonts w:ascii="Arial" w:eastAsia="Arial" w:hAnsi="Arial" w:cs="Arial"/>
                <w:b/>
                <w:bCs/>
                <w:caps/>
                <w:color w:val="1F4E79"/>
                <w:sz w:val="17"/>
                <w:szCs w:val="17"/>
              </w:rPr>
              <w:t>ACHIEVEMENTS</w:t>
            </w:r>
          </w:p>
          <w:p w14:paraId="397D563E" w14:textId="3A07985A"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IFP Peer Review completed and tabled to SC (September 2025) — 5 implementation options assessed against WRP sustainability benchmarks. SC endorsed Phase 1: modernise Fiji Met Service software as a progressive, regionally accessible hub. </w:t>
            </w:r>
            <w:r>
              <w:rPr>
                <w:rFonts w:ascii="Arial" w:eastAsia="Arial" w:hAnsi="Arial" w:cs="Arial"/>
                <w:b/>
                <w:bCs/>
                <w:color w:val="2E75B6"/>
                <w:sz w:val="17"/>
                <w:szCs w:val="17"/>
              </w:rPr>
              <w:t xml:space="preserve">A20 = 1 reviewed </w:t>
            </w:r>
          </w:p>
          <w:p w14:paraId="18625C25" w14:textId="14FF9365"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6 studies and assessments completed plus 1 in progress — IFP Peer Review, Samoa radar feasibility, regional ICT Baseline and Gap Analysis (11 PICs), IFP Survey (11 countries), ICT capacity assessments (4 PICs), hydrology diagnostic framework, and LiDAR procurement for RMI (FUGRO contracted). </w:t>
            </w:r>
            <w:r>
              <w:rPr>
                <w:rFonts w:ascii="Arial" w:eastAsia="Arial" w:hAnsi="Arial" w:cs="Arial"/>
                <w:b/>
                <w:bCs/>
                <w:color w:val="2E75B6"/>
                <w:sz w:val="17"/>
                <w:szCs w:val="17"/>
              </w:rPr>
              <w:t xml:space="preserve">A4 = 6 </w:t>
            </w:r>
            <w:r w:rsidR="006D18C5">
              <w:rPr>
                <w:rFonts w:ascii="Segoe UI Symbol" w:eastAsia="Arial" w:hAnsi="Segoe UI Symbol" w:cs="Segoe UI Symbol"/>
                <w:b/>
                <w:bCs/>
                <w:color w:val="2E75B6"/>
                <w:sz w:val="17"/>
                <w:szCs w:val="17"/>
              </w:rPr>
              <w:t>completed</w:t>
            </w:r>
            <w:r>
              <w:rPr>
                <w:rFonts w:ascii="Arial" w:eastAsia="Arial" w:hAnsi="Arial" w:cs="Arial"/>
                <w:b/>
                <w:bCs/>
                <w:color w:val="2E75B6"/>
                <w:sz w:val="17"/>
                <w:szCs w:val="17"/>
              </w:rPr>
              <w:t xml:space="preserve"> + 1 in progress</w:t>
            </w:r>
          </w:p>
          <w:p w14:paraId="1075C632"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14 of 15 Met Director one-on-one meetings completed by December 2025 — the country engagement </w:t>
            </w:r>
            <w:r>
              <w:rPr>
                <w:rFonts w:ascii="Arial" w:eastAsia="Arial" w:hAnsi="Arial" w:cs="Arial"/>
                <w:sz w:val="17"/>
                <w:szCs w:val="17"/>
              </w:rPr>
              <w:lastRenderedPageBreak/>
              <w:t xml:space="preserve">foundation that was missing ahead of the September SC decision is now in place. </w:t>
            </w:r>
            <w:r>
              <w:rPr>
                <w:rFonts w:ascii="Arial" w:eastAsia="Arial" w:hAnsi="Arial" w:cs="Arial"/>
                <w:b/>
                <w:bCs/>
                <w:color w:val="2E75B6"/>
                <w:sz w:val="17"/>
                <w:szCs w:val="17"/>
              </w:rPr>
              <w:t>A20 → country engagement</w:t>
            </w:r>
          </w:p>
          <w:p w14:paraId="11411BF9" w14:textId="2ABE2FCD"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5 Severe Weather Pilot forecasting tools delivered and actively used across Fiji, Tonga and Niue — all 5 extended 12 months to maintain operational continuity during IFP design. Pacific Met Offices increasingly leading Severe Weather Outlook meetings. </w:t>
            </w:r>
            <w:r>
              <w:rPr>
                <w:rFonts w:ascii="Arial" w:eastAsia="Arial" w:hAnsi="Arial" w:cs="Arial"/>
                <w:b/>
                <w:bCs/>
                <w:color w:val="2E75B6"/>
                <w:sz w:val="17"/>
                <w:szCs w:val="17"/>
              </w:rPr>
              <w:t xml:space="preserve">A23 OP4.2 = 5 tools </w:t>
            </w:r>
          </w:p>
          <w:p w14:paraId="09DACE97" w14:textId="5D3CA3BD"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15 forecasting SOPs developed across Fiji, Tonga and Niue through the Severe Weather Pilot — covering heavy rain, swell, strong winds, severe thunderstorms and tropical cyclones. </w:t>
            </w:r>
            <w:r>
              <w:rPr>
                <w:rFonts w:ascii="Arial" w:eastAsia="Arial" w:hAnsi="Arial" w:cs="Arial"/>
                <w:b/>
                <w:bCs/>
                <w:color w:val="2E75B6"/>
                <w:sz w:val="17"/>
                <w:szCs w:val="17"/>
              </w:rPr>
              <w:t xml:space="preserve">A6 = 15 SOPs </w:t>
            </w:r>
          </w:p>
          <w:p w14:paraId="2A343400"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BoM ICT Specialist secondment to WRP PMU commenced October 2025 — driving IFP baseline work and country engagement. Tonga NMHS ICT staffing support confirmed via LOA. </w:t>
            </w:r>
            <w:r>
              <w:rPr>
                <w:rFonts w:ascii="Arial" w:eastAsia="Arial" w:hAnsi="Arial" w:cs="Arial"/>
                <w:b/>
                <w:bCs/>
                <w:color w:val="2E75B6"/>
                <w:sz w:val="17"/>
                <w:szCs w:val="17"/>
              </w:rPr>
              <w:t>A2 = 2 FTE</w:t>
            </w:r>
          </w:p>
          <w:p w14:paraId="2FBB9FDE"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IFP Phase 1 design workshop confirmed for 29 April–1 May 2026 in Nadi — will establish formal baselines for B21 and B22 and complete Phase 1 ICT architecture. </w:t>
            </w:r>
            <w:r>
              <w:rPr>
                <w:rFonts w:ascii="Arial" w:eastAsia="Arial" w:hAnsi="Arial" w:cs="Arial"/>
                <w:b/>
                <w:bCs/>
                <w:color w:val="2E75B6"/>
                <w:sz w:val="17"/>
                <w:szCs w:val="17"/>
              </w:rPr>
              <w:t>A20 → Phase 1 design 2026</w:t>
            </w:r>
          </w:p>
        </w:tc>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4BF0E682" w14:textId="77777777" w:rsidR="008A5278" w:rsidRDefault="008A5278" w:rsidP="008A5278">
            <w:pPr>
              <w:spacing w:after="0"/>
            </w:pPr>
            <w:r>
              <w:rPr>
                <w:rFonts w:ascii="Arial" w:eastAsia="Arial" w:hAnsi="Arial" w:cs="Arial"/>
                <w:b/>
                <w:bCs/>
                <w:caps/>
                <w:color w:val="C00000"/>
                <w:sz w:val="17"/>
                <w:szCs w:val="17"/>
              </w:rPr>
              <w:lastRenderedPageBreak/>
              <w:t>CHALLENGES</w:t>
            </w:r>
          </w:p>
          <w:p w14:paraId="73C7E16A"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IFP Phases 2 and 3 not approved by SC May 2025 — insufficient country engagement ahead of the decision. The most significant governance learning of 2025. One-on-one director meetings and task team governance reforms now in place as structured mitigations. </w:t>
            </w:r>
            <w:r>
              <w:rPr>
                <w:rFonts w:ascii="Arial" w:eastAsia="Arial" w:hAnsi="Arial" w:cs="Arial"/>
                <w:b/>
                <w:bCs/>
                <w:color w:val="2E75B6"/>
                <w:sz w:val="17"/>
                <w:szCs w:val="17"/>
              </w:rPr>
              <w:t>A20 → Phase 1 only</w:t>
            </w:r>
          </w:p>
          <w:p w14:paraId="561F97B1"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0 IFP platforms installed — the platform is still at design stage; first deployments not expected before 2027–2029. </w:t>
            </w:r>
            <w:r>
              <w:rPr>
                <w:rFonts w:ascii="Arial" w:eastAsia="Arial" w:hAnsi="Arial" w:cs="Arial"/>
                <w:b/>
                <w:bCs/>
                <w:color w:val="2E75B6"/>
                <w:sz w:val="17"/>
                <w:szCs w:val="17"/>
              </w:rPr>
              <w:t>A23 OP4.1 = 0</w:t>
            </w:r>
          </w:p>
          <w:p w14:paraId="150B48A1" w14:textId="54924CF7" w:rsidR="008A5278" w:rsidRPr="004A0845" w:rsidRDefault="002373A9" w:rsidP="00774C03">
            <w:pPr>
              <w:pStyle w:val="ListParagraph"/>
              <w:numPr>
                <w:ilvl w:val="0"/>
                <w:numId w:val="40"/>
              </w:numPr>
              <w:spacing w:after="0" w:line="240" w:lineRule="auto"/>
              <w:ind w:left="357" w:hanging="238"/>
              <w:rPr>
                <w:rFonts w:ascii="Arial" w:eastAsia="Arial" w:hAnsi="Arial" w:cs="Arial"/>
                <w:sz w:val="17"/>
                <w:szCs w:val="17"/>
              </w:rPr>
            </w:pPr>
            <w:r w:rsidRPr="002373A9">
              <w:rPr>
                <w:rFonts w:ascii="Arial" w:hAnsi="Arial" w:cs="Arial"/>
                <w:sz w:val="17"/>
                <w:szCs w:val="17"/>
              </w:rPr>
              <w:t xml:space="preserve">7 of 8 countries that requested ICT staffing support did not receive it in 2025 due to LOA finalisation delays — a significant delivery gap </w:t>
            </w:r>
            <w:r w:rsidR="008A5278" w:rsidRPr="004A0845">
              <w:rPr>
                <w:rFonts w:ascii="Arial" w:eastAsia="Arial" w:hAnsi="Arial" w:cs="Arial"/>
                <w:b/>
                <w:bCs/>
                <w:color w:val="2E75B6"/>
                <w:sz w:val="17"/>
                <w:szCs w:val="17"/>
              </w:rPr>
              <w:t>A2 → 7/8 LOAs pending</w:t>
            </w:r>
          </w:p>
          <w:p w14:paraId="6CEE0E78"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All other KRA 4 policy activities not yet initiated — aviation data sharing protocols, marine hazard SOPs, NDMO response plans integrating hydrology, and </w:t>
            </w:r>
            <w:r>
              <w:rPr>
                <w:rFonts w:ascii="Arial" w:eastAsia="Arial" w:hAnsi="Arial" w:cs="Arial"/>
                <w:sz w:val="17"/>
                <w:szCs w:val="17"/>
              </w:rPr>
              <w:lastRenderedPageBreak/>
              <w:t xml:space="preserve">community-based impact thresholds are all still to start. </w:t>
            </w:r>
            <w:r>
              <w:rPr>
                <w:rFonts w:ascii="Arial" w:eastAsia="Arial" w:hAnsi="Arial" w:cs="Arial"/>
                <w:b/>
                <w:bCs/>
                <w:color w:val="2E75B6"/>
                <w:sz w:val="17"/>
                <w:szCs w:val="17"/>
              </w:rPr>
              <w:t>A6 → remaining SOPs 2026</w:t>
            </w:r>
          </w:p>
          <w:p w14:paraId="03AE0476"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WIPPS baseline data is from 2021 (1 of 12 PICTs). Updated data not yet obtained; 3 PICs (Tokelau, Palau, RMI) not yet covered by WMO data. </w:t>
            </w:r>
            <w:r>
              <w:rPr>
                <w:rFonts w:ascii="Arial" w:eastAsia="Arial" w:hAnsi="Arial" w:cs="Arial"/>
                <w:b/>
                <w:bCs/>
                <w:color w:val="2E75B6"/>
                <w:sz w:val="17"/>
                <w:szCs w:val="17"/>
              </w:rPr>
              <w:t>B23 = 1/12 PICTs; 2021 data only</w:t>
            </w:r>
          </w:p>
          <w:p w14:paraId="45EDE7E0" w14:textId="77777777" w:rsidR="008A5278" w:rsidRDefault="008A5278" w:rsidP="00774C03">
            <w:pPr>
              <w:pStyle w:val="ListParagraph"/>
              <w:numPr>
                <w:ilvl w:val="0"/>
                <w:numId w:val="40"/>
              </w:numPr>
              <w:spacing w:after="0" w:line="240" w:lineRule="auto"/>
              <w:contextualSpacing w:val="0"/>
              <w:jc w:val="left"/>
            </w:pPr>
            <w:r>
              <w:rPr>
                <w:rFonts w:ascii="Arial" w:eastAsia="Arial" w:hAnsi="Arial" w:cs="Arial"/>
                <w:sz w:val="17"/>
                <w:szCs w:val="17"/>
              </w:rPr>
              <w:t xml:space="preserve">Traditional knowledge integration not commenced. Indicator definition pending SC endorsement before baseline collection can begin. Qualitative signal only from Niue Severe Weather Pilot TK workshop. </w:t>
            </w:r>
            <w:r>
              <w:rPr>
                <w:rFonts w:ascii="Arial" w:eastAsia="Arial" w:hAnsi="Arial" w:cs="Arial"/>
                <w:b/>
                <w:bCs/>
                <w:color w:val="2E75B6"/>
                <w:sz w:val="17"/>
                <w:szCs w:val="17"/>
              </w:rPr>
              <w:t>B24 = 0; indicator pending SC</w:t>
            </w:r>
          </w:p>
        </w:tc>
      </w:tr>
    </w:tbl>
    <w:p w14:paraId="44D59A62" w14:textId="77777777" w:rsidR="008A5278" w:rsidRDefault="008A5278" w:rsidP="008A527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8A5278" w14:paraId="2EC290E3" w14:textId="77777777" w:rsidTr="00F93B72">
        <w:tc>
          <w:tcPr>
            <w:tcW w:w="9360" w:type="dxa"/>
            <w:gridSpan w:val="2"/>
            <w:tcBorders>
              <w:top w:val="single" w:sz="1" w:space="0" w:color="595959"/>
              <w:left w:val="single" w:sz="1" w:space="0" w:color="595959"/>
              <w:bottom w:val="single" w:sz="1" w:space="0" w:color="595959"/>
              <w:right w:val="single" w:sz="1" w:space="0" w:color="595959"/>
            </w:tcBorders>
            <w:shd w:val="clear" w:color="auto" w:fill="FFFFFF"/>
            <w:tcMar>
              <w:top w:w="70" w:type="dxa"/>
              <w:left w:w="0" w:type="dxa"/>
              <w:bottom w:w="40" w:type="dxa"/>
              <w:right w:w="0" w:type="dxa"/>
            </w:tcMar>
          </w:tcPr>
          <w:p w14:paraId="51907AC4" w14:textId="77777777" w:rsidR="008A5278" w:rsidRDefault="008A5278" w:rsidP="008A5278">
            <w:pPr>
              <w:spacing w:after="0"/>
            </w:pPr>
            <w:r>
              <w:rPr>
                <w:rFonts w:ascii="Arial" w:eastAsia="Arial" w:hAnsi="Arial" w:cs="Arial"/>
                <w:b/>
                <w:bCs/>
                <w:caps/>
                <w:sz w:val="17"/>
                <w:szCs w:val="17"/>
              </w:rPr>
              <w:t xml:space="preserve">INTERMEDIATE OUTCOMES — </w:t>
            </w:r>
            <w:proofErr w:type="gramStart"/>
            <w:r>
              <w:rPr>
                <w:rFonts w:ascii="Arial" w:eastAsia="Arial" w:hAnsi="Arial" w:cs="Arial"/>
                <w:b/>
                <w:bCs/>
                <w:caps/>
                <w:sz w:val="17"/>
                <w:szCs w:val="17"/>
              </w:rPr>
              <w:t>PROGRESS</w:t>
            </w:r>
            <w:r>
              <w:rPr>
                <w:rFonts w:ascii="Arial" w:eastAsia="Arial" w:hAnsi="Arial" w:cs="Arial"/>
                <w:i/>
                <w:iCs/>
                <w:color w:val="595959"/>
                <w:sz w:val="14"/>
                <w:szCs w:val="14"/>
              </w:rPr>
              <w:t xml:space="preserve">  (</w:t>
            </w:r>
            <w:proofErr w:type="gramEnd"/>
            <w:r>
              <w:rPr>
                <w:rFonts w:ascii="Arial" w:eastAsia="Arial" w:hAnsi="Arial" w:cs="Arial"/>
                <w:i/>
                <w:iCs/>
                <w:color w:val="595959"/>
                <w:sz w:val="14"/>
                <w:szCs w:val="14"/>
              </w:rPr>
              <w:t>qualitative signals only — Year 1; B indicators excluded from status calculations)</w:t>
            </w:r>
          </w:p>
        </w:tc>
      </w:tr>
      <w:tr w:rsidR="008A5278" w14:paraId="7CBF397B" w14:textId="77777777" w:rsidTr="00F93B72">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793D2C94" w14:textId="77777777" w:rsidR="008A5278" w:rsidRDefault="008A5278" w:rsidP="008A5278">
            <w:pPr>
              <w:spacing w:after="0"/>
            </w:pPr>
            <w:r>
              <w:rPr>
                <w:rFonts w:ascii="Arial" w:eastAsia="Arial" w:hAnsi="Arial" w:cs="Arial"/>
                <w:b/>
                <w:bCs/>
                <w:color w:val="7F6000"/>
                <w:sz w:val="15"/>
                <w:szCs w:val="15"/>
              </w:rPr>
              <w:t>IO 4.1</w:t>
            </w:r>
          </w:p>
          <w:p w14:paraId="3AE41AFC" w14:textId="77777777" w:rsidR="008A5278" w:rsidRDefault="008A5278" w:rsidP="008A5278">
            <w:pPr>
              <w:spacing w:after="0"/>
            </w:pPr>
            <w:r>
              <w:rPr>
                <w:rFonts w:ascii="Arial" w:eastAsia="Arial" w:hAnsi="Arial" w:cs="Arial"/>
                <w:i/>
                <w:iCs/>
                <w:color w:val="7F6000"/>
                <w:sz w:val="15"/>
                <w:szCs w:val="15"/>
              </w:rPr>
              <w:t>Quality forecasting data increasingly collected, integrated, analysed, monitored and maintained in the Pacific and integrated into the global meteorological system</w:t>
            </w:r>
          </w:p>
          <w:p w14:paraId="5BEBFAB4" w14:textId="77777777" w:rsidR="008A5278" w:rsidRDefault="008A5278" w:rsidP="008A5278">
            <w:pPr>
              <w:spacing w:after="0"/>
            </w:pPr>
            <w:r>
              <w:rPr>
                <w:rFonts w:ascii="Arial" w:eastAsia="Arial" w:hAnsi="Arial" w:cs="Arial"/>
                <w:b/>
                <w:bCs/>
                <w:color w:val="1F4E79"/>
                <w:sz w:val="17"/>
                <w:szCs w:val="17"/>
              </w:rPr>
              <w:t>Too early to measure formally — design stage only</w:t>
            </w:r>
          </w:p>
          <w:p w14:paraId="06FDBE56" w14:textId="77777777" w:rsidR="008A5278" w:rsidRDefault="008A5278" w:rsidP="008A5278">
            <w:pPr>
              <w:spacing w:after="0"/>
            </w:pPr>
            <w:r>
              <w:rPr>
                <w:rFonts w:ascii="Arial" w:eastAsia="Arial" w:hAnsi="Arial" w:cs="Arial"/>
                <w:sz w:val="16"/>
                <w:szCs w:val="16"/>
              </w:rPr>
              <w:t xml:space="preserve">The IFP is still in design — no platform has been </w:t>
            </w:r>
            <w:proofErr w:type="gramStart"/>
            <w:r>
              <w:rPr>
                <w:rFonts w:ascii="Arial" w:eastAsia="Arial" w:hAnsi="Arial" w:cs="Arial"/>
                <w:sz w:val="16"/>
                <w:szCs w:val="16"/>
              </w:rPr>
              <w:t>deployed</w:t>
            </w:r>
            <w:proofErr w:type="gramEnd"/>
            <w:r>
              <w:rPr>
                <w:rFonts w:ascii="Arial" w:eastAsia="Arial" w:hAnsi="Arial" w:cs="Arial"/>
                <w:sz w:val="16"/>
                <w:szCs w:val="16"/>
              </w:rPr>
              <w:t xml:space="preserve"> and no formal data integration is in place. The ICT Baseline and Gap Analysis (11 PICs) </w:t>
            </w:r>
            <w:proofErr w:type="gramStart"/>
            <w:r>
              <w:rPr>
                <w:rFonts w:ascii="Arial" w:eastAsia="Arial" w:hAnsi="Arial" w:cs="Arial"/>
                <w:sz w:val="16"/>
                <w:szCs w:val="16"/>
              </w:rPr>
              <w:t>provides</w:t>
            </w:r>
            <w:proofErr w:type="gramEnd"/>
            <w:r>
              <w:rPr>
                <w:rFonts w:ascii="Arial" w:eastAsia="Arial" w:hAnsi="Arial" w:cs="Arial"/>
                <w:sz w:val="16"/>
                <w:szCs w:val="16"/>
              </w:rPr>
              <w:t xml:space="preserve"> a preliminary picture of current capacity. The April/May 2026 design workshop will establish formal baselines for B21 and B22. WIPPS access baseline (B23) is from 2021 and covers only 12 of 15 PICs.</w:t>
            </w:r>
          </w:p>
          <w:p w14:paraId="4F7B8EC8" w14:textId="77777777" w:rsidR="008A5278" w:rsidRDefault="008A5278" w:rsidP="008A5278">
            <w:pPr>
              <w:spacing w:after="0"/>
            </w:pPr>
            <w:r>
              <w:rPr>
                <w:rFonts w:ascii="Arial" w:eastAsia="Arial" w:hAnsi="Arial" w:cs="Arial"/>
                <w:i/>
                <w:iCs/>
                <w:color w:val="7F6000"/>
                <w:sz w:val="14"/>
                <w:szCs w:val="14"/>
              </w:rPr>
              <w:t xml:space="preserve">B21 = 0% (IFP not yet </w:t>
            </w:r>
            <w:proofErr w:type="gramStart"/>
            <w:r>
              <w:rPr>
                <w:rFonts w:ascii="Arial" w:eastAsia="Arial" w:hAnsi="Arial" w:cs="Arial"/>
                <w:i/>
                <w:iCs/>
                <w:color w:val="7F6000"/>
                <w:sz w:val="14"/>
                <w:szCs w:val="14"/>
              </w:rPr>
              <w:t>available)  |</w:t>
            </w:r>
            <w:proofErr w:type="gramEnd"/>
            <w:r>
              <w:rPr>
                <w:rFonts w:ascii="Arial" w:eastAsia="Arial" w:hAnsi="Arial" w:cs="Arial"/>
                <w:i/>
                <w:iCs/>
                <w:color w:val="7F6000"/>
                <w:sz w:val="14"/>
                <w:szCs w:val="14"/>
              </w:rPr>
              <w:t xml:space="preserve">  B22 = no formal data; baseline at IFP workshop Apr/May </w:t>
            </w:r>
            <w:proofErr w:type="gramStart"/>
            <w:r>
              <w:rPr>
                <w:rFonts w:ascii="Arial" w:eastAsia="Arial" w:hAnsi="Arial" w:cs="Arial"/>
                <w:i/>
                <w:iCs/>
                <w:color w:val="7F6000"/>
                <w:sz w:val="14"/>
                <w:szCs w:val="14"/>
              </w:rPr>
              <w:t>2026  |</w:t>
            </w:r>
            <w:proofErr w:type="gramEnd"/>
            <w:r>
              <w:rPr>
                <w:rFonts w:ascii="Arial" w:eastAsia="Arial" w:hAnsi="Arial" w:cs="Arial"/>
                <w:i/>
                <w:iCs/>
                <w:color w:val="7F6000"/>
                <w:sz w:val="14"/>
                <w:szCs w:val="14"/>
              </w:rPr>
              <w:t xml:space="preserve">  B23 = 1/12 PICTs (2021 data, 3 PICs not </w:t>
            </w:r>
            <w:proofErr w:type="gramStart"/>
            <w:r>
              <w:rPr>
                <w:rFonts w:ascii="Arial" w:eastAsia="Arial" w:hAnsi="Arial" w:cs="Arial"/>
                <w:i/>
                <w:iCs/>
                <w:color w:val="7F6000"/>
                <w:sz w:val="14"/>
                <w:szCs w:val="14"/>
              </w:rPr>
              <w:t>covered)  |</w:t>
            </w:r>
            <w:proofErr w:type="gramEnd"/>
            <w:r>
              <w:rPr>
                <w:rFonts w:ascii="Arial" w:eastAsia="Arial" w:hAnsi="Arial" w:cs="Arial"/>
                <w:i/>
                <w:iCs/>
                <w:color w:val="7F6000"/>
                <w:sz w:val="14"/>
                <w:szCs w:val="14"/>
              </w:rPr>
              <w:t xml:space="preserve">  B24 = 0 (indicator pending SC)</w:t>
            </w:r>
          </w:p>
        </w:tc>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52216892" w14:textId="77777777" w:rsidR="008A5278" w:rsidRDefault="008A5278" w:rsidP="008A5278">
            <w:pPr>
              <w:spacing w:after="0"/>
            </w:pPr>
            <w:r>
              <w:rPr>
                <w:rFonts w:ascii="Arial" w:eastAsia="Arial" w:hAnsi="Arial" w:cs="Arial"/>
                <w:b/>
                <w:bCs/>
                <w:color w:val="7F6000"/>
                <w:sz w:val="15"/>
                <w:szCs w:val="15"/>
              </w:rPr>
              <w:t>IO 4.2</w:t>
            </w:r>
          </w:p>
          <w:p w14:paraId="66B581AD" w14:textId="77777777" w:rsidR="008A5278" w:rsidRDefault="008A5278" w:rsidP="008A5278">
            <w:pPr>
              <w:spacing w:after="0"/>
            </w:pPr>
            <w:r>
              <w:rPr>
                <w:rFonts w:ascii="Arial" w:eastAsia="Arial" w:hAnsi="Arial" w:cs="Arial"/>
                <w:i/>
                <w:iCs/>
                <w:color w:val="7F6000"/>
                <w:sz w:val="15"/>
                <w:szCs w:val="15"/>
              </w:rPr>
              <w:t>Pacific forecasting and warnings increasing in accuracy</w:t>
            </w:r>
          </w:p>
          <w:p w14:paraId="5C3CC57A" w14:textId="77777777" w:rsidR="008A5278" w:rsidRDefault="008A5278" w:rsidP="008A5278">
            <w:pPr>
              <w:spacing w:after="0"/>
            </w:pPr>
            <w:r>
              <w:rPr>
                <w:rFonts w:ascii="Arial" w:eastAsia="Arial" w:hAnsi="Arial" w:cs="Arial"/>
                <w:b/>
                <w:bCs/>
                <w:color w:val="1F4E79"/>
                <w:sz w:val="17"/>
                <w:szCs w:val="17"/>
              </w:rPr>
              <w:t>Too early to measure formally — encouraging qualitative signals</w:t>
            </w:r>
          </w:p>
          <w:p w14:paraId="2270CE49" w14:textId="77777777" w:rsidR="008A5278" w:rsidRDefault="008A5278" w:rsidP="008A5278">
            <w:pPr>
              <w:spacing w:after="0"/>
            </w:pPr>
            <w:r>
              <w:rPr>
                <w:rFonts w:ascii="Arial" w:eastAsia="Arial" w:hAnsi="Arial" w:cs="Arial"/>
                <w:sz w:val="16"/>
                <w:szCs w:val="16"/>
              </w:rPr>
              <w:t>Forecaster confidence gains from the Severe Weather Pilot (+39% accuracy, +45% timeliness, +42% collaboration) are an encouraging early signal from three countries. These are self-reported confidence measures, not formal POD/FAR scores. Systematic warning verification data is not yet collected. Formal measurement of forecast accuracy is not planned until 2028 when sufficient verification data will be available.</w:t>
            </w:r>
          </w:p>
          <w:p w14:paraId="5CA68EC0" w14:textId="77777777" w:rsidR="008A5278" w:rsidRDefault="008A5278" w:rsidP="008A5278">
            <w:pPr>
              <w:spacing w:after="0"/>
            </w:pPr>
            <w:r>
              <w:rPr>
                <w:rFonts w:ascii="Arial" w:eastAsia="Arial" w:hAnsi="Arial" w:cs="Arial"/>
                <w:i/>
                <w:iCs/>
                <w:color w:val="7F6000"/>
                <w:sz w:val="14"/>
                <w:szCs w:val="14"/>
              </w:rPr>
              <w:t xml:space="preserve">B25 = no formal data; baseline via annual NMHS survey </w:t>
            </w:r>
            <w:proofErr w:type="gramStart"/>
            <w:r>
              <w:rPr>
                <w:rFonts w:ascii="Arial" w:eastAsia="Arial" w:hAnsi="Arial" w:cs="Arial"/>
                <w:i/>
                <w:iCs/>
                <w:color w:val="7F6000"/>
                <w:sz w:val="14"/>
                <w:szCs w:val="14"/>
              </w:rPr>
              <w:t>2026  |</w:t>
            </w:r>
            <w:proofErr w:type="gramEnd"/>
            <w:r>
              <w:rPr>
                <w:rFonts w:ascii="Arial" w:eastAsia="Arial" w:hAnsi="Arial" w:cs="Arial"/>
                <w:i/>
                <w:iCs/>
                <w:color w:val="7F6000"/>
                <w:sz w:val="14"/>
                <w:szCs w:val="14"/>
              </w:rPr>
              <w:t xml:space="preserve">  B26 = formal measurement deferred to 2028 by design</w:t>
            </w:r>
          </w:p>
        </w:tc>
      </w:tr>
    </w:tbl>
    <w:p w14:paraId="4F0D2CCD" w14:textId="77777777" w:rsidR="008A5278" w:rsidRDefault="008A5278" w:rsidP="008A527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80"/>
        <w:gridCol w:w="1680"/>
      </w:tblGrid>
      <w:tr w:rsidR="008A5278" w14:paraId="12BC8A19" w14:textId="77777777" w:rsidTr="7A7FC927">
        <w:tc>
          <w:tcPr>
            <w:tcW w:w="9360" w:type="dxa"/>
            <w:gridSpan w:val="2"/>
            <w:tcBorders>
              <w:top w:val="single" w:sz="2" w:space="0" w:color="1F4E79"/>
              <w:left w:val="single" w:sz="2" w:space="0" w:color="1F4E79"/>
              <w:bottom w:val="single" w:sz="2" w:space="0" w:color="1F4E79"/>
              <w:right w:val="single" w:sz="2" w:space="0" w:color="1F4E79"/>
            </w:tcBorders>
            <w:shd w:val="clear" w:color="auto" w:fill="1F4E79"/>
            <w:tcMar>
              <w:top w:w="60" w:type="dxa"/>
              <w:left w:w="120" w:type="dxa"/>
              <w:bottom w:w="60" w:type="dxa"/>
              <w:right w:w="120" w:type="dxa"/>
            </w:tcMar>
          </w:tcPr>
          <w:p w14:paraId="477C9DBF" w14:textId="5D8E1654" w:rsidR="008A5278" w:rsidRDefault="006D18C5" w:rsidP="008A5278">
            <w:pPr>
              <w:spacing w:after="0"/>
            </w:pPr>
            <w:r>
              <w:rPr>
                <w:rFonts w:ascii="Arial" w:eastAsia="Arial" w:hAnsi="Arial" w:cs="Arial"/>
                <w:b/>
                <w:bCs/>
                <w:caps/>
                <w:color w:val="FFFFFF"/>
                <w:sz w:val="17"/>
                <w:szCs w:val="17"/>
              </w:rPr>
              <w:t xml:space="preserve">KEY </w:t>
            </w:r>
            <w:r w:rsidR="008A5278">
              <w:rPr>
                <w:rFonts w:ascii="Arial" w:eastAsia="Arial" w:hAnsi="Arial" w:cs="Arial"/>
                <w:b/>
                <w:bCs/>
                <w:caps/>
                <w:color w:val="FFFFFF"/>
                <w:sz w:val="17"/>
                <w:szCs w:val="17"/>
              </w:rPr>
              <w:t>PRIORITY ACTIONS FOR 2026</w:t>
            </w:r>
          </w:p>
        </w:tc>
      </w:tr>
      <w:tr w:rsidR="008A5278" w14:paraId="61B3FC06"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660A8F29" w14:textId="77777777" w:rsidR="008A5278" w:rsidRDefault="008A5278" w:rsidP="008A5278">
            <w:pPr>
              <w:spacing w:after="0"/>
              <w:ind w:left="298" w:hanging="284"/>
            </w:pPr>
            <w:r>
              <w:rPr>
                <w:rFonts w:ascii="Arial" w:eastAsia="Arial" w:hAnsi="Arial" w:cs="Arial"/>
                <w:b/>
                <w:bCs/>
                <w:color w:val="1F4E79"/>
                <w:sz w:val="17"/>
                <w:szCs w:val="17"/>
              </w:rPr>
              <w:t xml:space="preserve">1.  </w:t>
            </w:r>
            <w:r>
              <w:rPr>
                <w:rFonts w:ascii="Arial" w:eastAsia="Arial" w:hAnsi="Arial" w:cs="Arial"/>
                <w:sz w:val="17"/>
                <w:szCs w:val="17"/>
              </w:rPr>
              <w:t>Deliver IFP design workshop (29 Apr–1 May 2026, Nadi) — establish formal baselines for B21 and B22 and complete Phase 1 ICT architecture.</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3E230CEF" w14:textId="77777777" w:rsidR="008A5278" w:rsidRDefault="008A5278" w:rsidP="008A5278">
            <w:pPr>
              <w:spacing w:after="0"/>
              <w:jc w:val="center"/>
            </w:pPr>
            <w:r>
              <w:rPr>
                <w:rFonts w:ascii="Arial" w:eastAsia="Arial" w:hAnsi="Arial" w:cs="Arial"/>
                <w:b/>
                <w:bCs/>
                <w:color w:val="FFFFFF"/>
                <w:sz w:val="14"/>
                <w:szCs w:val="14"/>
              </w:rPr>
              <w:t>[A20 → Phase 1 design]</w:t>
            </w:r>
          </w:p>
        </w:tc>
      </w:tr>
      <w:tr w:rsidR="008A5278" w14:paraId="05AFB022"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50D84BCB" w14:textId="3C6830F2" w:rsidR="008A5278" w:rsidRDefault="008A5278" w:rsidP="008A5278">
            <w:pPr>
              <w:spacing w:after="0"/>
              <w:ind w:left="298" w:hanging="284"/>
            </w:pPr>
            <w:r>
              <w:rPr>
                <w:rFonts w:ascii="Arial" w:eastAsia="Arial" w:hAnsi="Arial" w:cs="Arial"/>
                <w:b/>
                <w:bCs/>
                <w:color w:val="1F4E79"/>
                <w:sz w:val="17"/>
                <w:szCs w:val="17"/>
              </w:rPr>
              <w:t xml:space="preserve">2.  </w:t>
            </w:r>
            <w:r>
              <w:rPr>
                <w:rFonts w:ascii="Arial" w:eastAsia="Arial" w:hAnsi="Arial" w:cs="Arial"/>
                <w:sz w:val="17"/>
                <w:szCs w:val="17"/>
              </w:rPr>
              <w:t xml:space="preserve">Finalise LOAs for 7 remaining ICT staffing countries in Q1 2026 — Cook Islands, </w:t>
            </w:r>
            <w:r w:rsidR="00202F46">
              <w:rPr>
                <w:rFonts w:ascii="Arial" w:eastAsia="Arial" w:hAnsi="Arial" w:cs="Arial"/>
                <w:sz w:val="17"/>
                <w:szCs w:val="17"/>
              </w:rPr>
              <w:t xml:space="preserve">Kiribati, </w:t>
            </w:r>
            <w:r>
              <w:rPr>
                <w:rFonts w:ascii="Arial" w:eastAsia="Arial" w:hAnsi="Arial" w:cs="Arial"/>
                <w:sz w:val="17"/>
                <w:szCs w:val="17"/>
              </w:rPr>
              <w:t xml:space="preserve">Niue, </w:t>
            </w:r>
            <w:r w:rsidR="00202F46">
              <w:rPr>
                <w:rFonts w:ascii="Arial" w:eastAsia="Arial" w:hAnsi="Arial" w:cs="Arial"/>
                <w:sz w:val="17"/>
                <w:szCs w:val="17"/>
              </w:rPr>
              <w:t xml:space="preserve">RMI, </w:t>
            </w:r>
            <w:r>
              <w:rPr>
                <w:rFonts w:ascii="Arial" w:eastAsia="Arial" w:hAnsi="Arial" w:cs="Arial"/>
                <w:sz w:val="17"/>
                <w:szCs w:val="17"/>
              </w:rPr>
              <w:t>Samoa, Solomon Islands, Tuvalu.</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4E08DE1" w14:textId="77777777" w:rsidR="008A5278" w:rsidRDefault="008A5278" w:rsidP="008A5278">
            <w:pPr>
              <w:spacing w:after="0"/>
              <w:jc w:val="center"/>
            </w:pPr>
            <w:r>
              <w:rPr>
                <w:rFonts w:ascii="Arial" w:eastAsia="Arial" w:hAnsi="Arial" w:cs="Arial"/>
                <w:b/>
                <w:bCs/>
                <w:color w:val="FFFFFF"/>
                <w:sz w:val="14"/>
                <w:szCs w:val="14"/>
              </w:rPr>
              <w:t>[A2 → 7 LOAs pending]</w:t>
            </w:r>
          </w:p>
        </w:tc>
      </w:tr>
      <w:tr w:rsidR="008A5278" w14:paraId="24A138EB"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4004AF17" w14:textId="77B5BE7F" w:rsidR="008A5278" w:rsidRDefault="712BED8A" w:rsidP="008A5278">
            <w:pPr>
              <w:spacing w:after="0"/>
              <w:ind w:left="298" w:hanging="284"/>
            </w:pPr>
            <w:r w:rsidRPr="7A7FC927">
              <w:rPr>
                <w:rFonts w:ascii="Arial" w:eastAsia="Arial" w:hAnsi="Arial" w:cs="Arial"/>
                <w:b/>
                <w:bCs/>
                <w:color w:val="1F4E79"/>
                <w:sz w:val="17"/>
                <w:szCs w:val="17"/>
              </w:rPr>
              <w:t xml:space="preserve">3.  </w:t>
            </w:r>
            <w:r w:rsidR="67CDAEBC" w:rsidRPr="7A7FC927">
              <w:rPr>
                <w:rFonts w:ascii="Arial" w:eastAsia="Arial" w:hAnsi="Arial" w:cs="Arial"/>
                <w:sz w:val="17"/>
                <w:szCs w:val="17"/>
              </w:rPr>
              <w:t xml:space="preserve">Establish </w:t>
            </w:r>
            <w:r w:rsidRPr="7A7FC927">
              <w:rPr>
                <w:rFonts w:ascii="Arial" w:eastAsia="Arial" w:hAnsi="Arial" w:cs="Arial"/>
                <w:sz w:val="17"/>
                <w:szCs w:val="17"/>
              </w:rPr>
              <w:t xml:space="preserve">IFP project team </w:t>
            </w:r>
            <w:r w:rsidR="67CDAEBC" w:rsidRPr="7A7FC927">
              <w:rPr>
                <w:rFonts w:ascii="Arial" w:eastAsia="Arial" w:hAnsi="Arial" w:cs="Arial"/>
                <w:sz w:val="17"/>
                <w:szCs w:val="17"/>
              </w:rPr>
              <w:t xml:space="preserve">and commence IFP Phase 1 project, Fiji uplift and </w:t>
            </w:r>
            <w:r w:rsidR="18697746" w:rsidRPr="7A7FC927">
              <w:rPr>
                <w:rFonts w:ascii="Arial" w:eastAsia="Arial" w:hAnsi="Arial" w:cs="Arial"/>
                <w:sz w:val="17"/>
                <w:szCs w:val="17"/>
              </w:rPr>
              <w:t>pacific ICT architecture design</w:t>
            </w:r>
            <w:r w:rsidR="09EF9C72" w:rsidRPr="7A7FC927">
              <w:rPr>
                <w:rFonts w:ascii="Arial" w:eastAsia="Arial" w:hAnsi="Arial" w:cs="Arial"/>
                <w:sz w:val="17"/>
                <w:szCs w:val="17"/>
              </w:rPr>
              <w:t xml:space="preserve"> including WIS2.0</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EBDDBAD" w14:textId="77777777" w:rsidR="008A5278" w:rsidRDefault="008A5278" w:rsidP="008A5278">
            <w:pPr>
              <w:spacing w:after="0"/>
              <w:jc w:val="center"/>
            </w:pPr>
            <w:r>
              <w:rPr>
                <w:rFonts w:ascii="Arial" w:eastAsia="Arial" w:hAnsi="Arial" w:cs="Arial"/>
                <w:b/>
                <w:bCs/>
                <w:color w:val="FFFFFF"/>
                <w:sz w:val="14"/>
                <w:szCs w:val="14"/>
              </w:rPr>
              <w:t>[A20 → resource risk]</w:t>
            </w:r>
          </w:p>
        </w:tc>
      </w:tr>
      <w:tr w:rsidR="008A5278" w14:paraId="34A2F50F"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151A2260" w14:textId="39B46C7C" w:rsidR="008A5278" w:rsidRDefault="6B43FC2A" w:rsidP="008A5278">
            <w:pPr>
              <w:spacing w:after="0"/>
              <w:ind w:left="298" w:hanging="284"/>
            </w:pPr>
            <w:r w:rsidRPr="7A7FC927">
              <w:rPr>
                <w:rFonts w:ascii="Arial" w:eastAsia="Arial" w:hAnsi="Arial" w:cs="Arial"/>
                <w:b/>
                <w:bCs/>
                <w:color w:val="1F4E79"/>
                <w:sz w:val="17"/>
                <w:szCs w:val="17"/>
              </w:rPr>
              <w:t>4</w:t>
            </w:r>
            <w:r w:rsidR="712BED8A" w:rsidRPr="7A7FC927">
              <w:rPr>
                <w:rFonts w:ascii="Arial" w:eastAsia="Arial" w:hAnsi="Arial" w:cs="Arial"/>
                <w:b/>
                <w:bCs/>
                <w:color w:val="1F4E79"/>
                <w:sz w:val="17"/>
                <w:szCs w:val="17"/>
              </w:rPr>
              <w:t xml:space="preserve">.  </w:t>
            </w:r>
            <w:r w:rsidR="3818C2C0" w:rsidRPr="7A7FC927">
              <w:rPr>
                <w:rFonts w:ascii="Arial" w:eastAsia="Arial" w:hAnsi="Arial" w:cs="Arial"/>
                <w:sz w:val="17"/>
                <w:szCs w:val="17"/>
              </w:rPr>
              <w:t>Convene</w:t>
            </w:r>
            <w:r w:rsidR="712BED8A" w:rsidRPr="7A7FC927">
              <w:rPr>
                <w:rFonts w:ascii="Arial" w:eastAsia="Arial" w:hAnsi="Arial" w:cs="Arial"/>
                <w:sz w:val="17"/>
                <w:szCs w:val="17"/>
              </w:rPr>
              <w:t xml:space="preserve"> 2026 aviation workshop.</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26A575BF" w14:textId="397AED37" w:rsidR="008A5278" w:rsidRDefault="712BED8A" w:rsidP="008A5278">
            <w:pPr>
              <w:spacing w:after="0"/>
              <w:jc w:val="center"/>
            </w:pPr>
            <w:r w:rsidRPr="7A7FC927">
              <w:rPr>
                <w:rFonts w:ascii="Arial" w:eastAsia="Arial" w:hAnsi="Arial" w:cs="Arial"/>
                <w:b/>
                <w:bCs/>
                <w:color w:val="FFFFFF" w:themeColor="background1"/>
                <w:sz w:val="14"/>
                <w:szCs w:val="14"/>
              </w:rPr>
              <w:t>[A12]</w:t>
            </w:r>
          </w:p>
        </w:tc>
      </w:tr>
    </w:tbl>
    <w:p w14:paraId="36F5E197" w14:textId="77777777" w:rsidR="008A5278" w:rsidRDefault="008A5278" w:rsidP="008A527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960"/>
        <w:gridCol w:w="1400"/>
      </w:tblGrid>
      <w:tr w:rsidR="008A5278" w14:paraId="219C96ED" w14:textId="77777777" w:rsidTr="00F93B72">
        <w:tc>
          <w:tcPr>
            <w:tcW w:w="7960" w:type="dxa"/>
            <w:tcBorders>
              <w:top w:val="single" w:sz="2" w:space="0" w:color="2E75B6"/>
              <w:left w:val="single" w:sz="2" w:space="0" w:color="2E75B6"/>
              <w:bottom w:val="single" w:sz="2" w:space="0" w:color="2E75B6"/>
              <w:right w:val="single" w:sz="4" w:space="0" w:color="auto"/>
            </w:tcBorders>
            <w:shd w:val="clear" w:color="auto" w:fill="D6E4F0"/>
            <w:tcMar>
              <w:top w:w="100" w:type="dxa"/>
              <w:left w:w="180" w:type="dxa"/>
              <w:bottom w:w="100" w:type="dxa"/>
              <w:right w:w="120" w:type="dxa"/>
            </w:tcMar>
          </w:tcPr>
          <w:p w14:paraId="6B91D646" w14:textId="77777777" w:rsidR="008A5278" w:rsidRDefault="008A5278" w:rsidP="00F93B72">
            <w:pPr>
              <w:spacing w:after="30"/>
            </w:pPr>
            <w:r>
              <w:rPr>
                <w:rFonts w:ascii="Arial" w:eastAsia="Arial" w:hAnsi="Arial" w:cs="Arial"/>
                <w:b/>
                <w:bCs/>
                <w:color w:val="2E75B6"/>
                <w:sz w:val="20"/>
                <w:szCs w:val="20"/>
              </w:rPr>
              <w:t>KRA 5</w:t>
            </w:r>
          </w:p>
          <w:p w14:paraId="54D62A53" w14:textId="77777777" w:rsidR="008A5278" w:rsidRDefault="008A5278" w:rsidP="00F93B72">
            <w:pPr>
              <w:spacing w:after="30"/>
            </w:pPr>
            <w:r>
              <w:rPr>
                <w:rFonts w:ascii="Arial" w:eastAsia="Arial" w:hAnsi="Arial" w:cs="Arial"/>
                <w:b/>
                <w:bCs/>
                <w:color w:val="1F4E79"/>
                <w:sz w:val="28"/>
                <w:szCs w:val="28"/>
              </w:rPr>
              <w:t>Communication and Delivery of Forecasts and Warnings to End Users</w:t>
            </w:r>
          </w:p>
          <w:p w14:paraId="37228566" w14:textId="77777777" w:rsidR="008A5278" w:rsidRDefault="008A5278" w:rsidP="00F93B72">
            <w:r>
              <w:rPr>
                <w:rFonts w:ascii="Arial" w:eastAsia="Arial" w:hAnsi="Arial" w:cs="Arial"/>
                <w:i/>
                <w:iCs/>
                <w:color w:val="595959"/>
                <w:sz w:val="18"/>
                <w:szCs w:val="18"/>
              </w:rPr>
              <w:t>A warning that does not reach the right person, in the right language, at the right moment, is not a warning</w:t>
            </w:r>
          </w:p>
        </w:tc>
        <w:tc>
          <w:tcPr>
            <w:tcW w:w="1400" w:type="dxa"/>
            <w:tcBorders>
              <w:top w:val="single" w:sz="4" w:space="0" w:color="auto"/>
              <w:left w:val="single" w:sz="4" w:space="0" w:color="auto"/>
              <w:bottom w:val="single" w:sz="4" w:space="0" w:color="auto"/>
              <w:right w:val="single" w:sz="4" w:space="0" w:color="auto"/>
            </w:tcBorders>
            <w:shd w:val="clear" w:color="auto" w:fill="FFC000"/>
            <w:tcMar>
              <w:top w:w="80" w:type="dxa"/>
              <w:left w:w="120" w:type="dxa"/>
              <w:bottom w:w="80" w:type="dxa"/>
              <w:right w:w="120" w:type="dxa"/>
            </w:tcMar>
            <w:vAlign w:val="center"/>
          </w:tcPr>
          <w:p w14:paraId="42646C53" w14:textId="77777777" w:rsidR="008A5278" w:rsidRDefault="008A5278" w:rsidP="00F93B72">
            <w:pPr>
              <w:jc w:val="center"/>
            </w:pPr>
            <w:r>
              <w:rPr>
                <w:rFonts w:ascii="Arial" w:eastAsia="Arial" w:hAnsi="Arial" w:cs="Arial"/>
                <w:b/>
                <w:bCs/>
                <w:szCs w:val="22"/>
              </w:rPr>
              <w:t>AMBER</w:t>
            </w:r>
          </w:p>
        </w:tc>
      </w:tr>
    </w:tbl>
    <w:p w14:paraId="0F56D5B9" w14:textId="77777777" w:rsidR="008A5278" w:rsidRDefault="008A5278" w:rsidP="00A72F3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8A5278" w14:paraId="08A31764" w14:textId="77777777" w:rsidTr="00F93B72">
        <w:tc>
          <w:tcPr>
            <w:tcW w:w="9360" w:type="dxa"/>
            <w:tcBorders>
              <w:top w:val="single" w:sz="2" w:space="0" w:color="FFC000"/>
              <w:left w:val="single" w:sz="2" w:space="0" w:color="FFC000"/>
              <w:bottom w:val="single" w:sz="2" w:space="0" w:color="FFC000"/>
              <w:right w:val="single" w:sz="2" w:space="0" w:color="FFC000"/>
            </w:tcBorders>
            <w:shd w:val="clear" w:color="auto" w:fill="FFFDF0"/>
            <w:tcMar>
              <w:top w:w="80" w:type="dxa"/>
              <w:left w:w="120" w:type="dxa"/>
              <w:bottom w:w="80" w:type="dxa"/>
              <w:right w:w="120" w:type="dxa"/>
            </w:tcMar>
          </w:tcPr>
          <w:p w14:paraId="1151C299" w14:textId="77777777" w:rsidR="008A5278" w:rsidRDefault="008A5278" w:rsidP="00F93B72">
            <w:r>
              <w:rPr>
                <w:rFonts w:ascii="Arial" w:eastAsia="Arial" w:hAnsi="Arial" w:cs="Arial"/>
                <w:b/>
                <w:bCs/>
                <w:color w:val="7F6000"/>
                <w:sz w:val="17"/>
                <w:szCs w:val="17"/>
              </w:rPr>
              <w:lastRenderedPageBreak/>
              <w:t xml:space="preserve">Status note: </w:t>
            </w:r>
            <w:r>
              <w:rPr>
                <w:rFonts w:ascii="Arial" w:eastAsia="Arial" w:hAnsi="Arial" w:cs="Arial"/>
                <w:color w:val="595959"/>
                <w:sz w:val="17"/>
                <w:szCs w:val="17"/>
              </w:rPr>
              <w:t xml:space="preserve">KRA 5 = AMBER. </w:t>
            </w:r>
            <w:proofErr w:type="gramStart"/>
            <w:r>
              <w:rPr>
                <w:rFonts w:ascii="Arial" w:eastAsia="Arial" w:hAnsi="Arial" w:cs="Arial"/>
                <w:color w:val="595959"/>
                <w:sz w:val="17"/>
                <w:szCs w:val="17"/>
              </w:rPr>
              <w:t>The majority of</w:t>
            </w:r>
            <w:proofErr w:type="gramEnd"/>
            <w:r>
              <w:rPr>
                <w:rFonts w:ascii="Arial" w:eastAsia="Arial" w:hAnsi="Arial" w:cs="Arial"/>
                <w:color w:val="595959"/>
                <w:sz w:val="17"/>
                <w:szCs w:val="17"/>
              </w:rPr>
              <w:t xml:space="preserve"> planned activities have not yet commenced and are reallocated to 2026 — this reflects programme sequencing, not a fundamental blocker. Activities planned but not yet started are Amber by design. A24 and A27 are Category C indicators and are excluded from the status calculation. This KRA carries the highest volume of planned 2026 activity and requires decisive acceleration.</w:t>
            </w:r>
          </w:p>
        </w:tc>
      </w:tr>
    </w:tbl>
    <w:p w14:paraId="73C50675" w14:textId="77777777" w:rsidR="008A5278" w:rsidRDefault="008A5278" w:rsidP="00A72F3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8A5278" w14:paraId="4E4220F5" w14:textId="77777777" w:rsidTr="00F93B72">
        <w:tc>
          <w:tcPr>
            <w:tcW w:w="9360" w:type="dxa"/>
            <w:gridSpan w:val="6"/>
            <w:tcBorders>
              <w:top w:val="single" w:sz="2" w:space="0" w:color="1F4E79"/>
              <w:left w:val="single" w:sz="2" w:space="0" w:color="1F4E79"/>
              <w:bottom w:val="single" w:sz="2" w:space="0" w:color="1F4E79"/>
              <w:right w:val="single" w:sz="2" w:space="0" w:color="1F4E79"/>
            </w:tcBorders>
            <w:shd w:val="clear" w:color="auto" w:fill="1F4E79"/>
            <w:tcMar>
              <w:top w:w="60" w:type="dxa"/>
              <w:left w:w="160" w:type="dxa"/>
              <w:bottom w:w="60" w:type="dxa"/>
              <w:right w:w="120" w:type="dxa"/>
            </w:tcMar>
          </w:tcPr>
          <w:p w14:paraId="68959A02" w14:textId="77777777" w:rsidR="008A5278" w:rsidRDefault="008A5278" w:rsidP="00F93B72">
            <w:r>
              <w:rPr>
                <w:rFonts w:ascii="Arial" w:eastAsia="Arial" w:hAnsi="Arial" w:cs="Arial"/>
                <w:b/>
                <w:bCs/>
                <w:caps/>
                <w:color w:val="FFFFFF"/>
                <w:sz w:val="17"/>
                <w:szCs w:val="17"/>
              </w:rPr>
              <w:t>KEY INDICATORS — FY2025</w:t>
            </w:r>
          </w:p>
        </w:tc>
      </w:tr>
      <w:tr w:rsidR="008A5278" w14:paraId="74008D93" w14:textId="77777777" w:rsidTr="00F93B72">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59F735DD" w14:textId="77777777" w:rsidR="008A5278" w:rsidRDefault="008A5278" w:rsidP="00F93B72">
            <w:pPr>
              <w:spacing w:after="16"/>
              <w:jc w:val="center"/>
            </w:pPr>
            <w:r>
              <w:rPr>
                <w:rFonts w:ascii="Arial" w:eastAsia="Arial" w:hAnsi="Arial" w:cs="Arial"/>
                <w:b/>
                <w:bCs/>
                <w:color w:val="2E75B6"/>
                <w:sz w:val="18"/>
                <w:szCs w:val="18"/>
              </w:rPr>
              <w:t>A23</w:t>
            </w:r>
          </w:p>
          <w:p w14:paraId="7BDA3779" w14:textId="77777777" w:rsidR="008A5278" w:rsidRDefault="008A5278" w:rsidP="00F93B72">
            <w:pPr>
              <w:spacing w:after="16"/>
              <w:jc w:val="center"/>
            </w:pPr>
            <w:r>
              <w:rPr>
                <w:rFonts w:ascii="Arial" w:eastAsia="Arial" w:hAnsi="Arial" w:cs="Arial"/>
                <w:color w:val="595959"/>
                <w:sz w:val="14"/>
                <w:szCs w:val="14"/>
              </w:rPr>
              <w:t>Dissemination platforms installed</w:t>
            </w:r>
          </w:p>
          <w:p w14:paraId="7D8F1523" w14:textId="77777777" w:rsidR="008A5278" w:rsidRDefault="008A5278" w:rsidP="00F93B72">
            <w:pPr>
              <w:spacing w:after="16"/>
              <w:jc w:val="center"/>
            </w:pPr>
            <w:r>
              <w:rPr>
                <w:rFonts w:ascii="Arial" w:eastAsia="Arial" w:hAnsi="Arial" w:cs="Arial"/>
                <w:b/>
                <w:bCs/>
                <w:color w:val="1F4E79"/>
                <w:sz w:val="24"/>
              </w:rPr>
              <w:t>1</w:t>
            </w:r>
          </w:p>
          <w:p w14:paraId="752AED67" w14:textId="77777777" w:rsidR="008A5278" w:rsidRDefault="008A5278" w:rsidP="00F93B72">
            <w:pPr>
              <w:jc w:val="center"/>
            </w:pPr>
            <w:r>
              <w:rPr>
                <w:rFonts w:ascii="Arial" w:eastAsia="Arial" w:hAnsi="Arial" w:cs="Arial"/>
                <w:i/>
                <w:iCs/>
                <w:color w:val="595959"/>
                <w:sz w:val="13"/>
                <w:szCs w:val="13"/>
              </w:rPr>
              <w:t>Starlink, Tonga NMHS — 2 more countries in pipeline</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0AE274D8" w14:textId="77777777" w:rsidR="008A5278" w:rsidRDefault="008A5278" w:rsidP="00F93B72">
            <w:pPr>
              <w:spacing w:after="16"/>
              <w:jc w:val="center"/>
            </w:pPr>
            <w:r>
              <w:rPr>
                <w:rFonts w:ascii="Arial" w:eastAsia="Arial" w:hAnsi="Arial" w:cs="Arial"/>
                <w:b/>
                <w:bCs/>
                <w:color w:val="2E75B6"/>
                <w:sz w:val="18"/>
                <w:szCs w:val="18"/>
              </w:rPr>
              <w:t>A25</w:t>
            </w:r>
          </w:p>
          <w:p w14:paraId="2CA92FA7" w14:textId="77777777" w:rsidR="008A5278" w:rsidRDefault="008A5278" w:rsidP="00F93B72">
            <w:pPr>
              <w:spacing w:after="16"/>
              <w:jc w:val="center"/>
            </w:pPr>
            <w:r>
              <w:rPr>
                <w:rFonts w:ascii="Arial" w:eastAsia="Arial" w:hAnsi="Arial" w:cs="Arial"/>
                <w:color w:val="595959"/>
                <w:sz w:val="14"/>
                <w:szCs w:val="14"/>
              </w:rPr>
              <w:t>Community education programmes delivered</w:t>
            </w:r>
          </w:p>
          <w:p w14:paraId="7195E172" w14:textId="55A6751C" w:rsidR="008A5278" w:rsidRDefault="00A01A51" w:rsidP="00F93B72">
            <w:pPr>
              <w:spacing w:after="16"/>
              <w:jc w:val="center"/>
            </w:pPr>
            <w:r>
              <w:rPr>
                <w:rFonts w:ascii="Arial" w:eastAsia="Arial" w:hAnsi="Arial" w:cs="Arial"/>
                <w:b/>
                <w:bCs/>
                <w:color w:val="1F4E79"/>
                <w:sz w:val="24"/>
              </w:rPr>
              <w:t>One 5-day</w:t>
            </w:r>
          </w:p>
          <w:p w14:paraId="1DF6D311" w14:textId="79FD196B" w:rsidR="008A5278" w:rsidRDefault="00A01A51" w:rsidP="00F93B72">
            <w:pPr>
              <w:jc w:val="center"/>
            </w:pPr>
            <w:r w:rsidRPr="00A01A51">
              <w:rPr>
                <w:rFonts w:ascii="Arial" w:eastAsia="Arial" w:hAnsi="Arial" w:cs="Arial"/>
                <w:i/>
                <w:iCs/>
                <w:color w:val="595959"/>
                <w:sz w:val="13"/>
                <w:szCs w:val="13"/>
              </w:rPr>
              <w:t>intensive programme; CAP, Cell Broadcast, SIMEX, country consultations</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210C085F" w14:textId="77777777" w:rsidR="008A5278" w:rsidRDefault="008A5278" w:rsidP="00F93B72">
            <w:pPr>
              <w:spacing w:after="16"/>
              <w:jc w:val="center"/>
            </w:pPr>
            <w:r>
              <w:rPr>
                <w:rFonts w:ascii="Arial" w:eastAsia="Arial" w:hAnsi="Arial" w:cs="Arial"/>
                <w:b/>
                <w:bCs/>
                <w:color w:val="2E75B6"/>
                <w:sz w:val="18"/>
                <w:szCs w:val="18"/>
              </w:rPr>
              <w:t>A26</w:t>
            </w:r>
          </w:p>
          <w:p w14:paraId="65A9EC24" w14:textId="77777777" w:rsidR="008A5278" w:rsidRDefault="008A5278" w:rsidP="00F93B72">
            <w:pPr>
              <w:spacing w:after="16"/>
              <w:jc w:val="center"/>
            </w:pPr>
            <w:r>
              <w:rPr>
                <w:rFonts w:ascii="Arial" w:eastAsia="Arial" w:hAnsi="Arial" w:cs="Arial"/>
                <w:color w:val="595959"/>
                <w:sz w:val="14"/>
                <w:szCs w:val="14"/>
              </w:rPr>
              <w:t>People participating in end-user education</w:t>
            </w:r>
          </w:p>
          <w:p w14:paraId="42D513CB" w14:textId="1D4B8B2C" w:rsidR="008A5278" w:rsidRDefault="00A01A51" w:rsidP="00F93B72">
            <w:pPr>
              <w:spacing w:after="16"/>
              <w:jc w:val="center"/>
            </w:pPr>
            <w:r>
              <w:rPr>
                <w:rFonts w:ascii="Arial" w:eastAsia="Arial" w:hAnsi="Arial" w:cs="Arial"/>
                <w:b/>
                <w:bCs/>
                <w:color w:val="1F4E79"/>
                <w:sz w:val="24"/>
              </w:rPr>
              <w:t>~2</w:t>
            </w:r>
            <w:r w:rsidR="008A5278">
              <w:rPr>
                <w:rFonts w:ascii="Arial" w:eastAsia="Arial" w:hAnsi="Arial" w:cs="Arial"/>
                <w:b/>
                <w:bCs/>
                <w:color w:val="1F4E79"/>
                <w:sz w:val="24"/>
              </w:rPr>
              <w:t>8</w:t>
            </w:r>
          </w:p>
          <w:p w14:paraId="0365301C" w14:textId="7F72295D" w:rsidR="008A5278" w:rsidRDefault="00A01A51" w:rsidP="00F93B72">
            <w:pPr>
              <w:jc w:val="center"/>
            </w:pPr>
            <w:r w:rsidRPr="00A01A51">
              <w:rPr>
                <w:rFonts w:ascii="Arial" w:eastAsia="Arial" w:hAnsi="Arial" w:cs="Arial"/>
                <w:i/>
                <w:iCs/>
                <w:color w:val="595959"/>
                <w:sz w:val="13"/>
                <w:szCs w:val="13"/>
              </w:rPr>
              <w:t>organisations represented across 5 days</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5BF36216" w14:textId="77777777" w:rsidR="008A5278" w:rsidRDefault="008A5278" w:rsidP="00F93B72">
            <w:pPr>
              <w:spacing w:after="16"/>
              <w:jc w:val="center"/>
            </w:pPr>
            <w:r>
              <w:rPr>
                <w:rFonts w:ascii="Arial" w:eastAsia="Arial" w:hAnsi="Arial" w:cs="Arial"/>
                <w:b/>
                <w:bCs/>
                <w:color w:val="2E75B6"/>
                <w:sz w:val="18"/>
                <w:szCs w:val="18"/>
              </w:rPr>
              <w:t>A24</w:t>
            </w:r>
          </w:p>
          <w:p w14:paraId="2306BD83" w14:textId="77777777" w:rsidR="008A5278" w:rsidRDefault="008A5278" w:rsidP="00F93B72">
            <w:pPr>
              <w:spacing w:after="16"/>
              <w:jc w:val="center"/>
            </w:pPr>
            <w:r>
              <w:rPr>
                <w:rFonts w:ascii="Arial" w:eastAsia="Arial" w:hAnsi="Arial" w:cs="Arial"/>
                <w:color w:val="595959"/>
                <w:sz w:val="14"/>
                <w:szCs w:val="14"/>
              </w:rPr>
              <w:t>PICs using RSMC guidance (Cat C — excluded)</w:t>
            </w:r>
          </w:p>
          <w:p w14:paraId="54A1040F" w14:textId="77777777" w:rsidR="008A5278" w:rsidRDefault="008A5278" w:rsidP="00F93B72">
            <w:pPr>
              <w:spacing w:after="16"/>
              <w:jc w:val="center"/>
            </w:pPr>
            <w:r>
              <w:rPr>
                <w:rFonts w:ascii="Arial" w:eastAsia="Arial" w:hAnsi="Arial" w:cs="Arial"/>
                <w:b/>
                <w:bCs/>
                <w:color w:val="1F4E79"/>
                <w:sz w:val="24"/>
              </w:rPr>
              <w:t>2/16 (12.5%)</w:t>
            </w:r>
          </w:p>
          <w:p w14:paraId="40259980" w14:textId="77777777" w:rsidR="008A5278" w:rsidRDefault="008A5278" w:rsidP="00F93B72">
            <w:pPr>
              <w:jc w:val="center"/>
            </w:pPr>
            <w:r>
              <w:rPr>
                <w:rFonts w:ascii="Arial" w:eastAsia="Arial" w:hAnsi="Arial" w:cs="Arial"/>
                <w:i/>
                <w:iCs/>
                <w:color w:val="595959"/>
                <w:sz w:val="13"/>
                <w:szCs w:val="13"/>
              </w:rPr>
              <w:t>Pre-WRP baseline; WRP CAP activity starts 2026</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7D7EAC79" w14:textId="77777777" w:rsidR="008A5278" w:rsidRDefault="008A5278" w:rsidP="00F93B72">
            <w:pPr>
              <w:spacing w:after="16"/>
              <w:jc w:val="center"/>
            </w:pPr>
            <w:r>
              <w:rPr>
                <w:rFonts w:ascii="Arial" w:eastAsia="Arial" w:hAnsi="Arial" w:cs="Arial"/>
                <w:b/>
                <w:bCs/>
                <w:color w:val="2E75B6"/>
                <w:sz w:val="18"/>
                <w:szCs w:val="18"/>
              </w:rPr>
              <w:t>B31</w:t>
            </w:r>
          </w:p>
          <w:p w14:paraId="7FAB8A26" w14:textId="77777777" w:rsidR="008A5278" w:rsidRDefault="008A5278" w:rsidP="00F93B72">
            <w:pPr>
              <w:spacing w:after="16"/>
              <w:jc w:val="center"/>
            </w:pPr>
            <w:r>
              <w:rPr>
                <w:rFonts w:ascii="Arial" w:eastAsia="Arial" w:hAnsi="Arial" w:cs="Arial"/>
                <w:color w:val="595959"/>
                <w:sz w:val="14"/>
                <w:szCs w:val="14"/>
              </w:rPr>
              <w:t>PICTs with CAP adopted (IO signal)</w:t>
            </w:r>
          </w:p>
          <w:p w14:paraId="72DFDF18" w14:textId="77777777" w:rsidR="008A5278" w:rsidRDefault="008A5278" w:rsidP="00F93B72">
            <w:pPr>
              <w:spacing w:after="16"/>
              <w:jc w:val="center"/>
            </w:pPr>
            <w:r>
              <w:rPr>
                <w:rFonts w:ascii="Arial" w:eastAsia="Arial" w:hAnsi="Arial" w:cs="Arial"/>
                <w:b/>
                <w:bCs/>
                <w:color w:val="1F4E79"/>
                <w:sz w:val="24"/>
              </w:rPr>
              <w:t>1 + 9 dev</w:t>
            </w:r>
          </w:p>
          <w:p w14:paraId="117E8F56" w14:textId="77777777" w:rsidR="008A5278" w:rsidRDefault="008A5278" w:rsidP="00F93B72">
            <w:pPr>
              <w:jc w:val="center"/>
            </w:pPr>
            <w:r>
              <w:rPr>
                <w:rFonts w:ascii="Arial" w:eastAsia="Arial" w:hAnsi="Arial" w:cs="Arial"/>
                <w:i/>
                <w:iCs/>
                <w:color w:val="595959"/>
                <w:sz w:val="13"/>
                <w:szCs w:val="13"/>
              </w:rPr>
              <w:t>Solomon Islands completed pre-WRP; 9 in development</w:t>
            </w:r>
          </w:p>
        </w:tc>
        <w:tc>
          <w:tcPr>
            <w:tcW w:w="1560" w:type="dxa"/>
            <w:tcBorders>
              <w:top w:val="single" w:sz="1" w:space="0" w:color="AAAAAA"/>
              <w:left w:val="single" w:sz="1" w:space="0" w:color="AAAAAA"/>
              <w:bottom w:val="single" w:sz="1" w:space="0" w:color="AAAAAA"/>
              <w:right w:val="single" w:sz="1" w:space="0" w:color="AAAAAA"/>
            </w:tcBorders>
            <w:shd w:val="clear" w:color="auto" w:fill="F2F7FB"/>
            <w:tcMar>
              <w:top w:w="80" w:type="dxa"/>
              <w:left w:w="80" w:type="dxa"/>
              <w:bottom w:w="80" w:type="dxa"/>
              <w:right w:w="80" w:type="dxa"/>
            </w:tcMar>
          </w:tcPr>
          <w:p w14:paraId="3F4D9435" w14:textId="77777777" w:rsidR="008A5278" w:rsidRDefault="008A5278" w:rsidP="00F93B72">
            <w:pPr>
              <w:spacing w:after="16"/>
              <w:jc w:val="center"/>
            </w:pPr>
            <w:r>
              <w:rPr>
                <w:rFonts w:ascii="Arial" w:eastAsia="Arial" w:hAnsi="Arial" w:cs="Arial"/>
                <w:b/>
                <w:bCs/>
                <w:color w:val="2E75B6"/>
                <w:sz w:val="18"/>
                <w:szCs w:val="18"/>
              </w:rPr>
              <w:t>B34</w:t>
            </w:r>
          </w:p>
          <w:p w14:paraId="1E3B976A" w14:textId="77777777" w:rsidR="008A5278" w:rsidRDefault="008A5278" w:rsidP="00F93B72">
            <w:pPr>
              <w:spacing w:after="16"/>
              <w:jc w:val="center"/>
            </w:pPr>
            <w:r>
              <w:rPr>
                <w:rFonts w:ascii="Arial" w:eastAsia="Arial" w:hAnsi="Arial" w:cs="Arial"/>
                <w:color w:val="595959"/>
                <w:sz w:val="14"/>
                <w:szCs w:val="14"/>
              </w:rPr>
              <w:t>Participants reporting increased knowledge (IO signal)</w:t>
            </w:r>
          </w:p>
          <w:p w14:paraId="16AC8896" w14:textId="40C0FC18" w:rsidR="008A5278" w:rsidRPr="004C0ED4" w:rsidRDefault="004C0ED4" w:rsidP="00F93B72">
            <w:pPr>
              <w:jc w:val="center"/>
              <w:rPr>
                <w:rFonts w:ascii="Arial" w:hAnsi="Arial" w:cs="Arial"/>
                <w:i/>
                <w:iCs/>
                <w:sz w:val="15"/>
                <w:szCs w:val="15"/>
              </w:rPr>
            </w:pPr>
            <w:r w:rsidRPr="004C0ED4">
              <w:rPr>
                <w:rFonts w:ascii="Arial" w:hAnsi="Arial" w:cs="Arial"/>
                <w:i/>
                <w:iCs/>
                <w:sz w:val="13"/>
                <w:szCs w:val="13"/>
              </w:rPr>
              <w:t>Evaluation via SIMEX and Way Forward plans - learning evidenced through exercise outputs</w:t>
            </w:r>
          </w:p>
        </w:tc>
      </w:tr>
    </w:tbl>
    <w:p w14:paraId="54442B40" w14:textId="77777777" w:rsidR="008A5278" w:rsidRDefault="008A5278" w:rsidP="00A72F3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0"/>
        <w:gridCol w:w="3200"/>
        <w:gridCol w:w="5160"/>
      </w:tblGrid>
      <w:tr w:rsidR="008A5278" w14:paraId="595ED2BC" w14:textId="77777777" w:rsidTr="7A7FC927">
        <w:tc>
          <w:tcPr>
            <w:tcW w:w="9360" w:type="dxa"/>
            <w:gridSpan w:val="3"/>
            <w:tcBorders>
              <w:top w:val="single" w:sz="2" w:space="0" w:color="1F4E79"/>
              <w:left w:val="single" w:sz="2" w:space="0" w:color="1F4E79"/>
              <w:bottom w:val="single" w:sz="2" w:space="0" w:color="1F4E79"/>
              <w:right w:val="single" w:sz="2" w:space="0" w:color="1F4E79"/>
            </w:tcBorders>
            <w:shd w:val="clear" w:color="auto" w:fill="1F4E79"/>
            <w:tcMar>
              <w:top w:w="50" w:type="dxa"/>
              <w:left w:w="120" w:type="dxa"/>
              <w:bottom w:w="50" w:type="dxa"/>
              <w:right w:w="120" w:type="dxa"/>
            </w:tcMar>
          </w:tcPr>
          <w:p w14:paraId="563C10D6" w14:textId="77777777" w:rsidR="008A5278" w:rsidRDefault="008A5278" w:rsidP="00F93B72">
            <w:r>
              <w:rPr>
                <w:rFonts w:ascii="Arial" w:eastAsia="Arial" w:hAnsi="Arial" w:cs="Arial"/>
                <w:b/>
                <w:bCs/>
                <w:caps/>
                <w:color w:val="FFFFFF"/>
                <w:sz w:val="16"/>
                <w:szCs w:val="16"/>
              </w:rPr>
              <w:t>OUTPUT PROGRESS SUMMARY</w:t>
            </w:r>
          </w:p>
        </w:tc>
      </w:tr>
      <w:tr w:rsidR="008A5278" w14:paraId="45353355" w14:textId="77777777" w:rsidTr="7A7FC927">
        <w:tc>
          <w:tcPr>
            <w:tcW w:w="1000" w:type="dxa"/>
            <w:tcBorders>
              <w:top w:val="single" w:sz="2" w:space="0" w:color="FFC000"/>
              <w:left w:val="single" w:sz="2" w:space="0" w:color="FFC000"/>
              <w:bottom w:val="single" w:sz="2" w:space="0" w:color="FFC000"/>
              <w:right w:val="single" w:sz="2" w:space="0" w:color="FFC000"/>
            </w:tcBorders>
            <w:shd w:val="clear" w:color="auto" w:fill="FFC000"/>
            <w:tcMar>
              <w:top w:w="60" w:type="dxa"/>
              <w:left w:w="100" w:type="dxa"/>
              <w:bottom w:w="60" w:type="dxa"/>
              <w:right w:w="100" w:type="dxa"/>
            </w:tcMar>
          </w:tcPr>
          <w:p w14:paraId="25C74CD7" w14:textId="77777777" w:rsidR="008A5278" w:rsidRDefault="008A5278" w:rsidP="00F93B72">
            <w:pPr>
              <w:jc w:val="center"/>
            </w:pPr>
            <w:r>
              <w:rPr>
                <w:rFonts w:ascii="Arial" w:eastAsia="Arial" w:hAnsi="Arial" w:cs="Arial"/>
                <w:b/>
                <w:bCs/>
                <w:sz w:val="17"/>
                <w:szCs w:val="17"/>
              </w:rPr>
              <w:t>AMBER</w:t>
            </w:r>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69DBA613" w14:textId="77777777" w:rsidR="008A5278" w:rsidRDefault="008A5278" w:rsidP="00F93B72">
            <w:pPr>
              <w:spacing w:after="16"/>
            </w:pPr>
            <w:r>
              <w:rPr>
                <w:rFonts w:ascii="Arial" w:eastAsia="Arial" w:hAnsi="Arial" w:cs="Arial"/>
                <w:b/>
                <w:bCs/>
                <w:color w:val="1F4E79"/>
                <w:sz w:val="16"/>
                <w:szCs w:val="16"/>
              </w:rPr>
              <w:t>Output 5.1</w:t>
            </w:r>
          </w:p>
          <w:p w14:paraId="2A7F1C2B" w14:textId="77777777" w:rsidR="008A5278" w:rsidRDefault="008A5278" w:rsidP="00F93B72">
            <w:r>
              <w:rPr>
                <w:rFonts w:ascii="Arial" w:eastAsia="Arial" w:hAnsi="Arial" w:cs="Arial"/>
                <w:color w:val="1F4E79"/>
                <w:sz w:val="15"/>
                <w:szCs w:val="15"/>
              </w:rPr>
              <w:t xml:space="preserve">Pacific capacity to deliver </w:t>
            </w:r>
            <w:proofErr w:type="gramStart"/>
            <w:r>
              <w:rPr>
                <w:rFonts w:ascii="Arial" w:eastAsia="Arial" w:hAnsi="Arial" w:cs="Arial"/>
                <w:color w:val="1F4E79"/>
                <w:sz w:val="15"/>
                <w:szCs w:val="15"/>
              </w:rPr>
              <w:t>locally-relevant</w:t>
            </w:r>
            <w:proofErr w:type="gramEnd"/>
            <w:r>
              <w:rPr>
                <w:rFonts w:ascii="Arial" w:eastAsia="Arial" w:hAnsi="Arial" w:cs="Arial"/>
                <w:color w:val="1F4E79"/>
                <w:sz w:val="15"/>
                <w:szCs w:val="15"/>
              </w:rPr>
              <w:t>, impact-based, inclusive and accessible forecasts and warnings strengthened</w:t>
            </w:r>
          </w:p>
        </w:tc>
        <w:tc>
          <w:tcPr>
            <w:tcW w:w="5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69685B5C" w14:textId="5481DF83" w:rsidR="008A5278" w:rsidRDefault="712BED8A" w:rsidP="00F93B72">
            <w:pPr>
              <w:spacing w:after="40"/>
            </w:pPr>
            <w:r w:rsidRPr="7A7FC927">
              <w:rPr>
                <w:rFonts w:ascii="Arial" w:eastAsia="Arial" w:hAnsi="Arial" w:cs="Arial"/>
                <w:b/>
                <w:bCs/>
                <w:color w:val="2E75B6"/>
                <w:sz w:val="15"/>
                <w:szCs w:val="15"/>
              </w:rPr>
              <w:t xml:space="preserve">A23 = 1 </w:t>
            </w:r>
            <w:r w:rsidRPr="7A7FC927">
              <w:rPr>
                <w:rFonts w:ascii="Arial" w:eastAsia="Arial" w:hAnsi="Arial" w:cs="Arial"/>
                <w:sz w:val="15"/>
                <w:szCs w:val="15"/>
              </w:rPr>
              <w:t>1 Starlink installed at Tonga NMHS — first WRP-supported warning dissemination infrastructure; Kiribati and Solomon Islands satellite comms all reallocated to 2026</w:t>
            </w:r>
            <w:r w:rsidR="2C2289B6" w:rsidRPr="7A7FC927">
              <w:rPr>
                <w:rFonts w:ascii="Arial" w:eastAsia="Arial" w:hAnsi="Arial" w:cs="Arial"/>
                <w:sz w:val="15"/>
                <w:szCs w:val="15"/>
              </w:rPr>
              <w:t>. CAP training of NMHSs and NDMOs for warning dissemination postponed to 2026.</w:t>
            </w:r>
          </w:p>
          <w:p w14:paraId="6385CC09" w14:textId="21F1E3C1" w:rsidR="008A5278" w:rsidRDefault="712BED8A" w:rsidP="7A7FC927">
            <w:pPr>
              <w:spacing w:after="40"/>
              <w:rPr>
                <w:rFonts w:ascii="Arial" w:eastAsia="Arial" w:hAnsi="Arial" w:cs="Arial"/>
                <w:sz w:val="15"/>
                <w:szCs w:val="15"/>
              </w:rPr>
            </w:pPr>
            <w:r w:rsidRPr="7A7FC927">
              <w:rPr>
                <w:rFonts w:ascii="Arial" w:eastAsia="Arial" w:hAnsi="Arial" w:cs="Arial"/>
                <w:b/>
                <w:bCs/>
                <w:color w:val="2E75B6"/>
                <w:sz w:val="15"/>
                <w:szCs w:val="15"/>
              </w:rPr>
              <w:t xml:space="preserve">A25 = 1 </w:t>
            </w:r>
            <w:r w:rsidRPr="7A7FC927">
              <w:rPr>
                <w:rFonts w:ascii="Arial" w:eastAsia="Arial" w:hAnsi="Arial" w:cs="Arial"/>
                <w:sz w:val="15"/>
                <w:szCs w:val="15"/>
              </w:rPr>
              <w:t>1 community education programme delivered — GSMA Cell Broadcasting Workshop (Nadi, Jul–Aug 2025); COPE book translations contracted for Niue and Tokelau but not yet delivered</w:t>
            </w:r>
            <w:r w:rsidR="680CEE0E" w:rsidRPr="7A7FC927">
              <w:rPr>
                <w:rFonts w:ascii="Arial" w:eastAsia="Arial" w:hAnsi="Arial" w:cs="Arial"/>
                <w:sz w:val="15"/>
                <w:szCs w:val="15"/>
              </w:rPr>
              <w:t xml:space="preserve"> (delayed)</w:t>
            </w:r>
            <w:r w:rsidRPr="7A7FC927">
              <w:rPr>
                <w:rFonts w:ascii="Arial" w:eastAsia="Arial" w:hAnsi="Arial" w:cs="Arial"/>
                <w:sz w:val="15"/>
                <w:szCs w:val="15"/>
              </w:rPr>
              <w:t xml:space="preserve">; </w:t>
            </w:r>
          </w:p>
          <w:p w14:paraId="71A79EF4" w14:textId="4437C9AF" w:rsidR="008A5278" w:rsidRDefault="712BED8A" w:rsidP="006D18C5">
            <w:pPr>
              <w:spacing w:after="40"/>
              <w:rPr>
                <w:rFonts w:ascii="Arial" w:eastAsia="Arial" w:hAnsi="Arial" w:cs="Arial"/>
                <w:sz w:val="15"/>
                <w:szCs w:val="15"/>
              </w:rPr>
            </w:pPr>
            <w:r w:rsidRPr="7A7FC927">
              <w:rPr>
                <w:rFonts w:ascii="Arial" w:eastAsia="Arial" w:hAnsi="Arial" w:cs="Arial"/>
                <w:b/>
                <w:bCs/>
                <w:color w:val="2E75B6"/>
                <w:sz w:val="15"/>
                <w:szCs w:val="15"/>
              </w:rPr>
              <w:t xml:space="preserve">A26 = 8 </w:t>
            </w:r>
            <w:r w:rsidR="7D01D6DA" w:rsidRPr="7A7FC927">
              <w:rPr>
                <w:rFonts w:ascii="Arial" w:eastAsia="Arial" w:hAnsi="Arial" w:cs="Arial"/>
                <w:sz w:val="15"/>
                <w:szCs w:val="15"/>
              </w:rPr>
              <w:t>8 WRP-relevant Pacific NMHS and NDMO participants from two countries; ~28 organisations represented across all attendees</w:t>
            </w:r>
            <w:r w:rsidR="6C34226A" w:rsidRPr="7A7FC927">
              <w:rPr>
                <w:rFonts w:ascii="Arial" w:eastAsia="Arial" w:hAnsi="Arial" w:cs="Arial"/>
                <w:sz w:val="15"/>
                <w:szCs w:val="15"/>
              </w:rPr>
              <w:t>,</w:t>
            </w:r>
            <w:r w:rsidR="7D01D6DA" w:rsidRPr="7A7FC927">
              <w:rPr>
                <w:rFonts w:ascii="Arial" w:eastAsia="Arial" w:hAnsi="Arial" w:cs="Arial"/>
                <w:sz w:val="15"/>
                <w:szCs w:val="15"/>
              </w:rPr>
              <w:t xml:space="preserve"> including regional bodies, MNOs, humanitarian agencies and international partners; 0 people reached through COPE books yet</w:t>
            </w:r>
          </w:p>
          <w:p w14:paraId="3AD2D4A9" w14:textId="004DD9E3" w:rsidR="00505156" w:rsidRPr="008F5DC1" w:rsidRDefault="3320D4D5" w:rsidP="7A7FC927">
            <w:pPr>
              <w:spacing w:after="40"/>
              <w:rPr>
                <w:rFonts w:ascii="Arial" w:eastAsia="Arial" w:hAnsi="Arial" w:cs="Arial"/>
                <w:color w:val="auto"/>
                <w:sz w:val="15"/>
                <w:szCs w:val="15"/>
              </w:rPr>
            </w:pPr>
            <w:r w:rsidRPr="7A7FC927">
              <w:rPr>
                <w:rFonts w:ascii="Arial" w:eastAsia="Arial" w:hAnsi="Arial" w:cs="Arial"/>
                <w:b/>
                <w:bCs/>
                <w:color w:val="215E99" w:themeColor="text2" w:themeTint="BF"/>
                <w:sz w:val="15"/>
                <w:szCs w:val="15"/>
              </w:rPr>
              <w:t>B30 et al.</w:t>
            </w:r>
            <w:r w:rsidRPr="00055E1E">
              <w:rPr>
                <w:rFonts w:ascii="Arial" w:eastAsia="Arial" w:hAnsi="Arial" w:cs="Arial"/>
                <w:b/>
                <w:bCs/>
                <w:color w:val="215E99" w:themeColor="text2" w:themeTint="BF"/>
                <w:sz w:val="15"/>
                <w:szCs w:val="15"/>
              </w:rPr>
              <w:t xml:space="preserve"> </w:t>
            </w:r>
            <w:r w:rsidR="186AB716" w:rsidRPr="7A7FC927">
              <w:rPr>
                <w:rFonts w:ascii="Arial" w:eastAsia="Arial" w:hAnsi="Arial" w:cs="Arial"/>
                <w:b/>
                <w:bCs/>
                <w:color w:val="auto"/>
                <w:sz w:val="15"/>
                <w:szCs w:val="15"/>
              </w:rPr>
              <w:t xml:space="preserve">– 0, </w:t>
            </w:r>
            <w:r w:rsidR="186AB716" w:rsidRPr="7A7FC927">
              <w:rPr>
                <w:rFonts w:ascii="Arial" w:eastAsia="Arial" w:hAnsi="Arial" w:cs="Arial"/>
                <w:color w:val="auto"/>
                <w:sz w:val="15"/>
                <w:szCs w:val="15"/>
              </w:rPr>
              <w:t xml:space="preserve">National and Regional </w:t>
            </w:r>
            <w:r w:rsidR="6103B7E2" w:rsidRPr="7A7FC927">
              <w:rPr>
                <w:rFonts w:ascii="Arial" w:eastAsia="Arial" w:hAnsi="Arial" w:cs="Arial"/>
                <w:color w:val="auto"/>
                <w:sz w:val="15"/>
                <w:szCs w:val="15"/>
              </w:rPr>
              <w:t xml:space="preserve">consultation </w:t>
            </w:r>
            <w:r w:rsidR="186AB716" w:rsidRPr="7A7FC927">
              <w:rPr>
                <w:rFonts w:ascii="Arial" w:eastAsia="Arial" w:hAnsi="Arial" w:cs="Arial"/>
                <w:color w:val="auto"/>
                <w:sz w:val="15"/>
                <w:szCs w:val="15"/>
              </w:rPr>
              <w:t>worksh</w:t>
            </w:r>
            <w:r w:rsidR="2EC7783D" w:rsidRPr="7A7FC927">
              <w:rPr>
                <w:rFonts w:ascii="Arial" w:eastAsia="Arial" w:hAnsi="Arial" w:cs="Arial"/>
                <w:color w:val="auto"/>
                <w:sz w:val="15"/>
                <w:szCs w:val="15"/>
              </w:rPr>
              <w:t>o</w:t>
            </w:r>
            <w:r w:rsidR="186AB716" w:rsidRPr="7A7FC927">
              <w:rPr>
                <w:rFonts w:ascii="Arial" w:eastAsia="Arial" w:hAnsi="Arial" w:cs="Arial"/>
                <w:color w:val="auto"/>
                <w:sz w:val="15"/>
                <w:szCs w:val="15"/>
              </w:rPr>
              <w:t>ps on impact</w:t>
            </w:r>
            <w:r w:rsidR="0BD4DC68" w:rsidRPr="7A7FC927">
              <w:rPr>
                <w:rFonts w:ascii="Arial" w:eastAsia="Arial" w:hAnsi="Arial" w:cs="Arial"/>
                <w:color w:val="auto"/>
                <w:sz w:val="15"/>
                <w:szCs w:val="15"/>
              </w:rPr>
              <w:t>-</w:t>
            </w:r>
            <w:r w:rsidR="186AB716" w:rsidRPr="7A7FC927">
              <w:rPr>
                <w:rFonts w:ascii="Arial" w:eastAsia="Arial" w:hAnsi="Arial" w:cs="Arial"/>
                <w:color w:val="auto"/>
                <w:sz w:val="15"/>
                <w:szCs w:val="15"/>
              </w:rPr>
              <w:t xml:space="preserve">based </w:t>
            </w:r>
            <w:r w:rsidR="17D27309" w:rsidRPr="7A7FC927">
              <w:rPr>
                <w:rFonts w:ascii="Arial" w:eastAsia="Arial" w:hAnsi="Arial" w:cs="Arial"/>
                <w:color w:val="auto"/>
                <w:sz w:val="15"/>
                <w:szCs w:val="15"/>
              </w:rPr>
              <w:t xml:space="preserve">messages and </w:t>
            </w:r>
            <w:r w:rsidR="186AB716" w:rsidRPr="7A7FC927">
              <w:rPr>
                <w:rFonts w:ascii="Arial" w:eastAsia="Arial" w:hAnsi="Arial" w:cs="Arial"/>
                <w:color w:val="auto"/>
                <w:sz w:val="15"/>
                <w:szCs w:val="15"/>
              </w:rPr>
              <w:t xml:space="preserve">warnings </w:t>
            </w:r>
            <w:r w:rsidR="49E76EF7" w:rsidRPr="7A7FC927">
              <w:rPr>
                <w:rFonts w:ascii="Arial" w:eastAsia="Arial" w:hAnsi="Arial" w:cs="Arial"/>
                <w:color w:val="auto"/>
                <w:sz w:val="15"/>
                <w:szCs w:val="15"/>
              </w:rPr>
              <w:t>planned for 2027.</w:t>
            </w:r>
          </w:p>
        </w:tc>
      </w:tr>
    </w:tbl>
    <w:p w14:paraId="24FF18D9" w14:textId="77777777" w:rsidR="008A5278" w:rsidRDefault="008A5278" w:rsidP="00A72F3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8A5278" w14:paraId="26A83304" w14:textId="77777777" w:rsidTr="557C3281">
        <w:tc>
          <w:tcPr>
            <w:tcW w:w="9360" w:type="dxa"/>
            <w:gridSpan w:val="2"/>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0" w:type="dxa"/>
              <w:bottom w:w="40" w:type="dxa"/>
              <w:right w:w="0" w:type="dxa"/>
            </w:tcMar>
          </w:tcPr>
          <w:p w14:paraId="696915EB" w14:textId="77777777" w:rsidR="008A5278" w:rsidRDefault="008A5278" w:rsidP="00F93B72">
            <w:pPr>
              <w:spacing w:after="16"/>
            </w:pPr>
            <w:r w:rsidRPr="557C3281">
              <w:rPr>
                <w:rFonts w:ascii="Arial" w:eastAsia="Arial" w:hAnsi="Arial" w:cs="Arial"/>
                <w:b/>
                <w:bCs/>
                <w:caps/>
                <w:sz w:val="17"/>
                <w:szCs w:val="17"/>
              </w:rPr>
              <w:t>ACHIEVEMENTS AND CHALLENGES</w:t>
            </w:r>
          </w:p>
          <w:p w14:paraId="7F7AD772" w14:textId="77777777" w:rsidR="008A5278" w:rsidRDefault="008A5278" w:rsidP="00F93B72">
            <w:r w:rsidRPr="557C3281">
              <w:rPr>
                <w:rFonts w:ascii="Arial" w:eastAsia="Arial" w:hAnsi="Arial" w:cs="Arial"/>
                <w:i/>
                <w:iCs/>
                <w:color w:val="595959" w:themeColor="text1" w:themeTint="A6"/>
                <w:sz w:val="15"/>
                <w:szCs w:val="15"/>
              </w:rPr>
              <w:t>Indicator codes shown inline as evidence for each point</w:t>
            </w:r>
          </w:p>
        </w:tc>
      </w:tr>
      <w:tr w:rsidR="008A5278" w14:paraId="3617123A" w14:textId="77777777" w:rsidTr="557C3281">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1DB9EB02" w14:textId="77777777" w:rsidR="008A5278" w:rsidRDefault="008A5278" w:rsidP="00F93B72">
            <w:pPr>
              <w:spacing w:after="50"/>
            </w:pPr>
            <w:r>
              <w:rPr>
                <w:rFonts w:ascii="Arial" w:eastAsia="Arial" w:hAnsi="Arial" w:cs="Arial"/>
                <w:b/>
                <w:bCs/>
                <w:caps/>
                <w:color w:val="1F4E79"/>
                <w:sz w:val="17"/>
                <w:szCs w:val="17"/>
              </w:rPr>
              <w:t>ACHIEVEMENTS</w:t>
            </w:r>
          </w:p>
          <w:p w14:paraId="2AF48F8C" w14:textId="5BA8492A" w:rsidR="00266A1D" w:rsidRPr="00266A1D" w:rsidRDefault="00266A1D" w:rsidP="00774C03">
            <w:pPr>
              <w:pStyle w:val="ListParagraph"/>
              <w:numPr>
                <w:ilvl w:val="0"/>
                <w:numId w:val="41"/>
              </w:numPr>
              <w:spacing w:after="0" w:line="240" w:lineRule="auto"/>
              <w:contextualSpacing w:val="0"/>
              <w:jc w:val="left"/>
              <w:rPr>
                <w:rFonts w:ascii="Arial" w:hAnsi="Arial" w:cs="Arial"/>
                <w:sz w:val="17"/>
                <w:szCs w:val="17"/>
              </w:rPr>
            </w:pPr>
            <w:r w:rsidRPr="00266A1D">
              <w:rPr>
                <w:rFonts w:ascii="Arial" w:hAnsi="Arial" w:cs="Arial"/>
                <w:sz w:val="17"/>
                <w:szCs w:val="17"/>
              </w:rPr>
              <w:t xml:space="preserve">WRP co-sponsored and co-facilitated a 5-day GSMA-PITA Cell Broadcast Workshop (Nadi, 28 July–1 August 2025) alongside GSMA, PITA, </w:t>
            </w:r>
            <w:proofErr w:type="spellStart"/>
            <w:r w:rsidRPr="00266A1D">
              <w:rPr>
                <w:rFonts w:ascii="Arial" w:hAnsi="Arial" w:cs="Arial"/>
                <w:sz w:val="17"/>
                <w:szCs w:val="17"/>
              </w:rPr>
              <w:t>ClimSA</w:t>
            </w:r>
            <w:proofErr w:type="spellEnd"/>
            <w:r w:rsidRPr="00266A1D">
              <w:rPr>
                <w:rFonts w:ascii="Arial" w:hAnsi="Arial" w:cs="Arial"/>
                <w:sz w:val="17"/>
                <w:szCs w:val="17"/>
              </w:rPr>
              <w:t xml:space="preserve">, SPC and </w:t>
            </w:r>
            <w:proofErr w:type="spellStart"/>
            <w:r w:rsidRPr="00266A1D">
              <w:rPr>
                <w:rFonts w:ascii="Arial" w:hAnsi="Arial" w:cs="Arial"/>
                <w:sz w:val="17"/>
                <w:szCs w:val="17"/>
              </w:rPr>
              <w:t>Omnitouch</w:t>
            </w:r>
            <w:proofErr w:type="spellEnd"/>
            <w:r w:rsidRPr="00266A1D">
              <w:rPr>
                <w:rFonts w:ascii="Arial" w:hAnsi="Arial" w:cs="Arial"/>
                <w:sz w:val="17"/>
                <w:szCs w:val="17"/>
              </w:rPr>
              <w:t>. The programme covered CAP technical training, tabletop disaster simulation (SIMEX), cell broadcast technology training and country-specific implementation consultations. 8 WRP-relevant Pacific NMHS and NDMO participants attended from two countries; ~28 organisations represented across all attendees.</w:t>
            </w:r>
            <w:r>
              <w:rPr>
                <w:rFonts w:ascii="Arial" w:eastAsia="Arial" w:hAnsi="Arial" w:cs="Arial"/>
                <w:b/>
                <w:bCs/>
                <w:color w:val="2E75B6"/>
                <w:sz w:val="17"/>
                <w:szCs w:val="17"/>
              </w:rPr>
              <w:t xml:space="preserve"> </w:t>
            </w:r>
            <w:r w:rsidRPr="00266A1D">
              <w:rPr>
                <w:rFonts w:ascii="Arial" w:eastAsia="Arial" w:hAnsi="Arial" w:cs="Arial"/>
                <w:b/>
                <w:bCs/>
                <w:color w:val="2E75B6"/>
                <w:sz w:val="17"/>
                <w:szCs w:val="17"/>
              </w:rPr>
              <w:t>A25 = 1 programme; A26 = 8 direct participants</w:t>
            </w:r>
          </w:p>
          <w:p w14:paraId="758C071D" w14:textId="02AF251F" w:rsidR="00266A1D" w:rsidRPr="00266A1D" w:rsidRDefault="00266A1D" w:rsidP="00774C03">
            <w:pPr>
              <w:pStyle w:val="ListParagraph"/>
              <w:numPr>
                <w:ilvl w:val="0"/>
                <w:numId w:val="41"/>
              </w:numPr>
              <w:spacing w:after="0" w:line="240" w:lineRule="auto"/>
              <w:contextualSpacing w:val="0"/>
              <w:jc w:val="left"/>
              <w:rPr>
                <w:rFonts w:ascii="Arial" w:hAnsi="Arial" w:cs="Arial"/>
                <w:sz w:val="17"/>
                <w:szCs w:val="17"/>
              </w:rPr>
            </w:pPr>
            <w:r w:rsidRPr="00266A1D">
              <w:rPr>
                <w:rFonts w:ascii="Arial" w:hAnsi="Arial" w:cs="Arial"/>
                <w:sz w:val="17"/>
                <w:szCs w:val="17"/>
              </w:rPr>
              <w:t>WRP Programme Manager presented on Day 4 on WRP and engagement in the region. SPREP co-facilitated Day 5 hazard messaging breakout with NDMOs and NMHSs — demonstrating WRP's active role in building Pacific warning communication capacity.</w:t>
            </w:r>
            <w:r>
              <w:rPr>
                <w:rFonts w:ascii="Arial" w:hAnsi="Arial" w:cs="Arial"/>
                <w:sz w:val="17"/>
                <w:szCs w:val="17"/>
              </w:rPr>
              <w:t xml:space="preserve"> </w:t>
            </w:r>
            <w:r w:rsidRPr="00266A1D">
              <w:rPr>
                <w:rFonts w:ascii="Arial" w:eastAsia="Arial" w:hAnsi="Arial" w:cs="Arial"/>
                <w:b/>
                <w:bCs/>
                <w:color w:val="2E75B6"/>
                <w:sz w:val="17"/>
                <w:szCs w:val="17"/>
              </w:rPr>
              <w:t>A25 → WRP facilitation role</w:t>
            </w:r>
          </w:p>
          <w:p w14:paraId="00A704A8" w14:textId="77777777" w:rsidR="00266A1D" w:rsidRPr="00266A1D" w:rsidRDefault="00266A1D" w:rsidP="00774C03">
            <w:pPr>
              <w:pStyle w:val="ListParagraph"/>
              <w:numPr>
                <w:ilvl w:val="0"/>
                <w:numId w:val="41"/>
              </w:numPr>
              <w:spacing w:after="0" w:line="240" w:lineRule="auto"/>
              <w:contextualSpacing w:val="0"/>
              <w:jc w:val="left"/>
            </w:pPr>
            <w:r w:rsidRPr="00266A1D">
              <w:rPr>
                <w:rFonts w:ascii="Arial" w:hAnsi="Arial" w:cs="Arial"/>
                <w:sz w:val="17"/>
                <w:szCs w:val="17"/>
              </w:rPr>
              <w:t>Three countries left the workshop with concrete Cell Broadcast implementation roadmaps covering immediate through 12-month action plans — the strongest KRA 5 outcome signal from 2025. Learning evidenced through SIMEX outputs and Way Forward presentations rather than pre/post survey.</w:t>
            </w:r>
            <w:r>
              <w:rPr>
                <w:rFonts w:ascii="Arial" w:eastAsia="Arial" w:hAnsi="Arial" w:cs="Arial"/>
                <w:b/>
                <w:bCs/>
                <w:color w:val="2E75B6"/>
                <w:sz w:val="17"/>
                <w:szCs w:val="17"/>
              </w:rPr>
              <w:t xml:space="preserve"> </w:t>
            </w:r>
            <w:r w:rsidRPr="00266A1D">
              <w:rPr>
                <w:rFonts w:ascii="Arial" w:eastAsia="Arial" w:hAnsi="Arial" w:cs="Arial"/>
                <w:b/>
                <w:bCs/>
                <w:color w:val="2E75B6"/>
                <w:sz w:val="17"/>
                <w:szCs w:val="17"/>
              </w:rPr>
              <w:t xml:space="preserve">B34, B35 → exercise-based evaluation </w:t>
            </w:r>
          </w:p>
          <w:p w14:paraId="00797B4E" w14:textId="58263183" w:rsidR="008A5278" w:rsidRDefault="008A5278" w:rsidP="00774C03">
            <w:pPr>
              <w:pStyle w:val="ListParagraph"/>
              <w:numPr>
                <w:ilvl w:val="0"/>
                <w:numId w:val="41"/>
              </w:numPr>
              <w:spacing w:after="50" w:line="240" w:lineRule="auto"/>
              <w:contextualSpacing w:val="0"/>
              <w:jc w:val="left"/>
            </w:pPr>
            <w:r>
              <w:rPr>
                <w:rFonts w:ascii="Arial" w:eastAsia="Arial" w:hAnsi="Arial" w:cs="Arial"/>
                <w:sz w:val="17"/>
                <w:szCs w:val="17"/>
              </w:rPr>
              <w:lastRenderedPageBreak/>
              <w:t xml:space="preserve">Starlink communications equipment installed at Tonga Meteorological Service — the first WRP-supported warning dissemination infrastructure, providing reliable connectivity for early warning operations and outer island reach. </w:t>
            </w:r>
            <w:r>
              <w:rPr>
                <w:rFonts w:ascii="Arial" w:eastAsia="Arial" w:hAnsi="Arial" w:cs="Arial"/>
                <w:b/>
                <w:bCs/>
                <w:color w:val="2E75B6"/>
                <w:sz w:val="17"/>
                <w:szCs w:val="17"/>
              </w:rPr>
              <w:t>A23 = 1 installed</w:t>
            </w:r>
          </w:p>
          <w:p w14:paraId="655ACDB3" w14:textId="6D0E19ED" w:rsidR="008A5278" w:rsidRDefault="008A5278" w:rsidP="00774C03">
            <w:pPr>
              <w:pStyle w:val="ListParagraph"/>
              <w:numPr>
                <w:ilvl w:val="0"/>
                <w:numId w:val="41"/>
              </w:numPr>
              <w:spacing w:after="50" w:line="240" w:lineRule="auto"/>
              <w:contextualSpacing w:val="0"/>
              <w:jc w:val="left"/>
            </w:pPr>
            <w:r>
              <w:rPr>
                <w:rFonts w:ascii="Arial" w:eastAsia="Arial" w:hAnsi="Arial" w:cs="Arial"/>
                <w:sz w:val="17"/>
                <w:szCs w:val="17"/>
              </w:rPr>
              <w:t>Pre-WRP CAP baseline established: 1 PICT (Solomon Islands) with completed adoption; 9 in development or test mode; 2 not started; 2 no data</w:t>
            </w:r>
            <w:r w:rsidR="00266A1D">
              <w:rPr>
                <w:rFonts w:ascii="Arial" w:eastAsia="Arial" w:hAnsi="Arial" w:cs="Arial"/>
                <w:sz w:val="17"/>
                <w:szCs w:val="17"/>
              </w:rPr>
              <w:t xml:space="preserve"> </w:t>
            </w:r>
            <w:r w:rsidR="00266A1D" w:rsidRPr="00266A1D">
              <w:rPr>
                <w:rFonts w:ascii="Arial" w:eastAsia="Arial" w:hAnsi="Arial" w:cs="Arial"/>
                <w:sz w:val="17"/>
                <w:szCs w:val="17"/>
              </w:rPr>
              <w:t>— ready to anchor WRP's CAP activity in 2026</w:t>
            </w:r>
            <w:r>
              <w:rPr>
                <w:rFonts w:ascii="Arial" w:eastAsia="Arial" w:hAnsi="Arial" w:cs="Arial"/>
                <w:sz w:val="17"/>
                <w:szCs w:val="17"/>
              </w:rPr>
              <w:t xml:space="preserve">. </w:t>
            </w:r>
            <w:r>
              <w:rPr>
                <w:rFonts w:ascii="Arial" w:eastAsia="Arial" w:hAnsi="Arial" w:cs="Arial"/>
                <w:b/>
                <w:bCs/>
                <w:color w:val="2E75B6"/>
                <w:sz w:val="17"/>
                <w:szCs w:val="17"/>
              </w:rPr>
              <w:t>B31 = 1 completed pre-WRP; 9 in development</w:t>
            </w:r>
          </w:p>
          <w:p w14:paraId="67923F1D" w14:textId="77777777" w:rsidR="008A5278" w:rsidRDefault="008A5278" w:rsidP="00774C03">
            <w:pPr>
              <w:pStyle w:val="ListParagraph"/>
              <w:numPr>
                <w:ilvl w:val="0"/>
                <w:numId w:val="41"/>
              </w:numPr>
              <w:spacing w:after="0" w:line="240" w:lineRule="auto"/>
              <w:contextualSpacing w:val="0"/>
              <w:jc w:val="left"/>
            </w:pPr>
            <w:r>
              <w:rPr>
                <w:rFonts w:ascii="Arial" w:eastAsia="Arial" w:hAnsi="Arial" w:cs="Arial"/>
                <w:sz w:val="17"/>
                <w:szCs w:val="17"/>
              </w:rPr>
              <w:t xml:space="preserve">COPE book translations contracted for Niue and Tokelau — when delivered, these will put plain-language hazard guidance directly in the hands of community members. </w:t>
            </w:r>
            <w:r>
              <w:rPr>
                <w:rFonts w:ascii="Arial" w:eastAsia="Arial" w:hAnsi="Arial" w:cs="Arial"/>
                <w:b/>
                <w:bCs/>
                <w:color w:val="2E75B6"/>
                <w:sz w:val="17"/>
                <w:szCs w:val="17"/>
              </w:rPr>
              <w:t>A25 → COPE pending delivery</w:t>
            </w:r>
          </w:p>
          <w:p w14:paraId="708C3BBC" w14:textId="4E5BEDC3" w:rsidR="008A5278" w:rsidRDefault="008A6B33" w:rsidP="00774C03">
            <w:pPr>
              <w:pStyle w:val="ListParagraph"/>
              <w:numPr>
                <w:ilvl w:val="0"/>
                <w:numId w:val="41"/>
              </w:numPr>
              <w:spacing w:after="0" w:line="240" w:lineRule="auto"/>
              <w:contextualSpacing w:val="0"/>
              <w:jc w:val="left"/>
            </w:pPr>
            <w:r w:rsidRPr="008A6B33">
              <w:rPr>
                <w:rFonts w:ascii="Arial" w:eastAsia="Arial" w:hAnsi="Arial" w:cs="Arial"/>
                <w:sz w:val="17"/>
                <w:szCs w:val="17"/>
              </w:rPr>
              <w:t xml:space="preserve">Satellite communications Concept Notes received from two additional countries — signalling appetite for expanded last-mile connectivity beyond the initial Starlink installation. </w:t>
            </w:r>
            <w:r w:rsidR="008A5278">
              <w:rPr>
                <w:rFonts w:ascii="Arial" w:eastAsia="Arial" w:hAnsi="Arial" w:cs="Arial"/>
                <w:b/>
                <w:bCs/>
                <w:color w:val="2E75B6"/>
                <w:sz w:val="17"/>
                <w:szCs w:val="17"/>
              </w:rPr>
              <w:t>A23 → pipeline</w:t>
            </w:r>
          </w:p>
          <w:p w14:paraId="7F0CFD44" w14:textId="777828DC" w:rsidR="008A5278" w:rsidRDefault="008A6B33" w:rsidP="00774C03">
            <w:pPr>
              <w:pStyle w:val="ListParagraph"/>
              <w:numPr>
                <w:ilvl w:val="0"/>
                <w:numId w:val="41"/>
              </w:numPr>
              <w:spacing w:after="0" w:line="240" w:lineRule="auto"/>
              <w:contextualSpacing w:val="0"/>
              <w:jc w:val="left"/>
            </w:pPr>
            <w:r w:rsidRPr="008A6B33">
              <w:rPr>
                <w:rFonts w:ascii="Arial" w:eastAsia="Arial" w:hAnsi="Arial" w:cs="Arial"/>
                <w:sz w:val="17"/>
                <w:szCs w:val="17"/>
              </w:rPr>
              <w:t xml:space="preserve">MHEWS TWG established under Pacific Resilience Partnership and GEDSI Strategy approved — foundational governance and equity foundations for future KRA 5 </w:t>
            </w:r>
            <w:proofErr w:type="gramStart"/>
            <w:r w:rsidRPr="008A6B33">
              <w:rPr>
                <w:rFonts w:ascii="Arial" w:eastAsia="Arial" w:hAnsi="Arial" w:cs="Arial"/>
                <w:sz w:val="17"/>
                <w:szCs w:val="17"/>
              </w:rPr>
              <w:t>delivery</w:t>
            </w:r>
            <w:proofErr w:type="gramEnd"/>
            <w:r w:rsidRPr="008A6B33">
              <w:rPr>
                <w:rFonts w:ascii="Arial" w:eastAsia="Arial" w:hAnsi="Arial" w:cs="Arial"/>
                <w:sz w:val="17"/>
                <w:szCs w:val="17"/>
              </w:rPr>
              <w:t>.</w:t>
            </w:r>
            <w:r>
              <w:rPr>
                <w:rFonts w:ascii="Arial" w:eastAsia="Arial" w:hAnsi="Arial" w:cs="Arial"/>
                <w:sz w:val="17"/>
                <w:szCs w:val="17"/>
              </w:rPr>
              <w:t xml:space="preserve"> </w:t>
            </w:r>
            <w:r w:rsidRPr="008A6B33">
              <w:rPr>
                <w:rFonts w:ascii="Arial" w:eastAsia="Arial" w:hAnsi="Arial" w:cs="Arial"/>
                <w:b/>
                <w:bCs/>
                <w:color w:val="2E75B6"/>
                <w:sz w:val="17"/>
                <w:szCs w:val="17"/>
              </w:rPr>
              <w:t>A27 → MHEWS TWG; KRA 1 A5 → GEDSI foundation</w:t>
            </w:r>
          </w:p>
        </w:tc>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305D0E4B" w14:textId="77777777" w:rsidR="008A5278" w:rsidRDefault="008A5278" w:rsidP="00F93B72">
            <w:pPr>
              <w:spacing w:after="50"/>
            </w:pPr>
            <w:r>
              <w:rPr>
                <w:rFonts w:ascii="Arial" w:eastAsia="Arial" w:hAnsi="Arial" w:cs="Arial"/>
                <w:b/>
                <w:bCs/>
                <w:caps/>
                <w:color w:val="C00000"/>
                <w:sz w:val="17"/>
                <w:szCs w:val="17"/>
              </w:rPr>
              <w:lastRenderedPageBreak/>
              <w:t>CHALLENGES</w:t>
            </w:r>
          </w:p>
          <w:p w14:paraId="2920B23E" w14:textId="74811199" w:rsidR="008A6B33" w:rsidRPr="008A6B33" w:rsidRDefault="008A6B33" w:rsidP="00774C03">
            <w:pPr>
              <w:pStyle w:val="ListParagraph"/>
              <w:numPr>
                <w:ilvl w:val="0"/>
                <w:numId w:val="41"/>
              </w:numPr>
              <w:spacing w:after="0" w:line="240" w:lineRule="auto"/>
              <w:jc w:val="left"/>
              <w:rPr>
                <w:rFonts w:ascii="Arial" w:eastAsia="Arial" w:hAnsi="Arial" w:cs="Arial"/>
                <w:b/>
                <w:bCs/>
                <w:color w:val="2E75B6"/>
                <w:sz w:val="17"/>
                <w:szCs w:val="17"/>
              </w:rPr>
            </w:pPr>
            <w:r w:rsidRPr="008A6B33">
              <w:rPr>
                <w:rFonts w:ascii="Arial" w:eastAsia="Arial" w:hAnsi="Arial" w:cs="Arial"/>
                <w:sz w:val="17"/>
                <w:szCs w:val="17"/>
              </w:rPr>
              <w:t>Most KRA 5 activities have not yet commenced — CAP installation and training, national messaging consultation workshops, regional NDMO/NMHS workshops, warning apps and SMS alerts are all planned for 2026. This is the KRA with the highest volume of planned 2026 activity.</w:t>
            </w:r>
            <w:r>
              <w:rPr>
                <w:rFonts w:ascii="Arial" w:eastAsia="Arial" w:hAnsi="Arial" w:cs="Arial"/>
                <w:sz w:val="17"/>
                <w:szCs w:val="17"/>
              </w:rPr>
              <w:t xml:space="preserve"> </w:t>
            </w:r>
            <w:r w:rsidRPr="008A6B33">
              <w:rPr>
                <w:rFonts w:ascii="Arial" w:eastAsia="Arial" w:hAnsi="Arial" w:cs="Arial"/>
                <w:b/>
                <w:bCs/>
                <w:color w:val="2E75B6"/>
                <w:sz w:val="17"/>
                <w:szCs w:val="17"/>
              </w:rPr>
              <w:t>A23, A25 → 2026 start</w:t>
            </w:r>
          </w:p>
          <w:p w14:paraId="6662CBF6" w14:textId="620274FF" w:rsidR="008A6B33" w:rsidRPr="008A6B33" w:rsidRDefault="008A6B33" w:rsidP="00774C03">
            <w:pPr>
              <w:pStyle w:val="ListParagraph"/>
              <w:numPr>
                <w:ilvl w:val="0"/>
                <w:numId w:val="41"/>
              </w:numPr>
              <w:spacing w:after="0" w:line="240" w:lineRule="auto"/>
              <w:jc w:val="left"/>
              <w:rPr>
                <w:rFonts w:ascii="Arial" w:eastAsia="Arial" w:hAnsi="Arial" w:cs="Arial"/>
                <w:b/>
                <w:bCs/>
                <w:color w:val="2E75B6"/>
                <w:sz w:val="17"/>
                <w:szCs w:val="17"/>
              </w:rPr>
            </w:pPr>
            <w:r w:rsidRPr="008A6B33">
              <w:rPr>
                <w:rFonts w:ascii="Arial" w:eastAsia="Arial" w:hAnsi="Arial" w:cs="Arial"/>
                <w:sz w:val="17"/>
                <w:szCs w:val="17"/>
              </w:rPr>
              <w:t xml:space="preserve">COPE books contracted but not yet delivered — 0 people reached through this channel in 2025. </w:t>
            </w:r>
            <w:r w:rsidRPr="008A6B33">
              <w:rPr>
                <w:rFonts w:ascii="Arial" w:eastAsia="Arial" w:hAnsi="Arial" w:cs="Arial"/>
                <w:b/>
                <w:bCs/>
                <w:color w:val="2E75B6"/>
                <w:sz w:val="17"/>
                <w:szCs w:val="17"/>
              </w:rPr>
              <w:t>A25 → COPE pending delivery</w:t>
            </w:r>
          </w:p>
          <w:p w14:paraId="77379B98" w14:textId="7864EFFD" w:rsidR="008A6B33" w:rsidRPr="008A6B33" w:rsidRDefault="008A6B33" w:rsidP="00774C03">
            <w:pPr>
              <w:pStyle w:val="ListParagraph"/>
              <w:numPr>
                <w:ilvl w:val="0"/>
                <w:numId w:val="41"/>
              </w:numPr>
              <w:spacing w:after="0" w:line="240" w:lineRule="auto"/>
              <w:jc w:val="left"/>
              <w:rPr>
                <w:rFonts w:ascii="Arial" w:eastAsia="Arial" w:hAnsi="Arial" w:cs="Arial"/>
                <w:b/>
                <w:bCs/>
                <w:sz w:val="17"/>
                <w:szCs w:val="17"/>
              </w:rPr>
            </w:pPr>
            <w:r w:rsidRPr="008A6B33">
              <w:rPr>
                <w:rFonts w:ascii="Arial" w:eastAsia="Arial" w:hAnsi="Arial" w:cs="Arial"/>
                <w:sz w:val="17"/>
                <w:szCs w:val="17"/>
              </w:rPr>
              <w:t xml:space="preserve">Community internet access data for the Tonga Starlink installation has not yet been collected — the installation is operational but its reach to end users is not yet measured. </w:t>
            </w:r>
            <w:r w:rsidRPr="008A6B33">
              <w:rPr>
                <w:rFonts w:ascii="Arial" w:eastAsia="Arial" w:hAnsi="Arial" w:cs="Arial"/>
                <w:b/>
                <w:bCs/>
                <w:color w:val="2E75B6"/>
                <w:sz w:val="17"/>
                <w:szCs w:val="17"/>
              </w:rPr>
              <w:t>B27 = no data collected yet</w:t>
            </w:r>
          </w:p>
          <w:p w14:paraId="2B590065" w14:textId="7AF783EC" w:rsidR="008A6B33" w:rsidRPr="008A6B33" w:rsidRDefault="008A6B33" w:rsidP="00774C03">
            <w:pPr>
              <w:pStyle w:val="ListParagraph"/>
              <w:numPr>
                <w:ilvl w:val="0"/>
                <w:numId w:val="41"/>
              </w:numPr>
              <w:spacing w:after="0" w:line="240" w:lineRule="auto"/>
              <w:jc w:val="left"/>
              <w:rPr>
                <w:rFonts w:ascii="Arial" w:eastAsia="Arial" w:hAnsi="Arial" w:cs="Arial"/>
                <w:sz w:val="17"/>
                <w:szCs w:val="17"/>
              </w:rPr>
            </w:pPr>
            <w:r w:rsidRPr="008A6B33">
              <w:rPr>
                <w:rFonts w:ascii="Arial" w:eastAsia="Arial" w:hAnsi="Arial" w:cs="Arial"/>
                <w:sz w:val="17"/>
                <w:szCs w:val="17"/>
              </w:rPr>
              <w:t xml:space="preserve">No community-based MHEWS information exchange collectives established under WRP in 2025 — the MHEWS TWG is a regional coordination mechanism, not a community-based collective. </w:t>
            </w:r>
            <w:r w:rsidRPr="008A6B33">
              <w:rPr>
                <w:rFonts w:ascii="Arial" w:eastAsia="Arial" w:hAnsi="Arial" w:cs="Arial"/>
                <w:b/>
                <w:bCs/>
                <w:color w:val="2E75B6"/>
                <w:sz w:val="17"/>
                <w:szCs w:val="17"/>
              </w:rPr>
              <w:t>B28 = 0 collectives</w:t>
            </w:r>
          </w:p>
          <w:p w14:paraId="59EEB809" w14:textId="4E63F800" w:rsidR="008A5278" w:rsidRPr="006D18C5" w:rsidRDefault="008A6B33" w:rsidP="00774C03">
            <w:pPr>
              <w:pStyle w:val="ListParagraph"/>
              <w:numPr>
                <w:ilvl w:val="0"/>
                <w:numId w:val="41"/>
              </w:numPr>
              <w:spacing w:after="0" w:line="240" w:lineRule="auto"/>
              <w:jc w:val="left"/>
              <w:rPr>
                <w:rFonts w:ascii="Arial" w:eastAsia="Arial" w:hAnsi="Arial" w:cs="Arial"/>
                <w:b/>
                <w:bCs/>
                <w:color w:val="2E75B6"/>
                <w:sz w:val="17"/>
                <w:szCs w:val="17"/>
              </w:rPr>
            </w:pPr>
            <w:r w:rsidRPr="008A6B33">
              <w:rPr>
                <w:rFonts w:ascii="Arial" w:eastAsia="Arial" w:hAnsi="Arial" w:cs="Arial"/>
                <w:sz w:val="17"/>
                <w:szCs w:val="17"/>
              </w:rPr>
              <w:t xml:space="preserve">Communications Officer vacancy is a risk to KRA 5 delivery acceleration in 2026 — this role is critical for coordinating CAP rollout, COPE distribution and </w:t>
            </w:r>
            <w:r w:rsidRPr="008A6B33">
              <w:rPr>
                <w:rFonts w:ascii="Arial" w:eastAsia="Arial" w:hAnsi="Arial" w:cs="Arial"/>
                <w:sz w:val="17"/>
                <w:szCs w:val="17"/>
              </w:rPr>
              <w:lastRenderedPageBreak/>
              <w:t xml:space="preserve">community education expansion. </w:t>
            </w:r>
            <w:r w:rsidRPr="008A6B33">
              <w:rPr>
                <w:rFonts w:ascii="Arial" w:eastAsia="Arial" w:hAnsi="Arial" w:cs="Arial"/>
                <w:b/>
                <w:bCs/>
                <w:color w:val="2E75B6"/>
                <w:sz w:val="17"/>
                <w:szCs w:val="17"/>
              </w:rPr>
              <w:t>A2 → Comms Officer unfilled</w:t>
            </w:r>
          </w:p>
        </w:tc>
      </w:tr>
    </w:tbl>
    <w:p w14:paraId="2E23168F" w14:textId="77777777" w:rsidR="008A5278" w:rsidRDefault="008A5278" w:rsidP="00D05661">
      <w:pPr>
        <w:spacing w:after="0"/>
        <w:ind w:left="0" w:firstLine="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8A5278" w14:paraId="16B4166A" w14:textId="77777777" w:rsidTr="557C3281">
        <w:tc>
          <w:tcPr>
            <w:tcW w:w="9360" w:type="dxa"/>
            <w:gridSpan w:val="2"/>
            <w:tcBorders>
              <w:top w:val="single" w:sz="1" w:space="0" w:color="595959" w:themeColor="text1" w:themeTint="A6"/>
              <w:left w:val="single" w:sz="1" w:space="0" w:color="595959" w:themeColor="text1" w:themeTint="A6"/>
              <w:bottom w:val="single" w:sz="1" w:space="0" w:color="595959" w:themeColor="text1" w:themeTint="A6"/>
              <w:right w:val="single" w:sz="1" w:space="0" w:color="595959" w:themeColor="text1" w:themeTint="A6"/>
            </w:tcBorders>
            <w:shd w:val="clear" w:color="auto" w:fill="FFFFFF" w:themeFill="background1"/>
            <w:tcMar>
              <w:top w:w="70" w:type="dxa"/>
              <w:left w:w="0" w:type="dxa"/>
              <w:bottom w:w="40" w:type="dxa"/>
              <w:right w:w="0" w:type="dxa"/>
            </w:tcMar>
          </w:tcPr>
          <w:p w14:paraId="13253D79" w14:textId="77777777" w:rsidR="008A5278" w:rsidRDefault="008A5278" w:rsidP="00F93B72">
            <w:r>
              <w:rPr>
                <w:rFonts w:ascii="Arial" w:eastAsia="Arial" w:hAnsi="Arial" w:cs="Arial"/>
                <w:b/>
                <w:bCs/>
                <w:caps/>
                <w:sz w:val="17"/>
                <w:szCs w:val="17"/>
              </w:rPr>
              <w:t xml:space="preserve">INTERMEDIATE OUTCOMES — </w:t>
            </w:r>
            <w:proofErr w:type="gramStart"/>
            <w:r>
              <w:rPr>
                <w:rFonts w:ascii="Arial" w:eastAsia="Arial" w:hAnsi="Arial" w:cs="Arial"/>
                <w:b/>
                <w:bCs/>
                <w:caps/>
                <w:sz w:val="17"/>
                <w:szCs w:val="17"/>
              </w:rPr>
              <w:t>PROGRESS</w:t>
            </w:r>
            <w:r>
              <w:rPr>
                <w:rFonts w:ascii="Arial" w:eastAsia="Arial" w:hAnsi="Arial" w:cs="Arial"/>
                <w:i/>
                <w:iCs/>
                <w:color w:val="595959"/>
                <w:sz w:val="14"/>
                <w:szCs w:val="14"/>
              </w:rPr>
              <w:t xml:space="preserve">  (</w:t>
            </w:r>
            <w:proofErr w:type="gramEnd"/>
            <w:r>
              <w:rPr>
                <w:rFonts w:ascii="Arial" w:eastAsia="Arial" w:hAnsi="Arial" w:cs="Arial"/>
                <w:i/>
                <w:iCs/>
                <w:color w:val="595959"/>
                <w:sz w:val="14"/>
                <w:szCs w:val="14"/>
              </w:rPr>
              <w:t>qualitative signals only — Year 1; B indicators excluded from status calculations)</w:t>
            </w:r>
          </w:p>
        </w:tc>
      </w:tr>
      <w:tr w:rsidR="008A5278" w14:paraId="1A24C473" w14:textId="77777777" w:rsidTr="557C3281">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63D4A209" w14:textId="42F6B5A2" w:rsidR="008A5278" w:rsidRDefault="008A5278" w:rsidP="007C551C">
            <w:pPr>
              <w:spacing w:after="0"/>
              <w:rPr>
                <w:rFonts w:ascii="Arial" w:eastAsia="Arial" w:hAnsi="Arial" w:cs="Arial"/>
                <w:i/>
                <w:iCs/>
                <w:color w:val="7F6000"/>
                <w:sz w:val="15"/>
                <w:szCs w:val="15"/>
              </w:rPr>
            </w:pPr>
            <w:r>
              <w:rPr>
                <w:rFonts w:ascii="Arial" w:eastAsia="Arial" w:hAnsi="Arial" w:cs="Arial"/>
                <w:b/>
                <w:bCs/>
                <w:color w:val="7F6000"/>
                <w:sz w:val="15"/>
                <w:szCs w:val="15"/>
              </w:rPr>
              <w:t>IO 5.1</w:t>
            </w:r>
            <w:r w:rsidR="007C551C">
              <w:rPr>
                <w:rFonts w:ascii="Arial" w:eastAsia="Arial" w:hAnsi="Arial" w:cs="Arial"/>
                <w:b/>
                <w:bCs/>
                <w:color w:val="7F6000"/>
                <w:sz w:val="15"/>
                <w:szCs w:val="15"/>
              </w:rPr>
              <w:t xml:space="preserve"> </w:t>
            </w:r>
            <w:r>
              <w:rPr>
                <w:rFonts w:ascii="Arial" w:eastAsia="Arial" w:hAnsi="Arial" w:cs="Arial"/>
                <w:i/>
                <w:iCs/>
                <w:color w:val="7F6000"/>
                <w:sz w:val="15"/>
                <w:szCs w:val="15"/>
              </w:rPr>
              <w:t>PRP members and communities collaborating effectively to communicate impact-based forecasts and warnings to all Pacific end users</w:t>
            </w:r>
          </w:p>
          <w:p w14:paraId="2C95E830" w14:textId="77777777" w:rsidR="008A6B33" w:rsidRDefault="008A6B33" w:rsidP="00D05661">
            <w:pPr>
              <w:spacing w:after="0"/>
              <w:rPr>
                <w:rFonts w:ascii="Arial" w:eastAsia="Arial" w:hAnsi="Arial" w:cs="Arial"/>
                <w:b/>
                <w:bCs/>
                <w:color w:val="1F4E79"/>
                <w:sz w:val="17"/>
                <w:szCs w:val="17"/>
              </w:rPr>
            </w:pPr>
            <w:r w:rsidRPr="008A6B33">
              <w:rPr>
                <w:rFonts w:ascii="Arial" w:eastAsia="Arial" w:hAnsi="Arial" w:cs="Arial"/>
                <w:b/>
                <w:bCs/>
                <w:color w:val="1F4E79"/>
                <w:sz w:val="17"/>
                <w:szCs w:val="17"/>
              </w:rPr>
              <w:t xml:space="preserve">Early evidence — concrete country action signals </w:t>
            </w:r>
          </w:p>
          <w:p w14:paraId="2F1DA7E7" w14:textId="45AC8E11" w:rsidR="008A5278" w:rsidRDefault="71D00A2D" w:rsidP="00F93B72">
            <w:r w:rsidRPr="7A7FC927">
              <w:rPr>
                <w:rFonts w:ascii="Arial" w:eastAsia="Arial" w:hAnsi="Arial" w:cs="Arial"/>
                <w:sz w:val="16"/>
                <w:szCs w:val="16"/>
              </w:rPr>
              <w:t xml:space="preserve">The GSMA-PITA Cell Broadcast Workshop is the strongest KRA 5 outcome signal from 2025. Three countries left with concrete Cell Broadcast implementation roadmaps covering immediate through 12-month action plans — a direct contribution to warning dissemination capacity building across the region. WRP's co-sponsorship and co-facilitation role demonstrates active contribution to Pacific warning communication collaboration. The MHEWS TWG provides early regional coordination </w:t>
            </w:r>
            <w:r w:rsidR="59FD71F0" w:rsidRPr="7A7FC927">
              <w:rPr>
                <w:rFonts w:ascii="Arial" w:eastAsia="Arial" w:hAnsi="Arial" w:cs="Arial"/>
                <w:sz w:val="16"/>
                <w:szCs w:val="16"/>
              </w:rPr>
              <w:t>platform</w:t>
            </w:r>
            <w:r w:rsidRPr="7A7FC927">
              <w:rPr>
                <w:rFonts w:ascii="Arial" w:eastAsia="Arial" w:hAnsi="Arial" w:cs="Arial"/>
                <w:sz w:val="16"/>
                <w:szCs w:val="16"/>
              </w:rPr>
              <w:t xml:space="preserve">. </w:t>
            </w:r>
            <w:r w:rsidR="008A6B33" w:rsidRPr="008A6B33">
              <w:rPr>
                <w:rFonts w:ascii="Arial" w:eastAsia="Arial" w:hAnsi="Arial" w:cs="Arial"/>
                <w:i/>
                <w:iCs/>
                <w:color w:val="7F6000"/>
                <w:sz w:val="14"/>
                <w:szCs w:val="14"/>
              </w:rPr>
              <w:t>B27 = no data (1 Starlink installed; community access not yet measured) | B28 = 0 MHEWS collectives | B29 = no data | B30 = no formal data; SWP qualitative signal only | B31 = 1 PICT completed CAP (pre-WRP); 9 in development | B32, B33 = no data</w:t>
            </w:r>
          </w:p>
        </w:tc>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0296DECD" w14:textId="39ED552D" w:rsidR="008A5278" w:rsidRDefault="008A5278" w:rsidP="00F93B72">
            <w:pPr>
              <w:spacing w:after="16"/>
            </w:pPr>
            <w:r>
              <w:rPr>
                <w:rFonts w:ascii="Arial" w:eastAsia="Arial" w:hAnsi="Arial" w:cs="Arial"/>
                <w:b/>
                <w:bCs/>
                <w:color w:val="7F6000"/>
                <w:sz w:val="15"/>
                <w:szCs w:val="15"/>
              </w:rPr>
              <w:t>IO 5.2</w:t>
            </w:r>
            <w:r w:rsidR="007C551C">
              <w:rPr>
                <w:rFonts w:ascii="Arial" w:eastAsia="Arial" w:hAnsi="Arial" w:cs="Arial"/>
                <w:b/>
                <w:bCs/>
                <w:color w:val="7F6000"/>
                <w:sz w:val="15"/>
                <w:szCs w:val="15"/>
              </w:rPr>
              <w:t xml:space="preserve"> </w:t>
            </w:r>
            <w:r>
              <w:rPr>
                <w:rFonts w:ascii="Arial" w:eastAsia="Arial" w:hAnsi="Arial" w:cs="Arial"/>
                <w:i/>
                <w:iCs/>
                <w:color w:val="7F6000"/>
                <w:sz w:val="15"/>
                <w:szCs w:val="15"/>
              </w:rPr>
              <w:t>Skills, knowledge and confidence of community members increased</w:t>
            </w:r>
          </w:p>
          <w:p w14:paraId="2CCE8EDE" w14:textId="77777777" w:rsidR="008A6B33" w:rsidRDefault="008A6B33" w:rsidP="00F93B72">
            <w:pPr>
              <w:spacing w:after="16"/>
              <w:rPr>
                <w:rFonts w:ascii="Arial" w:eastAsia="Arial" w:hAnsi="Arial" w:cs="Arial"/>
                <w:b/>
                <w:bCs/>
                <w:color w:val="1F4E79"/>
                <w:sz w:val="17"/>
                <w:szCs w:val="17"/>
              </w:rPr>
            </w:pPr>
            <w:r w:rsidRPr="008A6B33">
              <w:rPr>
                <w:rFonts w:ascii="Arial" w:eastAsia="Arial" w:hAnsi="Arial" w:cs="Arial"/>
                <w:b/>
                <w:bCs/>
                <w:color w:val="1F4E79"/>
                <w:sz w:val="17"/>
                <w:szCs w:val="17"/>
              </w:rPr>
              <w:t xml:space="preserve">Early evidence — learning demonstrated through exercise outputs </w:t>
            </w:r>
          </w:p>
          <w:p w14:paraId="29523695" w14:textId="77777777" w:rsidR="008A6B33" w:rsidRDefault="008A6B33" w:rsidP="00F93B72">
            <w:pPr>
              <w:rPr>
                <w:rFonts w:ascii="Arial" w:eastAsia="Arial" w:hAnsi="Arial" w:cs="Arial"/>
                <w:sz w:val="16"/>
                <w:szCs w:val="16"/>
              </w:rPr>
            </w:pPr>
            <w:r w:rsidRPr="557C3281">
              <w:rPr>
                <w:rFonts w:ascii="Arial" w:eastAsia="Arial" w:hAnsi="Arial" w:cs="Arial"/>
                <w:sz w:val="16"/>
                <w:szCs w:val="16"/>
              </w:rPr>
              <w:t xml:space="preserve">The GSMA-PITA workshop used structured exercises, tabletop disaster simulation (SIMEX) and Way Forward presentations as its evaluation method. Three countries produced concrete Cell Broadcast implementation roadmaps demonstrating applied learning and confidence to act — </w:t>
            </w:r>
            <w:proofErr w:type="gramStart"/>
            <w:r w:rsidRPr="557C3281">
              <w:rPr>
                <w:rFonts w:ascii="Arial" w:eastAsia="Arial" w:hAnsi="Arial" w:cs="Arial"/>
                <w:sz w:val="16"/>
                <w:szCs w:val="16"/>
              </w:rPr>
              <w:t>a stronger evidence</w:t>
            </w:r>
            <w:proofErr w:type="gramEnd"/>
            <w:r w:rsidRPr="557C3281">
              <w:rPr>
                <w:rFonts w:ascii="Arial" w:eastAsia="Arial" w:hAnsi="Arial" w:cs="Arial"/>
                <w:sz w:val="16"/>
                <w:szCs w:val="16"/>
              </w:rPr>
              <w:t xml:space="preserve"> base than a pre/post knowledge survey alone would provide. No traditional pre/post survey was administered; learning is evidenced through exercise outputs. Standardised survey tools will be developed and applied to all KRA 5 programmes from 2026. This IO is multi-</w:t>
            </w:r>
            <w:proofErr w:type="gramStart"/>
            <w:r w:rsidRPr="557C3281">
              <w:rPr>
                <w:rFonts w:ascii="Arial" w:eastAsia="Arial" w:hAnsi="Arial" w:cs="Arial"/>
                <w:sz w:val="16"/>
                <w:szCs w:val="16"/>
              </w:rPr>
              <w:t>year</w:t>
            </w:r>
            <w:proofErr w:type="gramEnd"/>
            <w:r w:rsidRPr="557C3281">
              <w:rPr>
                <w:rFonts w:ascii="Arial" w:eastAsia="Arial" w:hAnsi="Arial" w:cs="Arial"/>
                <w:sz w:val="16"/>
                <w:szCs w:val="16"/>
              </w:rPr>
              <w:t xml:space="preserve"> and full measurement was not expected in Year 1. </w:t>
            </w:r>
          </w:p>
          <w:p w14:paraId="212ABD61" w14:textId="77777777" w:rsidR="0035326F" w:rsidRDefault="0035326F" w:rsidP="00F93B72">
            <w:pPr>
              <w:rPr>
                <w:rFonts w:ascii="Arial" w:eastAsia="Arial" w:hAnsi="Arial" w:cs="Arial"/>
                <w:sz w:val="16"/>
                <w:szCs w:val="16"/>
              </w:rPr>
            </w:pPr>
          </w:p>
          <w:p w14:paraId="3A779F3D" w14:textId="376ADEB3" w:rsidR="008A5278" w:rsidRDefault="0035326F" w:rsidP="00F93B72">
            <w:r w:rsidRPr="0035326F">
              <w:rPr>
                <w:rFonts w:ascii="Arial" w:eastAsia="Arial" w:hAnsi="Arial" w:cs="Arial"/>
                <w:i/>
                <w:iCs/>
                <w:color w:val="7F6000"/>
                <w:sz w:val="14"/>
                <w:szCs w:val="14"/>
              </w:rPr>
              <w:t>B34, B35 = learning evidenced through SIMEX and Way Forward outputs; standardised pre/post survey tools to be developed and applied from 2026</w:t>
            </w:r>
          </w:p>
        </w:tc>
      </w:tr>
    </w:tbl>
    <w:p w14:paraId="0F9128BA" w14:textId="77777777" w:rsidR="008A5278" w:rsidRDefault="008A5278" w:rsidP="00A72F38">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680"/>
        <w:gridCol w:w="1680"/>
      </w:tblGrid>
      <w:tr w:rsidR="008A5278" w14:paraId="3A6369EE" w14:textId="77777777" w:rsidTr="7A7FC927">
        <w:tc>
          <w:tcPr>
            <w:tcW w:w="9360" w:type="dxa"/>
            <w:gridSpan w:val="2"/>
            <w:tcBorders>
              <w:top w:val="single" w:sz="2" w:space="0" w:color="1F4E79"/>
              <w:left w:val="single" w:sz="2" w:space="0" w:color="1F4E79"/>
              <w:bottom w:val="single" w:sz="2" w:space="0" w:color="1F4E79"/>
              <w:right w:val="single" w:sz="2" w:space="0" w:color="1F4E79"/>
            </w:tcBorders>
            <w:shd w:val="clear" w:color="auto" w:fill="1F4E79"/>
            <w:tcMar>
              <w:top w:w="60" w:type="dxa"/>
              <w:left w:w="120" w:type="dxa"/>
              <w:bottom w:w="60" w:type="dxa"/>
              <w:right w:w="120" w:type="dxa"/>
            </w:tcMar>
          </w:tcPr>
          <w:p w14:paraId="4ED41CD8" w14:textId="77777777" w:rsidR="008A5278" w:rsidRDefault="008A5278" w:rsidP="00F93B72">
            <w:r>
              <w:rPr>
                <w:rFonts w:ascii="Arial" w:eastAsia="Arial" w:hAnsi="Arial" w:cs="Arial"/>
                <w:b/>
                <w:bCs/>
                <w:caps/>
                <w:color w:val="FFFFFF"/>
                <w:sz w:val="17"/>
                <w:szCs w:val="17"/>
              </w:rPr>
              <w:t>PRIORITY ACTIONS FOR 2026</w:t>
            </w:r>
          </w:p>
        </w:tc>
      </w:tr>
      <w:tr w:rsidR="008A5278" w14:paraId="78F46859"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12E392AD" w14:textId="07D2E94A" w:rsidR="008A5278" w:rsidRDefault="008A5278" w:rsidP="008A5278">
            <w:pPr>
              <w:ind w:left="306" w:hanging="284"/>
            </w:pPr>
            <w:r>
              <w:rPr>
                <w:rFonts w:ascii="Arial" w:eastAsia="Arial" w:hAnsi="Arial" w:cs="Arial"/>
                <w:b/>
                <w:bCs/>
                <w:color w:val="1F4E79"/>
                <w:sz w:val="17"/>
                <w:szCs w:val="17"/>
              </w:rPr>
              <w:t xml:space="preserve">1.  </w:t>
            </w:r>
            <w:r>
              <w:rPr>
                <w:rFonts w:ascii="Arial" w:eastAsia="Arial" w:hAnsi="Arial" w:cs="Arial"/>
                <w:sz w:val="17"/>
                <w:szCs w:val="17"/>
              </w:rPr>
              <w:t>Commence CAP training across multiple PICs — the single most impactful KRA 5 activity for expanding warning reach in 2026.</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3F7EA7B4" w14:textId="77777777" w:rsidR="008A5278" w:rsidRDefault="008A5278" w:rsidP="008A6B33">
            <w:pPr>
              <w:jc w:val="center"/>
            </w:pPr>
            <w:r>
              <w:rPr>
                <w:rFonts w:ascii="Arial" w:eastAsia="Arial" w:hAnsi="Arial" w:cs="Arial"/>
                <w:b/>
                <w:bCs/>
                <w:color w:val="FFFFFF"/>
                <w:sz w:val="14"/>
                <w:szCs w:val="14"/>
              </w:rPr>
              <w:t>[B31 → beyond 1 PICT]</w:t>
            </w:r>
          </w:p>
        </w:tc>
      </w:tr>
      <w:tr w:rsidR="008A5278" w14:paraId="41274F8C"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535414DE" w14:textId="77777777" w:rsidR="008A5278" w:rsidRDefault="008A5278" w:rsidP="008A5278">
            <w:pPr>
              <w:ind w:left="306" w:hanging="284"/>
            </w:pPr>
            <w:r>
              <w:rPr>
                <w:rFonts w:ascii="Arial" w:eastAsia="Arial" w:hAnsi="Arial" w:cs="Arial"/>
                <w:b/>
                <w:bCs/>
                <w:color w:val="1F4E79"/>
                <w:sz w:val="17"/>
                <w:szCs w:val="17"/>
              </w:rPr>
              <w:t xml:space="preserve">2.  </w:t>
            </w:r>
            <w:r>
              <w:rPr>
                <w:rFonts w:ascii="Arial" w:eastAsia="Arial" w:hAnsi="Arial" w:cs="Arial"/>
                <w:sz w:val="17"/>
                <w:szCs w:val="17"/>
              </w:rPr>
              <w:t>Finalise COPE book translations and distribution for Niue and Tokelau.</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5BB1701F" w14:textId="77777777" w:rsidR="008A5278" w:rsidRDefault="008A5278" w:rsidP="008A6B33">
            <w:pPr>
              <w:jc w:val="center"/>
            </w:pPr>
            <w:r>
              <w:rPr>
                <w:rFonts w:ascii="Arial" w:eastAsia="Arial" w:hAnsi="Arial" w:cs="Arial"/>
                <w:b/>
                <w:bCs/>
                <w:color w:val="FFFFFF"/>
                <w:sz w:val="14"/>
                <w:szCs w:val="14"/>
              </w:rPr>
              <w:t>[A25 → community reach]</w:t>
            </w:r>
          </w:p>
        </w:tc>
      </w:tr>
      <w:tr w:rsidR="008A5278" w14:paraId="573F1EE8"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1C23721F" w14:textId="77777777" w:rsidR="008A5278" w:rsidRDefault="008A5278" w:rsidP="008A5278">
            <w:pPr>
              <w:ind w:left="306" w:hanging="284"/>
            </w:pPr>
            <w:r>
              <w:rPr>
                <w:rFonts w:ascii="Arial" w:eastAsia="Arial" w:hAnsi="Arial" w:cs="Arial"/>
                <w:b/>
                <w:bCs/>
                <w:color w:val="1F4E79"/>
                <w:sz w:val="17"/>
                <w:szCs w:val="17"/>
              </w:rPr>
              <w:t xml:space="preserve">3.  </w:t>
            </w:r>
            <w:r>
              <w:rPr>
                <w:rFonts w:ascii="Arial" w:eastAsia="Arial" w:hAnsi="Arial" w:cs="Arial"/>
                <w:sz w:val="17"/>
                <w:szCs w:val="17"/>
              </w:rPr>
              <w:t>Finalise Starlink LOAs for Solomon Islands and Kiribati — building on the Tonga installation.</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16DDD4F3" w14:textId="77777777" w:rsidR="008A5278" w:rsidRDefault="008A5278" w:rsidP="008A6B33">
            <w:pPr>
              <w:jc w:val="center"/>
            </w:pPr>
            <w:r>
              <w:rPr>
                <w:rFonts w:ascii="Arial" w:eastAsia="Arial" w:hAnsi="Arial" w:cs="Arial"/>
                <w:b/>
                <w:bCs/>
                <w:color w:val="FFFFFF"/>
                <w:sz w:val="14"/>
                <w:szCs w:val="14"/>
              </w:rPr>
              <w:t>[A23 → 3 countries]</w:t>
            </w:r>
          </w:p>
        </w:tc>
      </w:tr>
      <w:tr w:rsidR="008A5278" w14:paraId="3D86C4AA"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20" w:type="dxa"/>
              <w:bottom w:w="60" w:type="dxa"/>
              <w:right w:w="120" w:type="dxa"/>
            </w:tcMar>
          </w:tcPr>
          <w:p w14:paraId="2B917FB3" w14:textId="4B95DC48" w:rsidR="008A5278" w:rsidRDefault="712BED8A" w:rsidP="008A5278">
            <w:pPr>
              <w:ind w:left="306" w:hanging="284"/>
            </w:pPr>
            <w:r w:rsidRPr="7A7FC927">
              <w:rPr>
                <w:rFonts w:ascii="Arial" w:eastAsia="Arial" w:hAnsi="Arial" w:cs="Arial"/>
                <w:b/>
                <w:bCs/>
                <w:color w:val="1F4E79"/>
                <w:sz w:val="17"/>
                <w:szCs w:val="17"/>
              </w:rPr>
              <w:t xml:space="preserve">4. </w:t>
            </w:r>
            <w:r w:rsidRPr="7A7FC927">
              <w:rPr>
                <w:rFonts w:ascii="Arial" w:eastAsia="Arial" w:hAnsi="Arial" w:cs="Arial"/>
                <w:sz w:val="17"/>
                <w:szCs w:val="17"/>
              </w:rPr>
              <w:t>Fill Communications Officer vacancy —</w:t>
            </w:r>
            <w:r w:rsidR="043F2025" w:rsidRPr="7A7FC927">
              <w:rPr>
                <w:rFonts w:ascii="Arial" w:eastAsia="Arial" w:hAnsi="Arial" w:cs="Arial"/>
                <w:sz w:val="17"/>
                <w:szCs w:val="17"/>
              </w:rPr>
              <w:t xml:space="preserve"> </w:t>
            </w:r>
            <w:r w:rsidR="0D515DA4" w:rsidRPr="7A7FC927">
              <w:rPr>
                <w:rFonts w:ascii="Arial" w:eastAsia="Arial" w:hAnsi="Arial" w:cs="Arial"/>
                <w:sz w:val="17"/>
                <w:szCs w:val="17"/>
              </w:rPr>
              <w:t>establishing communication and stakeholder engagement strategy</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7DCD291" w14:textId="77777777" w:rsidR="008A5278" w:rsidRDefault="008A5278" w:rsidP="008A6B33">
            <w:pPr>
              <w:jc w:val="center"/>
            </w:pPr>
            <w:r>
              <w:rPr>
                <w:rFonts w:ascii="Arial" w:eastAsia="Arial" w:hAnsi="Arial" w:cs="Arial"/>
                <w:b/>
                <w:bCs/>
                <w:color w:val="FFFFFF"/>
                <w:sz w:val="14"/>
                <w:szCs w:val="14"/>
              </w:rPr>
              <w:t>[A2 → Comms Officer]</w:t>
            </w:r>
          </w:p>
        </w:tc>
      </w:tr>
      <w:tr w:rsidR="008A5278" w14:paraId="0C9A9E3A" w14:textId="77777777" w:rsidTr="7A7FC927">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53BBEC9C" w14:textId="4051E24D" w:rsidR="7FA2C6D3" w:rsidRDefault="7FA2C6D3" w:rsidP="7A7FC927">
            <w:pPr>
              <w:ind w:left="306" w:hanging="284"/>
            </w:pPr>
            <w:r w:rsidRPr="7A7FC927">
              <w:rPr>
                <w:rFonts w:ascii="Arial" w:eastAsia="Arial" w:hAnsi="Arial" w:cs="Arial"/>
                <w:b/>
                <w:bCs/>
                <w:color w:val="1F4E79"/>
                <w:sz w:val="17"/>
                <w:szCs w:val="17"/>
              </w:rPr>
              <w:t>5</w:t>
            </w:r>
            <w:r w:rsidR="7A7FC927" w:rsidRPr="7A7FC927">
              <w:rPr>
                <w:rFonts w:ascii="Arial" w:eastAsia="Arial" w:hAnsi="Arial" w:cs="Arial"/>
                <w:b/>
                <w:bCs/>
                <w:color w:val="1F4E79"/>
                <w:sz w:val="17"/>
                <w:szCs w:val="17"/>
              </w:rPr>
              <w:t xml:space="preserve">.  </w:t>
            </w:r>
            <w:r w:rsidR="7A7FC927" w:rsidRPr="7A7FC927">
              <w:rPr>
                <w:rFonts w:ascii="Arial" w:eastAsia="Arial" w:hAnsi="Arial" w:cs="Arial"/>
                <w:sz w:val="17"/>
                <w:szCs w:val="17"/>
              </w:rPr>
              <w:t>Engage MHEWS TWG to develop baseline methodology for community feedback mechanisms (B28, B29).</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05A4812" w14:textId="77777777" w:rsidR="7A7FC927" w:rsidRDefault="7A7FC927" w:rsidP="7A7FC927">
            <w:pPr>
              <w:jc w:val="center"/>
            </w:pPr>
            <w:r w:rsidRPr="7A7FC927">
              <w:rPr>
                <w:rFonts w:ascii="Arial" w:eastAsia="Arial" w:hAnsi="Arial" w:cs="Arial"/>
                <w:b/>
                <w:bCs/>
                <w:color w:val="FFFFFF" w:themeColor="background1"/>
                <w:sz w:val="14"/>
                <w:szCs w:val="14"/>
              </w:rPr>
              <w:t>[B28, B29 → TWG]</w:t>
            </w:r>
          </w:p>
        </w:tc>
      </w:tr>
    </w:tbl>
    <w:p w14:paraId="0486BACB" w14:textId="72AC8CA7" w:rsidR="7A7FC927" w:rsidRDefault="7A7FC927"/>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60"/>
        <w:gridCol w:w="1400"/>
      </w:tblGrid>
      <w:tr w:rsidR="00DD3F5D" w14:paraId="4157A97B" w14:textId="77777777" w:rsidTr="007C76C3">
        <w:tc>
          <w:tcPr>
            <w:tcW w:w="7960" w:type="dxa"/>
            <w:tcBorders>
              <w:top w:val="single" w:sz="2" w:space="0" w:color="2E75B6"/>
              <w:left w:val="single" w:sz="2" w:space="0" w:color="2E75B6"/>
              <w:bottom w:val="single" w:sz="2" w:space="0" w:color="2E75B6"/>
              <w:right w:val="single" w:sz="4" w:space="0" w:color="auto"/>
            </w:tcBorders>
            <w:shd w:val="clear" w:color="auto" w:fill="D6E4F0"/>
            <w:tcMar>
              <w:top w:w="100" w:type="dxa"/>
              <w:left w:w="180" w:type="dxa"/>
              <w:bottom w:w="100" w:type="dxa"/>
              <w:right w:w="120" w:type="dxa"/>
            </w:tcMar>
          </w:tcPr>
          <w:p w14:paraId="2288F191" w14:textId="77777777" w:rsidR="00DD3F5D" w:rsidRDefault="00DD3F5D" w:rsidP="00DD3F5D">
            <w:pPr>
              <w:spacing w:after="0"/>
            </w:pPr>
            <w:r>
              <w:rPr>
                <w:rFonts w:ascii="Arial" w:eastAsia="Arial" w:hAnsi="Arial" w:cs="Arial"/>
                <w:b/>
                <w:bCs/>
                <w:color w:val="2E75B6"/>
                <w:sz w:val="20"/>
                <w:szCs w:val="20"/>
              </w:rPr>
              <w:lastRenderedPageBreak/>
              <w:t>KRA 6</w:t>
            </w:r>
          </w:p>
          <w:p w14:paraId="7AA81227" w14:textId="77777777" w:rsidR="00DD3F5D" w:rsidRDefault="00DD3F5D" w:rsidP="00DD3F5D">
            <w:pPr>
              <w:spacing w:after="0"/>
            </w:pPr>
            <w:r>
              <w:rPr>
                <w:rFonts w:ascii="Arial" w:eastAsia="Arial" w:hAnsi="Arial" w:cs="Arial"/>
                <w:b/>
                <w:bCs/>
                <w:color w:val="1F4E79"/>
                <w:sz w:val="28"/>
                <w:szCs w:val="28"/>
              </w:rPr>
              <w:t>Risk Information and Preparedness</w:t>
            </w:r>
          </w:p>
          <w:p w14:paraId="1CCD5124" w14:textId="77777777" w:rsidR="00DD3F5D" w:rsidRDefault="00DD3F5D" w:rsidP="00DD3F5D">
            <w:pPr>
              <w:spacing w:after="0"/>
            </w:pPr>
            <w:r>
              <w:rPr>
                <w:rFonts w:ascii="Arial" w:eastAsia="Arial" w:hAnsi="Arial" w:cs="Arial"/>
                <w:i/>
                <w:iCs/>
                <w:color w:val="595959"/>
                <w:sz w:val="18"/>
                <w:szCs w:val="18"/>
              </w:rPr>
              <w:t>Formally endorsed September 2025 — ensuring communities have the risk knowledge to translate warnings into protective action</w:t>
            </w:r>
          </w:p>
        </w:tc>
        <w:tc>
          <w:tcPr>
            <w:tcW w:w="1400" w:type="dxa"/>
            <w:tcBorders>
              <w:top w:val="single" w:sz="4" w:space="0" w:color="auto"/>
              <w:left w:val="single" w:sz="4" w:space="0" w:color="auto"/>
              <w:bottom w:val="single" w:sz="4" w:space="0" w:color="auto"/>
              <w:right w:val="single" w:sz="4" w:space="0" w:color="auto"/>
            </w:tcBorders>
            <w:shd w:val="clear" w:color="auto" w:fill="FF7E35"/>
            <w:tcMar>
              <w:top w:w="80" w:type="dxa"/>
              <w:left w:w="120" w:type="dxa"/>
              <w:bottom w:w="80" w:type="dxa"/>
              <w:right w:w="120" w:type="dxa"/>
            </w:tcMar>
            <w:vAlign w:val="center"/>
          </w:tcPr>
          <w:p w14:paraId="0BAE8602" w14:textId="6579B4E8" w:rsidR="00DD3F5D" w:rsidRDefault="007C76C3" w:rsidP="00DD3F5D">
            <w:pPr>
              <w:spacing w:after="0"/>
              <w:jc w:val="center"/>
            </w:pPr>
            <w:proofErr w:type="gramStart"/>
            <w:r>
              <w:rPr>
                <w:rFonts w:ascii="Arial" w:eastAsia="Arial" w:hAnsi="Arial" w:cs="Arial"/>
                <w:b/>
                <w:bCs/>
              </w:rPr>
              <w:t>AMBER-RED</w:t>
            </w:r>
            <w:proofErr w:type="gramEnd"/>
          </w:p>
        </w:tc>
      </w:tr>
    </w:tbl>
    <w:p w14:paraId="5B0DBAB5" w14:textId="77777777" w:rsidR="00DD3F5D" w:rsidRDefault="00DD3F5D" w:rsidP="00DD3F5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DD3F5D" w14:paraId="09A3F40B" w14:textId="77777777" w:rsidTr="00F93B72">
        <w:tc>
          <w:tcPr>
            <w:tcW w:w="9360" w:type="dxa"/>
            <w:tcBorders>
              <w:top w:val="single" w:sz="2" w:space="0" w:color="FFC000"/>
              <w:left w:val="single" w:sz="2" w:space="0" w:color="FFC000"/>
              <w:bottom w:val="single" w:sz="2" w:space="0" w:color="FFC000"/>
              <w:right w:val="single" w:sz="2" w:space="0" w:color="FFC000"/>
            </w:tcBorders>
            <w:shd w:val="clear" w:color="auto" w:fill="FFFDF0"/>
            <w:tcMar>
              <w:top w:w="80" w:type="dxa"/>
              <w:left w:w="120" w:type="dxa"/>
              <w:bottom w:w="80" w:type="dxa"/>
              <w:right w:w="120" w:type="dxa"/>
            </w:tcMar>
          </w:tcPr>
          <w:p w14:paraId="38C0A897" w14:textId="77777777" w:rsidR="00DD3F5D" w:rsidRDefault="00DD3F5D" w:rsidP="00DD3F5D">
            <w:pPr>
              <w:spacing w:after="0"/>
            </w:pPr>
            <w:r>
              <w:rPr>
                <w:rFonts w:ascii="Arial" w:eastAsia="Arial" w:hAnsi="Arial" w:cs="Arial"/>
                <w:b/>
                <w:bCs/>
                <w:color w:val="7F6000"/>
                <w:sz w:val="17"/>
                <w:szCs w:val="17"/>
              </w:rPr>
              <w:t xml:space="preserve">Context and status rationale: </w:t>
            </w:r>
          </w:p>
          <w:p w14:paraId="521085D7" w14:textId="77777777" w:rsidR="00DD3F5D" w:rsidRDefault="00DD3F5D" w:rsidP="00DD3F5D">
            <w:pPr>
              <w:spacing w:after="0"/>
            </w:pPr>
            <w:r>
              <w:rPr>
                <w:rFonts w:ascii="Arial" w:eastAsia="Arial" w:hAnsi="Arial" w:cs="Arial"/>
                <w:sz w:val="17"/>
                <w:szCs w:val="17"/>
              </w:rPr>
              <w:t>KRA 6 was formally endorsed by the WRP Steering Committee in September 2025 to align the programme with the UN Early Warnings for All (EW4All) initiative. As a newly established KRA with no prior planning, no Investment Plan has yet been developed and no formal KRA 6-specific activities have commenced. However, two activities contracted under other KRAs in 2025 make early cross-KRA contributions to KRA 6 objectives: the LiDAR terrain and hazard mapping survey (contracted under KRA 4) contributes to multi-hazard risk data production (Output 6.1), and COPE community hazard preparedness booklets (contracted under KRA 5) contribute to inclusive community preparedness (Output 6.2). These cross-KRA contributions are noted here; they will be formally assigned to KRA 6 in the next MERL Table revision.</w:t>
            </w:r>
          </w:p>
          <w:p w14:paraId="5EEB72E7" w14:textId="77777777" w:rsidR="00DD3F5D" w:rsidRDefault="00DD3F5D" w:rsidP="00DD3F5D">
            <w:pPr>
              <w:spacing w:after="0"/>
            </w:pPr>
            <w:r>
              <w:rPr>
                <w:rFonts w:ascii="Arial" w:eastAsia="Arial" w:hAnsi="Arial" w:cs="Arial"/>
                <w:i/>
                <w:iCs/>
                <w:color w:val="595959"/>
                <w:sz w:val="17"/>
                <w:szCs w:val="17"/>
              </w:rPr>
              <w:t>KRA 6 = AMBER. The Investment Plan is the critical 2026 priority — without it, no KRA 6-specific activity targets can be set or costed. The path forward is clear. Category C indicators exist for this KRA but are still under development and are excluded from all status calculations and reporting until baselines and methodologies are confirmed.</w:t>
            </w:r>
          </w:p>
        </w:tc>
      </w:tr>
    </w:tbl>
    <w:p w14:paraId="71D60197" w14:textId="77777777" w:rsidR="00DD3F5D" w:rsidRDefault="00DD3F5D" w:rsidP="00DD3F5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2"/>
        <w:gridCol w:w="1843"/>
        <w:gridCol w:w="1984"/>
        <w:gridCol w:w="1985"/>
        <w:gridCol w:w="1566"/>
      </w:tblGrid>
      <w:tr w:rsidR="00DD3F5D" w14:paraId="5E62A5F0" w14:textId="77777777" w:rsidTr="0DCC62D1">
        <w:tc>
          <w:tcPr>
            <w:tcW w:w="9360" w:type="dxa"/>
            <w:gridSpan w:val="5"/>
            <w:tcBorders>
              <w:top w:val="single" w:sz="2" w:space="0" w:color="1F4E79"/>
              <w:left w:val="single" w:sz="2" w:space="0" w:color="1F4E79"/>
              <w:bottom w:val="single" w:sz="2" w:space="0" w:color="1F4E79"/>
              <w:right w:val="single" w:sz="2" w:space="0" w:color="1F4E79"/>
            </w:tcBorders>
            <w:shd w:val="clear" w:color="auto" w:fill="1F4E79"/>
            <w:tcMar>
              <w:top w:w="60" w:type="dxa"/>
              <w:left w:w="160" w:type="dxa"/>
              <w:bottom w:w="60" w:type="dxa"/>
              <w:right w:w="120" w:type="dxa"/>
            </w:tcMar>
          </w:tcPr>
          <w:p w14:paraId="3A07F584" w14:textId="3CA6B84B" w:rsidR="00DD3F5D" w:rsidRDefault="00DD3F5D" w:rsidP="00DD3F5D">
            <w:pPr>
              <w:spacing w:after="0"/>
            </w:pPr>
            <w:r>
              <w:rPr>
                <w:rFonts w:ascii="Arial" w:eastAsia="Arial" w:hAnsi="Arial" w:cs="Arial"/>
                <w:b/>
                <w:bCs/>
                <w:caps/>
                <w:color w:val="FFFFFF"/>
                <w:sz w:val="17"/>
                <w:szCs w:val="17"/>
              </w:rPr>
              <w:t>KEY INDICATORS — FY2025</w:t>
            </w:r>
            <w:r w:rsidR="007C76C3">
              <w:rPr>
                <w:rFonts w:ascii="Arial" w:eastAsia="Arial" w:hAnsi="Arial" w:cs="Arial"/>
                <w:b/>
                <w:bCs/>
                <w:caps/>
                <w:color w:val="FFFFFF"/>
                <w:sz w:val="17"/>
                <w:szCs w:val="17"/>
              </w:rPr>
              <w:t>*</w:t>
            </w:r>
          </w:p>
        </w:tc>
      </w:tr>
      <w:tr w:rsidR="007C76C3" w:rsidRPr="00600213" w14:paraId="79BF4281" w14:textId="77777777" w:rsidTr="00600213">
        <w:trPr>
          <w:trHeight w:val="300"/>
        </w:trPr>
        <w:tc>
          <w:tcPr>
            <w:tcW w:w="1982" w:type="dxa"/>
            <w:tcBorders>
              <w:top w:val="single" w:sz="1" w:space="0" w:color="AAAAAA"/>
              <w:left w:val="single" w:sz="1" w:space="0" w:color="AAAAAA"/>
              <w:bottom w:val="single" w:sz="1" w:space="0" w:color="AAAAAA"/>
              <w:right w:val="single" w:sz="1" w:space="0" w:color="AAAAAA"/>
            </w:tcBorders>
            <w:shd w:val="clear" w:color="auto" w:fill="FFC000"/>
            <w:tcMar>
              <w:top w:w="80" w:type="dxa"/>
              <w:left w:w="80" w:type="dxa"/>
              <w:bottom w:w="80" w:type="dxa"/>
              <w:right w:w="80" w:type="dxa"/>
            </w:tcMar>
          </w:tcPr>
          <w:p w14:paraId="0984D1FD" w14:textId="77777777" w:rsidR="007C76C3" w:rsidRPr="007C76C3" w:rsidRDefault="007C76C3" w:rsidP="00DD3F5D">
            <w:pPr>
              <w:spacing w:after="0"/>
              <w:jc w:val="center"/>
              <w:rPr>
                <w:color w:val="000000" w:themeColor="text1"/>
              </w:rPr>
            </w:pPr>
            <w:r w:rsidRPr="007C76C3">
              <w:rPr>
                <w:rFonts w:ascii="Arial" w:eastAsia="Arial" w:hAnsi="Arial" w:cs="Arial"/>
                <w:b/>
                <w:bCs/>
                <w:color w:val="000000" w:themeColor="text1"/>
                <w:sz w:val="18"/>
                <w:szCs w:val="18"/>
              </w:rPr>
              <w:t>A32 (Cat B)</w:t>
            </w:r>
          </w:p>
          <w:p w14:paraId="47789CAB" w14:textId="77777777" w:rsidR="007C76C3" w:rsidRDefault="007C76C3" w:rsidP="00DD3F5D">
            <w:pPr>
              <w:spacing w:after="0"/>
              <w:jc w:val="center"/>
            </w:pPr>
            <w:r>
              <w:rPr>
                <w:rFonts w:ascii="Arial" w:eastAsia="Arial" w:hAnsi="Arial" w:cs="Arial"/>
                <w:color w:val="595959"/>
                <w:sz w:val="14"/>
                <w:szCs w:val="14"/>
              </w:rPr>
              <w:t>EW coordination mechanisms established</w:t>
            </w:r>
          </w:p>
          <w:p w14:paraId="791F2A14" w14:textId="0BB2E904" w:rsidR="007C76C3" w:rsidRPr="007C76C3" w:rsidRDefault="007C76C3" w:rsidP="00DD3F5D">
            <w:pPr>
              <w:spacing w:after="0"/>
              <w:jc w:val="center"/>
              <w:rPr>
                <w:color w:val="000000" w:themeColor="text1"/>
              </w:rPr>
            </w:pPr>
            <w:r w:rsidRPr="007C76C3">
              <w:rPr>
                <w:rFonts w:ascii="Arial" w:eastAsia="Arial" w:hAnsi="Arial" w:cs="Arial"/>
                <w:b/>
                <w:bCs/>
                <w:color w:val="000000" w:themeColor="text1"/>
                <w:sz w:val="24"/>
              </w:rPr>
              <w:t>1</w:t>
            </w:r>
          </w:p>
          <w:p w14:paraId="3B9E38ED" w14:textId="77777777" w:rsidR="007C76C3" w:rsidRDefault="007C76C3" w:rsidP="00DD3F5D">
            <w:pPr>
              <w:spacing w:after="0"/>
              <w:jc w:val="center"/>
            </w:pPr>
            <w:r>
              <w:rPr>
                <w:rFonts w:ascii="Arial" w:eastAsia="Arial" w:hAnsi="Arial" w:cs="Arial"/>
                <w:i/>
                <w:iCs/>
                <w:color w:val="595959"/>
                <w:sz w:val="13"/>
                <w:szCs w:val="13"/>
              </w:rPr>
              <w:t>MHEWS TWG under Pacific Resilience Partnership</w:t>
            </w:r>
          </w:p>
        </w:tc>
        <w:tc>
          <w:tcPr>
            <w:tcW w:w="1843" w:type="dxa"/>
            <w:tcBorders>
              <w:top w:val="single" w:sz="1" w:space="0" w:color="AAAAAA"/>
              <w:left w:val="single" w:sz="1" w:space="0" w:color="AAAAAA"/>
              <w:bottom w:val="single" w:sz="1" w:space="0" w:color="AAAAAA"/>
              <w:right w:val="single" w:sz="1" w:space="0" w:color="AAAAAA"/>
            </w:tcBorders>
            <w:shd w:val="clear" w:color="auto" w:fill="EE0000"/>
            <w:tcMar>
              <w:top w:w="80" w:type="dxa"/>
              <w:left w:w="80" w:type="dxa"/>
              <w:bottom w:w="80" w:type="dxa"/>
              <w:right w:w="80" w:type="dxa"/>
            </w:tcMar>
          </w:tcPr>
          <w:p w14:paraId="3FFAB916" w14:textId="77777777" w:rsidR="007C76C3" w:rsidRPr="007C76C3" w:rsidRDefault="007C76C3" w:rsidP="00DD3F5D">
            <w:pPr>
              <w:spacing w:after="0"/>
              <w:jc w:val="center"/>
              <w:rPr>
                <w:color w:val="FFFFFF" w:themeColor="background1"/>
              </w:rPr>
            </w:pPr>
            <w:r w:rsidRPr="007C76C3">
              <w:rPr>
                <w:rFonts w:ascii="Arial" w:eastAsia="Arial" w:hAnsi="Arial" w:cs="Arial"/>
                <w:b/>
                <w:bCs/>
                <w:color w:val="FFFFFF" w:themeColor="background1"/>
                <w:sz w:val="18"/>
                <w:szCs w:val="18"/>
              </w:rPr>
              <w:t>A23 OP6.1</w:t>
            </w:r>
          </w:p>
          <w:p w14:paraId="109B446E" w14:textId="77777777" w:rsidR="007C76C3" w:rsidRPr="007C76C3" w:rsidRDefault="007C76C3" w:rsidP="00DD3F5D">
            <w:pPr>
              <w:spacing w:after="0"/>
              <w:jc w:val="center"/>
              <w:rPr>
                <w:color w:val="FFFFFF" w:themeColor="background1"/>
              </w:rPr>
            </w:pPr>
            <w:r w:rsidRPr="007C76C3">
              <w:rPr>
                <w:rFonts w:ascii="Arial" w:eastAsia="Arial" w:hAnsi="Arial" w:cs="Arial"/>
                <w:color w:val="FFFFFF" w:themeColor="background1"/>
                <w:sz w:val="14"/>
                <w:szCs w:val="14"/>
              </w:rPr>
              <w:t>Multi-hazard risk platforms installed</w:t>
            </w:r>
          </w:p>
          <w:p w14:paraId="2F9CF5B8" w14:textId="77777777" w:rsidR="007C76C3" w:rsidRPr="007C76C3" w:rsidRDefault="007C76C3" w:rsidP="00DD3F5D">
            <w:pPr>
              <w:spacing w:after="0"/>
              <w:jc w:val="center"/>
              <w:rPr>
                <w:color w:val="FFFFFF" w:themeColor="background1"/>
              </w:rPr>
            </w:pPr>
            <w:r w:rsidRPr="007C76C3">
              <w:rPr>
                <w:rFonts w:ascii="Arial" w:eastAsia="Arial" w:hAnsi="Arial" w:cs="Arial"/>
                <w:b/>
                <w:bCs/>
                <w:color w:val="FFFFFF" w:themeColor="background1"/>
                <w:sz w:val="24"/>
              </w:rPr>
              <w:t>0</w:t>
            </w:r>
          </w:p>
          <w:p w14:paraId="338B71CE" w14:textId="77777777" w:rsidR="007C76C3" w:rsidRDefault="007C76C3" w:rsidP="00DD3F5D">
            <w:pPr>
              <w:spacing w:after="0"/>
              <w:jc w:val="center"/>
            </w:pPr>
            <w:r w:rsidRPr="007C76C3">
              <w:rPr>
                <w:rFonts w:ascii="Arial" w:eastAsia="Arial" w:hAnsi="Arial" w:cs="Arial"/>
                <w:i/>
                <w:iCs/>
                <w:color w:val="FFFFFF" w:themeColor="background1"/>
                <w:sz w:val="13"/>
                <w:szCs w:val="13"/>
              </w:rPr>
              <w:t>Targets TBD — Investment Plan not yet developed</w:t>
            </w:r>
          </w:p>
        </w:tc>
        <w:tc>
          <w:tcPr>
            <w:tcW w:w="1984" w:type="dxa"/>
            <w:tcBorders>
              <w:top w:val="single" w:sz="1" w:space="0" w:color="AAAAAA"/>
              <w:left w:val="single" w:sz="1" w:space="0" w:color="AAAAAA"/>
              <w:bottom w:val="single" w:sz="1" w:space="0" w:color="AAAAAA"/>
              <w:right w:val="single" w:sz="1" w:space="0" w:color="AAAAAA"/>
            </w:tcBorders>
            <w:shd w:val="clear" w:color="auto" w:fill="FFC000"/>
            <w:tcMar>
              <w:top w:w="80" w:type="dxa"/>
              <w:left w:w="80" w:type="dxa"/>
              <w:bottom w:w="80" w:type="dxa"/>
              <w:right w:w="80" w:type="dxa"/>
            </w:tcMar>
          </w:tcPr>
          <w:p w14:paraId="0799BD23" w14:textId="77777777" w:rsidR="007C76C3" w:rsidRDefault="007C76C3" w:rsidP="00DD3F5D">
            <w:pPr>
              <w:spacing w:after="0"/>
              <w:jc w:val="center"/>
            </w:pPr>
            <w:r>
              <w:rPr>
                <w:rFonts w:ascii="Arial" w:eastAsia="Arial" w:hAnsi="Arial" w:cs="Arial"/>
                <w:b/>
                <w:bCs/>
                <w:color w:val="2E75B6"/>
                <w:sz w:val="18"/>
                <w:szCs w:val="18"/>
              </w:rPr>
              <w:t>A4 OP6.1</w:t>
            </w:r>
          </w:p>
          <w:p w14:paraId="2FF99E44" w14:textId="77777777" w:rsidR="007C76C3" w:rsidRDefault="007C76C3" w:rsidP="00DD3F5D">
            <w:pPr>
              <w:spacing w:after="0"/>
              <w:jc w:val="center"/>
            </w:pPr>
            <w:r>
              <w:rPr>
                <w:rFonts w:ascii="Arial" w:eastAsia="Arial" w:hAnsi="Arial" w:cs="Arial"/>
                <w:color w:val="595959"/>
                <w:sz w:val="14"/>
                <w:szCs w:val="14"/>
              </w:rPr>
              <w:t>Multi-hazard studies &amp; assessments</w:t>
            </w:r>
          </w:p>
          <w:p w14:paraId="1639532C" w14:textId="77777777" w:rsidR="007C76C3" w:rsidRDefault="007C76C3" w:rsidP="00DD3F5D">
            <w:pPr>
              <w:spacing w:after="0"/>
              <w:jc w:val="center"/>
            </w:pPr>
            <w:r>
              <w:rPr>
                <w:rFonts w:ascii="Arial" w:eastAsia="Arial" w:hAnsi="Arial" w:cs="Arial"/>
                <w:b/>
                <w:bCs/>
                <w:color w:val="1F4E79"/>
                <w:sz w:val="24"/>
              </w:rPr>
              <w:t>0 + LiDAR*</w:t>
            </w:r>
          </w:p>
          <w:p w14:paraId="303888DD" w14:textId="77777777" w:rsidR="007C76C3" w:rsidRDefault="007C76C3" w:rsidP="00DD3F5D">
            <w:pPr>
              <w:spacing w:after="0"/>
              <w:jc w:val="center"/>
            </w:pPr>
            <w:r>
              <w:rPr>
                <w:rFonts w:ascii="Arial" w:eastAsia="Arial" w:hAnsi="Arial" w:cs="Arial"/>
                <w:i/>
                <w:iCs/>
                <w:color w:val="595959"/>
                <w:sz w:val="13"/>
                <w:szCs w:val="13"/>
              </w:rPr>
              <w:t>*LiDAR cross-KRA contribution from KRA 4</w:t>
            </w:r>
          </w:p>
        </w:tc>
        <w:tc>
          <w:tcPr>
            <w:tcW w:w="1985" w:type="dxa"/>
            <w:tcBorders>
              <w:top w:val="single" w:sz="1" w:space="0" w:color="AAAAAA"/>
              <w:left w:val="single" w:sz="1" w:space="0" w:color="AAAAAA"/>
              <w:bottom w:val="single" w:sz="1" w:space="0" w:color="AAAAAA"/>
              <w:right w:val="single" w:sz="1" w:space="0" w:color="AAAAAA"/>
            </w:tcBorders>
            <w:shd w:val="clear" w:color="auto" w:fill="FFC000"/>
            <w:tcMar>
              <w:top w:w="80" w:type="dxa"/>
              <w:left w:w="80" w:type="dxa"/>
              <w:bottom w:w="80" w:type="dxa"/>
              <w:right w:w="80" w:type="dxa"/>
            </w:tcMar>
          </w:tcPr>
          <w:p w14:paraId="03E763E0" w14:textId="77777777" w:rsidR="007C76C3" w:rsidRDefault="007C76C3" w:rsidP="00DD3F5D">
            <w:pPr>
              <w:spacing w:after="0"/>
              <w:jc w:val="center"/>
            </w:pPr>
            <w:r>
              <w:rPr>
                <w:rFonts w:ascii="Arial" w:eastAsia="Arial" w:hAnsi="Arial" w:cs="Arial"/>
                <w:b/>
                <w:bCs/>
                <w:color w:val="2E75B6"/>
                <w:sz w:val="18"/>
                <w:szCs w:val="18"/>
              </w:rPr>
              <w:t>A6 OP6.2</w:t>
            </w:r>
          </w:p>
          <w:p w14:paraId="5EEF36D4" w14:textId="77777777" w:rsidR="007C76C3" w:rsidRDefault="007C76C3" w:rsidP="00DD3F5D">
            <w:pPr>
              <w:spacing w:after="0"/>
              <w:jc w:val="center"/>
            </w:pPr>
            <w:r>
              <w:rPr>
                <w:rFonts w:ascii="Arial" w:eastAsia="Arial" w:hAnsi="Arial" w:cs="Arial"/>
                <w:color w:val="595959"/>
                <w:sz w:val="14"/>
                <w:szCs w:val="14"/>
              </w:rPr>
              <w:t>Last-mile protocols &amp; SOPs developed</w:t>
            </w:r>
          </w:p>
          <w:p w14:paraId="1A175489" w14:textId="77777777" w:rsidR="007C76C3" w:rsidRDefault="007C76C3" w:rsidP="00DD3F5D">
            <w:pPr>
              <w:spacing w:after="0"/>
              <w:jc w:val="center"/>
            </w:pPr>
            <w:r>
              <w:rPr>
                <w:rFonts w:ascii="Arial" w:eastAsia="Arial" w:hAnsi="Arial" w:cs="Arial"/>
                <w:b/>
                <w:bCs/>
                <w:color w:val="1F4E79"/>
                <w:sz w:val="24"/>
              </w:rPr>
              <w:t>0 + COPE*</w:t>
            </w:r>
          </w:p>
          <w:p w14:paraId="0C12C65E" w14:textId="77777777" w:rsidR="007C76C3" w:rsidRDefault="007C76C3" w:rsidP="00DD3F5D">
            <w:pPr>
              <w:spacing w:after="0"/>
              <w:jc w:val="center"/>
            </w:pPr>
            <w:r>
              <w:rPr>
                <w:rFonts w:ascii="Arial" w:eastAsia="Arial" w:hAnsi="Arial" w:cs="Arial"/>
                <w:i/>
                <w:iCs/>
                <w:color w:val="595959"/>
                <w:sz w:val="13"/>
                <w:szCs w:val="13"/>
              </w:rPr>
              <w:t>*COPE booklets cross-KRA contribution from KRA 5</w:t>
            </w:r>
          </w:p>
        </w:tc>
        <w:tc>
          <w:tcPr>
            <w:tcW w:w="1566" w:type="dxa"/>
            <w:tcBorders>
              <w:top w:val="single" w:sz="1" w:space="0" w:color="AAAAAA"/>
              <w:left w:val="single" w:sz="1" w:space="0" w:color="AAAAAA"/>
              <w:bottom w:val="single" w:sz="1" w:space="0" w:color="AAAAAA"/>
              <w:right w:val="single" w:sz="1" w:space="0" w:color="AAAAAA"/>
            </w:tcBorders>
            <w:shd w:val="clear" w:color="auto" w:fill="EE0000"/>
            <w:tcMar>
              <w:top w:w="80" w:type="dxa"/>
              <w:left w:w="80" w:type="dxa"/>
              <w:bottom w:w="80" w:type="dxa"/>
              <w:right w:w="80" w:type="dxa"/>
            </w:tcMar>
          </w:tcPr>
          <w:p w14:paraId="7B7A7E51" w14:textId="77777777" w:rsidR="007C76C3" w:rsidRPr="00600213" w:rsidRDefault="007C76C3" w:rsidP="00DD3F5D">
            <w:pPr>
              <w:spacing w:after="0"/>
              <w:jc w:val="center"/>
              <w:rPr>
                <w:color w:val="FFFFFF" w:themeColor="background1"/>
              </w:rPr>
            </w:pPr>
            <w:r w:rsidRPr="00600213">
              <w:rPr>
                <w:rFonts w:ascii="Arial" w:eastAsia="Arial" w:hAnsi="Arial" w:cs="Arial"/>
                <w:b/>
                <w:bCs/>
                <w:color w:val="FFFFFF" w:themeColor="background1"/>
                <w:sz w:val="18"/>
                <w:szCs w:val="18"/>
              </w:rPr>
              <w:t>A3</w:t>
            </w:r>
          </w:p>
          <w:p w14:paraId="254CDB65" w14:textId="77777777" w:rsidR="007C76C3" w:rsidRPr="00600213" w:rsidRDefault="007C76C3" w:rsidP="00DD3F5D">
            <w:pPr>
              <w:spacing w:after="0"/>
              <w:jc w:val="center"/>
              <w:rPr>
                <w:color w:val="FFFFFF" w:themeColor="background1"/>
              </w:rPr>
            </w:pPr>
            <w:r w:rsidRPr="00600213">
              <w:rPr>
                <w:rFonts w:ascii="Arial" w:eastAsia="Arial" w:hAnsi="Arial" w:cs="Arial"/>
                <w:color w:val="FFFFFF" w:themeColor="background1"/>
                <w:sz w:val="14"/>
                <w:szCs w:val="14"/>
              </w:rPr>
              <w:t>KRA 6 projects with sustainability actions</w:t>
            </w:r>
          </w:p>
          <w:p w14:paraId="10896FCF" w14:textId="77777777" w:rsidR="007C76C3" w:rsidRPr="00600213" w:rsidRDefault="007C76C3" w:rsidP="00DD3F5D">
            <w:pPr>
              <w:spacing w:after="0"/>
              <w:jc w:val="center"/>
              <w:rPr>
                <w:color w:val="FFFFFF" w:themeColor="background1"/>
              </w:rPr>
            </w:pPr>
            <w:r w:rsidRPr="00600213">
              <w:rPr>
                <w:rFonts w:ascii="Arial" w:eastAsia="Arial" w:hAnsi="Arial" w:cs="Arial"/>
                <w:b/>
                <w:bCs/>
                <w:color w:val="FFFFFF" w:themeColor="background1"/>
                <w:sz w:val="24"/>
              </w:rPr>
              <w:t>0%</w:t>
            </w:r>
          </w:p>
          <w:p w14:paraId="06335136" w14:textId="039321EF" w:rsidR="007C76C3" w:rsidRPr="00600213" w:rsidRDefault="007C76C3" w:rsidP="007C76C3">
            <w:pPr>
              <w:spacing w:after="0"/>
              <w:ind w:left="0" w:firstLine="0"/>
              <w:rPr>
                <w:color w:val="FFFFFF" w:themeColor="background1"/>
              </w:rPr>
            </w:pPr>
            <w:r w:rsidRPr="00600213">
              <w:rPr>
                <w:rFonts w:ascii="Arial" w:eastAsia="Arial" w:hAnsi="Arial" w:cs="Arial"/>
                <w:i/>
                <w:iCs/>
                <w:color w:val="FFFFFF" w:themeColor="background1"/>
                <w:sz w:val="13"/>
                <w:szCs w:val="13"/>
              </w:rPr>
              <w:t>No formal KRA 6 projects yet — cross-KRA contributions noted</w:t>
            </w:r>
          </w:p>
        </w:tc>
      </w:tr>
    </w:tbl>
    <w:p w14:paraId="3967506A" w14:textId="2F3F847A" w:rsidR="00DD3F5D" w:rsidRDefault="007C76C3" w:rsidP="00600213">
      <w:pPr>
        <w:spacing w:after="0" w:line="240" w:lineRule="auto"/>
        <w:ind w:left="119" w:hanging="11"/>
        <w:rPr>
          <w:sz w:val="18"/>
          <w:szCs w:val="20"/>
        </w:rPr>
      </w:pPr>
      <w:r w:rsidRPr="007C76C3">
        <w:rPr>
          <w:sz w:val="18"/>
          <w:szCs w:val="20"/>
        </w:rPr>
        <w:t xml:space="preserve">*Category C indicators have been excluded as they are still under development as their baseline and methodologies have not yet been confirmed. </w:t>
      </w:r>
    </w:p>
    <w:p w14:paraId="01DF3D58" w14:textId="77777777" w:rsidR="007C76C3" w:rsidRPr="00600213" w:rsidRDefault="007C76C3" w:rsidP="00DD3F5D">
      <w:pPr>
        <w:spacing w:after="0"/>
        <w:rPr>
          <w:sz w:val="24"/>
          <w:szCs w:val="28"/>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3200"/>
        <w:gridCol w:w="5011"/>
      </w:tblGrid>
      <w:tr w:rsidR="00DD3F5D" w14:paraId="40F68020" w14:textId="77777777" w:rsidTr="00DA2173">
        <w:tc>
          <w:tcPr>
            <w:tcW w:w="9211" w:type="dxa"/>
            <w:gridSpan w:val="3"/>
            <w:tcBorders>
              <w:top w:val="single" w:sz="2" w:space="0" w:color="1F4E79"/>
              <w:left w:val="single" w:sz="2" w:space="0" w:color="1F4E79"/>
              <w:bottom w:val="single" w:sz="2" w:space="0" w:color="1F4E79"/>
              <w:right w:val="single" w:sz="2" w:space="0" w:color="1F4E79"/>
            </w:tcBorders>
            <w:shd w:val="clear" w:color="auto" w:fill="1F4E79"/>
            <w:tcMar>
              <w:top w:w="50" w:type="dxa"/>
              <w:left w:w="120" w:type="dxa"/>
              <w:bottom w:w="50" w:type="dxa"/>
              <w:right w:w="120" w:type="dxa"/>
            </w:tcMar>
          </w:tcPr>
          <w:p w14:paraId="4B84CE98" w14:textId="77777777" w:rsidR="00DD3F5D" w:rsidRDefault="00DD3F5D" w:rsidP="00DD3F5D">
            <w:pPr>
              <w:spacing w:after="0"/>
            </w:pPr>
            <w:r>
              <w:rPr>
                <w:rFonts w:ascii="Arial" w:eastAsia="Arial" w:hAnsi="Arial" w:cs="Arial"/>
                <w:b/>
                <w:bCs/>
                <w:caps/>
                <w:color w:val="FFFFFF"/>
                <w:sz w:val="16"/>
                <w:szCs w:val="16"/>
              </w:rPr>
              <w:t>OUTPUT PROGRESS SUMMARY</w:t>
            </w:r>
          </w:p>
        </w:tc>
      </w:tr>
      <w:tr w:rsidR="00DD3F5D" w14:paraId="25CE4E55" w14:textId="77777777" w:rsidTr="00DA2173">
        <w:tc>
          <w:tcPr>
            <w:tcW w:w="1000" w:type="dxa"/>
            <w:tcBorders>
              <w:top w:val="single" w:sz="2" w:space="0" w:color="FFC000"/>
              <w:left w:val="single" w:sz="2" w:space="0" w:color="FFC000"/>
              <w:bottom w:val="single" w:sz="2" w:space="0" w:color="FFC000"/>
              <w:right w:val="single" w:sz="2" w:space="0" w:color="FFC000"/>
            </w:tcBorders>
            <w:shd w:val="clear" w:color="auto" w:fill="FF7E35"/>
            <w:tcMar>
              <w:top w:w="60" w:type="dxa"/>
              <w:left w:w="100" w:type="dxa"/>
              <w:bottom w:w="60" w:type="dxa"/>
              <w:right w:w="100" w:type="dxa"/>
            </w:tcMar>
          </w:tcPr>
          <w:p w14:paraId="4B9E1C79" w14:textId="47258EBD" w:rsidR="00DD3F5D" w:rsidRDefault="00600213" w:rsidP="00DD3F5D">
            <w:pPr>
              <w:spacing w:after="0"/>
              <w:jc w:val="center"/>
            </w:pPr>
            <w:proofErr w:type="gramStart"/>
            <w:r>
              <w:rPr>
                <w:rFonts w:ascii="Arial" w:eastAsia="Arial" w:hAnsi="Arial" w:cs="Arial"/>
                <w:b/>
                <w:bCs/>
                <w:sz w:val="17"/>
                <w:szCs w:val="17"/>
              </w:rPr>
              <w:t>AMBER-RED</w:t>
            </w:r>
            <w:proofErr w:type="gramEnd"/>
          </w:p>
        </w:tc>
        <w:tc>
          <w:tcPr>
            <w:tcW w:w="3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0BB7276D" w14:textId="77777777" w:rsidR="00DD3F5D" w:rsidRDefault="00DD3F5D" w:rsidP="00DD3F5D">
            <w:pPr>
              <w:spacing w:after="0"/>
            </w:pPr>
            <w:r>
              <w:rPr>
                <w:rFonts w:ascii="Arial" w:eastAsia="Arial" w:hAnsi="Arial" w:cs="Arial"/>
                <w:b/>
                <w:bCs/>
                <w:color w:val="1F4E79"/>
                <w:sz w:val="16"/>
                <w:szCs w:val="16"/>
              </w:rPr>
              <w:t>Output 6.1</w:t>
            </w:r>
          </w:p>
          <w:p w14:paraId="0C702F6E" w14:textId="77777777" w:rsidR="00DD3F5D" w:rsidRDefault="00DD3F5D" w:rsidP="00DD3F5D">
            <w:pPr>
              <w:spacing w:after="0"/>
            </w:pPr>
            <w:r>
              <w:rPr>
                <w:rFonts w:ascii="Arial" w:eastAsia="Arial" w:hAnsi="Arial" w:cs="Arial"/>
                <w:color w:val="1F4E79"/>
                <w:sz w:val="15"/>
                <w:szCs w:val="15"/>
              </w:rPr>
              <w:t>Standardised, interoperable and inclusive multi-hazard data produced, stored and shared</w:t>
            </w:r>
          </w:p>
        </w:tc>
        <w:tc>
          <w:tcPr>
            <w:tcW w:w="5011"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tcPr>
          <w:p w14:paraId="46D85698" w14:textId="5CBD6104" w:rsidR="00DD3F5D" w:rsidRDefault="6E5EC6DB" w:rsidP="00DD3F5D">
            <w:pPr>
              <w:spacing w:after="0"/>
            </w:pPr>
            <w:r w:rsidRPr="7A7FC927">
              <w:rPr>
                <w:rFonts w:ascii="Arial" w:eastAsia="Arial" w:hAnsi="Arial" w:cs="Arial"/>
                <w:b/>
                <w:bCs/>
                <w:color w:val="2E75B6"/>
                <w:sz w:val="15"/>
                <w:szCs w:val="15"/>
              </w:rPr>
              <w:t xml:space="preserve">A23 = 0 </w:t>
            </w:r>
            <w:r w:rsidRPr="7A7FC927">
              <w:rPr>
                <w:rFonts w:ascii="Arial" w:eastAsia="Arial" w:hAnsi="Arial" w:cs="Arial"/>
                <w:sz w:val="15"/>
                <w:szCs w:val="15"/>
              </w:rPr>
              <w:t>0 formal multi-hazard risk platforms installed — all targets TBD pending Investment Plan development; path forward clear once plan approved</w:t>
            </w:r>
          </w:p>
          <w:p w14:paraId="747ED191" w14:textId="77777777" w:rsidR="00DD3F5D" w:rsidRDefault="6E5EC6DB" w:rsidP="00DD3F5D">
            <w:pPr>
              <w:spacing w:after="0"/>
            </w:pPr>
            <w:r w:rsidRPr="7A7FC927">
              <w:rPr>
                <w:rFonts w:ascii="Arial" w:eastAsia="Arial" w:hAnsi="Arial" w:cs="Arial"/>
                <w:b/>
                <w:bCs/>
                <w:color w:val="2E75B6"/>
                <w:sz w:val="15"/>
                <w:szCs w:val="15"/>
              </w:rPr>
              <w:t xml:space="preserve">A4 = 0 + LiDAR* </w:t>
            </w:r>
            <w:r w:rsidRPr="7A7FC927">
              <w:rPr>
                <w:rFonts w:ascii="Arial" w:eastAsia="Arial" w:hAnsi="Arial" w:cs="Arial"/>
                <w:sz w:val="15"/>
                <w:szCs w:val="15"/>
              </w:rPr>
              <w:t xml:space="preserve">0 formal KRA 6 studies commenced; </w:t>
            </w:r>
            <w:proofErr w:type="gramStart"/>
            <w:r w:rsidRPr="7A7FC927">
              <w:rPr>
                <w:rFonts w:ascii="Arial" w:eastAsia="Arial" w:hAnsi="Arial" w:cs="Arial"/>
                <w:sz w:val="15"/>
                <w:szCs w:val="15"/>
              </w:rPr>
              <w:t>however</w:t>
            </w:r>
            <w:proofErr w:type="gramEnd"/>
            <w:r w:rsidRPr="7A7FC927">
              <w:rPr>
                <w:rFonts w:ascii="Arial" w:eastAsia="Arial" w:hAnsi="Arial" w:cs="Arial"/>
                <w:sz w:val="15"/>
                <w:szCs w:val="15"/>
              </w:rPr>
              <w:t xml:space="preserve"> LiDAR terrain and hazard mapping survey contracted under KRA 4 (FUGRO, 2025) makes an early cross-KRA contribution to multi-hazard risk data — to be formally assigned to KRA 6 in next MERL Table revision</w:t>
            </w:r>
          </w:p>
          <w:p w14:paraId="403AAB66" w14:textId="1DCBC3FE" w:rsidR="00DD3F5D" w:rsidRDefault="6E5EC6DB" w:rsidP="00DD3F5D">
            <w:pPr>
              <w:spacing w:after="0"/>
            </w:pPr>
            <w:r w:rsidRPr="7A7FC927">
              <w:rPr>
                <w:rFonts w:ascii="Arial" w:eastAsia="Arial" w:hAnsi="Arial" w:cs="Arial"/>
                <w:b/>
                <w:bCs/>
                <w:color w:val="2E75B6"/>
                <w:sz w:val="15"/>
                <w:szCs w:val="15"/>
              </w:rPr>
              <w:t xml:space="preserve">A6 OP6.1 = 0 </w:t>
            </w:r>
            <w:r w:rsidRPr="7A7FC927">
              <w:rPr>
                <w:rFonts w:ascii="Arial" w:eastAsia="Arial" w:hAnsi="Arial" w:cs="Arial"/>
                <w:sz w:val="15"/>
                <w:szCs w:val="15"/>
              </w:rPr>
              <w:t>0 policies or SOPs developed — targets TBD pending Investment Plan</w:t>
            </w:r>
          </w:p>
        </w:tc>
      </w:tr>
      <w:tr w:rsidR="00DD3F5D" w14:paraId="7B3C8A28" w14:textId="77777777" w:rsidTr="00DA2173">
        <w:tc>
          <w:tcPr>
            <w:tcW w:w="1000" w:type="dxa"/>
            <w:tcBorders>
              <w:top w:val="single" w:sz="2" w:space="0" w:color="FFC000"/>
              <w:left w:val="single" w:sz="2" w:space="0" w:color="FFC000"/>
              <w:bottom w:val="single" w:sz="2" w:space="0" w:color="FFC000"/>
              <w:right w:val="single" w:sz="2" w:space="0" w:color="FFC000"/>
            </w:tcBorders>
            <w:shd w:val="clear" w:color="auto" w:fill="FF7E35"/>
            <w:tcMar>
              <w:top w:w="60" w:type="dxa"/>
              <w:left w:w="100" w:type="dxa"/>
              <w:bottom w:w="60" w:type="dxa"/>
              <w:right w:w="100" w:type="dxa"/>
            </w:tcMar>
          </w:tcPr>
          <w:p w14:paraId="769FEA64" w14:textId="12D655F9" w:rsidR="00DD3F5D" w:rsidRDefault="00600213" w:rsidP="00DD3F5D">
            <w:pPr>
              <w:spacing w:after="0"/>
              <w:jc w:val="center"/>
            </w:pPr>
            <w:proofErr w:type="gramStart"/>
            <w:r>
              <w:rPr>
                <w:rFonts w:ascii="Arial" w:eastAsia="Arial" w:hAnsi="Arial" w:cs="Arial"/>
                <w:b/>
                <w:bCs/>
                <w:sz w:val="17"/>
                <w:szCs w:val="17"/>
              </w:rPr>
              <w:t>AMBER-RED</w:t>
            </w:r>
            <w:proofErr w:type="gramEnd"/>
          </w:p>
        </w:tc>
        <w:tc>
          <w:tcPr>
            <w:tcW w:w="320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6FF00486" w14:textId="43ACF98A" w:rsidR="00DD3F5D" w:rsidRDefault="00DD3F5D" w:rsidP="00DD3F5D">
            <w:pPr>
              <w:spacing w:after="0"/>
            </w:pPr>
            <w:r>
              <w:rPr>
                <w:rFonts w:ascii="Arial" w:eastAsia="Arial" w:hAnsi="Arial" w:cs="Arial"/>
                <w:b/>
                <w:bCs/>
                <w:color w:val="1F4E79"/>
                <w:sz w:val="16"/>
                <w:szCs w:val="16"/>
              </w:rPr>
              <w:t>Output 6.2</w:t>
            </w:r>
            <w:r w:rsidR="00600213">
              <w:rPr>
                <w:rFonts w:ascii="Arial" w:eastAsia="Arial" w:hAnsi="Arial" w:cs="Arial"/>
                <w:b/>
                <w:bCs/>
                <w:color w:val="1F4E79"/>
                <w:sz w:val="16"/>
                <w:szCs w:val="16"/>
              </w:rPr>
              <w:t>*</w:t>
            </w:r>
          </w:p>
          <w:p w14:paraId="65EA6ECE" w14:textId="77777777" w:rsidR="00DD3F5D" w:rsidRDefault="00DD3F5D" w:rsidP="00DD3F5D">
            <w:pPr>
              <w:spacing w:after="0"/>
            </w:pPr>
            <w:r>
              <w:rPr>
                <w:rFonts w:ascii="Arial" w:eastAsia="Arial" w:hAnsi="Arial" w:cs="Arial"/>
                <w:color w:val="1F4E79"/>
                <w:sz w:val="15"/>
                <w:szCs w:val="15"/>
              </w:rPr>
              <w:t>Roles and responsibilities established for coordinating hazard inputs into risk knowledge products, preparedness and response plans</w:t>
            </w:r>
          </w:p>
        </w:tc>
        <w:tc>
          <w:tcPr>
            <w:tcW w:w="5011"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60" w:type="dxa"/>
              <w:left w:w="100" w:type="dxa"/>
              <w:bottom w:w="60" w:type="dxa"/>
              <w:right w:w="100" w:type="dxa"/>
            </w:tcMar>
          </w:tcPr>
          <w:p w14:paraId="6DA9C4DA" w14:textId="77777777" w:rsidR="00DD3F5D" w:rsidRDefault="00DD3F5D" w:rsidP="00DD3F5D">
            <w:pPr>
              <w:spacing w:after="0"/>
            </w:pPr>
            <w:r>
              <w:rPr>
                <w:rFonts w:ascii="Arial" w:eastAsia="Arial" w:hAnsi="Arial" w:cs="Arial"/>
                <w:b/>
                <w:bCs/>
                <w:color w:val="2E75B6"/>
                <w:sz w:val="15"/>
                <w:szCs w:val="15"/>
              </w:rPr>
              <w:t xml:space="preserve">A6 OP6.2 = 0 + COPE* </w:t>
            </w:r>
            <w:r>
              <w:rPr>
                <w:rFonts w:ascii="Arial" w:eastAsia="Arial" w:hAnsi="Arial" w:cs="Arial"/>
                <w:sz w:val="15"/>
                <w:szCs w:val="15"/>
              </w:rPr>
              <w:t xml:space="preserve">0 formal last-mile protocols or SOPs developed; </w:t>
            </w:r>
            <w:proofErr w:type="gramStart"/>
            <w:r>
              <w:rPr>
                <w:rFonts w:ascii="Arial" w:eastAsia="Arial" w:hAnsi="Arial" w:cs="Arial"/>
                <w:sz w:val="15"/>
                <w:szCs w:val="15"/>
              </w:rPr>
              <w:t>however</w:t>
            </w:r>
            <w:proofErr w:type="gramEnd"/>
            <w:r>
              <w:rPr>
                <w:rFonts w:ascii="Arial" w:eastAsia="Arial" w:hAnsi="Arial" w:cs="Arial"/>
                <w:sz w:val="15"/>
                <w:szCs w:val="15"/>
              </w:rPr>
              <w:t xml:space="preserve"> COPE community hazard preparedness booklets (contracted under KRA 5 for Niue and Tokelau) make an early cross-KRA contribution to inclusive community preparedness — to be formally assigned to KRA 6 in next MERL Table revision</w:t>
            </w:r>
          </w:p>
          <w:p w14:paraId="24F1CE3E" w14:textId="5C1C787A" w:rsidR="00DD3F5D" w:rsidRDefault="6E5EC6DB" w:rsidP="00DD3F5D">
            <w:pPr>
              <w:spacing w:after="0"/>
            </w:pPr>
            <w:r w:rsidRPr="7A7FC927">
              <w:rPr>
                <w:rFonts w:ascii="Arial" w:eastAsia="Arial" w:hAnsi="Arial" w:cs="Arial"/>
                <w:b/>
                <w:bCs/>
                <w:color w:val="2E75B6"/>
                <w:sz w:val="15"/>
                <w:szCs w:val="15"/>
              </w:rPr>
              <w:t xml:space="preserve">A3 = 0% </w:t>
            </w:r>
            <w:r w:rsidRPr="7A7FC927">
              <w:rPr>
                <w:rFonts w:ascii="Arial" w:eastAsia="Arial" w:hAnsi="Arial" w:cs="Arial"/>
                <w:sz w:val="15"/>
                <w:szCs w:val="15"/>
              </w:rPr>
              <w:t>0% sustainability actions — no formal KRA 6 projects yet for the sustainability framework to apply to; cross-KRA contributions will be assessed once formally assigned</w:t>
            </w:r>
          </w:p>
          <w:p w14:paraId="6FC888FF" w14:textId="473DF281" w:rsidR="00DD3F5D" w:rsidRDefault="00DD3F5D" w:rsidP="00DD3F5D">
            <w:pPr>
              <w:spacing w:after="0"/>
            </w:pPr>
            <w:r>
              <w:rPr>
                <w:rFonts w:ascii="Arial" w:eastAsia="Arial" w:hAnsi="Arial" w:cs="Arial"/>
                <w:b/>
                <w:bCs/>
                <w:color w:val="2E75B6"/>
                <w:sz w:val="15"/>
                <w:szCs w:val="15"/>
              </w:rPr>
              <w:t xml:space="preserve">A32 = 1 </w:t>
            </w:r>
            <w:r>
              <w:rPr>
                <w:rFonts w:ascii="Arial" w:eastAsia="Arial" w:hAnsi="Arial" w:cs="Arial"/>
                <w:sz w:val="15"/>
                <w:szCs w:val="15"/>
              </w:rPr>
              <w:t xml:space="preserve">TWG established under PRP is the one formal KRA 6 governance achievement in 2025 </w:t>
            </w:r>
          </w:p>
        </w:tc>
      </w:tr>
    </w:tbl>
    <w:p w14:paraId="082D89BA" w14:textId="3E448463" w:rsidR="00600213" w:rsidRPr="00DA2173" w:rsidRDefault="00600213" w:rsidP="00600213">
      <w:pPr>
        <w:spacing w:after="0"/>
        <w:rPr>
          <w:sz w:val="13"/>
          <w:szCs w:val="13"/>
        </w:rPr>
      </w:pPr>
      <w:r w:rsidRPr="00DA2173">
        <w:rPr>
          <w:sz w:val="13"/>
          <w:szCs w:val="13"/>
        </w:rPr>
        <w:t>*</w:t>
      </w:r>
      <w:r w:rsidRPr="00DA2173">
        <w:rPr>
          <w:rFonts w:ascii="Arial" w:eastAsia="Arial" w:hAnsi="Arial" w:cs="Arial"/>
          <w:b/>
          <w:bCs/>
          <w:color w:val="2E75B6"/>
          <w:sz w:val="13"/>
          <w:szCs w:val="13"/>
        </w:rPr>
        <w:t xml:space="preserve"> A28–A31 </w:t>
      </w:r>
      <w:r w:rsidRPr="00DA2173">
        <w:rPr>
          <w:rFonts w:ascii="Arial" w:eastAsia="Arial" w:hAnsi="Arial" w:cs="Arial"/>
          <w:sz w:val="13"/>
          <w:szCs w:val="13"/>
        </w:rPr>
        <w:t>— excluded from status calculation; all show 0 with Investment Plan as the path-clearing milestone; A28–A31 likely require reclassification in MERL Table revision</w:t>
      </w:r>
    </w:p>
    <w:p w14:paraId="5C8D138B" w14:textId="56094FBA" w:rsidR="00DD3F5D" w:rsidRDefault="00DD3F5D" w:rsidP="00DD3F5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DD3F5D" w14:paraId="5B450579" w14:textId="77777777" w:rsidTr="557C3281">
        <w:tc>
          <w:tcPr>
            <w:tcW w:w="9360" w:type="dxa"/>
            <w:gridSpan w:val="2"/>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0" w:type="dxa"/>
              <w:bottom w:w="40" w:type="dxa"/>
              <w:right w:w="0" w:type="dxa"/>
            </w:tcMar>
          </w:tcPr>
          <w:p w14:paraId="2B33B4CE" w14:textId="77777777" w:rsidR="00DD3F5D" w:rsidRDefault="00DD3F5D" w:rsidP="00DD3F5D">
            <w:pPr>
              <w:spacing w:after="0"/>
            </w:pPr>
            <w:r w:rsidRPr="557C3281">
              <w:rPr>
                <w:rFonts w:ascii="Arial" w:eastAsia="Arial" w:hAnsi="Arial" w:cs="Arial"/>
                <w:b/>
                <w:bCs/>
                <w:caps/>
                <w:sz w:val="17"/>
                <w:szCs w:val="17"/>
              </w:rPr>
              <w:t>ACHIEVEMENTS AND CHALLENGES</w:t>
            </w:r>
          </w:p>
          <w:p w14:paraId="79AC1F98" w14:textId="77777777" w:rsidR="00DD3F5D" w:rsidRDefault="00DD3F5D" w:rsidP="00DD3F5D">
            <w:pPr>
              <w:spacing w:after="0"/>
            </w:pPr>
            <w:r>
              <w:rPr>
                <w:rFonts w:ascii="Arial" w:eastAsia="Arial" w:hAnsi="Arial" w:cs="Arial"/>
                <w:i/>
                <w:iCs/>
                <w:color w:val="595959"/>
                <w:sz w:val="15"/>
                <w:szCs w:val="15"/>
              </w:rPr>
              <w:t>Indicator codes shown inline as evidence for each point</w:t>
            </w:r>
          </w:p>
        </w:tc>
      </w:tr>
      <w:tr w:rsidR="00DD3F5D" w14:paraId="70709D22" w14:textId="77777777" w:rsidTr="557C3281">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01EFEB85" w14:textId="77777777" w:rsidR="00DD3F5D" w:rsidRDefault="00DD3F5D" w:rsidP="00DD3F5D">
            <w:pPr>
              <w:spacing w:after="0"/>
            </w:pPr>
            <w:r>
              <w:rPr>
                <w:rFonts w:ascii="Arial" w:eastAsia="Arial" w:hAnsi="Arial" w:cs="Arial"/>
                <w:b/>
                <w:bCs/>
                <w:caps/>
                <w:color w:val="1F4E79"/>
                <w:sz w:val="17"/>
                <w:szCs w:val="17"/>
              </w:rPr>
              <w:t>ACHIEVEMENTS</w:t>
            </w:r>
          </w:p>
          <w:p w14:paraId="6C2B0AC1" w14:textId="3A63FC18"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MHEWS Technical Working Group established under the Pacific Resilience Partnership (2025) — the first </w:t>
            </w:r>
            <w:r>
              <w:rPr>
                <w:rFonts w:ascii="Arial" w:eastAsia="Arial" w:hAnsi="Arial" w:cs="Arial"/>
                <w:sz w:val="17"/>
                <w:szCs w:val="17"/>
              </w:rPr>
              <w:lastRenderedPageBreak/>
              <w:t xml:space="preserve">concrete multi-agency coordination mechanism for EW4All alignment and the primary vehicle for future KRA 6 interagency </w:t>
            </w:r>
            <w:proofErr w:type="gramStart"/>
            <w:r>
              <w:rPr>
                <w:rFonts w:ascii="Arial" w:eastAsia="Arial" w:hAnsi="Arial" w:cs="Arial"/>
                <w:sz w:val="17"/>
                <w:szCs w:val="17"/>
              </w:rPr>
              <w:t>collaboration</w:t>
            </w:r>
            <w:proofErr w:type="gramEnd"/>
            <w:r>
              <w:rPr>
                <w:rFonts w:ascii="Arial" w:eastAsia="Arial" w:hAnsi="Arial" w:cs="Arial"/>
                <w:sz w:val="17"/>
                <w:szCs w:val="17"/>
              </w:rPr>
              <w:t xml:space="preserve">. </w:t>
            </w:r>
            <w:r>
              <w:rPr>
                <w:rFonts w:ascii="Arial" w:eastAsia="Arial" w:hAnsi="Arial" w:cs="Arial"/>
                <w:b/>
                <w:bCs/>
                <w:color w:val="2E75B6"/>
                <w:sz w:val="17"/>
                <w:szCs w:val="17"/>
              </w:rPr>
              <w:t>A32 = 1 MHEWS TWG</w:t>
            </w:r>
          </w:p>
          <w:p w14:paraId="4A488C38"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LiDAR terrain and hazard mapping survey contracted under KRA 4 (FUGRO, 2025) — produces multi-hazard risk data directly relevant to KRA 6 Output 6.1. To be formally cross-referenced to KRA 6 in next MERL Table revision. </w:t>
            </w:r>
            <w:r>
              <w:rPr>
                <w:rFonts w:ascii="Arial" w:eastAsia="Arial" w:hAnsi="Arial" w:cs="Arial"/>
                <w:b/>
                <w:bCs/>
                <w:color w:val="2E75B6"/>
                <w:sz w:val="17"/>
                <w:szCs w:val="17"/>
              </w:rPr>
              <w:t>A4 OP6.1 → LiDAR cross-KRA contribution</w:t>
            </w:r>
          </w:p>
          <w:p w14:paraId="5C3825B8"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COPE community hazard preparedness booklets contracted for Niue and Tokelau (under KRA 5) — community-level hazard preparedness material directly relevant to KRA 6 Output 6.2 and IO 6.2. To be formally cross-referenced to KRA 6 in next MERL Table revision. </w:t>
            </w:r>
            <w:r>
              <w:rPr>
                <w:rFonts w:ascii="Arial" w:eastAsia="Arial" w:hAnsi="Arial" w:cs="Arial"/>
                <w:b/>
                <w:bCs/>
                <w:color w:val="2E75B6"/>
                <w:sz w:val="17"/>
                <w:szCs w:val="17"/>
              </w:rPr>
              <w:t>A6 OP6.2 → COPE cross-KRA contribution</w:t>
            </w:r>
          </w:p>
          <w:p w14:paraId="710BFAD4"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MHEWS coordination meeting held Nadi (April 2025) — brought together SPC, UNDRR, WMO, IFRC, UNESCO/IOC, IOM, and Pacific Disability Forum to align roles and identify collaboration opportunities across the MHEWS sector. </w:t>
            </w:r>
            <w:r>
              <w:rPr>
                <w:rFonts w:ascii="Arial" w:eastAsia="Arial" w:hAnsi="Arial" w:cs="Arial"/>
                <w:b/>
                <w:bCs/>
                <w:color w:val="2E75B6"/>
                <w:sz w:val="17"/>
                <w:szCs w:val="17"/>
              </w:rPr>
              <w:t>A32 → multi-agency engagement</w:t>
            </w:r>
          </w:p>
          <w:p w14:paraId="73A281EF"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WRP GEDSI Strategy 2025–2033 (under KRA 1) provides the equity framework that will shape KRA 6 activities toward inclusive preparedness for the most marginalised communities. </w:t>
            </w:r>
            <w:r>
              <w:rPr>
                <w:rFonts w:ascii="Arial" w:eastAsia="Arial" w:hAnsi="Arial" w:cs="Arial"/>
                <w:b/>
                <w:bCs/>
                <w:color w:val="2E75B6"/>
                <w:sz w:val="17"/>
                <w:szCs w:val="17"/>
              </w:rPr>
              <w:t>KRA 1 A5 → KRA 6 foundation</w:t>
            </w:r>
          </w:p>
          <w:p w14:paraId="3C5FB5D2"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Two MHEWS Readiness Fund Concept Notes approved (under KRA 1) — enabling Vanuatu's participation in the Ocean Decade Tsunami Programme Conference and Fiji's participation in the JICA RTC/RIC contract signing. </w:t>
            </w:r>
            <w:r>
              <w:rPr>
                <w:rFonts w:ascii="Arial" w:eastAsia="Arial" w:hAnsi="Arial" w:cs="Arial"/>
                <w:b/>
                <w:bCs/>
                <w:color w:val="2E75B6"/>
                <w:sz w:val="17"/>
                <w:szCs w:val="17"/>
              </w:rPr>
              <w:t>A32 → early KRA 6 contributions via KRA 1 financing mechanism</w:t>
            </w:r>
          </w:p>
        </w:tc>
        <w:tc>
          <w:tcPr>
            <w:tcW w:w="4680" w:type="dxa"/>
            <w:tcBorders>
              <w:top w:val="single" w:sz="1" w:space="0" w:color="CCCCCC"/>
              <w:left w:val="single" w:sz="1" w:space="0" w:color="CCCCCC"/>
              <w:bottom w:val="single" w:sz="1" w:space="0" w:color="CCCCCC"/>
              <w:right w:val="single" w:sz="1" w:space="0" w:color="CCCCCC"/>
            </w:tcBorders>
            <w:shd w:val="clear" w:color="auto" w:fill="FAFAFA"/>
            <w:tcMar>
              <w:top w:w="80" w:type="dxa"/>
              <w:left w:w="120" w:type="dxa"/>
              <w:bottom w:w="80" w:type="dxa"/>
              <w:right w:w="100" w:type="dxa"/>
            </w:tcMar>
          </w:tcPr>
          <w:p w14:paraId="3ECF06D7" w14:textId="77777777" w:rsidR="00DD3F5D" w:rsidRDefault="00DD3F5D" w:rsidP="00DD3F5D">
            <w:pPr>
              <w:spacing w:after="0"/>
            </w:pPr>
            <w:r>
              <w:rPr>
                <w:rFonts w:ascii="Arial" w:eastAsia="Arial" w:hAnsi="Arial" w:cs="Arial"/>
                <w:b/>
                <w:bCs/>
                <w:caps/>
                <w:color w:val="C00000"/>
                <w:sz w:val="17"/>
                <w:szCs w:val="17"/>
              </w:rPr>
              <w:lastRenderedPageBreak/>
              <w:t>CHALLENGES</w:t>
            </w:r>
          </w:p>
          <w:p w14:paraId="27463FDF"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KRA 6 Investment Plan not yet developed — the single most critical 2026 priority. A single tenderer </w:t>
            </w:r>
            <w:r>
              <w:rPr>
                <w:rFonts w:ascii="Arial" w:eastAsia="Arial" w:hAnsi="Arial" w:cs="Arial"/>
                <w:sz w:val="17"/>
                <w:szCs w:val="17"/>
              </w:rPr>
              <w:lastRenderedPageBreak/>
              <w:t xml:space="preserve">withdrew during the procurement process; WRP PMU is moving to </w:t>
            </w:r>
            <w:proofErr w:type="gramStart"/>
            <w:r>
              <w:rPr>
                <w:rFonts w:ascii="Arial" w:eastAsia="Arial" w:hAnsi="Arial" w:cs="Arial"/>
                <w:sz w:val="17"/>
                <w:szCs w:val="17"/>
              </w:rPr>
              <w:t>direct-source</w:t>
            </w:r>
            <w:proofErr w:type="gramEnd"/>
            <w:r>
              <w:rPr>
                <w:rFonts w:ascii="Arial" w:eastAsia="Arial" w:hAnsi="Arial" w:cs="Arial"/>
                <w:sz w:val="17"/>
                <w:szCs w:val="17"/>
              </w:rPr>
              <w:t xml:space="preserve"> a consultant. Without an approved Investment Plan, no KRA 6-specific activity targets can be set, costed or formally commenced. </w:t>
            </w:r>
            <w:r>
              <w:rPr>
                <w:rFonts w:ascii="Arial" w:eastAsia="Arial" w:hAnsi="Arial" w:cs="Arial"/>
                <w:b/>
                <w:bCs/>
                <w:color w:val="2E75B6"/>
                <w:sz w:val="17"/>
                <w:szCs w:val="17"/>
              </w:rPr>
              <w:t>All KRA 6 indicators → Investment Plan Q1 2026</w:t>
            </w:r>
          </w:p>
          <w:p w14:paraId="4D0D18B7"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No formal KRA 6-specific activities commenced in 2025. All output indicators (A23, A4, A6, A28–A31) show zero for KRA 6-specific work — cross-KRA contributions from LiDAR and COPE booklets are noted but not yet formally assigned. </w:t>
            </w:r>
            <w:r>
              <w:rPr>
                <w:rFonts w:ascii="Arial" w:eastAsia="Arial" w:hAnsi="Arial" w:cs="Arial"/>
                <w:b/>
                <w:bCs/>
                <w:color w:val="2E75B6"/>
                <w:sz w:val="17"/>
                <w:szCs w:val="17"/>
              </w:rPr>
              <w:t>All formal A indicators = 0</w:t>
            </w:r>
          </w:p>
          <w:p w14:paraId="0A7A01FF"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All 7 IO indicators (B36–B42) have no data and are pending SC endorsement of indicator definitions — no IO-level measurement is possible until the Investment Plan is </w:t>
            </w:r>
            <w:proofErr w:type="gramStart"/>
            <w:r>
              <w:rPr>
                <w:rFonts w:ascii="Arial" w:eastAsia="Arial" w:hAnsi="Arial" w:cs="Arial"/>
                <w:sz w:val="17"/>
                <w:szCs w:val="17"/>
              </w:rPr>
              <w:t>approved</w:t>
            </w:r>
            <w:proofErr w:type="gramEnd"/>
            <w:r>
              <w:rPr>
                <w:rFonts w:ascii="Arial" w:eastAsia="Arial" w:hAnsi="Arial" w:cs="Arial"/>
                <w:sz w:val="17"/>
                <w:szCs w:val="17"/>
              </w:rPr>
              <w:t xml:space="preserve"> and activities formally commence. </w:t>
            </w:r>
            <w:r>
              <w:rPr>
                <w:rFonts w:ascii="Arial" w:eastAsia="Arial" w:hAnsi="Arial" w:cs="Arial"/>
                <w:b/>
                <w:bCs/>
                <w:color w:val="2E75B6"/>
                <w:sz w:val="17"/>
                <w:szCs w:val="17"/>
              </w:rPr>
              <w:t>B36–B42 = no data; pending SC</w:t>
            </w:r>
          </w:p>
          <w:p w14:paraId="150809E7" w14:textId="77777777" w:rsidR="00DD3F5D" w:rsidRDefault="00DD3F5D" w:rsidP="00774C03">
            <w:pPr>
              <w:pStyle w:val="ListParagraph"/>
              <w:numPr>
                <w:ilvl w:val="0"/>
                <w:numId w:val="42"/>
              </w:numPr>
              <w:spacing w:after="0" w:line="240" w:lineRule="auto"/>
              <w:contextualSpacing w:val="0"/>
              <w:jc w:val="left"/>
            </w:pPr>
            <w:r>
              <w:rPr>
                <w:rFonts w:ascii="Arial" w:eastAsia="Arial" w:hAnsi="Arial" w:cs="Arial"/>
                <w:sz w:val="17"/>
                <w:szCs w:val="17"/>
              </w:rPr>
              <w:t xml:space="preserve">Without an approved KRA 6 workplan, WRP currently has no programmatic vehicle for its community preparedness and risk information commitments under EW4All — a gap that is increasingly visible in regional EW4All progress reporting. </w:t>
            </w:r>
            <w:r>
              <w:rPr>
                <w:rFonts w:ascii="Arial" w:eastAsia="Arial" w:hAnsi="Arial" w:cs="Arial"/>
                <w:b/>
                <w:bCs/>
                <w:color w:val="2E75B6"/>
                <w:sz w:val="17"/>
                <w:szCs w:val="17"/>
              </w:rPr>
              <w:t>EW4All alignment at risk without Investment Plan</w:t>
            </w:r>
          </w:p>
        </w:tc>
      </w:tr>
    </w:tbl>
    <w:p w14:paraId="2B4926BA" w14:textId="77777777" w:rsidR="00DD3F5D" w:rsidRDefault="00DD3F5D" w:rsidP="00DD3F5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DD3F5D" w14:paraId="57F245D2" w14:textId="77777777" w:rsidTr="00F93B72">
        <w:tc>
          <w:tcPr>
            <w:tcW w:w="9360" w:type="dxa"/>
            <w:gridSpan w:val="2"/>
            <w:tcBorders>
              <w:top w:val="single" w:sz="1" w:space="0" w:color="595959"/>
              <w:left w:val="single" w:sz="1" w:space="0" w:color="595959"/>
              <w:bottom w:val="single" w:sz="1" w:space="0" w:color="595959"/>
              <w:right w:val="single" w:sz="1" w:space="0" w:color="595959"/>
            </w:tcBorders>
            <w:shd w:val="clear" w:color="auto" w:fill="FFFFFF"/>
            <w:tcMar>
              <w:top w:w="70" w:type="dxa"/>
              <w:left w:w="0" w:type="dxa"/>
              <w:bottom w:w="40" w:type="dxa"/>
              <w:right w:w="0" w:type="dxa"/>
            </w:tcMar>
          </w:tcPr>
          <w:p w14:paraId="305F6D56" w14:textId="77777777" w:rsidR="00DD3F5D" w:rsidRDefault="00DD3F5D" w:rsidP="00DD3F5D">
            <w:pPr>
              <w:spacing w:after="0"/>
            </w:pPr>
            <w:r>
              <w:rPr>
                <w:rFonts w:ascii="Arial" w:eastAsia="Arial" w:hAnsi="Arial" w:cs="Arial"/>
                <w:b/>
                <w:bCs/>
                <w:caps/>
                <w:sz w:val="17"/>
                <w:szCs w:val="17"/>
              </w:rPr>
              <w:t xml:space="preserve">INTERMEDIATE OUTCOMES — </w:t>
            </w:r>
            <w:proofErr w:type="gramStart"/>
            <w:r>
              <w:rPr>
                <w:rFonts w:ascii="Arial" w:eastAsia="Arial" w:hAnsi="Arial" w:cs="Arial"/>
                <w:b/>
                <w:bCs/>
                <w:caps/>
                <w:sz w:val="17"/>
                <w:szCs w:val="17"/>
              </w:rPr>
              <w:t>PROGRESS</w:t>
            </w:r>
            <w:r>
              <w:rPr>
                <w:rFonts w:ascii="Arial" w:eastAsia="Arial" w:hAnsi="Arial" w:cs="Arial"/>
                <w:i/>
                <w:iCs/>
                <w:color w:val="595959"/>
                <w:sz w:val="14"/>
                <w:szCs w:val="14"/>
              </w:rPr>
              <w:t xml:space="preserve">  (</w:t>
            </w:r>
            <w:proofErr w:type="gramEnd"/>
            <w:r>
              <w:rPr>
                <w:rFonts w:ascii="Arial" w:eastAsia="Arial" w:hAnsi="Arial" w:cs="Arial"/>
                <w:i/>
                <w:iCs/>
                <w:color w:val="595959"/>
                <w:sz w:val="14"/>
                <w:szCs w:val="14"/>
              </w:rPr>
              <w:t>qualitative signals only — Year 1; B indicators excluded from status calculations)</w:t>
            </w:r>
          </w:p>
        </w:tc>
      </w:tr>
      <w:tr w:rsidR="00DD3F5D" w14:paraId="585D0276" w14:textId="77777777" w:rsidTr="00F93B72">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046D715E" w14:textId="77777777" w:rsidR="00DD3F5D" w:rsidRDefault="00DD3F5D" w:rsidP="00DD3F5D">
            <w:pPr>
              <w:spacing w:after="0"/>
            </w:pPr>
            <w:r>
              <w:rPr>
                <w:rFonts w:ascii="Arial" w:eastAsia="Arial" w:hAnsi="Arial" w:cs="Arial"/>
                <w:b/>
                <w:bCs/>
                <w:color w:val="7F6000"/>
                <w:sz w:val="15"/>
                <w:szCs w:val="15"/>
              </w:rPr>
              <w:t>IO 6.1</w:t>
            </w:r>
          </w:p>
          <w:p w14:paraId="75A2E216" w14:textId="77777777" w:rsidR="00DD3F5D" w:rsidRDefault="00DD3F5D" w:rsidP="00DD3F5D">
            <w:pPr>
              <w:spacing w:after="0"/>
            </w:pPr>
            <w:r>
              <w:rPr>
                <w:rFonts w:ascii="Arial" w:eastAsia="Arial" w:hAnsi="Arial" w:cs="Arial"/>
                <w:i/>
                <w:iCs/>
                <w:color w:val="7F6000"/>
                <w:sz w:val="15"/>
                <w:szCs w:val="15"/>
              </w:rPr>
              <w:t>Multi-hazard and multi-agency approach increasingly reflected in risk products, preparedness and response plans</w:t>
            </w:r>
          </w:p>
          <w:p w14:paraId="04C85604" w14:textId="77777777" w:rsidR="00DD3F5D" w:rsidRDefault="00DD3F5D" w:rsidP="00DD3F5D">
            <w:pPr>
              <w:spacing w:after="0"/>
            </w:pPr>
            <w:r>
              <w:rPr>
                <w:rFonts w:ascii="Arial" w:eastAsia="Arial" w:hAnsi="Arial" w:cs="Arial"/>
                <w:b/>
                <w:bCs/>
                <w:color w:val="1F4E79"/>
                <w:sz w:val="17"/>
                <w:szCs w:val="17"/>
              </w:rPr>
              <w:t>Not yet commenced — early cross-KRA signals</w:t>
            </w:r>
          </w:p>
          <w:p w14:paraId="149879D9" w14:textId="77777777" w:rsidR="00DD3F5D" w:rsidRDefault="00DD3F5D" w:rsidP="00DD3F5D">
            <w:pPr>
              <w:spacing w:after="0"/>
            </w:pPr>
            <w:r>
              <w:rPr>
                <w:rFonts w:ascii="Arial" w:eastAsia="Arial" w:hAnsi="Arial" w:cs="Arial"/>
                <w:sz w:val="16"/>
                <w:szCs w:val="16"/>
              </w:rPr>
              <w:t>No formal KRA 6 activities have commenced and all IO 6.1 indicators (B36–B39) have no data pending SC endorsement of definitions. The LiDAR survey (contracted under KRA 4) represents an early cross-KRA contribution to multi-hazard risk data. The MHEWS TWG provides the coordination platform from which IO 6.1 work can build once the Investment Plan is approved.</w:t>
            </w:r>
          </w:p>
          <w:p w14:paraId="38873B9F" w14:textId="77777777" w:rsidR="00DD3F5D" w:rsidRDefault="00DD3F5D" w:rsidP="00DD3F5D">
            <w:pPr>
              <w:spacing w:after="0"/>
            </w:pPr>
            <w:r>
              <w:rPr>
                <w:rFonts w:ascii="Arial" w:eastAsia="Arial" w:hAnsi="Arial" w:cs="Arial"/>
                <w:i/>
                <w:iCs/>
                <w:color w:val="7F6000"/>
                <w:sz w:val="14"/>
                <w:szCs w:val="14"/>
              </w:rPr>
              <w:t xml:space="preserve">B36, B37, B38, B39 = no data — indicator definitions pending SC endorsement of Investment </w:t>
            </w:r>
            <w:proofErr w:type="gramStart"/>
            <w:r>
              <w:rPr>
                <w:rFonts w:ascii="Arial" w:eastAsia="Arial" w:hAnsi="Arial" w:cs="Arial"/>
                <w:i/>
                <w:iCs/>
                <w:color w:val="7F6000"/>
                <w:sz w:val="14"/>
                <w:szCs w:val="14"/>
              </w:rPr>
              <w:t>Plan  |</w:t>
            </w:r>
            <w:proofErr w:type="gramEnd"/>
            <w:r>
              <w:rPr>
                <w:rFonts w:ascii="Arial" w:eastAsia="Arial" w:hAnsi="Arial" w:cs="Arial"/>
                <w:i/>
                <w:iCs/>
                <w:color w:val="7F6000"/>
                <w:sz w:val="14"/>
                <w:szCs w:val="14"/>
              </w:rPr>
              <w:t xml:space="preserve">  LiDAR (cross-KRA from KRA 4) to be formally assigned</w:t>
            </w:r>
          </w:p>
        </w:tc>
        <w:tc>
          <w:tcPr>
            <w:tcW w:w="4680" w:type="dxa"/>
            <w:tcBorders>
              <w:top w:val="single" w:sz="1" w:space="0" w:color="AAAAAA"/>
              <w:left w:val="single" w:sz="1" w:space="0" w:color="AAAAAA"/>
              <w:bottom w:val="single" w:sz="1" w:space="0" w:color="AAAAAA"/>
              <w:right w:val="single" w:sz="1" w:space="0" w:color="AAAAAA"/>
            </w:tcBorders>
            <w:shd w:val="clear" w:color="auto" w:fill="FFF8E7"/>
            <w:tcMar>
              <w:top w:w="80" w:type="dxa"/>
              <w:left w:w="100" w:type="dxa"/>
              <w:bottom w:w="80" w:type="dxa"/>
              <w:right w:w="100" w:type="dxa"/>
            </w:tcMar>
          </w:tcPr>
          <w:p w14:paraId="370708AC" w14:textId="77777777" w:rsidR="00DD3F5D" w:rsidRDefault="00DD3F5D" w:rsidP="00DD3F5D">
            <w:pPr>
              <w:spacing w:after="0"/>
            </w:pPr>
            <w:r>
              <w:rPr>
                <w:rFonts w:ascii="Arial" w:eastAsia="Arial" w:hAnsi="Arial" w:cs="Arial"/>
                <w:b/>
                <w:bCs/>
                <w:color w:val="7F6000"/>
                <w:sz w:val="15"/>
                <w:szCs w:val="15"/>
              </w:rPr>
              <w:t>IO 6.2</w:t>
            </w:r>
          </w:p>
          <w:p w14:paraId="23E47405" w14:textId="77777777" w:rsidR="00DD3F5D" w:rsidRDefault="00DD3F5D" w:rsidP="00DD3F5D">
            <w:pPr>
              <w:spacing w:after="0"/>
            </w:pPr>
            <w:r>
              <w:rPr>
                <w:rFonts w:ascii="Arial" w:eastAsia="Arial" w:hAnsi="Arial" w:cs="Arial"/>
                <w:i/>
                <w:iCs/>
                <w:color w:val="7F6000"/>
                <w:sz w:val="15"/>
                <w:szCs w:val="15"/>
              </w:rPr>
              <w:t>Multi-hazard early warnings inclusive, accessible and integrating traditional knowledge</w:t>
            </w:r>
          </w:p>
          <w:p w14:paraId="0E43ACE0" w14:textId="77777777" w:rsidR="00DD3F5D" w:rsidRDefault="00DD3F5D" w:rsidP="00DD3F5D">
            <w:pPr>
              <w:spacing w:after="0"/>
            </w:pPr>
            <w:r>
              <w:rPr>
                <w:rFonts w:ascii="Arial" w:eastAsia="Arial" w:hAnsi="Arial" w:cs="Arial"/>
                <w:b/>
                <w:bCs/>
                <w:color w:val="1F4E79"/>
                <w:sz w:val="17"/>
                <w:szCs w:val="17"/>
              </w:rPr>
              <w:t>Not yet commenced — early cross-KRA signals</w:t>
            </w:r>
          </w:p>
          <w:p w14:paraId="554BC4AC" w14:textId="77777777" w:rsidR="00DD3F5D" w:rsidRDefault="00DD3F5D" w:rsidP="00DD3F5D">
            <w:pPr>
              <w:spacing w:after="0"/>
            </w:pPr>
            <w:r>
              <w:rPr>
                <w:rFonts w:ascii="Arial" w:eastAsia="Arial" w:hAnsi="Arial" w:cs="Arial"/>
                <w:sz w:val="16"/>
                <w:szCs w:val="16"/>
              </w:rPr>
              <w:t>All IO 6.2 indicators (B40–B42) have no data and are pending SC endorsement of definitions. COPE community hazard preparedness booklets (contracted under KRA 5 for Niue and Tokelau) represent an early cross-KRA contribution to inclusive community preparedness. The GEDSI Strategy provides the equity foundation for this IO once formal KRA 6 activities commence.</w:t>
            </w:r>
          </w:p>
          <w:p w14:paraId="56C4D645" w14:textId="77777777" w:rsidR="00DD3F5D" w:rsidRDefault="00DD3F5D" w:rsidP="00DD3F5D">
            <w:pPr>
              <w:spacing w:after="0"/>
            </w:pPr>
            <w:r>
              <w:rPr>
                <w:rFonts w:ascii="Arial" w:eastAsia="Arial" w:hAnsi="Arial" w:cs="Arial"/>
                <w:i/>
                <w:iCs/>
                <w:color w:val="7F6000"/>
                <w:sz w:val="14"/>
                <w:szCs w:val="14"/>
              </w:rPr>
              <w:t xml:space="preserve">B40, B41, B42 = no data — indicator definitions pending SC endorsement of Investment </w:t>
            </w:r>
            <w:proofErr w:type="gramStart"/>
            <w:r>
              <w:rPr>
                <w:rFonts w:ascii="Arial" w:eastAsia="Arial" w:hAnsi="Arial" w:cs="Arial"/>
                <w:i/>
                <w:iCs/>
                <w:color w:val="7F6000"/>
                <w:sz w:val="14"/>
                <w:szCs w:val="14"/>
              </w:rPr>
              <w:t>Plan  |</w:t>
            </w:r>
            <w:proofErr w:type="gramEnd"/>
            <w:r>
              <w:rPr>
                <w:rFonts w:ascii="Arial" w:eastAsia="Arial" w:hAnsi="Arial" w:cs="Arial"/>
                <w:i/>
                <w:iCs/>
                <w:color w:val="7F6000"/>
                <w:sz w:val="14"/>
                <w:szCs w:val="14"/>
              </w:rPr>
              <w:t xml:space="preserve">  COPE booklets (cross-KRA from KRA 5) to be formally assigned</w:t>
            </w:r>
          </w:p>
        </w:tc>
      </w:tr>
    </w:tbl>
    <w:p w14:paraId="03344A34" w14:textId="77777777" w:rsidR="00DD3F5D" w:rsidRDefault="00DD3F5D" w:rsidP="00DD3F5D">
      <w:pPr>
        <w:spacing w:after="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80"/>
        <w:gridCol w:w="1680"/>
      </w:tblGrid>
      <w:tr w:rsidR="00DD3F5D" w14:paraId="50A8EB0E" w14:textId="77777777" w:rsidTr="1EFD93B9">
        <w:tc>
          <w:tcPr>
            <w:tcW w:w="9360" w:type="dxa"/>
            <w:gridSpan w:val="2"/>
            <w:tcBorders>
              <w:top w:val="single" w:sz="2" w:space="0" w:color="1F4E79"/>
              <w:left w:val="single" w:sz="2" w:space="0" w:color="1F4E79"/>
              <w:bottom w:val="single" w:sz="2" w:space="0" w:color="1F4E79"/>
              <w:right w:val="single" w:sz="2" w:space="0" w:color="1F4E79"/>
            </w:tcBorders>
            <w:shd w:val="clear" w:color="auto" w:fill="1F4E79"/>
            <w:tcMar>
              <w:top w:w="60" w:type="dxa"/>
              <w:left w:w="120" w:type="dxa"/>
              <w:bottom w:w="60" w:type="dxa"/>
              <w:right w:w="120" w:type="dxa"/>
            </w:tcMar>
          </w:tcPr>
          <w:p w14:paraId="080F5E7F" w14:textId="77777777" w:rsidR="00DD3F5D" w:rsidRDefault="00DD3F5D" w:rsidP="00DD3F5D">
            <w:pPr>
              <w:spacing w:after="0"/>
            </w:pPr>
            <w:r>
              <w:rPr>
                <w:rFonts w:ascii="Arial" w:eastAsia="Arial" w:hAnsi="Arial" w:cs="Arial"/>
                <w:b/>
                <w:bCs/>
                <w:caps/>
                <w:color w:val="FFFFFF"/>
                <w:sz w:val="17"/>
                <w:szCs w:val="17"/>
              </w:rPr>
              <w:t>PRIORITY ACTIONS FOR 2026</w:t>
            </w:r>
          </w:p>
        </w:tc>
      </w:tr>
      <w:tr w:rsidR="00DD3F5D" w14:paraId="7A59E075" w14:textId="77777777" w:rsidTr="1EFD93B9">
        <w:tc>
          <w:tcPr>
            <w:tcW w:w="768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20" w:type="dxa"/>
              <w:bottom w:w="60" w:type="dxa"/>
              <w:right w:w="120" w:type="dxa"/>
            </w:tcMar>
          </w:tcPr>
          <w:p w14:paraId="7B4E5C67" w14:textId="7761B33A" w:rsidR="00DD3F5D" w:rsidRDefault="6E5EC6DB" w:rsidP="7A7FC927">
            <w:pPr>
              <w:spacing w:after="0"/>
              <w:ind w:left="300" w:hanging="284"/>
              <w:rPr>
                <w:rFonts w:ascii="Arial" w:eastAsia="Arial" w:hAnsi="Arial" w:cs="Arial"/>
                <w:sz w:val="17"/>
                <w:szCs w:val="17"/>
              </w:rPr>
            </w:pPr>
            <w:r w:rsidRPr="7A7FC927">
              <w:rPr>
                <w:rFonts w:ascii="Arial" w:eastAsia="Arial" w:hAnsi="Arial" w:cs="Arial"/>
                <w:b/>
                <w:bCs/>
                <w:color w:val="1F4E79"/>
                <w:sz w:val="17"/>
                <w:szCs w:val="17"/>
              </w:rPr>
              <w:t xml:space="preserve">1.  </w:t>
            </w:r>
            <w:r w:rsidRPr="7A7FC927">
              <w:rPr>
                <w:rFonts w:ascii="Arial" w:eastAsia="Arial" w:hAnsi="Arial" w:cs="Arial"/>
                <w:sz w:val="17"/>
                <w:szCs w:val="17"/>
              </w:rPr>
              <w:t>Complete the KRA 6 Investment Plan</w:t>
            </w:r>
            <w:r w:rsidR="6F91711A" w:rsidRPr="7A7FC927">
              <w:rPr>
                <w:rFonts w:ascii="Arial" w:eastAsia="Arial" w:hAnsi="Arial" w:cs="Arial"/>
                <w:sz w:val="17"/>
                <w:szCs w:val="17"/>
              </w:rPr>
              <w:t xml:space="preserve"> and Implementation Plan</w:t>
            </w:r>
            <w:r w:rsidR="753CD7AD" w:rsidRPr="7A7FC927">
              <w:rPr>
                <w:rFonts w:ascii="Arial" w:eastAsia="Arial" w:hAnsi="Arial" w:cs="Arial"/>
                <w:sz w:val="17"/>
                <w:szCs w:val="17"/>
              </w:rPr>
              <w:t xml:space="preserve"> and Funded Work Plan</w:t>
            </w:r>
            <w:r w:rsidRPr="7A7FC927">
              <w:rPr>
                <w:rFonts w:ascii="Arial" w:eastAsia="Arial" w:hAnsi="Arial" w:cs="Arial"/>
                <w:sz w:val="17"/>
                <w:szCs w:val="17"/>
              </w:rPr>
              <w:t xml:space="preserve"> </w:t>
            </w:r>
            <w:r w:rsidR="6F91711A" w:rsidRPr="7A7FC927">
              <w:rPr>
                <w:rFonts w:ascii="Arial" w:eastAsia="Arial" w:hAnsi="Arial" w:cs="Arial"/>
                <w:sz w:val="17"/>
                <w:szCs w:val="17"/>
              </w:rPr>
              <w:t>through a</w:t>
            </w:r>
            <w:r w:rsidRPr="7A7FC927">
              <w:rPr>
                <w:rFonts w:ascii="Arial" w:eastAsia="Arial" w:hAnsi="Arial" w:cs="Arial"/>
                <w:sz w:val="17"/>
                <w:szCs w:val="17"/>
              </w:rPr>
              <w:t xml:space="preserve"> consultant </w:t>
            </w:r>
          </w:p>
        </w:tc>
        <w:tc>
          <w:tcPr>
            <w:tcW w:w="1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80" w:type="dxa"/>
              <w:bottom w:w="60" w:type="dxa"/>
              <w:right w:w="80" w:type="dxa"/>
            </w:tcMar>
          </w:tcPr>
          <w:p w14:paraId="083BD4A8" w14:textId="77777777" w:rsidR="00DD3F5D" w:rsidRDefault="00DD3F5D" w:rsidP="00DD3F5D">
            <w:pPr>
              <w:spacing w:after="0"/>
              <w:jc w:val="center"/>
            </w:pPr>
            <w:r>
              <w:rPr>
                <w:rFonts w:ascii="Arial" w:eastAsia="Arial" w:hAnsi="Arial" w:cs="Arial"/>
                <w:b/>
                <w:bCs/>
                <w:color w:val="FFFFFF"/>
                <w:sz w:val="14"/>
                <w:szCs w:val="14"/>
              </w:rPr>
              <w:t>[All KRA 6 → Investment Plan Q1 2026]</w:t>
            </w:r>
          </w:p>
        </w:tc>
      </w:tr>
    </w:tbl>
    <w:p w14:paraId="379CD917" w14:textId="77777777" w:rsidR="00490810" w:rsidRDefault="00490810" w:rsidP="00DD3F5D">
      <w:pPr>
        <w:pStyle w:val="font-claude-response-body"/>
        <w:spacing w:before="0" w:beforeAutospacing="0" w:after="0" w:afterAutospacing="0"/>
        <w:jc w:val="both"/>
        <w:rPr>
          <w:rFonts w:ascii="Calibri" w:hAnsi="Calibri" w:cs="Calibri"/>
          <w:i/>
          <w:iCs/>
          <w:sz w:val="22"/>
          <w:szCs w:val="22"/>
        </w:rPr>
      </w:pPr>
    </w:p>
    <w:p w14:paraId="3FDB659E" w14:textId="352DC2F4" w:rsidR="00E42E67" w:rsidRPr="00B158DC" w:rsidRDefault="00056FD5" w:rsidP="00DD3F5D">
      <w:pPr>
        <w:pStyle w:val="font-claude-response-body"/>
        <w:spacing w:before="0" w:beforeAutospacing="0" w:after="0" w:afterAutospacing="0"/>
        <w:jc w:val="both"/>
        <w:rPr>
          <w:i/>
          <w:iCs/>
          <w:sz w:val="20"/>
          <w:szCs w:val="20"/>
          <w:lang w:eastAsia="en-US"/>
        </w:rPr>
        <w:sectPr w:rsidR="00E42E67" w:rsidRPr="00B158DC" w:rsidSect="00CE03EF">
          <w:headerReference w:type="first" r:id="rId38"/>
          <w:footerReference w:type="first" r:id="rId39"/>
          <w:pgSz w:w="11899" w:h="16841"/>
          <w:pgMar w:top="1440" w:right="1440" w:bottom="1440" w:left="1440" w:header="720" w:footer="720" w:gutter="0"/>
          <w:cols w:space="720"/>
          <w:docGrid w:linePitch="299"/>
        </w:sectPr>
      </w:pPr>
      <w:r w:rsidRPr="00B158DC">
        <w:rPr>
          <w:rFonts w:ascii="Calibri" w:hAnsi="Calibri" w:cs="Calibri"/>
          <w:i/>
          <w:iCs/>
          <w:sz w:val="22"/>
          <w:szCs w:val="22"/>
        </w:rPr>
        <w:t>The above has provided a programme-level picture of WRP's progress in FY2025 — what was achieved, where delivery fell short, and what must happen in 2026. The pages that follow provide the evidence behind that picture.</w:t>
      </w:r>
      <w:r w:rsidR="00B158DC" w:rsidRPr="00B158DC">
        <w:rPr>
          <w:i/>
          <w:iCs/>
        </w:rPr>
        <w:t xml:space="preserve"> </w:t>
      </w:r>
      <w:r w:rsidR="00B158DC" w:rsidRPr="00B158DC">
        <w:rPr>
          <w:rFonts w:ascii="Calibri" w:hAnsi="Calibri" w:cs="Calibri"/>
          <w:i/>
          <w:iCs/>
          <w:sz w:val="22"/>
          <w:szCs w:val="22"/>
        </w:rPr>
        <w:t xml:space="preserve">Each KRA section that follows presents full activity progress, results against outputs and intermediate outcomes, and the risks and opportunities shaping delivery — with Learning, </w:t>
      </w:r>
      <w:r w:rsidR="00B158DC" w:rsidRPr="00B158DC">
        <w:rPr>
          <w:rFonts w:ascii="Calibri" w:hAnsi="Calibri" w:cs="Calibri"/>
          <w:i/>
          <w:iCs/>
          <w:sz w:val="22"/>
          <w:szCs w:val="22"/>
        </w:rPr>
        <w:lastRenderedPageBreak/>
        <w:t>Performance, and Impact Stories embedded throughout. Readers may navigate directly to sections of interest using the Table of Contents.</w:t>
      </w:r>
    </w:p>
    <w:p w14:paraId="402513EB" w14:textId="28D8A173" w:rsidR="00611FF4" w:rsidRPr="004E12D7" w:rsidRDefault="3009910E" w:rsidP="434BC21D">
      <w:pPr>
        <w:pStyle w:val="Heading1"/>
        <w:spacing w:before="0" w:line="240" w:lineRule="auto"/>
        <w:ind w:left="119" w:hanging="119"/>
        <w:rPr>
          <w:rFonts w:ascii="Calibri" w:hAnsi="Calibri" w:cs="Calibri"/>
          <w:sz w:val="36"/>
          <w:szCs w:val="36"/>
          <w:bdr w:val="none" w:sz="0" w:space="0" w:color="auto" w:frame="1"/>
          <w:shd w:val="clear" w:color="auto" w:fill="FFFFFF"/>
          <w:lang w:eastAsia="en-US"/>
        </w:rPr>
      </w:pPr>
      <w:bookmarkStart w:id="6" w:name="_Toc231242581"/>
      <w:r w:rsidRPr="004E12D7">
        <w:rPr>
          <w:rFonts w:ascii="Calibri" w:hAnsi="Calibri" w:cs="Calibri"/>
          <w:sz w:val="36"/>
          <w:szCs w:val="36"/>
          <w:bdr w:val="none" w:sz="0" w:space="0" w:color="auto" w:frame="1"/>
          <w:shd w:val="clear" w:color="auto" w:fill="FFFFFF"/>
          <w:lang w:eastAsia="en-US"/>
        </w:rPr>
        <w:lastRenderedPageBreak/>
        <w:t>Update</w:t>
      </w:r>
      <w:r w:rsidR="4CC41494" w:rsidRPr="004E12D7">
        <w:rPr>
          <w:rFonts w:ascii="Calibri" w:hAnsi="Calibri" w:cs="Calibri"/>
          <w:sz w:val="36"/>
          <w:szCs w:val="36"/>
          <w:bdr w:val="none" w:sz="0" w:space="0" w:color="auto" w:frame="1"/>
          <w:shd w:val="clear" w:color="auto" w:fill="FFFFFF"/>
          <w:lang w:eastAsia="en-US"/>
        </w:rPr>
        <w:t xml:space="preserve"> against </w:t>
      </w:r>
      <w:r w:rsidR="00B046D0" w:rsidRPr="004E12D7">
        <w:rPr>
          <w:rFonts w:ascii="Calibri" w:hAnsi="Calibri" w:cs="Calibri"/>
          <w:sz w:val="36"/>
          <w:szCs w:val="36"/>
          <w:bdr w:val="none" w:sz="0" w:space="0" w:color="auto" w:frame="1"/>
          <w:shd w:val="clear" w:color="auto" w:fill="FFFFFF"/>
          <w:lang w:eastAsia="en-US"/>
        </w:rPr>
        <w:t xml:space="preserve">the </w:t>
      </w:r>
      <w:r w:rsidR="6F9A5283" w:rsidRPr="004E12D7">
        <w:rPr>
          <w:rFonts w:ascii="Calibri" w:hAnsi="Calibri" w:cs="Calibri"/>
          <w:sz w:val="36"/>
          <w:szCs w:val="36"/>
          <w:bdr w:val="none" w:sz="0" w:space="0" w:color="auto" w:frame="1"/>
          <w:shd w:val="clear" w:color="auto" w:fill="FFFFFF"/>
          <w:lang w:eastAsia="en-US"/>
        </w:rPr>
        <w:t>implementation</w:t>
      </w:r>
      <w:r w:rsidR="378054EF" w:rsidRPr="004E12D7">
        <w:rPr>
          <w:rFonts w:ascii="Calibri" w:hAnsi="Calibri" w:cs="Calibri"/>
          <w:sz w:val="36"/>
          <w:szCs w:val="36"/>
          <w:bdr w:val="none" w:sz="0" w:space="0" w:color="auto" w:frame="1"/>
          <w:shd w:val="clear" w:color="auto" w:fill="FFFFFF"/>
          <w:lang w:eastAsia="en-US"/>
        </w:rPr>
        <w:t xml:space="preserve"> plan</w:t>
      </w:r>
      <w:r w:rsidR="6F9A5283" w:rsidRPr="004E12D7">
        <w:rPr>
          <w:rFonts w:ascii="Calibri" w:hAnsi="Calibri" w:cs="Calibri"/>
          <w:sz w:val="36"/>
          <w:szCs w:val="36"/>
          <w:bdr w:val="none" w:sz="0" w:space="0" w:color="auto" w:frame="1"/>
          <w:shd w:val="clear" w:color="auto" w:fill="FFFFFF"/>
          <w:lang w:eastAsia="en-US"/>
        </w:rPr>
        <w:t xml:space="preserve"> deliverables</w:t>
      </w:r>
      <w:bookmarkEnd w:id="6"/>
    </w:p>
    <w:p w14:paraId="68F75A58" w14:textId="77777777" w:rsidR="00B046D0" w:rsidRPr="004E12D7" w:rsidRDefault="00B046D0" w:rsidP="00653FE4">
      <w:pPr>
        <w:spacing w:after="0"/>
        <w:ind w:left="108" w:firstLine="0"/>
      </w:pPr>
    </w:p>
    <w:p w14:paraId="344B4918" w14:textId="05D57508" w:rsidR="00611FF4" w:rsidRPr="004E12D7" w:rsidRDefault="0F5E2E03" w:rsidP="00653FE4">
      <w:pPr>
        <w:spacing w:after="0"/>
        <w:ind w:left="108" w:firstLine="0"/>
      </w:pPr>
      <w:r w:rsidRPr="004E12D7">
        <w:t>This section provides detailed updates on progress against each of the implementation plan deliverables</w:t>
      </w:r>
      <w:r w:rsidR="00CB73A1" w:rsidRPr="004E12D7">
        <w:t>,</w:t>
      </w:r>
      <w:r w:rsidR="0B04265F" w:rsidRPr="004E12D7">
        <w:t xml:space="preserve"> under each KRA</w:t>
      </w:r>
      <w:r w:rsidR="35D20940" w:rsidRPr="004E12D7">
        <w:t xml:space="preserve"> in the period to December 2025</w:t>
      </w:r>
      <w:r w:rsidR="0417BE5D" w:rsidRPr="004E12D7">
        <w:t>:</w:t>
      </w:r>
    </w:p>
    <w:p w14:paraId="35E597E3" w14:textId="6E0E2FE0" w:rsidR="00611FF4" w:rsidRPr="004E12D7" w:rsidRDefault="0F5E2E03" w:rsidP="00774C03">
      <w:pPr>
        <w:pStyle w:val="ListParagraph"/>
        <w:numPr>
          <w:ilvl w:val="0"/>
          <w:numId w:val="7"/>
        </w:numPr>
        <w:spacing w:after="0"/>
      </w:pPr>
      <w:r w:rsidRPr="004E12D7">
        <w:t>multi</w:t>
      </w:r>
      <w:r w:rsidR="5CE20E3F" w:rsidRPr="004E12D7">
        <w:t xml:space="preserve">-project activities that comprise each </w:t>
      </w:r>
      <w:r w:rsidR="0A0CE955" w:rsidRPr="004E12D7">
        <w:t>output; and</w:t>
      </w:r>
      <w:r w:rsidR="5CE20E3F" w:rsidRPr="004E12D7">
        <w:t xml:space="preserve"> </w:t>
      </w:r>
    </w:p>
    <w:p w14:paraId="394B2ADB" w14:textId="56CD3C46" w:rsidR="00611FF4" w:rsidRDefault="5CE20E3F" w:rsidP="00774C03">
      <w:pPr>
        <w:pStyle w:val="ListParagraph"/>
        <w:numPr>
          <w:ilvl w:val="0"/>
          <w:numId w:val="7"/>
        </w:numPr>
        <w:spacing w:after="0"/>
      </w:pPr>
      <w:r w:rsidRPr="004E12D7">
        <w:t>intermediate outcome</w:t>
      </w:r>
      <w:r w:rsidR="1AA7D670" w:rsidRPr="004E12D7">
        <w:t>s.</w:t>
      </w:r>
    </w:p>
    <w:p w14:paraId="3F25C64C" w14:textId="77777777" w:rsidR="00056FD5" w:rsidRPr="004E12D7" w:rsidRDefault="00056FD5" w:rsidP="00653FE4">
      <w:pPr>
        <w:pStyle w:val="ListParagraph"/>
        <w:spacing w:after="0"/>
        <w:ind w:left="468" w:firstLine="0"/>
      </w:pPr>
    </w:p>
    <w:p w14:paraId="23242FB5" w14:textId="18AAE32A" w:rsidR="00611FF4" w:rsidRPr="004E12D7" w:rsidRDefault="0F5E2E03" w:rsidP="00653FE4">
      <w:pPr>
        <w:spacing w:after="0" w:line="259" w:lineRule="auto"/>
        <w:ind w:left="0"/>
        <w:rPr>
          <w:rFonts w:eastAsia="Aptos"/>
          <w:szCs w:val="22"/>
        </w:rPr>
      </w:pPr>
      <w:r w:rsidRPr="004E12D7">
        <w:rPr>
          <w:rFonts w:eastAsia="Aptos"/>
          <w:szCs w:val="22"/>
        </w:rPr>
        <w:t>The following Status Key is used throughout</w:t>
      </w:r>
      <w:r w:rsidR="26A52572" w:rsidRPr="004E12D7">
        <w:rPr>
          <w:rFonts w:eastAsia="Aptos"/>
          <w:szCs w:val="22"/>
        </w:rPr>
        <w:t xml:space="preserve"> </w:t>
      </w:r>
      <w:r w:rsidR="00D47623" w:rsidRPr="004E12D7">
        <w:rPr>
          <w:rFonts w:eastAsia="Aptos"/>
          <w:szCs w:val="22"/>
        </w:rPr>
        <w:t xml:space="preserve">all KRA </w:t>
      </w:r>
      <w:r w:rsidR="26A52572" w:rsidRPr="004E12D7">
        <w:rPr>
          <w:rFonts w:eastAsia="Aptos"/>
          <w:szCs w:val="22"/>
        </w:rPr>
        <w:t>Activity Progress tables under each Output</w:t>
      </w:r>
      <w:r w:rsidRPr="004E12D7">
        <w:rPr>
          <w:rFonts w:eastAsia="Aptos"/>
          <w:szCs w:val="22"/>
        </w:rPr>
        <w:t xml:space="preserve">. </w:t>
      </w:r>
    </w:p>
    <w:tbl>
      <w:tblPr>
        <w:tblStyle w:val="TableGrid"/>
        <w:tblW w:w="0" w:type="auto"/>
        <w:tblLook w:val="06A0" w:firstRow="1" w:lastRow="0" w:firstColumn="1" w:lastColumn="0" w:noHBand="1" w:noVBand="1"/>
      </w:tblPr>
      <w:tblGrid>
        <w:gridCol w:w="1129"/>
        <w:gridCol w:w="12821"/>
      </w:tblGrid>
      <w:tr w:rsidR="5EEB2CC7" w:rsidRPr="004E12D7" w14:paraId="7413163B" w14:textId="77777777" w:rsidTr="00745CCD">
        <w:trPr>
          <w:trHeight w:val="300"/>
        </w:trPr>
        <w:tc>
          <w:tcPr>
            <w:tcW w:w="1129" w:type="dxa"/>
            <w:vAlign w:val="center"/>
          </w:tcPr>
          <w:p w14:paraId="7D6C2DC6" w14:textId="62B07378" w:rsidR="4272813E" w:rsidRPr="004E12D7" w:rsidRDefault="4272813E" w:rsidP="00653FE4">
            <w:pPr>
              <w:spacing w:after="0"/>
              <w:jc w:val="left"/>
            </w:pPr>
            <w:r w:rsidRPr="004E12D7">
              <w:rPr>
                <w:noProof/>
              </w:rPr>
              <w:drawing>
                <wp:inline distT="0" distB="0" distL="0" distR="0" wp14:anchorId="6F5CEBAF" wp14:editId="6A66EE5C">
                  <wp:extent cx="304800" cy="304800"/>
                  <wp:effectExtent l="0" t="0" r="0" b="0"/>
                  <wp:docPr id="9636584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81961" name="Picture 1488681961"/>
                          <pic:cNvPicPr/>
                        </pic:nvPicPr>
                        <pic:blipFill>
                          <a:blip r:embed="rId40">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12821" w:type="dxa"/>
            <w:vAlign w:val="center"/>
          </w:tcPr>
          <w:p w14:paraId="3582D3C5" w14:textId="42DF0BCD" w:rsidR="4272813E" w:rsidRPr="004E12D7" w:rsidRDefault="4272813E" w:rsidP="00653FE4">
            <w:pPr>
              <w:spacing w:after="0"/>
              <w:ind w:left="0"/>
              <w:rPr>
                <w:rFonts w:eastAsia="Aptos"/>
                <w:color w:val="auto"/>
                <w:sz w:val="16"/>
                <w:szCs w:val="16"/>
                <w:lang w:val="en-US"/>
              </w:rPr>
            </w:pPr>
            <w:r w:rsidRPr="004E12D7">
              <w:rPr>
                <w:rFonts w:eastAsia="Aptos"/>
                <w:color w:val="auto"/>
                <w:sz w:val="18"/>
                <w:szCs w:val="18"/>
                <w:lang w:val="en-US"/>
              </w:rPr>
              <w:t>We anticipate the activity will be delivered successfully and inclusively, achieving output targets on time without encountering significant issues. Benefits and services are likely sustainable.</w:t>
            </w:r>
          </w:p>
        </w:tc>
      </w:tr>
      <w:tr w:rsidR="5EEB2CC7" w:rsidRPr="004E12D7" w14:paraId="3F3B291F" w14:textId="77777777" w:rsidTr="00745CCD">
        <w:trPr>
          <w:trHeight w:val="300"/>
        </w:trPr>
        <w:tc>
          <w:tcPr>
            <w:tcW w:w="1129" w:type="dxa"/>
            <w:vAlign w:val="center"/>
          </w:tcPr>
          <w:p w14:paraId="0C176913" w14:textId="6C7C886C" w:rsidR="4272813E" w:rsidRPr="004E12D7" w:rsidRDefault="4272813E" w:rsidP="00653FE4">
            <w:pPr>
              <w:spacing w:after="0"/>
              <w:jc w:val="left"/>
            </w:pPr>
            <w:r w:rsidRPr="004E12D7">
              <w:rPr>
                <w:noProof/>
              </w:rPr>
              <w:drawing>
                <wp:inline distT="0" distB="0" distL="0" distR="0" wp14:anchorId="33A0BCB1" wp14:editId="2103E7EC">
                  <wp:extent cx="333375" cy="326430"/>
                  <wp:effectExtent l="0" t="0" r="0" b="0"/>
                  <wp:docPr id="19731878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0926" name="Picture 362770926"/>
                          <pic:cNvPicPr/>
                        </pic:nvPicPr>
                        <pic:blipFill>
                          <a:blip r:embed="rId41">
                            <a:extLst>
                              <a:ext uri="{28A0092B-C50C-407E-A947-70E740481C1C}">
                                <a14:useLocalDpi xmlns:a14="http://schemas.microsoft.com/office/drawing/2010/main"/>
                              </a:ext>
                            </a:extLst>
                          </a:blip>
                          <a:stretch>
                            <a:fillRect/>
                          </a:stretch>
                        </pic:blipFill>
                        <pic:spPr>
                          <a:xfrm>
                            <a:off x="0" y="0"/>
                            <a:ext cx="333375" cy="326430"/>
                          </a:xfrm>
                          <a:prstGeom prst="rect">
                            <a:avLst/>
                          </a:prstGeom>
                        </pic:spPr>
                      </pic:pic>
                    </a:graphicData>
                  </a:graphic>
                </wp:inline>
              </w:drawing>
            </w:r>
          </w:p>
        </w:tc>
        <w:tc>
          <w:tcPr>
            <w:tcW w:w="12821" w:type="dxa"/>
            <w:vAlign w:val="center"/>
          </w:tcPr>
          <w:p w14:paraId="76D8306B" w14:textId="01D495E3" w:rsidR="4272813E" w:rsidRPr="004E12D7" w:rsidRDefault="4272813E" w:rsidP="00653FE4">
            <w:pPr>
              <w:spacing w:after="0"/>
              <w:ind w:left="0" w:firstLine="0"/>
              <w:rPr>
                <w:rFonts w:eastAsia="Aptos"/>
                <w:color w:val="auto"/>
                <w:sz w:val="16"/>
                <w:szCs w:val="16"/>
                <w:lang w:val="en-US"/>
              </w:rPr>
            </w:pPr>
            <w:r w:rsidRPr="004E12D7">
              <w:rPr>
                <w:rFonts w:eastAsia="Aptos"/>
                <w:color w:val="auto"/>
                <w:sz w:val="18"/>
                <w:szCs w:val="18"/>
                <w:lang w:val="en-US"/>
              </w:rPr>
              <w:t>We believe achieving the project output targets on time is feasible, but there are moderate risks and issues that require management attention, including to ensure benefits and services are inclusive and sustainable.</w:t>
            </w:r>
          </w:p>
        </w:tc>
      </w:tr>
      <w:tr w:rsidR="5EEB2CC7" w:rsidRPr="004E12D7" w14:paraId="2CBD4AD9" w14:textId="77777777" w:rsidTr="00745CCD">
        <w:trPr>
          <w:trHeight w:val="300"/>
        </w:trPr>
        <w:tc>
          <w:tcPr>
            <w:tcW w:w="1129" w:type="dxa"/>
            <w:vAlign w:val="center"/>
          </w:tcPr>
          <w:p w14:paraId="01CCE390" w14:textId="07063D98" w:rsidR="5E8035BE" w:rsidRPr="004E12D7" w:rsidRDefault="5E8035BE" w:rsidP="00653FE4">
            <w:pPr>
              <w:spacing w:after="0"/>
              <w:jc w:val="left"/>
            </w:pPr>
            <w:r w:rsidRPr="004E12D7">
              <w:rPr>
                <w:noProof/>
              </w:rPr>
              <w:drawing>
                <wp:inline distT="0" distB="0" distL="0" distR="0" wp14:anchorId="64D01315" wp14:editId="741D53D9">
                  <wp:extent cx="335003" cy="321603"/>
                  <wp:effectExtent l="0" t="0" r="0" b="0"/>
                  <wp:docPr id="14955864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86435" name="Picture 1495586435"/>
                          <pic:cNvPicPr/>
                        </pic:nvPicPr>
                        <pic:blipFill>
                          <a:blip r:embed="rId42">
                            <a:extLst>
                              <a:ext uri="{28A0092B-C50C-407E-A947-70E740481C1C}">
                                <a14:useLocalDpi xmlns:a14="http://schemas.microsoft.com/office/drawing/2010/main"/>
                              </a:ext>
                            </a:extLst>
                          </a:blip>
                          <a:stretch>
                            <a:fillRect/>
                          </a:stretch>
                        </pic:blipFill>
                        <pic:spPr>
                          <a:xfrm>
                            <a:off x="0" y="0"/>
                            <a:ext cx="335003" cy="321603"/>
                          </a:xfrm>
                          <a:prstGeom prst="rect">
                            <a:avLst/>
                          </a:prstGeom>
                        </pic:spPr>
                      </pic:pic>
                    </a:graphicData>
                  </a:graphic>
                </wp:inline>
              </w:drawing>
            </w:r>
          </w:p>
        </w:tc>
        <w:tc>
          <w:tcPr>
            <w:tcW w:w="12821" w:type="dxa"/>
            <w:vAlign w:val="center"/>
          </w:tcPr>
          <w:p w14:paraId="4F892144" w14:textId="5386D3D8" w:rsidR="4272813E" w:rsidRPr="004E12D7" w:rsidRDefault="4272813E" w:rsidP="00653FE4">
            <w:pPr>
              <w:spacing w:after="0"/>
              <w:ind w:left="0" w:firstLine="0"/>
              <w:rPr>
                <w:color w:val="auto"/>
                <w:sz w:val="18"/>
                <w:szCs w:val="18"/>
              </w:rPr>
            </w:pPr>
            <w:r w:rsidRPr="004E12D7">
              <w:rPr>
                <w:rFonts w:eastAsia="Aptos"/>
                <w:color w:val="auto"/>
                <w:sz w:val="18"/>
                <w:szCs w:val="18"/>
                <w:lang w:val="en-US"/>
              </w:rPr>
              <w:t>We doubt the project output targets will be achieved on time as we have identified major risks and issues in more than one area. Management support and direction needed.</w:t>
            </w:r>
          </w:p>
        </w:tc>
      </w:tr>
    </w:tbl>
    <w:p w14:paraId="0904C425" w14:textId="3008AD53" w:rsidR="00A14DD1" w:rsidRPr="00AC05A2" w:rsidRDefault="00653FE4" w:rsidP="00AC05A2">
      <w:pPr>
        <w:spacing w:after="0" w:line="259" w:lineRule="auto"/>
        <w:ind w:left="0" w:firstLine="0"/>
        <w:rPr>
          <w:rFonts w:eastAsia="Aptos"/>
          <w:i/>
          <w:iCs/>
          <w:sz w:val="18"/>
          <w:szCs w:val="18"/>
        </w:rPr>
      </w:pPr>
      <w:r w:rsidRPr="00AC05A2">
        <w:rPr>
          <w:rFonts w:eastAsia="Aptos"/>
          <w:i/>
          <w:iCs/>
          <w:sz w:val="18"/>
          <w:szCs w:val="18"/>
        </w:rPr>
        <w:t xml:space="preserve">Progress percentages shown in the activity tables reflect executing agency estimates of completion against the agreed scope of each activity, as reported </w:t>
      </w:r>
      <w:proofErr w:type="gramStart"/>
      <w:r w:rsidRPr="00AC05A2">
        <w:rPr>
          <w:rFonts w:eastAsia="Aptos"/>
          <w:i/>
          <w:iCs/>
          <w:sz w:val="18"/>
          <w:szCs w:val="18"/>
        </w:rPr>
        <w:t>at</w:t>
      </w:r>
      <w:proofErr w:type="gramEnd"/>
      <w:r w:rsidRPr="00AC05A2">
        <w:rPr>
          <w:rFonts w:eastAsia="Aptos"/>
          <w:i/>
          <w:iCs/>
          <w:sz w:val="18"/>
          <w:szCs w:val="18"/>
        </w:rPr>
        <w:t xml:space="preserve"> 31 December 2025. They are not derived from a standardised calculation methodology and should be read as directional indicators rather than precise measurements. Where an activity has multiple components spanning several years, the percentage reflects progress against the full scope — not just work completed in 2025. A consistent progress measurement methodology, supported by an analytical framework to guide how progress is assessed and reported across all executing agencies, will be developed and applied from 2026/2027 reporting onwards as part of the MERL Framework operationalisation.</w:t>
      </w:r>
    </w:p>
    <w:p w14:paraId="650B56B3" w14:textId="77777777" w:rsidR="00653FE4" w:rsidRPr="004E12D7" w:rsidRDefault="00653FE4" w:rsidP="00653FE4">
      <w:pPr>
        <w:spacing w:after="0" w:line="259" w:lineRule="auto"/>
        <w:ind w:left="0"/>
        <w:rPr>
          <w:rFonts w:eastAsia="Aptos"/>
          <w:szCs w:val="22"/>
        </w:rPr>
      </w:pPr>
    </w:p>
    <w:p w14:paraId="577D0201" w14:textId="001AC4FD" w:rsidR="00611FF4" w:rsidRPr="004E12D7" w:rsidRDefault="4CC41494" w:rsidP="00653FE4">
      <w:pPr>
        <w:pStyle w:val="Heading1"/>
        <w:spacing w:before="0" w:line="240" w:lineRule="auto"/>
        <w:ind w:left="119" w:hanging="119"/>
        <w:rPr>
          <w:rFonts w:ascii="Calibri" w:hAnsi="Calibri" w:cs="Calibri"/>
          <w:sz w:val="28"/>
          <w:szCs w:val="28"/>
          <w:bdr w:val="none" w:sz="0" w:space="0" w:color="auto" w:frame="1"/>
          <w:shd w:val="clear" w:color="auto" w:fill="FFFFFF"/>
          <w:lang w:eastAsia="en-US"/>
        </w:rPr>
      </w:pPr>
      <w:bookmarkStart w:id="7" w:name="_Toc231242582"/>
      <w:r w:rsidRPr="004E12D7">
        <w:rPr>
          <w:rFonts w:ascii="Calibri" w:hAnsi="Calibri" w:cs="Calibri"/>
          <w:sz w:val="28"/>
          <w:szCs w:val="28"/>
          <w:bdr w:val="none" w:sz="0" w:space="0" w:color="auto" w:frame="1"/>
          <w:shd w:val="clear" w:color="auto" w:fill="FFFFFF"/>
          <w:lang w:eastAsia="en-US"/>
        </w:rPr>
        <w:t>KRA 1: Governance, management</w:t>
      </w:r>
      <w:r w:rsidR="00B046D0" w:rsidRPr="004E12D7">
        <w:rPr>
          <w:rFonts w:ascii="Calibri" w:hAnsi="Calibri" w:cs="Calibri"/>
          <w:sz w:val="28"/>
          <w:szCs w:val="28"/>
          <w:bdr w:val="none" w:sz="0" w:space="0" w:color="auto" w:frame="1"/>
          <w:shd w:val="clear" w:color="auto" w:fill="FFFFFF"/>
          <w:lang w:eastAsia="en-US"/>
        </w:rPr>
        <w:t>,</w:t>
      </w:r>
      <w:r w:rsidRPr="004E12D7">
        <w:rPr>
          <w:rFonts w:ascii="Calibri" w:hAnsi="Calibri" w:cs="Calibri"/>
          <w:sz w:val="28"/>
          <w:szCs w:val="28"/>
          <w:bdr w:val="none" w:sz="0" w:space="0" w:color="auto" w:frame="1"/>
          <w:shd w:val="clear" w:color="auto" w:fill="FFFFFF"/>
          <w:lang w:eastAsia="en-US"/>
        </w:rPr>
        <w:t xml:space="preserve"> and coordination</w:t>
      </w:r>
      <w:bookmarkEnd w:id="7"/>
    </w:p>
    <w:p w14:paraId="26154C3E" w14:textId="77777777" w:rsidR="00C83FB0" w:rsidRPr="004E12D7" w:rsidRDefault="00C83FB0" w:rsidP="00C83FB0">
      <w:pPr>
        <w:rPr>
          <w:lang w:eastAsia="en-US"/>
        </w:rPr>
      </w:pPr>
    </w:p>
    <w:p w14:paraId="110C371E" w14:textId="77777777" w:rsidR="000A7F0D" w:rsidRPr="004E12D7" w:rsidRDefault="00DE69CC" w:rsidP="5EEB2CC7">
      <w:pPr>
        <w:spacing w:after="120" w:line="259" w:lineRule="auto"/>
        <w:ind w:left="0" w:firstLine="0"/>
        <w:rPr>
          <w:color w:val="auto"/>
          <w:lang w:val="en-GB" w:eastAsia="en-US"/>
        </w:rPr>
      </w:pPr>
      <w:r w:rsidRPr="004E12D7">
        <w:rPr>
          <w:noProof/>
        </w:rPr>
        <mc:AlternateContent>
          <mc:Choice Requires="wps">
            <w:drawing>
              <wp:inline distT="45720" distB="45720" distL="114300" distR="114300" wp14:anchorId="3A991F7A" wp14:editId="76746DA7">
                <wp:extent cx="8829675" cy="862330"/>
                <wp:effectExtent l="0" t="0" r="28575" b="13970"/>
                <wp:docPr id="1218815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862330"/>
                        </a:xfrm>
                        <a:prstGeom prst="rect">
                          <a:avLst/>
                        </a:prstGeom>
                        <a:solidFill>
                          <a:srgbClr val="C3D0DB"/>
                        </a:solidFill>
                        <a:ln w="9525">
                          <a:solidFill>
                            <a:srgbClr val="97ADC1"/>
                          </a:solidFill>
                          <a:miter lim="800000"/>
                          <a:headEnd/>
                          <a:tailEnd/>
                        </a:ln>
                      </wps:spPr>
                      <wps:txbx>
                        <w:txbxContent>
                          <w:p w14:paraId="60D7FEFF" w14:textId="77777777" w:rsidR="005B058E" w:rsidRDefault="005B058E" w:rsidP="004120CC">
                            <w:pPr>
                              <w:spacing w:after="0" w:line="240" w:lineRule="auto"/>
                              <w:ind w:left="108"/>
                            </w:pPr>
                            <w:r>
                              <w:t>KRA 1 establishes the governance, management, operational and financial foundations of WRP. It aims to achieve collaborative, inclusive, equitable, mutually accountable and value maximising mechanisms to be established and operational, including a sustainable hydrometeorological financing facility and transformative gender equality, disability and social inclusion (GEDSI) strategy.</w:t>
                            </w:r>
                          </w:p>
                        </w:txbxContent>
                      </wps:txbx>
                      <wps:bodyPr rot="0" vert="horz" wrap="square" lIns="91440" tIns="45720" rIns="91440" bIns="45720" anchor="t" anchorCtr="0">
                        <a:spAutoFit/>
                      </wps:bodyPr>
                    </wps:wsp>
                  </a:graphicData>
                </a:graphic>
              </wp:inline>
            </w:drawing>
          </mc:Choice>
          <mc:Fallback>
            <w:pict>
              <v:shapetype w14:anchorId="3A991F7A" id="_x0000_t202" coordsize="21600,21600" o:spt="202" path="m,l,21600r21600,l21600,xe">
                <v:stroke joinstyle="miter"/>
                <v:path gradientshapeok="t" o:connecttype="rect"/>
              </v:shapetype>
              <v:shape id="Text Box 2" o:spid="_x0000_s1031" type="#_x0000_t202" style="width:695.25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" fillcolor="#c3d0db" strokecolor="#97adc1">
                <v:textbox style="mso-fit-shape-to-text:t">
                  <w:txbxContent>
                    <w:p w14:paraId="60D7FEFF" w14:textId="77777777" w:rsidR="005B058E" w:rsidRDefault="005B058E" w:rsidP="004120CC">
                      <w:pPr>
                        <w:spacing w:after="0" w:line="240" w:lineRule="auto"/>
                        <w:ind w:left="108"/>
                      </w:pPr>
                      <w:r>
                        <w:t>KRA 1 establishes the governance, management, operational and financial foundations of WRP. It aims to achieve collaborative, inclusive, equitable, mutually accountable and value maximising mechanisms to be established and operational, including a sustainable hydrometeorological financing facility and transformative gender equality, disability and social inclusion (GEDSI) strategy.</w:t>
                      </w:r>
                    </w:p>
                  </w:txbxContent>
                </v:textbox>
                <w10:anchorlock/>
              </v:shape>
            </w:pict>
          </mc:Fallback>
        </mc:AlternateContent>
      </w:r>
    </w:p>
    <w:p w14:paraId="37F96A4B" w14:textId="330C0D35" w:rsidR="00DE69CC" w:rsidRPr="004E12D7" w:rsidRDefault="41087825" w:rsidP="00653FE4">
      <w:pPr>
        <w:spacing w:after="0" w:line="259" w:lineRule="auto"/>
        <w:ind w:left="0" w:firstLine="0"/>
        <w:rPr>
          <w:rFonts w:eastAsia="Aptos"/>
          <w:szCs w:val="22"/>
          <w:lang w:val="en-GB"/>
        </w:rPr>
      </w:pPr>
      <w:r w:rsidRPr="004E12D7">
        <w:rPr>
          <w:color w:val="auto"/>
          <w:lang w:val="en-GB" w:eastAsia="en-US"/>
        </w:rPr>
        <w:t xml:space="preserve">Under KRA 1, WRP </w:t>
      </w:r>
      <w:r w:rsidRPr="004E12D7">
        <w:rPr>
          <w:rFonts w:eastAsia="Aptos"/>
          <w:szCs w:val="22"/>
          <w:lang w:val="en-GB"/>
        </w:rPr>
        <w:t>made substantial foundational progress in 2025, strengthening its governance architecture, operational systems, and partnership ecosystem to enable a coherent, Pacific</w:t>
      </w:r>
      <w:r w:rsidR="00DE69CC" w:rsidRPr="004E12D7">
        <w:noBreakHyphen/>
      </w:r>
      <w:r w:rsidRPr="004E12D7">
        <w:rPr>
          <w:rFonts w:eastAsia="Aptos"/>
          <w:szCs w:val="22"/>
          <w:lang w:val="en-GB"/>
        </w:rPr>
        <w:t xml:space="preserve">led approach to multi-hazard early warning and hydrometeorological services. </w:t>
      </w:r>
      <w:r w:rsidR="42760AE1" w:rsidRPr="004E12D7">
        <w:rPr>
          <w:rFonts w:eastAsia="Aptos"/>
          <w:szCs w:val="22"/>
          <w:lang w:val="en-GB"/>
        </w:rPr>
        <w:t xml:space="preserve">As detailed </w:t>
      </w:r>
      <w:r w:rsidR="73B52462" w:rsidRPr="004E12D7">
        <w:rPr>
          <w:rFonts w:eastAsia="Aptos"/>
          <w:szCs w:val="22"/>
          <w:lang w:val="en-GB"/>
        </w:rPr>
        <w:t>in Table 1: Activity progress against KRA 1 to December 2025</w:t>
      </w:r>
      <w:r w:rsidR="42760AE1" w:rsidRPr="004E12D7">
        <w:rPr>
          <w:rFonts w:eastAsia="Aptos"/>
          <w:szCs w:val="22"/>
          <w:lang w:val="en-GB"/>
        </w:rPr>
        <w:t>, c</w:t>
      </w:r>
      <w:r w:rsidRPr="004E12D7">
        <w:rPr>
          <w:rFonts w:eastAsia="Aptos"/>
          <w:szCs w:val="22"/>
          <w:lang w:val="en-GB"/>
        </w:rPr>
        <w:t xml:space="preserve">ore programme management functions were established, key governance reforms </w:t>
      </w:r>
      <w:r w:rsidR="5C2BA74D" w:rsidRPr="004E12D7">
        <w:rPr>
          <w:rFonts w:eastAsia="Aptos"/>
          <w:szCs w:val="22"/>
          <w:lang w:val="en-GB"/>
        </w:rPr>
        <w:t>were endorsed</w:t>
      </w:r>
      <w:r w:rsidRPr="004E12D7">
        <w:rPr>
          <w:rFonts w:eastAsia="Aptos"/>
          <w:szCs w:val="22"/>
          <w:lang w:val="en-GB"/>
        </w:rPr>
        <w:t xml:space="preserve">, and alignment with </w:t>
      </w:r>
      <w:r w:rsidR="004A1D32" w:rsidRPr="004E12D7">
        <w:rPr>
          <w:rFonts w:eastAsia="Aptos"/>
          <w:szCs w:val="22"/>
          <w:lang w:val="en-GB"/>
        </w:rPr>
        <w:t>EW4A</w:t>
      </w:r>
      <w:r w:rsidR="004A54BC" w:rsidRPr="004E12D7">
        <w:rPr>
          <w:rFonts w:eastAsia="Aptos"/>
          <w:szCs w:val="22"/>
          <w:lang w:val="en-GB"/>
        </w:rPr>
        <w:t>ll</w:t>
      </w:r>
      <w:r w:rsidRPr="004E12D7">
        <w:rPr>
          <w:rFonts w:eastAsia="Aptos"/>
          <w:szCs w:val="22"/>
          <w:lang w:val="en-GB"/>
        </w:rPr>
        <w:t xml:space="preserve"> was consolidated. New frameworks, pooled financing instruments, and partnership agreements expanded the programme’s capability and credibility, while the adoption of the WRP GEDSI Strategy signalled a decisive shift toward more inclusive and equitable practice. Although staffing gaps and systematisation </w:t>
      </w:r>
      <w:r w:rsidRPr="004E12D7">
        <w:rPr>
          <w:rFonts w:eastAsia="Aptos"/>
          <w:szCs w:val="22"/>
          <w:lang w:val="en-GB"/>
        </w:rPr>
        <w:lastRenderedPageBreak/>
        <w:t>challenges created pressure points, early signs of improved coordination, investor confidence, and strategic alignment demonstrate that WRP is laying the institutional and collaborative foundations required to deliver long-term, sustainable impact across the Pacific.</w:t>
      </w:r>
    </w:p>
    <w:p w14:paraId="0883C708" w14:textId="77777777" w:rsidR="000A7F0D" w:rsidRPr="004E12D7" w:rsidRDefault="000A7F0D" w:rsidP="00653FE4">
      <w:pPr>
        <w:spacing w:after="0" w:line="259" w:lineRule="auto"/>
        <w:ind w:left="0" w:firstLine="0"/>
        <w:rPr>
          <w:color w:val="auto"/>
          <w:bdr w:val="none" w:sz="0" w:space="0" w:color="auto" w:frame="1"/>
          <w:shd w:val="clear" w:color="auto" w:fill="FFFFFF"/>
          <w:lang w:val="en-GB" w:eastAsia="en-US"/>
        </w:rPr>
      </w:pPr>
    </w:p>
    <w:p w14:paraId="49C5EFAE" w14:textId="42592176" w:rsidR="5C4B4FF4" w:rsidRPr="004E12D7" w:rsidRDefault="5C4B4FF4" w:rsidP="5EEB2CC7">
      <w:pPr>
        <w:spacing w:after="0" w:line="259" w:lineRule="auto"/>
        <w:ind w:left="0" w:firstLine="0"/>
        <w:jc w:val="left"/>
        <w:rPr>
          <w:color w:val="auto"/>
          <w:sz w:val="20"/>
          <w:szCs w:val="20"/>
          <w:lang w:eastAsia="en-US"/>
        </w:rPr>
      </w:pPr>
      <w:r w:rsidRPr="004E12D7">
        <w:rPr>
          <w:color w:val="auto"/>
          <w:sz w:val="20"/>
          <w:szCs w:val="20"/>
          <w:lang w:eastAsia="en-US"/>
        </w:rPr>
        <w:t>Activity progress against KRA 1</w:t>
      </w:r>
      <w:r w:rsidR="00EA2876">
        <w:rPr>
          <w:color w:val="auto"/>
          <w:sz w:val="20"/>
          <w:szCs w:val="20"/>
          <w:lang w:eastAsia="en-US"/>
        </w:rPr>
        <w:t xml:space="preserve"> | 1 January 2025 -</w:t>
      </w:r>
      <w:r w:rsidRPr="004E12D7">
        <w:rPr>
          <w:color w:val="auto"/>
          <w:sz w:val="20"/>
          <w:szCs w:val="20"/>
          <w:lang w:eastAsia="en-US"/>
        </w:rPr>
        <w:t xml:space="preserve"> </w:t>
      </w:r>
      <w:r w:rsidR="00EA2876">
        <w:rPr>
          <w:color w:val="auto"/>
          <w:sz w:val="20"/>
          <w:szCs w:val="20"/>
          <w:lang w:eastAsia="en-US"/>
        </w:rPr>
        <w:t xml:space="preserve">31 </w:t>
      </w:r>
      <w:r w:rsidRPr="004E12D7">
        <w:rPr>
          <w:color w:val="auto"/>
          <w:sz w:val="20"/>
          <w:szCs w:val="20"/>
          <w:lang w:eastAsia="en-US"/>
        </w:rPr>
        <w:t>December 2025</w:t>
      </w:r>
    </w:p>
    <w:tbl>
      <w:tblPr>
        <w:tblStyle w:val="TableGrid"/>
        <w:tblW w:w="14058" w:type="dxa"/>
        <w:tblInd w:w="-5" w:type="dxa"/>
        <w:tblLayout w:type="fixed"/>
        <w:tblLook w:val="0420" w:firstRow="1" w:lastRow="0" w:firstColumn="0" w:lastColumn="0" w:noHBand="0" w:noVBand="1"/>
      </w:tblPr>
      <w:tblGrid>
        <w:gridCol w:w="1800"/>
        <w:gridCol w:w="794"/>
        <w:gridCol w:w="16"/>
        <w:gridCol w:w="1007"/>
        <w:gridCol w:w="1338"/>
        <w:gridCol w:w="112"/>
        <w:gridCol w:w="908"/>
        <w:gridCol w:w="101"/>
        <w:gridCol w:w="112"/>
        <w:gridCol w:w="936"/>
        <w:gridCol w:w="245"/>
        <w:gridCol w:w="976"/>
        <w:gridCol w:w="113"/>
        <w:gridCol w:w="52"/>
        <w:gridCol w:w="911"/>
        <w:gridCol w:w="179"/>
        <w:gridCol w:w="22"/>
        <w:gridCol w:w="4412"/>
        <w:gridCol w:w="24"/>
      </w:tblGrid>
      <w:tr w:rsidR="00CA616E" w:rsidRPr="004E12D7" w14:paraId="1B5DDEFC" w14:textId="1FD75C2E" w:rsidTr="2602F4E0">
        <w:trPr>
          <w:gridAfter w:val="1"/>
          <w:wAfter w:w="24" w:type="dxa"/>
        </w:trPr>
        <w:tc>
          <w:tcPr>
            <w:tcW w:w="1800" w:type="dxa"/>
            <w:shd w:val="clear" w:color="auto" w:fill="153D63" w:themeFill="text2" w:themeFillTint="E6"/>
            <w:tcMar>
              <w:left w:w="57" w:type="dxa"/>
              <w:right w:w="57" w:type="dxa"/>
            </w:tcMar>
          </w:tcPr>
          <w:p w14:paraId="4ABCC30B" w14:textId="005A6DDC" w:rsidR="00CA616E" w:rsidRPr="004E12D7" w:rsidRDefault="00CA616E" w:rsidP="005506E0">
            <w:pPr>
              <w:spacing w:after="40"/>
              <w:ind w:left="108" w:firstLine="0"/>
              <w:rPr>
                <w:color w:val="FFFFFF" w:themeColor="background1"/>
              </w:rPr>
            </w:pPr>
            <w:r w:rsidRPr="004E12D7">
              <w:rPr>
                <w:color w:val="FFFFFF" w:themeColor="background1"/>
              </w:rPr>
              <w:t>Activity</w:t>
            </w:r>
          </w:p>
        </w:tc>
        <w:tc>
          <w:tcPr>
            <w:tcW w:w="794" w:type="dxa"/>
            <w:shd w:val="clear" w:color="auto" w:fill="153D63" w:themeFill="text2" w:themeFillTint="E6"/>
            <w:tcMar>
              <w:left w:w="57" w:type="dxa"/>
              <w:right w:w="57" w:type="dxa"/>
            </w:tcMar>
          </w:tcPr>
          <w:p w14:paraId="46934DB2" w14:textId="283539AF" w:rsidR="00CA616E" w:rsidRPr="004E12D7" w:rsidRDefault="00CA616E" w:rsidP="005506E0">
            <w:pPr>
              <w:spacing w:after="40" w:line="259" w:lineRule="auto"/>
              <w:ind w:left="0" w:firstLine="0"/>
              <w:jc w:val="center"/>
              <w:rPr>
                <w:color w:val="FFFFFF" w:themeColor="background1"/>
              </w:rPr>
            </w:pPr>
            <w:r w:rsidRPr="004E12D7">
              <w:rPr>
                <w:color w:val="FFFFFF" w:themeColor="background1"/>
              </w:rPr>
              <w:t>Activity No.</w:t>
            </w:r>
          </w:p>
        </w:tc>
        <w:tc>
          <w:tcPr>
            <w:tcW w:w="1023" w:type="dxa"/>
            <w:gridSpan w:val="2"/>
            <w:shd w:val="clear" w:color="auto" w:fill="153D63" w:themeFill="text2" w:themeFillTint="E6"/>
            <w:tcMar>
              <w:left w:w="57" w:type="dxa"/>
              <w:right w:w="57" w:type="dxa"/>
            </w:tcMar>
          </w:tcPr>
          <w:p w14:paraId="70BB423C" w14:textId="1CF2C139" w:rsidR="00CA616E" w:rsidRPr="004E12D7" w:rsidRDefault="00CA616E" w:rsidP="00A54068">
            <w:pPr>
              <w:spacing w:after="40" w:line="259" w:lineRule="auto"/>
              <w:ind w:left="0" w:right="-120" w:firstLine="0"/>
              <w:jc w:val="center"/>
              <w:rPr>
                <w:color w:val="FFFFFF" w:themeColor="background1"/>
              </w:rPr>
            </w:pPr>
            <w:r w:rsidRPr="004E12D7">
              <w:rPr>
                <w:color w:val="FFFFFF" w:themeColor="background1"/>
              </w:rPr>
              <w:t>Start - end dates</w:t>
            </w:r>
          </w:p>
        </w:tc>
        <w:tc>
          <w:tcPr>
            <w:tcW w:w="1338" w:type="dxa"/>
            <w:shd w:val="clear" w:color="auto" w:fill="153D63" w:themeFill="text2" w:themeFillTint="E6"/>
            <w:tcMar>
              <w:left w:w="57" w:type="dxa"/>
              <w:right w:w="57" w:type="dxa"/>
            </w:tcMar>
          </w:tcPr>
          <w:p w14:paraId="27EB76FC" w14:textId="77777777" w:rsidR="00CA616E" w:rsidRPr="004E12D7" w:rsidRDefault="00CA616E" w:rsidP="005506E0">
            <w:pPr>
              <w:spacing w:after="40" w:line="259" w:lineRule="auto"/>
              <w:ind w:left="0" w:firstLine="0"/>
              <w:jc w:val="center"/>
              <w:rPr>
                <w:color w:val="FFFFFF" w:themeColor="background1"/>
              </w:rPr>
            </w:pPr>
            <w:r w:rsidRPr="004E12D7">
              <w:rPr>
                <w:color w:val="FFFFFF" w:themeColor="background1"/>
              </w:rPr>
              <w:t>Participating</w:t>
            </w:r>
          </w:p>
          <w:p w14:paraId="33A7AA8B" w14:textId="0F405BC5" w:rsidR="00CA616E" w:rsidRPr="004E12D7" w:rsidRDefault="00CA616E" w:rsidP="005506E0">
            <w:pPr>
              <w:spacing w:after="40" w:line="259" w:lineRule="auto"/>
              <w:ind w:left="0" w:firstLine="0"/>
              <w:jc w:val="center"/>
              <w:rPr>
                <w:color w:val="FFFFFF" w:themeColor="background1"/>
              </w:rPr>
            </w:pPr>
            <w:r w:rsidRPr="004E12D7">
              <w:rPr>
                <w:color w:val="FFFFFF" w:themeColor="background1"/>
              </w:rPr>
              <w:t>Countries</w:t>
            </w:r>
          </w:p>
        </w:tc>
        <w:tc>
          <w:tcPr>
            <w:tcW w:w="1020" w:type="dxa"/>
            <w:gridSpan w:val="2"/>
            <w:shd w:val="clear" w:color="auto" w:fill="153D63" w:themeFill="text2" w:themeFillTint="E6"/>
            <w:tcMar>
              <w:left w:w="57" w:type="dxa"/>
              <w:right w:w="57" w:type="dxa"/>
            </w:tcMar>
          </w:tcPr>
          <w:p w14:paraId="42465E47" w14:textId="330D4D37" w:rsidR="00CA616E" w:rsidRPr="004E12D7" w:rsidRDefault="00CA616E" w:rsidP="005506E0">
            <w:pPr>
              <w:spacing w:after="40" w:line="259" w:lineRule="auto"/>
              <w:ind w:left="0" w:firstLine="0"/>
              <w:jc w:val="center"/>
              <w:rPr>
                <w:color w:val="FFFFFF" w:themeColor="background1"/>
              </w:rPr>
            </w:pPr>
            <w:r w:rsidRPr="004E12D7">
              <w:rPr>
                <w:color w:val="FFFFFF" w:themeColor="background1"/>
              </w:rPr>
              <w:t>Total Budget (USD)</w:t>
            </w:r>
          </w:p>
        </w:tc>
        <w:tc>
          <w:tcPr>
            <w:tcW w:w="1149" w:type="dxa"/>
            <w:gridSpan w:val="3"/>
            <w:shd w:val="clear" w:color="auto" w:fill="153D63" w:themeFill="text2" w:themeFillTint="E6"/>
            <w:tcMar>
              <w:left w:w="57" w:type="dxa"/>
              <w:right w:w="57" w:type="dxa"/>
            </w:tcMar>
          </w:tcPr>
          <w:p w14:paraId="209BA415" w14:textId="2057F6BF" w:rsidR="00CA616E" w:rsidRPr="004E12D7" w:rsidRDefault="00CA616E" w:rsidP="005506E0">
            <w:pPr>
              <w:spacing w:after="40" w:line="259" w:lineRule="auto"/>
              <w:ind w:left="0" w:firstLine="0"/>
              <w:jc w:val="center"/>
              <w:rPr>
                <w:color w:val="FFFFFF" w:themeColor="background1"/>
              </w:rPr>
            </w:pPr>
            <w:r w:rsidRPr="004E12D7">
              <w:rPr>
                <w:color w:val="FFFFFF" w:themeColor="background1"/>
              </w:rPr>
              <w:t>Total Spend to Date (USD)</w:t>
            </w:r>
          </w:p>
        </w:tc>
        <w:tc>
          <w:tcPr>
            <w:tcW w:w="1221" w:type="dxa"/>
            <w:gridSpan w:val="2"/>
            <w:shd w:val="clear" w:color="auto" w:fill="153D63" w:themeFill="text2" w:themeFillTint="E6"/>
          </w:tcPr>
          <w:p w14:paraId="45615EAD" w14:textId="1DB7B741" w:rsidR="00CA616E" w:rsidRPr="004E12D7" w:rsidRDefault="00CA616E" w:rsidP="005506E0">
            <w:pPr>
              <w:spacing w:after="40" w:line="259" w:lineRule="auto"/>
              <w:ind w:left="0" w:firstLine="0"/>
              <w:jc w:val="center"/>
              <w:rPr>
                <w:rStyle w:val="FootnoteReference"/>
                <w:color w:val="FFFFFF" w:themeColor="background1"/>
              </w:rPr>
            </w:pPr>
            <w:r w:rsidRPr="004E12D7">
              <w:rPr>
                <w:color w:val="FFFFFF" w:themeColor="background1"/>
              </w:rPr>
              <w:t>Progress Status</w:t>
            </w:r>
          </w:p>
        </w:tc>
        <w:tc>
          <w:tcPr>
            <w:tcW w:w="1076" w:type="dxa"/>
            <w:gridSpan w:val="3"/>
            <w:shd w:val="clear" w:color="auto" w:fill="153D63" w:themeFill="text2" w:themeFillTint="E6"/>
          </w:tcPr>
          <w:p w14:paraId="6ADB8648" w14:textId="77777777" w:rsidR="00CA616E" w:rsidRPr="004E12D7" w:rsidRDefault="00CA616E" w:rsidP="005506E0">
            <w:pPr>
              <w:spacing w:after="40" w:line="259" w:lineRule="auto"/>
              <w:ind w:left="0" w:firstLine="0"/>
              <w:jc w:val="center"/>
              <w:rPr>
                <w:color w:val="FFFFFF" w:themeColor="background1"/>
              </w:rPr>
            </w:pPr>
            <w:r w:rsidRPr="004E12D7">
              <w:rPr>
                <w:color w:val="FFFFFF" w:themeColor="background1"/>
              </w:rPr>
              <w:t>Progress %</w:t>
            </w:r>
          </w:p>
        </w:tc>
        <w:tc>
          <w:tcPr>
            <w:tcW w:w="4613" w:type="dxa"/>
            <w:gridSpan w:val="3"/>
            <w:shd w:val="clear" w:color="auto" w:fill="153D63" w:themeFill="text2" w:themeFillTint="E6"/>
          </w:tcPr>
          <w:p w14:paraId="624B42E3" w14:textId="5A5B3B7A" w:rsidR="00CA616E" w:rsidRPr="004E12D7" w:rsidRDefault="00CA616E" w:rsidP="006A63CF">
            <w:pPr>
              <w:spacing w:after="40" w:line="259" w:lineRule="auto"/>
              <w:ind w:left="0" w:firstLine="0"/>
              <w:jc w:val="left"/>
              <w:rPr>
                <w:color w:val="FFFFFF" w:themeColor="background1"/>
              </w:rPr>
            </w:pPr>
            <w:r w:rsidRPr="004E12D7">
              <w:rPr>
                <w:color w:val="FFFFFF" w:themeColor="background1"/>
              </w:rPr>
              <w:t>Progress Update</w:t>
            </w:r>
          </w:p>
        </w:tc>
      </w:tr>
      <w:tr w:rsidR="00CA616E" w:rsidRPr="004E12D7" w14:paraId="7871B155" w14:textId="77777777" w:rsidTr="2602F4E0">
        <w:trPr>
          <w:trHeight w:val="300"/>
        </w:trPr>
        <w:tc>
          <w:tcPr>
            <w:tcW w:w="14058" w:type="dxa"/>
            <w:gridSpan w:val="19"/>
            <w:shd w:val="clear" w:color="auto" w:fill="DAE9F7" w:themeFill="text2" w:themeFillTint="1A"/>
          </w:tcPr>
          <w:p w14:paraId="7A0C78E9" w14:textId="0B34864F" w:rsidR="00CA616E" w:rsidRPr="004E12D7" w:rsidRDefault="00CA616E" w:rsidP="005506E0">
            <w:pPr>
              <w:spacing w:after="40"/>
              <w:ind w:firstLine="0"/>
              <w:rPr>
                <w:color w:val="auto"/>
              </w:rPr>
            </w:pPr>
            <w:r w:rsidRPr="004E12D7">
              <w:rPr>
                <w:color w:val="auto"/>
              </w:rPr>
              <w:t>Output 1.1: WRP governance, management and pooled financing mechanisms established, mandated and equipped to coordinate a sustainable Pacific-led programme</w:t>
            </w:r>
          </w:p>
        </w:tc>
      </w:tr>
      <w:tr w:rsidR="00B43A09" w:rsidRPr="004E12D7" w14:paraId="5A2DC8B5" w14:textId="77777777" w:rsidTr="2602F4E0">
        <w:tc>
          <w:tcPr>
            <w:tcW w:w="1800" w:type="dxa"/>
            <w:tcMar>
              <w:left w:w="57" w:type="dxa"/>
              <w:right w:w="57" w:type="dxa"/>
            </w:tcMar>
          </w:tcPr>
          <w:p w14:paraId="7B40202B" w14:textId="61E1F44C"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Establish the PMU, Operational Processes and WRP pooled fund</w:t>
            </w:r>
          </w:p>
        </w:tc>
        <w:tc>
          <w:tcPr>
            <w:tcW w:w="810" w:type="dxa"/>
            <w:gridSpan w:val="2"/>
            <w:tcMar>
              <w:left w:w="57" w:type="dxa"/>
              <w:right w:w="57" w:type="dxa"/>
            </w:tcMar>
          </w:tcPr>
          <w:p w14:paraId="6991FD67" w14:textId="1358706F" w:rsidR="00B43A09" w:rsidRPr="004E12D7" w:rsidRDefault="00B43A09" w:rsidP="00B43A09">
            <w:pPr>
              <w:spacing w:after="40" w:line="257" w:lineRule="auto"/>
              <w:jc w:val="left"/>
            </w:pPr>
            <w:r w:rsidRPr="004E12D7">
              <w:rPr>
                <w:rFonts w:eastAsia="Aptos"/>
                <w:color w:val="424242"/>
                <w:sz w:val="20"/>
                <w:szCs w:val="20"/>
              </w:rPr>
              <w:t xml:space="preserve"> 1.1.1</w:t>
            </w:r>
          </w:p>
        </w:tc>
        <w:tc>
          <w:tcPr>
            <w:tcW w:w="1007" w:type="dxa"/>
            <w:tcMar>
              <w:left w:w="57" w:type="dxa"/>
              <w:right w:w="57" w:type="dxa"/>
            </w:tcMar>
          </w:tcPr>
          <w:p w14:paraId="6F33A902" w14:textId="24D00FD1" w:rsidR="00B43A09" w:rsidRPr="004E12D7" w:rsidRDefault="00B43A09" w:rsidP="00B43A09">
            <w:pPr>
              <w:spacing w:after="40" w:line="257" w:lineRule="auto"/>
              <w:jc w:val="left"/>
            </w:pPr>
            <w:r w:rsidRPr="004E12D7">
              <w:rPr>
                <w:rFonts w:eastAsia="Aptos"/>
                <w:color w:val="424242"/>
                <w:sz w:val="18"/>
                <w:szCs w:val="18"/>
              </w:rPr>
              <w:t>Nov 2023–Dec 2027</w:t>
            </w:r>
          </w:p>
        </w:tc>
        <w:tc>
          <w:tcPr>
            <w:tcW w:w="1450" w:type="dxa"/>
            <w:gridSpan w:val="2"/>
            <w:tcMar>
              <w:left w:w="57" w:type="dxa"/>
              <w:right w:w="57" w:type="dxa"/>
            </w:tcMar>
          </w:tcPr>
          <w:p w14:paraId="669B8ECA" w14:textId="186C7C84" w:rsidR="00B43A09" w:rsidRPr="004E12D7" w:rsidRDefault="00B43A09" w:rsidP="00B43A09">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2FC067D8" w14:textId="02202B06" w:rsidR="00FC4823" w:rsidRPr="004E12D7" w:rsidRDefault="00FC4823" w:rsidP="00B43A09">
            <w:pPr>
              <w:spacing w:after="40" w:line="257" w:lineRule="auto"/>
              <w:jc w:val="left"/>
            </w:pPr>
            <w:r>
              <w:rPr>
                <w:rFonts w:eastAsia="Aptos"/>
                <w:color w:val="424242"/>
                <w:sz w:val="18"/>
                <w:szCs w:val="18"/>
              </w:rPr>
              <w:t>$256,026</w:t>
            </w:r>
          </w:p>
        </w:tc>
        <w:tc>
          <w:tcPr>
            <w:tcW w:w="1181" w:type="dxa"/>
            <w:gridSpan w:val="2"/>
            <w:tcMar>
              <w:left w:w="57" w:type="dxa"/>
              <w:right w:w="57" w:type="dxa"/>
            </w:tcMar>
          </w:tcPr>
          <w:p w14:paraId="65446482" w14:textId="0E43AB1B" w:rsidR="00B43A09" w:rsidRPr="00B43A09" w:rsidRDefault="00B43A09" w:rsidP="00B43A09">
            <w:pPr>
              <w:spacing w:after="40" w:line="257" w:lineRule="auto"/>
              <w:jc w:val="center"/>
            </w:pPr>
            <w:r w:rsidRPr="00B43A09">
              <w:rPr>
                <w:rFonts w:eastAsia="Aptos"/>
                <w:color w:val="424242"/>
                <w:sz w:val="18"/>
                <w:szCs w:val="18"/>
              </w:rPr>
              <w:t>$118,485</w:t>
            </w:r>
          </w:p>
        </w:tc>
        <w:tc>
          <w:tcPr>
            <w:tcW w:w="1141" w:type="dxa"/>
            <w:gridSpan w:val="3"/>
          </w:tcPr>
          <w:p w14:paraId="1999926C" w14:textId="4066729A" w:rsidR="00B43A09" w:rsidRPr="004E12D7" w:rsidRDefault="00B43A09" w:rsidP="00B43A09">
            <w:pPr>
              <w:spacing w:after="40" w:line="257" w:lineRule="auto"/>
              <w:jc w:val="left"/>
              <w:rPr>
                <w:noProof/>
              </w:rPr>
            </w:pPr>
            <w:r w:rsidRPr="004E12D7">
              <w:rPr>
                <w:noProof/>
              </w:rPr>
              <w:drawing>
                <wp:inline distT="0" distB="0" distL="0" distR="0" wp14:anchorId="513823A3" wp14:editId="33B80A92">
                  <wp:extent cx="304800" cy="304800"/>
                  <wp:effectExtent l="0" t="0" r="0" b="0"/>
                  <wp:docPr id="14886819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81961" name="Picture 1488681961"/>
                          <pic:cNvPicPr/>
                        </pic:nvPicPr>
                        <pic:blipFill>
                          <a:blip r:embed="rId40">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1112" w:type="dxa"/>
            <w:gridSpan w:val="3"/>
          </w:tcPr>
          <w:p w14:paraId="7BEE9D51" w14:textId="4410D8B7" w:rsidR="00B43A09" w:rsidRPr="004E12D7" w:rsidRDefault="00B43A09" w:rsidP="00B43A09">
            <w:pPr>
              <w:spacing w:after="40" w:line="257" w:lineRule="auto"/>
              <w:jc w:val="left"/>
            </w:pPr>
            <w:r w:rsidRPr="004E12D7">
              <w:rPr>
                <w:rFonts w:eastAsia="Aptos"/>
                <w:color w:val="424242"/>
                <w:sz w:val="18"/>
                <w:szCs w:val="18"/>
              </w:rPr>
              <w:t>50%</w:t>
            </w:r>
          </w:p>
        </w:tc>
        <w:tc>
          <w:tcPr>
            <w:tcW w:w="4436" w:type="dxa"/>
            <w:gridSpan w:val="2"/>
            <w:tcMar>
              <w:left w:w="57" w:type="dxa"/>
              <w:right w:w="57" w:type="dxa"/>
            </w:tcMar>
          </w:tcPr>
          <w:p w14:paraId="4E706A63" w14:textId="238681A4" w:rsidR="00B43A09" w:rsidRPr="004E12D7" w:rsidRDefault="00B43A09" w:rsidP="00B43A09">
            <w:pPr>
              <w:spacing w:after="40" w:line="257" w:lineRule="auto"/>
              <w:jc w:val="left"/>
            </w:pPr>
            <w:r w:rsidRPr="004E12D7">
              <w:rPr>
                <w:rFonts w:eastAsia="Aptos"/>
                <w:color w:val="424242"/>
                <w:sz w:val="18"/>
                <w:szCs w:val="18"/>
              </w:rPr>
              <w:t>Governance review report endorsed by SC. Pooled fund options report completed. Resource mobilisation strategy at concept stage.</w:t>
            </w:r>
          </w:p>
        </w:tc>
      </w:tr>
      <w:tr w:rsidR="00B43A09" w:rsidRPr="004E12D7" w14:paraId="47AFEA74" w14:textId="77777777" w:rsidTr="00C07CD0">
        <w:tc>
          <w:tcPr>
            <w:tcW w:w="1800" w:type="dxa"/>
            <w:tcMar>
              <w:left w:w="57" w:type="dxa"/>
              <w:right w:w="57" w:type="dxa"/>
            </w:tcMar>
          </w:tcPr>
          <w:p w14:paraId="29799C93" w14:textId="7544D004"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Operational Phase of PMU and coordination activities</w:t>
            </w:r>
          </w:p>
        </w:tc>
        <w:tc>
          <w:tcPr>
            <w:tcW w:w="810" w:type="dxa"/>
            <w:gridSpan w:val="2"/>
            <w:tcMar>
              <w:left w:w="57" w:type="dxa"/>
              <w:right w:w="57" w:type="dxa"/>
            </w:tcMar>
          </w:tcPr>
          <w:p w14:paraId="5E9B0843" w14:textId="6A5DC51A" w:rsidR="00B43A09" w:rsidRPr="004E12D7" w:rsidRDefault="00B43A09" w:rsidP="00B43A09">
            <w:pPr>
              <w:spacing w:after="40" w:line="257" w:lineRule="auto"/>
              <w:jc w:val="left"/>
            </w:pPr>
            <w:r w:rsidRPr="004E12D7">
              <w:rPr>
                <w:rFonts w:eastAsia="Aptos"/>
                <w:color w:val="424242"/>
                <w:sz w:val="20"/>
                <w:szCs w:val="20"/>
              </w:rPr>
              <w:t>1.1.2</w:t>
            </w:r>
          </w:p>
        </w:tc>
        <w:tc>
          <w:tcPr>
            <w:tcW w:w="1007" w:type="dxa"/>
            <w:tcMar>
              <w:left w:w="57" w:type="dxa"/>
              <w:right w:w="57" w:type="dxa"/>
            </w:tcMar>
          </w:tcPr>
          <w:p w14:paraId="72ED807E" w14:textId="3FF6458D" w:rsidR="00B43A09" w:rsidRPr="004E12D7" w:rsidRDefault="00B43A09" w:rsidP="00B43A09">
            <w:pPr>
              <w:spacing w:after="40" w:line="257" w:lineRule="auto"/>
              <w:jc w:val="left"/>
            </w:pPr>
            <w:r w:rsidRPr="004E12D7">
              <w:rPr>
                <w:rFonts w:eastAsia="Aptos"/>
                <w:color w:val="424242"/>
                <w:sz w:val="18"/>
                <w:szCs w:val="18"/>
              </w:rPr>
              <w:t>Nov 2023–Dec 2027</w:t>
            </w:r>
          </w:p>
        </w:tc>
        <w:tc>
          <w:tcPr>
            <w:tcW w:w="1450" w:type="dxa"/>
            <w:gridSpan w:val="2"/>
            <w:tcMar>
              <w:left w:w="57" w:type="dxa"/>
              <w:right w:w="57" w:type="dxa"/>
            </w:tcMar>
          </w:tcPr>
          <w:p w14:paraId="6E2C1DCB" w14:textId="498DE77F" w:rsidR="00B43A09" w:rsidRPr="004E12D7" w:rsidRDefault="00B43A09" w:rsidP="00B43A09">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443BBD36" w14:textId="2A2F44F6" w:rsidR="00B43A09" w:rsidRPr="004E12D7" w:rsidRDefault="00B43A09" w:rsidP="00B43A09">
            <w:pPr>
              <w:spacing w:after="40" w:line="257" w:lineRule="auto"/>
              <w:jc w:val="left"/>
            </w:pPr>
            <w:r w:rsidRPr="004E12D7">
              <w:rPr>
                <w:rFonts w:eastAsia="Aptos"/>
                <w:color w:val="424242"/>
                <w:sz w:val="18"/>
                <w:szCs w:val="18"/>
              </w:rPr>
              <w:t>Multi-EA</w:t>
            </w:r>
          </w:p>
        </w:tc>
        <w:tc>
          <w:tcPr>
            <w:tcW w:w="1181" w:type="dxa"/>
            <w:gridSpan w:val="2"/>
            <w:tcMar>
              <w:left w:w="57" w:type="dxa"/>
              <w:right w:w="57" w:type="dxa"/>
            </w:tcMar>
          </w:tcPr>
          <w:p w14:paraId="761BFCC0" w14:textId="563CC020" w:rsidR="00C07CD0" w:rsidRPr="00C07CD0" w:rsidRDefault="00C07CD0" w:rsidP="00C07CD0">
            <w:pPr>
              <w:spacing w:after="40" w:line="257" w:lineRule="auto"/>
              <w:jc w:val="center"/>
              <w:rPr>
                <w:rFonts w:eastAsia="Aptos"/>
                <w:color w:val="424242"/>
                <w:sz w:val="18"/>
                <w:szCs w:val="18"/>
                <w:lang w:val="en-GB"/>
              </w:rPr>
            </w:pPr>
            <w:r>
              <w:rPr>
                <w:rFonts w:eastAsia="Aptos"/>
                <w:color w:val="424242"/>
                <w:sz w:val="18"/>
                <w:szCs w:val="18"/>
                <w:lang w:val="en-GB"/>
              </w:rPr>
              <w:t>$</w:t>
            </w:r>
            <w:r w:rsidRPr="00C07CD0">
              <w:rPr>
                <w:rFonts w:eastAsia="Aptos"/>
                <w:color w:val="424242"/>
                <w:sz w:val="18"/>
                <w:szCs w:val="18"/>
                <w:lang w:val="en-GB"/>
              </w:rPr>
              <w:t>1,733,40</w:t>
            </w:r>
            <w:r>
              <w:rPr>
                <w:rFonts w:eastAsia="Aptos"/>
                <w:color w:val="424242"/>
                <w:sz w:val="18"/>
                <w:szCs w:val="18"/>
                <w:lang w:val="en-GB"/>
              </w:rPr>
              <w:t>5</w:t>
            </w:r>
          </w:p>
          <w:p w14:paraId="6FA338CF" w14:textId="10969EAE" w:rsidR="00B43A09" w:rsidRPr="00B43A09" w:rsidRDefault="00B43A09" w:rsidP="00C07CD0">
            <w:pPr>
              <w:spacing w:after="40" w:line="257" w:lineRule="auto"/>
              <w:jc w:val="center"/>
            </w:pPr>
          </w:p>
        </w:tc>
        <w:tc>
          <w:tcPr>
            <w:tcW w:w="1141" w:type="dxa"/>
            <w:gridSpan w:val="3"/>
          </w:tcPr>
          <w:p w14:paraId="4A453089" w14:textId="588DD0C8" w:rsidR="00B43A09" w:rsidRPr="004E12D7" w:rsidRDefault="00B43A09" w:rsidP="00B43A09">
            <w:pPr>
              <w:spacing w:after="40" w:line="257" w:lineRule="auto"/>
              <w:jc w:val="left"/>
              <w:rPr>
                <w:noProof/>
              </w:rPr>
            </w:pPr>
            <w:r w:rsidRPr="004E12D7">
              <w:rPr>
                <w:noProof/>
              </w:rPr>
              <w:drawing>
                <wp:inline distT="0" distB="0" distL="0" distR="0" wp14:anchorId="7191150F" wp14:editId="084320A0">
                  <wp:extent cx="285750" cy="285750"/>
                  <wp:effectExtent l="0" t="0" r="0" b="0"/>
                  <wp:docPr id="19616981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98143" name="Picture 1961698143"/>
                          <pic:cNvPicPr/>
                        </pic:nvPicPr>
                        <pic:blipFill>
                          <a:blip r:embed="rId40">
                            <a:extLst>
                              <a:ext uri="{28A0092B-C50C-407E-A947-70E740481C1C}">
                                <a14:useLocalDpi xmlns:a14="http://schemas.microsoft.com/office/drawing/2010/main"/>
                              </a:ext>
                            </a:extLst>
                          </a:blip>
                          <a:stretch>
                            <a:fillRect/>
                          </a:stretch>
                        </pic:blipFill>
                        <pic:spPr>
                          <a:xfrm>
                            <a:off x="0" y="0"/>
                            <a:ext cx="285750" cy="285750"/>
                          </a:xfrm>
                          <a:prstGeom prst="rect">
                            <a:avLst/>
                          </a:prstGeom>
                        </pic:spPr>
                      </pic:pic>
                    </a:graphicData>
                  </a:graphic>
                </wp:inline>
              </w:drawing>
            </w:r>
          </w:p>
        </w:tc>
        <w:tc>
          <w:tcPr>
            <w:tcW w:w="1112" w:type="dxa"/>
            <w:gridSpan w:val="3"/>
          </w:tcPr>
          <w:p w14:paraId="074F3EE2" w14:textId="44CB6CFC" w:rsidR="00B43A09" w:rsidRPr="004E12D7" w:rsidRDefault="00B43A09" w:rsidP="00B43A09">
            <w:pPr>
              <w:spacing w:after="40" w:line="257" w:lineRule="auto"/>
              <w:jc w:val="left"/>
            </w:pPr>
            <w:r w:rsidRPr="004E12D7">
              <w:rPr>
                <w:rFonts w:eastAsia="Aptos"/>
                <w:color w:val="424242"/>
                <w:sz w:val="18"/>
                <w:szCs w:val="18"/>
              </w:rPr>
              <w:t>25–70%</w:t>
            </w:r>
          </w:p>
        </w:tc>
        <w:tc>
          <w:tcPr>
            <w:tcW w:w="4436" w:type="dxa"/>
            <w:gridSpan w:val="2"/>
            <w:tcMar>
              <w:left w:w="57" w:type="dxa"/>
              <w:right w:w="57" w:type="dxa"/>
            </w:tcMar>
          </w:tcPr>
          <w:p w14:paraId="4F3FD8DC" w14:textId="08BFCBC3" w:rsidR="00B43A09" w:rsidRPr="004E12D7" w:rsidRDefault="00B43A09" w:rsidP="00B43A09">
            <w:pPr>
              <w:spacing w:after="40" w:line="257" w:lineRule="auto"/>
              <w:jc w:val="left"/>
            </w:pPr>
            <w:r w:rsidRPr="004E12D7">
              <w:rPr>
                <w:rFonts w:eastAsia="Aptos"/>
                <w:color w:val="424242"/>
                <w:sz w:val="18"/>
                <w:szCs w:val="18"/>
              </w:rPr>
              <w:t xml:space="preserve">NZ </w:t>
            </w:r>
            <w:proofErr w:type="spellStart"/>
            <w:r w:rsidRPr="004E12D7">
              <w:rPr>
                <w:rFonts w:eastAsia="Aptos"/>
                <w:color w:val="424242"/>
                <w:sz w:val="18"/>
                <w:szCs w:val="18"/>
              </w:rPr>
              <w:t>MetService</w:t>
            </w:r>
            <w:proofErr w:type="spellEnd"/>
            <w:r w:rsidRPr="004E12D7">
              <w:rPr>
                <w:rFonts w:eastAsia="Aptos"/>
                <w:color w:val="424242"/>
                <w:sz w:val="18"/>
                <w:szCs w:val="18"/>
              </w:rPr>
              <w:t xml:space="preserve"> 70%; ESNZ 25%. SC met in Honiara Sep 2025; Technical Committee active fortnightly. Regional observation workshop hosted Nov 2025.</w:t>
            </w:r>
          </w:p>
        </w:tc>
      </w:tr>
      <w:tr w:rsidR="00B43A09" w:rsidRPr="004E12D7" w14:paraId="07ED5DE4" w14:textId="77777777" w:rsidTr="2602F4E0">
        <w:tc>
          <w:tcPr>
            <w:tcW w:w="1800" w:type="dxa"/>
            <w:tcMar>
              <w:left w:w="57" w:type="dxa"/>
              <w:right w:w="57" w:type="dxa"/>
            </w:tcMar>
          </w:tcPr>
          <w:p w14:paraId="42C2483F" w14:textId="27556183"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MERL framework establishment and operationalisation</w:t>
            </w:r>
          </w:p>
        </w:tc>
        <w:tc>
          <w:tcPr>
            <w:tcW w:w="810" w:type="dxa"/>
            <w:gridSpan w:val="2"/>
            <w:tcMar>
              <w:left w:w="57" w:type="dxa"/>
              <w:right w:w="57" w:type="dxa"/>
            </w:tcMar>
          </w:tcPr>
          <w:p w14:paraId="4E0E60F3" w14:textId="49209C2F" w:rsidR="00B43A09" w:rsidRPr="004E12D7" w:rsidRDefault="00B43A09" w:rsidP="00B43A09">
            <w:pPr>
              <w:spacing w:after="40" w:line="257" w:lineRule="auto"/>
              <w:jc w:val="left"/>
            </w:pPr>
            <w:r w:rsidRPr="004E12D7">
              <w:rPr>
                <w:rFonts w:eastAsia="Aptos"/>
                <w:color w:val="424242"/>
                <w:sz w:val="20"/>
                <w:szCs w:val="20"/>
              </w:rPr>
              <w:t>1.1.3</w:t>
            </w:r>
          </w:p>
        </w:tc>
        <w:tc>
          <w:tcPr>
            <w:tcW w:w="1007" w:type="dxa"/>
            <w:tcMar>
              <w:left w:w="57" w:type="dxa"/>
              <w:right w:w="57" w:type="dxa"/>
            </w:tcMar>
          </w:tcPr>
          <w:p w14:paraId="58A3397A" w14:textId="34FF6F42" w:rsidR="00B43A09" w:rsidRPr="004E12D7" w:rsidRDefault="00B43A09" w:rsidP="00B43A09">
            <w:pPr>
              <w:spacing w:after="40" w:line="257" w:lineRule="auto"/>
              <w:jc w:val="left"/>
            </w:pPr>
            <w:r w:rsidRPr="004E12D7">
              <w:rPr>
                <w:rFonts w:eastAsia="Aptos"/>
                <w:color w:val="424242"/>
                <w:sz w:val="18"/>
                <w:szCs w:val="18"/>
              </w:rPr>
              <w:t>2024–2027</w:t>
            </w:r>
          </w:p>
        </w:tc>
        <w:tc>
          <w:tcPr>
            <w:tcW w:w="1450" w:type="dxa"/>
            <w:gridSpan w:val="2"/>
            <w:tcMar>
              <w:left w:w="57" w:type="dxa"/>
              <w:right w:w="57" w:type="dxa"/>
            </w:tcMar>
          </w:tcPr>
          <w:p w14:paraId="2C3292EE" w14:textId="3716EBBA" w:rsidR="00B43A09" w:rsidRPr="004E12D7" w:rsidRDefault="00B43A09" w:rsidP="00B43A09">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4860A6C3" w14:textId="0D7FC31F" w:rsidR="00B43A09" w:rsidRPr="004E12D7" w:rsidRDefault="00B43A09" w:rsidP="00B43A09">
            <w:pPr>
              <w:spacing w:after="40" w:line="257" w:lineRule="auto"/>
              <w:jc w:val="left"/>
            </w:pPr>
            <w:r w:rsidRPr="004E12D7">
              <w:rPr>
                <w:rFonts w:eastAsia="Aptos"/>
                <w:color w:val="424242"/>
                <w:sz w:val="18"/>
                <w:szCs w:val="18"/>
              </w:rPr>
              <w:t>$132,948</w:t>
            </w:r>
          </w:p>
        </w:tc>
        <w:tc>
          <w:tcPr>
            <w:tcW w:w="1181" w:type="dxa"/>
            <w:gridSpan w:val="2"/>
            <w:tcMar>
              <w:left w:w="57" w:type="dxa"/>
              <w:right w:w="57" w:type="dxa"/>
            </w:tcMar>
          </w:tcPr>
          <w:p w14:paraId="419BF10C" w14:textId="6E8223AC" w:rsidR="00B43A09" w:rsidRPr="00B43A09" w:rsidRDefault="00B43A09" w:rsidP="00B43A09">
            <w:pPr>
              <w:spacing w:after="40" w:line="257" w:lineRule="auto"/>
              <w:jc w:val="center"/>
            </w:pPr>
            <w:r w:rsidRPr="00B43A09">
              <w:rPr>
                <w:rFonts w:eastAsia="Aptos"/>
                <w:color w:val="424242"/>
                <w:sz w:val="18"/>
                <w:szCs w:val="18"/>
              </w:rPr>
              <w:t>$57,948</w:t>
            </w:r>
          </w:p>
        </w:tc>
        <w:tc>
          <w:tcPr>
            <w:tcW w:w="1141" w:type="dxa"/>
            <w:gridSpan w:val="3"/>
          </w:tcPr>
          <w:p w14:paraId="495A706B" w14:textId="1E325546" w:rsidR="00B43A09" w:rsidRPr="004E12D7" w:rsidRDefault="00B43A09" w:rsidP="00B43A09">
            <w:pPr>
              <w:spacing w:after="40" w:line="257" w:lineRule="auto"/>
              <w:jc w:val="left"/>
              <w:rPr>
                <w:noProof/>
              </w:rPr>
            </w:pPr>
            <w:r w:rsidRPr="004E12D7">
              <w:rPr>
                <w:noProof/>
              </w:rPr>
              <w:drawing>
                <wp:inline distT="0" distB="0" distL="0" distR="0" wp14:anchorId="37A2367E" wp14:editId="1C591201">
                  <wp:extent cx="333375" cy="333375"/>
                  <wp:effectExtent l="0" t="0" r="0" b="0"/>
                  <wp:docPr id="10666735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73564" name="Picture 1066673564"/>
                          <pic:cNvPicPr/>
                        </pic:nvPicPr>
                        <pic:blipFill>
                          <a:blip r:embed="rId40">
                            <a:extLst>
                              <a:ext uri="{28A0092B-C50C-407E-A947-70E740481C1C}">
                                <a14:useLocalDpi xmlns:a14="http://schemas.microsoft.com/office/drawing/2010/main"/>
                              </a:ext>
                            </a:extLst>
                          </a:blip>
                          <a:stretch>
                            <a:fillRect/>
                          </a:stretch>
                        </pic:blipFill>
                        <pic:spPr>
                          <a:xfrm>
                            <a:off x="0" y="0"/>
                            <a:ext cx="333375" cy="333375"/>
                          </a:xfrm>
                          <a:prstGeom prst="rect">
                            <a:avLst/>
                          </a:prstGeom>
                        </pic:spPr>
                      </pic:pic>
                    </a:graphicData>
                  </a:graphic>
                </wp:inline>
              </w:drawing>
            </w:r>
          </w:p>
        </w:tc>
        <w:tc>
          <w:tcPr>
            <w:tcW w:w="1112" w:type="dxa"/>
            <w:gridSpan w:val="3"/>
          </w:tcPr>
          <w:p w14:paraId="71FC38E2" w14:textId="2B904AA3" w:rsidR="00B43A09" w:rsidRPr="004E12D7" w:rsidRDefault="00B43A09" w:rsidP="00B43A09">
            <w:pPr>
              <w:spacing w:after="40" w:line="257" w:lineRule="auto"/>
              <w:jc w:val="left"/>
            </w:pPr>
            <w:r w:rsidRPr="004E12D7">
              <w:rPr>
                <w:rFonts w:eastAsia="Aptos"/>
                <w:color w:val="424242"/>
                <w:sz w:val="18"/>
                <w:szCs w:val="18"/>
              </w:rPr>
              <w:t>60%</w:t>
            </w:r>
          </w:p>
        </w:tc>
        <w:tc>
          <w:tcPr>
            <w:tcW w:w="4436" w:type="dxa"/>
            <w:gridSpan w:val="2"/>
            <w:tcMar>
              <w:left w:w="57" w:type="dxa"/>
              <w:right w:w="57" w:type="dxa"/>
            </w:tcMar>
          </w:tcPr>
          <w:p w14:paraId="67965F9A" w14:textId="3D65D869" w:rsidR="00B43A09" w:rsidRPr="004E12D7" w:rsidRDefault="00B43A09" w:rsidP="00B43A09">
            <w:pPr>
              <w:spacing w:after="40" w:line="257" w:lineRule="auto"/>
              <w:jc w:val="left"/>
            </w:pPr>
            <w:r w:rsidRPr="004E12D7">
              <w:rPr>
                <w:rFonts w:eastAsia="Aptos"/>
                <w:color w:val="424242"/>
                <w:sz w:val="18"/>
                <w:szCs w:val="18"/>
              </w:rPr>
              <w:t>MERL/Sustainability Framework completed, tabled at SC. Regional M&amp;E workshop paused (funding reallocated).</w:t>
            </w:r>
          </w:p>
        </w:tc>
      </w:tr>
      <w:tr w:rsidR="00B43A09" w:rsidRPr="004E12D7" w14:paraId="119D586A" w14:textId="77777777" w:rsidTr="2602F4E0">
        <w:trPr>
          <w:trHeight w:val="1308"/>
        </w:trPr>
        <w:tc>
          <w:tcPr>
            <w:tcW w:w="1800" w:type="dxa"/>
            <w:tcMar>
              <w:left w:w="57" w:type="dxa"/>
              <w:right w:w="57" w:type="dxa"/>
            </w:tcMar>
          </w:tcPr>
          <w:p w14:paraId="3837A582" w14:textId="06AF5492"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PMU Staff (</w:t>
            </w:r>
            <w:r w:rsidRPr="006A63CF">
              <w:rPr>
                <w:b/>
                <w:bCs/>
                <w:color w:val="auto"/>
                <w:sz w:val="18"/>
                <w:szCs w:val="18"/>
                <w:bdr w:val="none" w:sz="0" w:space="0" w:color="auto" w:frame="1"/>
                <w:shd w:val="clear" w:color="auto" w:fill="FFFFFF"/>
              </w:rPr>
              <w:t>non-delivery focussed roles</w:t>
            </w:r>
            <w:r w:rsidRPr="004E12D7">
              <w:rPr>
                <w:color w:val="auto"/>
                <w:sz w:val="18"/>
                <w:szCs w:val="18"/>
                <w:bdr w:val="none" w:sz="0" w:space="0" w:color="auto" w:frame="1"/>
                <w:shd w:val="clear" w:color="auto" w:fill="FFFFFF"/>
              </w:rPr>
              <w:t>)</w:t>
            </w:r>
          </w:p>
        </w:tc>
        <w:tc>
          <w:tcPr>
            <w:tcW w:w="810" w:type="dxa"/>
            <w:gridSpan w:val="2"/>
            <w:tcMar>
              <w:left w:w="57" w:type="dxa"/>
              <w:right w:w="57" w:type="dxa"/>
            </w:tcMar>
          </w:tcPr>
          <w:p w14:paraId="51D2021B" w14:textId="161EBBEB" w:rsidR="00B43A09" w:rsidRPr="004E12D7" w:rsidRDefault="00B43A09" w:rsidP="00B43A09">
            <w:pPr>
              <w:spacing w:after="40" w:line="257" w:lineRule="auto"/>
              <w:jc w:val="left"/>
            </w:pPr>
            <w:r w:rsidRPr="004E12D7">
              <w:rPr>
                <w:rFonts w:eastAsia="Aptos"/>
                <w:color w:val="424242"/>
                <w:sz w:val="20"/>
                <w:szCs w:val="20"/>
              </w:rPr>
              <w:t>1.1.4</w:t>
            </w:r>
          </w:p>
        </w:tc>
        <w:tc>
          <w:tcPr>
            <w:tcW w:w="1007" w:type="dxa"/>
            <w:tcMar>
              <w:left w:w="57" w:type="dxa"/>
              <w:right w:w="57" w:type="dxa"/>
            </w:tcMar>
          </w:tcPr>
          <w:p w14:paraId="3A507D03" w14:textId="38288CD5" w:rsidR="00B43A09" w:rsidRPr="004E12D7" w:rsidRDefault="00B43A09" w:rsidP="00B43A09">
            <w:pPr>
              <w:spacing w:after="40" w:line="257" w:lineRule="auto"/>
              <w:jc w:val="left"/>
            </w:pPr>
            <w:r w:rsidRPr="004E12D7">
              <w:rPr>
                <w:rFonts w:eastAsia="Aptos"/>
                <w:color w:val="424242"/>
                <w:sz w:val="18"/>
                <w:szCs w:val="18"/>
              </w:rPr>
              <w:t>2023–2027</w:t>
            </w:r>
          </w:p>
        </w:tc>
        <w:tc>
          <w:tcPr>
            <w:tcW w:w="1450" w:type="dxa"/>
            <w:gridSpan w:val="2"/>
            <w:tcMar>
              <w:left w:w="57" w:type="dxa"/>
              <w:right w:w="57" w:type="dxa"/>
            </w:tcMar>
          </w:tcPr>
          <w:p w14:paraId="04EA7B1D" w14:textId="5517CB51" w:rsidR="00B43A09" w:rsidRPr="004E12D7" w:rsidRDefault="00B43A09" w:rsidP="00B43A09">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57088778" w14:textId="2CB17130" w:rsidR="00B43A09" w:rsidRPr="004E12D7" w:rsidRDefault="00B43A09" w:rsidP="00B43A09">
            <w:pPr>
              <w:spacing w:after="40" w:line="257" w:lineRule="auto"/>
              <w:jc w:val="left"/>
            </w:pPr>
            <w:r w:rsidRPr="004E12D7">
              <w:rPr>
                <w:rFonts w:eastAsia="Aptos"/>
                <w:color w:val="424242"/>
                <w:sz w:val="18"/>
                <w:szCs w:val="18"/>
              </w:rPr>
              <w:t>Multi-role</w:t>
            </w:r>
          </w:p>
        </w:tc>
        <w:tc>
          <w:tcPr>
            <w:tcW w:w="1181" w:type="dxa"/>
            <w:gridSpan w:val="2"/>
            <w:tcMar>
              <w:left w:w="57" w:type="dxa"/>
              <w:right w:w="57" w:type="dxa"/>
            </w:tcMar>
          </w:tcPr>
          <w:p w14:paraId="541E76B7" w14:textId="50F416A5" w:rsidR="00B43A09" w:rsidRPr="00B43A09" w:rsidRDefault="00B43A09" w:rsidP="00B43A09">
            <w:pPr>
              <w:spacing w:after="40" w:line="257" w:lineRule="auto"/>
              <w:jc w:val="center"/>
            </w:pPr>
            <w:r w:rsidRPr="00B43A09">
              <w:rPr>
                <w:rFonts w:eastAsia="Aptos"/>
                <w:color w:val="424242"/>
                <w:sz w:val="18"/>
                <w:szCs w:val="18"/>
              </w:rPr>
              <w:t>$393,368</w:t>
            </w:r>
          </w:p>
        </w:tc>
        <w:tc>
          <w:tcPr>
            <w:tcW w:w="1141" w:type="dxa"/>
            <w:gridSpan w:val="3"/>
          </w:tcPr>
          <w:p w14:paraId="1D578D0D" w14:textId="5E4F9247" w:rsidR="00B43A09" w:rsidRPr="004E12D7" w:rsidRDefault="00B43A09" w:rsidP="00B43A09">
            <w:pPr>
              <w:spacing w:after="40" w:line="257" w:lineRule="auto"/>
              <w:jc w:val="left"/>
              <w:rPr>
                <w:noProof/>
              </w:rPr>
            </w:pPr>
            <w:r w:rsidRPr="004E12D7">
              <w:rPr>
                <w:noProof/>
              </w:rPr>
              <w:drawing>
                <wp:inline distT="0" distB="0" distL="0" distR="0" wp14:anchorId="38CC291F" wp14:editId="10BB8B0B">
                  <wp:extent cx="333375" cy="326430"/>
                  <wp:effectExtent l="0" t="0" r="0" b="0"/>
                  <wp:docPr id="3627709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0926" name="Picture 362770926"/>
                          <pic:cNvPicPr/>
                        </pic:nvPicPr>
                        <pic:blipFill>
                          <a:blip r:embed="rId41">
                            <a:extLst>
                              <a:ext uri="{28A0092B-C50C-407E-A947-70E740481C1C}">
                                <a14:useLocalDpi xmlns:a14="http://schemas.microsoft.com/office/drawing/2010/main"/>
                              </a:ext>
                            </a:extLst>
                          </a:blip>
                          <a:stretch>
                            <a:fillRect/>
                          </a:stretch>
                        </pic:blipFill>
                        <pic:spPr>
                          <a:xfrm>
                            <a:off x="0" y="0"/>
                            <a:ext cx="333375" cy="326430"/>
                          </a:xfrm>
                          <a:prstGeom prst="rect">
                            <a:avLst/>
                          </a:prstGeom>
                        </pic:spPr>
                      </pic:pic>
                    </a:graphicData>
                  </a:graphic>
                </wp:inline>
              </w:drawing>
            </w:r>
          </w:p>
        </w:tc>
        <w:tc>
          <w:tcPr>
            <w:tcW w:w="1112" w:type="dxa"/>
            <w:gridSpan w:val="3"/>
          </w:tcPr>
          <w:p w14:paraId="6583FDB7" w14:textId="1C7AF926" w:rsidR="00B43A09" w:rsidRPr="004E12D7" w:rsidRDefault="00B43A09" w:rsidP="00B43A09">
            <w:pPr>
              <w:spacing w:after="40" w:line="257" w:lineRule="auto"/>
              <w:jc w:val="left"/>
            </w:pPr>
            <w:r w:rsidRPr="004E12D7">
              <w:rPr>
                <w:rFonts w:eastAsia="Aptos"/>
                <w:color w:val="424242"/>
                <w:sz w:val="18"/>
                <w:szCs w:val="18"/>
              </w:rPr>
              <w:t>10–100%</w:t>
            </w:r>
          </w:p>
        </w:tc>
        <w:tc>
          <w:tcPr>
            <w:tcW w:w="4436" w:type="dxa"/>
            <w:gridSpan w:val="2"/>
            <w:tcMar>
              <w:left w:w="57" w:type="dxa"/>
              <w:right w:w="57" w:type="dxa"/>
            </w:tcMar>
          </w:tcPr>
          <w:p w14:paraId="7AE51DC8" w14:textId="77777777" w:rsidR="00B43A09" w:rsidRDefault="00B43A09" w:rsidP="00B43A09">
            <w:pPr>
              <w:spacing w:after="40" w:line="257" w:lineRule="auto"/>
              <w:jc w:val="left"/>
              <w:rPr>
                <w:rFonts w:eastAsia="Aptos"/>
                <w:color w:val="424242"/>
                <w:sz w:val="18"/>
                <w:szCs w:val="18"/>
              </w:rPr>
            </w:pPr>
            <w:r w:rsidRPr="004E12D7">
              <w:rPr>
                <w:rFonts w:eastAsia="Aptos"/>
                <w:color w:val="424242"/>
                <w:sz w:val="18"/>
                <w:szCs w:val="18"/>
              </w:rPr>
              <w:t>Programme Manager, Finance/Admin, Financ</w:t>
            </w:r>
            <w:r>
              <w:rPr>
                <w:rFonts w:eastAsia="Aptos"/>
                <w:color w:val="424242"/>
                <w:sz w:val="18"/>
                <w:szCs w:val="18"/>
              </w:rPr>
              <w:t>ial</w:t>
            </w:r>
            <w:r w:rsidRPr="004E12D7">
              <w:rPr>
                <w:rFonts w:eastAsia="Aptos"/>
                <w:color w:val="424242"/>
                <w:sz w:val="18"/>
                <w:szCs w:val="18"/>
              </w:rPr>
              <w:t xml:space="preserve"> Accountant</w:t>
            </w:r>
            <w:r>
              <w:rPr>
                <w:rFonts w:eastAsia="Aptos"/>
                <w:color w:val="424242"/>
                <w:sz w:val="18"/>
                <w:szCs w:val="18"/>
              </w:rPr>
              <w:t>, Procurement</w:t>
            </w:r>
            <w:r w:rsidRPr="004E12D7">
              <w:rPr>
                <w:rFonts w:eastAsia="Aptos"/>
                <w:color w:val="424242"/>
                <w:sz w:val="18"/>
                <w:szCs w:val="18"/>
              </w:rPr>
              <w:t xml:space="preserve"> filled. </w:t>
            </w:r>
          </w:p>
          <w:p w14:paraId="704CEC2F" w14:textId="08ED3687" w:rsidR="00B43A09" w:rsidRPr="004E12D7" w:rsidRDefault="00B43A09" w:rsidP="00B43A09">
            <w:pPr>
              <w:spacing w:after="40" w:line="257" w:lineRule="auto"/>
              <w:jc w:val="left"/>
              <w:rPr>
                <w:rFonts w:eastAsia="Aptos"/>
                <w:color w:val="424242"/>
                <w:sz w:val="18"/>
                <w:szCs w:val="18"/>
              </w:rPr>
            </w:pPr>
            <w:r w:rsidRPr="004E12D7">
              <w:rPr>
                <w:rFonts w:eastAsia="Aptos"/>
                <w:color w:val="424242"/>
                <w:sz w:val="18"/>
                <w:szCs w:val="18"/>
              </w:rPr>
              <w:t>MERLA,</w:t>
            </w:r>
            <w:r>
              <w:rPr>
                <w:rFonts w:eastAsia="Aptos"/>
                <w:color w:val="424242"/>
                <w:sz w:val="18"/>
                <w:szCs w:val="18"/>
              </w:rPr>
              <w:t xml:space="preserve"> Communications,</w:t>
            </w:r>
            <w:r w:rsidRPr="004E12D7">
              <w:rPr>
                <w:rFonts w:eastAsia="Aptos"/>
                <w:color w:val="424242"/>
                <w:sz w:val="18"/>
                <w:szCs w:val="18"/>
              </w:rPr>
              <w:t xml:space="preserve"> ESS/GEDSI</w:t>
            </w:r>
            <w:r>
              <w:rPr>
                <w:rFonts w:eastAsia="Aptos"/>
                <w:color w:val="424242"/>
                <w:sz w:val="18"/>
                <w:szCs w:val="18"/>
              </w:rPr>
              <w:t xml:space="preserve"> </w:t>
            </w:r>
            <w:r w:rsidRPr="004E12D7">
              <w:rPr>
                <w:rFonts w:eastAsia="Aptos"/>
                <w:color w:val="424242"/>
                <w:sz w:val="18"/>
                <w:szCs w:val="18"/>
              </w:rPr>
              <w:t>Officers recruitment delayed.</w:t>
            </w:r>
          </w:p>
        </w:tc>
      </w:tr>
      <w:tr w:rsidR="00CA616E" w:rsidRPr="004E12D7" w14:paraId="5A42B064" w14:textId="77777777" w:rsidTr="2602F4E0">
        <w:tc>
          <w:tcPr>
            <w:tcW w:w="1800" w:type="dxa"/>
            <w:tcMar>
              <w:left w:w="57" w:type="dxa"/>
              <w:right w:w="57" w:type="dxa"/>
            </w:tcMar>
          </w:tcPr>
          <w:p w14:paraId="67B702EC" w14:textId="0E90A55F" w:rsidR="00CA616E" w:rsidRPr="004E12D7" w:rsidRDefault="00CA616E" w:rsidP="005506E0">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NMHS Staff to expand capacity to support programme delivery</w:t>
            </w:r>
          </w:p>
        </w:tc>
        <w:tc>
          <w:tcPr>
            <w:tcW w:w="810" w:type="dxa"/>
            <w:gridSpan w:val="2"/>
            <w:tcMar>
              <w:left w:w="57" w:type="dxa"/>
              <w:right w:w="57" w:type="dxa"/>
            </w:tcMar>
          </w:tcPr>
          <w:p w14:paraId="55634181" w14:textId="6C8E435B" w:rsidR="00CA616E" w:rsidRPr="004E12D7" w:rsidRDefault="00CA616E" w:rsidP="005506E0">
            <w:pPr>
              <w:spacing w:after="40" w:line="257" w:lineRule="auto"/>
              <w:jc w:val="left"/>
            </w:pPr>
            <w:r w:rsidRPr="004E12D7">
              <w:rPr>
                <w:rFonts w:eastAsia="Aptos"/>
                <w:color w:val="424242"/>
                <w:sz w:val="20"/>
                <w:szCs w:val="20"/>
              </w:rPr>
              <w:t>1.1.5</w:t>
            </w:r>
          </w:p>
        </w:tc>
        <w:tc>
          <w:tcPr>
            <w:tcW w:w="1007" w:type="dxa"/>
            <w:tcMar>
              <w:left w:w="57" w:type="dxa"/>
              <w:right w:w="57" w:type="dxa"/>
            </w:tcMar>
          </w:tcPr>
          <w:p w14:paraId="56A689C3" w14:textId="0B6E975D" w:rsidR="00CA616E" w:rsidRPr="004E12D7" w:rsidRDefault="00CA616E" w:rsidP="005506E0">
            <w:pPr>
              <w:spacing w:after="40" w:line="257" w:lineRule="auto"/>
              <w:jc w:val="left"/>
            </w:pPr>
            <w:r w:rsidRPr="004E12D7">
              <w:rPr>
                <w:rFonts w:eastAsia="Aptos"/>
                <w:color w:val="424242"/>
                <w:sz w:val="18"/>
                <w:szCs w:val="18"/>
              </w:rPr>
              <w:t>TBC</w:t>
            </w:r>
          </w:p>
        </w:tc>
        <w:tc>
          <w:tcPr>
            <w:tcW w:w="1450" w:type="dxa"/>
            <w:gridSpan w:val="2"/>
            <w:tcMar>
              <w:left w:w="57" w:type="dxa"/>
              <w:right w:w="57" w:type="dxa"/>
            </w:tcMar>
          </w:tcPr>
          <w:p w14:paraId="7CBE4A4D" w14:textId="46B5EC95" w:rsidR="00CA616E" w:rsidRPr="004E12D7" w:rsidRDefault="00CA616E" w:rsidP="005506E0">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01E575C9" w14:textId="42182318" w:rsidR="00CA616E" w:rsidRPr="004E12D7" w:rsidRDefault="00CA616E" w:rsidP="005506E0">
            <w:pPr>
              <w:spacing w:after="40" w:line="257" w:lineRule="auto"/>
              <w:jc w:val="left"/>
            </w:pPr>
            <w:r w:rsidRPr="004E12D7">
              <w:rPr>
                <w:rFonts w:eastAsia="Aptos"/>
                <w:color w:val="424242"/>
                <w:sz w:val="18"/>
                <w:szCs w:val="18"/>
              </w:rPr>
              <w:t>TBC</w:t>
            </w:r>
          </w:p>
        </w:tc>
        <w:tc>
          <w:tcPr>
            <w:tcW w:w="1181" w:type="dxa"/>
            <w:gridSpan w:val="2"/>
            <w:tcMar>
              <w:left w:w="57" w:type="dxa"/>
              <w:right w:w="57" w:type="dxa"/>
            </w:tcMar>
          </w:tcPr>
          <w:p w14:paraId="71E5719A" w14:textId="4185F8EE" w:rsidR="00CA616E" w:rsidRPr="004E12D7" w:rsidRDefault="00CA616E" w:rsidP="005506E0">
            <w:pPr>
              <w:spacing w:after="40" w:line="257" w:lineRule="auto"/>
              <w:jc w:val="left"/>
            </w:pPr>
            <w:r w:rsidRPr="004E12D7">
              <w:rPr>
                <w:rFonts w:eastAsia="Aptos"/>
                <w:color w:val="424242"/>
                <w:sz w:val="18"/>
                <w:szCs w:val="18"/>
              </w:rPr>
              <w:t>–</w:t>
            </w:r>
          </w:p>
        </w:tc>
        <w:tc>
          <w:tcPr>
            <w:tcW w:w="1141" w:type="dxa"/>
            <w:gridSpan w:val="3"/>
          </w:tcPr>
          <w:p w14:paraId="1EC83AEB" w14:textId="157D4E1C" w:rsidR="00CA616E" w:rsidRPr="004E12D7" w:rsidRDefault="00CA616E" w:rsidP="005506E0">
            <w:pPr>
              <w:spacing w:after="40" w:line="257" w:lineRule="auto"/>
              <w:jc w:val="left"/>
            </w:pPr>
            <w:r w:rsidRPr="004E12D7">
              <w:rPr>
                <w:rFonts w:eastAsia="Aptos"/>
                <w:color w:val="424242"/>
                <w:sz w:val="18"/>
                <w:szCs w:val="18"/>
              </w:rPr>
              <w:t>–</w:t>
            </w:r>
          </w:p>
        </w:tc>
        <w:tc>
          <w:tcPr>
            <w:tcW w:w="1112" w:type="dxa"/>
            <w:gridSpan w:val="3"/>
          </w:tcPr>
          <w:p w14:paraId="69F15B48" w14:textId="783BD70F" w:rsidR="00CA616E" w:rsidRPr="004E12D7" w:rsidRDefault="00CA616E" w:rsidP="005506E0">
            <w:pPr>
              <w:spacing w:after="40" w:line="257" w:lineRule="auto"/>
              <w:jc w:val="left"/>
            </w:pPr>
            <w:r w:rsidRPr="004E12D7">
              <w:rPr>
                <w:rFonts w:eastAsia="Aptos"/>
                <w:color w:val="424242"/>
                <w:sz w:val="18"/>
                <w:szCs w:val="18"/>
              </w:rPr>
              <w:t>0%</w:t>
            </w:r>
          </w:p>
        </w:tc>
        <w:tc>
          <w:tcPr>
            <w:tcW w:w="4436" w:type="dxa"/>
            <w:gridSpan w:val="2"/>
            <w:tcMar>
              <w:left w:w="57" w:type="dxa"/>
              <w:right w:w="57" w:type="dxa"/>
            </w:tcMar>
          </w:tcPr>
          <w:p w14:paraId="56E059C6" w14:textId="4B09C33E" w:rsidR="00CA616E" w:rsidRPr="004E12D7" w:rsidRDefault="00CA616E" w:rsidP="005506E0">
            <w:pPr>
              <w:spacing w:after="40" w:line="257" w:lineRule="auto"/>
              <w:jc w:val="left"/>
            </w:pPr>
            <w:r w:rsidRPr="004E12D7">
              <w:rPr>
                <w:rFonts w:eastAsia="Aptos"/>
                <w:color w:val="424242"/>
                <w:sz w:val="18"/>
                <w:szCs w:val="18"/>
              </w:rPr>
              <w:t>Not yet commenced.</w:t>
            </w:r>
            <w:r w:rsidRPr="004E12D7">
              <w:rPr>
                <w:color w:val="424242"/>
                <w:sz w:val="20"/>
                <w:szCs w:val="20"/>
              </w:rPr>
              <w:t xml:space="preserve"> </w:t>
            </w:r>
          </w:p>
        </w:tc>
      </w:tr>
      <w:tr w:rsidR="00CA616E" w:rsidRPr="004E12D7" w14:paraId="37F4EDF8" w14:textId="77777777" w:rsidTr="2602F4E0">
        <w:tc>
          <w:tcPr>
            <w:tcW w:w="14058" w:type="dxa"/>
            <w:gridSpan w:val="19"/>
            <w:shd w:val="clear" w:color="auto" w:fill="DAE9F7" w:themeFill="text2" w:themeFillTint="1A"/>
          </w:tcPr>
          <w:p w14:paraId="6B76645B" w14:textId="412665AD" w:rsidR="00CA616E" w:rsidRPr="004E12D7" w:rsidRDefault="00CA616E" w:rsidP="005506E0">
            <w:pPr>
              <w:spacing w:after="40"/>
              <w:ind w:firstLine="0"/>
              <w:rPr>
                <w:color w:val="auto"/>
              </w:rPr>
            </w:pPr>
            <w:r w:rsidRPr="004E12D7">
              <w:rPr>
                <w:color w:val="auto"/>
              </w:rPr>
              <w:t>Output 1.2: Sustainable hydrometeorological financing facility and resource mobilisation approach established</w:t>
            </w:r>
          </w:p>
        </w:tc>
      </w:tr>
      <w:tr w:rsidR="00CA616E" w:rsidRPr="004E12D7" w14:paraId="09EC82D3" w14:textId="77777777" w:rsidTr="2602F4E0">
        <w:trPr>
          <w:gridAfter w:val="1"/>
          <w:wAfter w:w="24" w:type="dxa"/>
        </w:trPr>
        <w:tc>
          <w:tcPr>
            <w:tcW w:w="1800" w:type="dxa"/>
            <w:tcMar>
              <w:left w:w="57" w:type="dxa"/>
              <w:right w:w="57" w:type="dxa"/>
            </w:tcMar>
          </w:tcPr>
          <w:p w14:paraId="00666C73" w14:textId="2247DA10" w:rsidR="00CA616E" w:rsidRPr="004E12D7" w:rsidRDefault="00CA616E" w:rsidP="005506E0">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 xml:space="preserve">Sustainable hydrometeorological </w:t>
            </w:r>
            <w:r w:rsidRPr="004E12D7">
              <w:rPr>
                <w:color w:val="auto"/>
                <w:sz w:val="18"/>
                <w:szCs w:val="18"/>
                <w:bdr w:val="none" w:sz="0" w:space="0" w:color="auto" w:frame="1"/>
                <w:shd w:val="clear" w:color="auto" w:fill="FFFFFF"/>
              </w:rPr>
              <w:lastRenderedPageBreak/>
              <w:t>financing investment facility</w:t>
            </w:r>
          </w:p>
        </w:tc>
        <w:tc>
          <w:tcPr>
            <w:tcW w:w="794" w:type="dxa"/>
            <w:tcMar>
              <w:left w:w="57" w:type="dxa"/>
              <w:right w:w="57" w:type="dxa"/>
            </w:tcMar>
          </w:tcPr>
          <w:p w14:paraId="745B20C3" w14:textId="3D4BDB1A" w:rsidR="00CA616E" w:rsidRPr="004E12D7" w:rsidRDefault="00CA616E" w:rsidP="005506E0">
            <w:pPr>
              <w:spacing w:after="4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lastRenderedPageBreak/>
              <w:t>1.2.1</w:t>
            </w:r>
          </w:p>
        </w:tc>
        <w:tc>
          <w:tcPr>
            <w:tcW w:w="1023" w:type="dxa"/>
            <w:gridSpan w:val="2"/>
            <w:tcMar>
              <w:left w:w="57" w:type="dxa"/>
              <w:right w:w="57" w:type="dxa"/>
            </w:tcMar>
          </w:tcPr>
          <w:p w14:paraId="432200F9" w14:textId="1A6B413D" w:rsidR="00CA616E" w:rsidRPr="004E12D7" w:rsidRDefault="00CA616E" w:rsidP="005506E0">
            <w:pPr>
              <w:spacing w:after="40" w:line="257" w:lineRule="auto"/>
              <w:jc w:val="left"/>
            </w:pPr>
            <w:r w:rsidRPr="004E12D7">
              <w:rPr>
                <w:rFonts w:eastAsia="Aptos"/>
                <w:color w:val="424242"/>
                <w:sz w:val="18"/>
                <w:szCs w:val="18"/>
              </w:rPr>
              <w:t>TBC</w:t>
            </w:r>
          </w:p>
        </w:tc>
        <w:tc>
          <w:tcPr>
            <w:tcW w:w="1338" w:type="dxa"/>
            <w:tcMar>
              <w:left w:w="57" w:type="dxa"/>
              <w:right w:w="57" w:type="dxa"/>
            </w:tcMar>
          </w:tcPr>
          <w:p w14:paraId="3E7FFADE" w14:textId="16E98F78" w:rsidR="00CA616E" w:rsidRPr="004E12D7" w:rsidRDefault="00CA616E" w:rsidP="005506E0">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5E87835E" w14:textId="45870EEA" w:rsidR="00CA616E" w:rsidRPr="004E12D7" w:rsidRDefault="00CA616E" w:rsidP="005506E0">
            <w:pPr>
              <w:spacing w:after="40" w:line="257" w:lineRule="auto"/>
              <w:jc w:val="left"/>
            </w:pPr>
            <w:r w:rsidRPr="004E12D7">
              <w:rPr>
                <w:rFonts w:eastAsia="Aptos"/>
                <w:color w:val="424242"/>
                <w:sz w:val="18"/>
                <w:szCs w:val="18"/>
              </w:rPr>
              <w:t>TBC</w:t>
            </w:r>
          </w:p>
        </w:tc>
        <w:tc>
          <w:tcPr>
            <w:tcW w:w="1048" w:type="dxa"/>
            <w:gridSpan w:val="2"/>
            <w:tcMar>
              <w:left w:w="57" w:type="dxa"/>
              <w:right w:w="57" w:type="dxa"/>
            </w:tcMar>
          </w:tcPr>
          <w:p w14:paraId="44897E7E" w14:textId="2C7A36EE" w:rsidR="00CA616E" w:rsidRPr="004E12D7" w:rsidRDefault="00CA616E" w:rsidP="005506E0">
            <w:pPr>
              <w:spacing w:after="40" w:line="257" w:lineRule="auto"/>
              <w:jc w:val="left"/>
            </w:pPr>
            <w:r w:rsidRPr="004E12D7">
              <w:rPr>
                <w:rFonts w:eastAsia="Aptos"/>
                <w:color w:val="424242"/>
                <w:sz w:val="18"/>
                <w:szCs w:val="18"/>
              </w:rPr>
              <w:t>–</w:t>
            </w:r>
          </w:p>
        </w:tc>
        <w:tc>
          <w:tcPr>
            <w:tcW w:w="1334" w:type="dxa"/>
            <w:gridSpan w:val="3"/>
          </w:tcPr>
          <w:p w14:paraId="60731400" w14:textId="6061A5BA" w:rsidR="00CA616E" w:rsidRPr="004E12D7" w:rsidRDefault="00CA616E" w:rsidP="005506E0">
            <w:pPr>
              <w:spacing w:after="40" w:line="257" w:lineRule="auto"/>
              <w:jc w:val="left"/>
            </w:pPr>
            <w:r w:rsidRPr="004E12D7">
              <w:rPr>
                <w:rFonts w:eastAsia="Aptos"/>
                <w:color w:val="424242"/>
                <w:sz w:val="18"/>
                <w:szCs w:val="18"/>
              </w:rPr>
              <w:t>–</w:t>
            </w:r>
          </w:p>
        </w:tc>
        <w:tc>
          <w:tcPr>
            <w:tcW w:w="1142" w:type="dxa"/>
            <w:gridSpan w:val="3"/>
          </w:tcPr>
          <w:p w14:paraId="3A2AD0F5" w14:textId="43FA35EB" w:rsidR="00CA616E" w:rsidRPr="004E12D7" w:rsidRDefault="00CA616E" w:rsidP="005506E0">
            <w:pPr>
              <w:spacing w:after="40" w:line="257" w:lineRule="auto"/>
              <w:jc w:val="left"/>
            </w:pPr>
            <w:r w:rsidRPr="004E12D7">
              <w:rPr>
                <w:rFonts w:eastAsia="Aptos"/>
                <w:color w:val="424242"/>
                <w:sz w:val="18"/>
                <w:szCs w:val="18"/>
              </w:rPr>
              <w:t>0%</w:t>
            </w:r>
          </w:p>
        </w:tc>
        <w:tc>
          <w:tcPr>
            <w:tcW w:w="4434" w:type="dxa"/>
            <w:gridSpan w:val="2"/>
            <w:tcMar>
              <w:left w:w="57" w:type="dxa"/>
              <w:right w:w="57" w:type="dxa"/>
            </w:tcMar>
          </w:tcPr>
          <w:p w14:paraId="1D41A6C4" w14:textId="01DDDF6A" w:rsidR="00CA616E" w:rsidRPr="004E12D7" w:rsidRDefault="00CA616E" w:rsidP="004B2145">
            <w:pPr>
              <w:spacing w:after="40" w:line="257" w:lineRule="auto"/>
              <w:jc w:val="left"/>
              <w:rPr>
                <w:rFonts w:eastAsia="Aptos"/>
                <w:color w:val="424242"/>
                <w:sz w:val="18"/>
                <w:szCs w:val="18"/>
              </w:rPr>
            </w:pPr>
            <w:r w:rsidRPr="004E12D7">
              <w:rPr>
                <w:rFonts w:eastAsia="Aptos"/>
                <w:color w:val="424242"/>
                <w:sz w:val="18"/>
                <w:szCs w:val="18"/>
              </w:rPr>
              <w:t>Not yet started.</w:t>
            </w:r>
          </w:p>
        </w:tc>
      </w:tr>
      <w:tr w:rsidR="00CA616E" w:rsidRPr="004E12D7" w14:paraId="3132FFDB" w14:textId="77777777" w:rsidTr="2602F4E0">
        <w:tc>
          <w:tcPr>
            <w:tcW w:w="14058" w:type="dxa"/>
            <w:gridSpan w:val="19"/>
            <w:shd w:val="clear" w:color="auto" w:fill="DAE9F7" w:themeFill="text2" w:themeFillTint="1A"/>
          </w:tcPr>
          <w:p w14:paraId="3804F4E0" w14:textId="64573CD1" w:rsidR="00CA616E" w:rsidRPr="004E12D7" w:rsidRDefault="00CA616E" w:rsidP="005506E0">
            <w:pPr>
              <w:spacing w:after="40"/>
              <w:ind w:firstLine="0"/>
              <w:rPr>
                <w:color w:val="auto"/>
              </w:rPr>
            </w:pPr>
            <w:r w:rsidRPr="004E12D7">
              <w:rPr>
                <w:color w:val="auto"/>
              </w:rPr>
              <w:t>Output 1.3: Transformative GEDSI strategy adopted and integrated across governance, management and partner programming</w:t>
            </w:r>
          </w:p>
        </w:tc>
      </w:tr>
      <w:tr w:rsidR="00B43A09" w:rsidRPr="004E12D7" w14:paraId="6709A64E" w14:textId="77777777" w:rsidTr="2602F4E0">
        <w:trPr>
          <w:gridAfter w:val="1"/>
          <w:wAfter w:w="24" w:type="dxa"/>
        </w:trPr>
        <w:tc>
          <w:tcPr>
            <w:tcW w:w="1800" w:type="dxa"/>
            <w:tcMar>
              <w:left w:w="57" w:type="dxa"/>
              <w:right w:w="57" w:type="dxa"/>
            </w:tcMar>
          </w:tcPr>
          <w:p w14:paraId="4CE87A04" w14:textId="34DCD421"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GEDSI and social safeguards mainstreamed into WRP</w:t>
            </w:r>
          </w:p>
        </w:tc>
        <w:tc>
          <w:tcPr>
            <w:tcW w:w="794" w:type="dxa"/>
            <w:tcMar>
              <w:left w:w="57" w:type="dxa"/>
              <w:right w:w="57" w:type="dxa"/>
            </w:tcMar>
          </w:tcPr>
          <w:p w14:paraId="0D9DD6D4" w14:textId="4625FB3B" w:rsidR="00B43A09" w:rsidRPr="004E12D7" w:rsidRDefault="00B43A09" w:rsidP="00B43A09">
            <w:pPr>
              <w:spacing w:after="4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1.3.1</w:t>
            </w:r>
          </w:p>
        </w:tc>
        <w:tc>
          <w:tcPr>
            <w:tcW w:w="1023" w:type="dxa"/>
            <w:gridSpan w:val="2"/>
            <w:tcMar>
              <w:left w:w="57" w:type="dxa"/>
              <w:right w:w="57" w:type="dxa"/>
            </w:tcMar>
          </w:tcPr>
          <w:p w14:paraId="5714642B" w14:textId="24B4C4BF" w:rsidR="00B43A09" w:rsidRPr="004E12D7" w:rsidRDefault="00B43A09" w:rsidP="00B43A09">
            <w:pPr>
              <w:spacing w:after="40" w:line="257" w:lineRule="auto"/>
              <w:jc w:val="left"/>
            </w:pPr>
            <w:r w:rsidRPr="004E12D7">
              <w:rPr>
                <w:rFonts w:eastAsia="Aptos"/>
                <w:color w:val="424242"/>
                <w:sz w:val="18"/>
                <w:szCs w:val="18"/>
              </w:rPr>
              <w:t>2024–2027</w:t>
            </w:r>
          </w:p>
        </w:tc>
        <w:tc>
          <w:tcPr>
            <w:tcW w:w="1338" w:type="dxa"/>
            <w:tcMar>
              <w:left w:w="57" w:type="dxa"/>
              <w:right w:w="57" w:type="dxa"/>
            </w:tcMar>
          </w:tcPr>
          <w:p w14:paraId="5674D393" w14:textId="1A8848A4" w:rsidR="00B43A09" w:rsidRPr="004E12D7" w:rsidRDefault="00B43A09" w:rsidP="00B43A09">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110CF425" w14:textId="4B20D6A9" w:rsidR="00B43A09" w:rsidRPr="00B43A09" w:rsidRDefault="00B43A09" w:rsidP="00B43A09">
            <w:pPr>
              <w:spacing w:after="40" w:line="257" w:lineRule="auto"/>
              <w:jc w:val="left"/>
            </w:pPr>
            <w:r w:rsidRPr="00B43A09">
              <w:rPr>
                <w:rFonts w:eastAsia="Aptos"/>
                <w:color w:val="424242"/>
                <w:sz w:val="18"/>
                <w:szCs w:val="18"/>
              </w:rPr>
              <w:t>$</w:t>
            </w:r>
            <w:r w:rsidR="00C07CD0">
              <w:rPr>
                <w:rFonts w:eastAsia="Aptos"/>
                <w:color w:val="424242"/>
                <w:sz w:val="18"/>
                <w:szCs w:val="18"/>
              </w:rPr>
              <w:t>214,837</w:t>
            </w:r>
          </w:p>
        </w:tc>
        <w:tc>
          <w:tcPr>
            <w:tcW w:w="1048" w:type="dxa"/>
            <w:gridSpan w:val="2"/>
            <w:tcMar>
              <w:left w:w="57" w:type="dxa"/>
              <w:right w:w="57" w:type="dxa"/>
            </w:tcMar>
          </w:tcPr>
          <w:p w14:paraId="641A7FF9" w14:textId="73DAB5C5" w:rsidR="00B43A09" w:rsidRPr="00B43A09" w:rsidRDefault="00B43A09" w:rsidP="00B43A09">
            <w:pPr>
              <w:spacing w:after="40" w:line="257" w:lineRule="auto"/>
              <w:jc w:val="left"/>
            </w:pPr>
            <w:r w:rsidRPr="00B43A09">
              <w:rPr>
                <w:rFonts w:eastAsia="Aptos"/>
                <w:color w:val="424242"/>
                <w:sz w:val="18"/>
                <w:szCs w:val="18"/>
              </w:rPr>
              <w:t>$188,215</w:t>
            </w:r>
          </w:p>
        </w:tc>
        <w:tc>
          <w:tcPr>
            <w:tcW w:w="1334" w:type="dxa"/>
            <w:gridSpan w:val="3"/>
          </w:tcPr>
          <w:p w14:paraId="5B4F60EE" w14:textId="4B543E4A" w:rsidR="00B43A09" w:rsidRPr="004E12D7" w:rsidRDefault="00B43A09" w:rsidP="00B43A09">
            <w:pPr>
              <w:spacing w:after="40" w:line="257" w:lineRule="auto"/>
              <w:jc w:val="left"/>
              <w:rPr>
                <w:noProof/>
              </w:rPr>
            </w:pPr>
            <w:r w:rsidRPr="004E12D7">
              <w:rPr>
                <w:noProof/>
              </w:rPr>
              <w:drawing>
                <wp:inline distT="0" distB="0" distL="0" distR="0" wp14:anchorId="048DF884" wp14:editId="5EE7D6B1">
                  <wp:extent cx="333375" cy="333375"/>
                  <wp:effectExtent l="0" t="0" r="0" b="0"/>
                  <wp:docPr id="17454861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73564" name="Picture 1066673564"/>
                          <pic:cNvPicPr/>
                        </pic:nvPicPr>
                        <pic:blipFill>
                          <a:blip r:embed="rId40">
                            <a:extLst>
                              <a:ext uri="{28A0092B-C50C-407E-A947-70E740481C1C}">
                                <a14:useLocalDpi xmlns:a14="http://schemas.microsoft.com/office/drawing/2010/main"/>
                              </a:ext>
                            </a:extLst>
                          </a:blip>
                          <a:stretch>
                            <a:fillRect/>
                          </a:stretch>
                        </pic:blipFill>
                        <pic:spPr>
                          <a:xfrm>
                            <a:off x="0" y="0"/>
                            <a:ext cx="333375" cy="333375"/>
                          </a:xfrm>
                          <a:prstGeom prst="rect">
                            <a:avLst/>
                          </a:prstGeom>
                        </pic:spPr>
                      </pic:pic>
                    </a:graphicData>
                  </a:graphic>
                </wp:inline>
              </w:drawing>
            </w:r>
          </w:p>
        </w:tc>
        <w:tc>
          <w:tcPr>
            <w:tcW w:w="1142" w:type="dxa"/>
            <w:gridSpan w:val="3"/>
          </w:tcPr>
          <w:p w14:paraId="6658CDC3" w14:textId="2708F4CB" w:rsidR="00B43A09" w:rsidRPr="004E12D7" w:rsidRDefault="00B43A09" w:rsidP="00B43A09">
            <w:pPr>
              <w:spacing w:after="40" w:line="257" w:lineRule="auto"/>
              <w:jc w:val="left"/>
            </w:pPr>
            <w:r w:rsidRPr="004E12D7">
              <w:rPr>
                <w:rFonts w:eastAsia="Aptos"/>
                <w:color w:val="424242"/>
                <w:sz w:val="18"/>
                <w:szCs w:val="18"/>
              </w:rPr>
              <w:t>75%</w:t>
            </w:r>
          </w:p>
        </w:tc>
        <w:tc>
          <w:tcPr>
            <w:tcW w:w="4434" w:type="dxa"/>
            <w:gridSpan w:val="2"/>
            <w:tcMar>
              <w:left w:w="57" w:type="dxa"/>
              <w:right w:w="57" w:type="dxa"/>
            </w:tcMar>
          </w:tcPr>
          <w:p w14:paraId="225D2080" w14:textId="5BE10CD0" w:rsidR="00B43A09" w:rsidRPr="004E12D7" w:rsidRDefault="00B43A09" w:rsidP="00B43A09">
            <w:pPr>
              <w:spacing w:after="40" w:line="257" w:lineRule="auto"/>
              <w:jc w:val="left"/>
            </w:pPr>
            <w:r w:rsidRPr="004E12D7">
              <w:rPr>
                <w:rFonts w:eastAsia="Aptos"/>
                <w:color w:val="424242"/>
                <w:sz w:val="18"/>
                <w:szCs w:val="18"/>
              </w:rPr>
              <w:t>GEDSI Strategy approved by SC. GEDSI Advisor contracted via UNDRR. GEDSI convening Nadi Mar 2025. Mainstreaming cost addition approved.</w:t>
            </w:r>
          </w:p>
        </w:tc>
      </w:tr>
      <w:tr w:rsidR="00B43A09" w:rsidRPr="004E12D7" w14:paraId="6CCC31ED" w14:textId="77777777" w:rsidTr="2602F4E0">
        <w:trPr>
          <w:gridAfter w:val="1"/>
          <w:wAfter w:w="24" w:type="dxa"/>
        </w:trPr>
        <w:tc>
          <w:tcPr>
            <w:tcW w:w="1800" w:type="dxa"/>
            <w:tcMar>
              <w:left w:w="57" w:type="dxa"/>
              <w:right w:w="57" w:type="dxa"/>
            </w:tcMar>
          </w:tcPr>
          <w:p w14:paraId="2DADB850" w14:textId="3057DA27"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Cultivating a diverse and GEDSI responsive hydrometeorological service and warning institutions</w:t>
            </w:r>
          </w:p>
        </w:tc>
        <w:tc>
          <w:tcPr>
            <w:tcW w:w="794" w:type="dxa"/>
            <w:tcMar>
              <w:left w:w="57" w:type="dxa"/>
              <w:right w:w="57" w:type="dxa"/>
            </w:tcMar>
          </w:tcPr>
          <w:p w14:paraId="7C84A1DC" w14:textId="01F160BF" w:rsidR="00B43A09" w:rsidRPr="004E12D7" w:rsidRDefault="00B43A09" w:rsidP="00B43A09">
            <w:pPr>
              <w:spacing w:after="4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1.3.2</w:t>
            </w:r>
          </w:p>
        </w:tc>
        <w:tc>
          <w:tcPr>
            <w:tcW w:w="1023" w:type="dxa"/>
            <w:gridSpan w:val="2"/>
            <w:tcMar>
              <w:left w:w="57" w:type="dxa"/>
              <w:right w:w="57" w:type="dxa"/>
            </w:tcMar>
          </w:tcPr>
          <w:p w14:paraId="5D3FC286" w14:textId="15D18791" w:rsidR="00B43A09" w:rsidRPr="004E12D7" w:rsidRDefault="00B43A09" w:rsidP="00B43A09">
            <w:pPr>
              <w:spacing w:after="40" w:line="257" w:lineRule="auto"/>
              <w:jc w:val="left"/>
            </w:pPr>
            <w:r w:rsidRPr="004E12D7">
              <w:rPr>
                <w:rFonts w:eastAsia="Aptos"/>
                <w:color w:val="424242"/>
                <w:sz w:val="18"/>
                <w:szCs w:val="18"/>
              </w:rPr>
              <w:t>TBC</w:t>
            </w:r>
          </w:p>
        </w:tc>
        <w:tc>
          <w:tcPr>
            <w:tcW w:w="1338" w:type="dxa"/>
            <w:tcMar>
              <w:left w:w="57" w:type="dxa"/>
              <w:right w:w="57" w:type="dxa"/>
            </w:tcMar>
          </w:tcPr>
          <w:p w14:paraId="2D405D95" w14:textId="2A12BFD4" w:rsidR="00B43A09" w:rsidRPr="004E12D7" w:rsidRDefault="00B43A09" w:rsidP="00B43A09">
            <w:pPr>
              <w:spacing w:after="40" w:line="257" w:lineRule="auto"/>
              <w:jc w:val="left"/>
            </w:pPr>
            <w:r w:rsidRPr="004E12D7">
              <w:rPr>
                <w:rFonts w:eastAsia="Aptos"/>
                <w:color w:val="424242"/>
                <w:sz w:val="18"/>
                <w:szCs w:val="18"/>
              </w:rPr>
              <w:t>Regional</w:t>
            </w:r>
          </w:p>
        </w:tc>
        <w:tc>
          <w:tcPr>
            <w:tcW w:w="1121" w:type="dxa"/>
            <w:gridSpan w:val="3"/>
            <w:tcMar>
              <w:left w:w="57" w:type="dxa"/>
              <w:right w:w="57" w:type="dxa"/>
            </w:tcMar>
          </w:tcPr>
          <w:p w14:paraId="44B12113" w14:textId="427D27B2" w:rsidR="00B43A09" w:rsidRPr="004E12D7" w:rsidRDefault="00B43A09" w:rsidP="00B43A09">
            <w:pPr>
              <w:spacing w:after="40" w:line="257" w:lineRule="auto"/>
              <w:jc w:val="left"/>
            </w:pPr>
            <w:r w:rsidRPr="004E12D7">
              <w:rPr>
                <w:rFonts w:eastAsia="Aptos"/>
                <w:color w:val="424242"/>
                <w:sz w:val="18"/>
                <w:szCs w:val="18"/>
              </w:rPr>
              <w:t>TBC</w:t>
            </w:r>
          </w:p>
        </w:tc>
        <w:tc>
          <w:tcPr>
            <w:tcW w:w="1048" w:type="dxa"/>
            <w:gridSpan w:val="2"/>
            <w:tcMar>
              <w:left w:w="57" w:type="dxa"/>
              <w:right w:w="57" w:type="dxa"/>
            </w:tcMar>
          </w:tcPr>
          <w:p w14:paraId="6A80AE54" w14:textId="09999199" w:rsidR="00B43A09" w:rsidRPr="004E12D7" w:rsidRDefault="00B43A09" w:rsidP="00B43A09">
            <w:pPr>
              <w:spacing w:after="40" w:line="257" w:lineRule="auto"/>
              <w:jc w:val="left"/>
            </w:pPr>
            <w:r w:rsidRPr="004E12D7">
              <w:rPr>
                <w:rFonts w:eastAsia="Aptos"/>
                <w:color w:val="424242"/>
                <w:sz w:val="18"/>
                <w:szCs w:val="18"/>
              </w:rPr>
              <w:t>–</w:t>
            </w:r>
          </w:p>
        </w:tc>
        <w:tc>
          <w:tcPr>
            <w:tcW w:w="1334" w:type="dxa"/>
            <w:gridSpan w:val="3"/>
          </w:tcPr>
          <w:p w14:paraId="2FC9D784" w14:textId="6E018DA6" w:rsidR="00B43A09" w:rsidRPr="004E12D7" w:rsidRDefault="00B43A09" w:rsidP="00B43A09">
            <w:pPr>
              <w:spacing w:after="40" w:line="257" w:lineRule="auto"/>
              <w:jc w:val="left"/>
            </w:pPr>
            <w:r w:rsidRPr="004E12D7">
              <w:rPr>
                <w:rFonts w:eastAsia="Aptos"/>
                <w:color w:val="424242"/>
                <w:sz w:val="18"/>
                <w:szCs w:val="18"/>
              </w:rPr>
              <w:t>–</w:t>
            </w:r>
          </w:p>
        </w:tc>
        <w:tc>
          <w:tcPr>
            <w:tcW w:w="1142" w:type="dxa"/>
            <w:gridSpan w:val="3"/>
          </w:tcPr>
          <w:p w14:paraId="2E60B2A6" w14:textId="36E01873" w:rsidR="00B43A09" w:rsidRPr="004E12D7" w:rsidRDefault="00B43A09" w:rsidP="00B43A09">
            <w:pPr>
              <w:spacing w:after="40" w:line="257" w:lineRule="auto"/>
              <w:jc w:val="left"/>
            </w:pPr>
            <w:r w:rsidRPr="004E12D7">
              <w:rPr>
                <w:rFonts w:eastAsia="Aptos"/>
                <w:color w:val="424242"/>
                <w:sz w:val="18"/>
                <w:szCs w:val="18"/>
              </w:rPr>
              <w:t>0%</w:t>
            </w:r>
          </w:p>
        </w:tc>
        <w:tc>
          <w:tcPr>
            <w:tcW w:w="4434" w:type="dxa"/>
            <w:gridSpan w:val="2"/>
            <w:tcMar>
              <w:left w:w="57" w:type="dxa"/>
              <w:right w:w="57" w:type="dxa"/>
            </w:tcMar>
          </w:tcPr>
          <w:p w14:paraId="7EFDFB21" w14:textId="61716835" w:rsidR="00B43A09" w:rsidRPr="004E12D7" w:rsidRDefault="00B43A09" w:rsidP="00B43A09">
            <w:pPr>
              <w:spacing w:after="40" w:line="257" w:lineRule="auto"/>
              <w:jc w:val="left"/>
            </w:pPr>
            <w:r w:rsidRPr="004E12D7">
              <w:rPr>
                <w:rFonts w:eastAsia="Aptos"/>
                <w:color w:val="424242"/>
                <w:sz w:val="18"/>
                <w:szCs w:val="18"/>
              </w:rPr>
              <w:t>Not yet commenced.</w:t>
            </w:r>
          </w:p>
        </w:tc>
      </w:tr>
    </w:tbl>
    <w:p w14:paraId="4DD664FE" w14:textId="77777777" w:rsidR="00AA788B" w:rsidRPr="004E12D7" w:rsidRDefault="00AA788B" w:rsidP="00C84D30">
      <w:pPr>
        <w:spacing w:after="0" w:line="259" w:lineRule="auto"/>
        <w:ind w:left="0" w:firstLine="0"/>
        <w:jc w:val="left"/>
        <w:rPr>
          <w:color w:val="auto"/>
          <w:sz w:val="24"/>
          <w:bdr w:val="none" w:sz="0" w:space="0" w:color="auto" w:frame="1"/>
          <w:shd w:val="clear" w:color="auto" w:fill="FFFFFF"/>
          <w:lang w:eastAsia="en-US"/>
        </w:rPr>
      </w:pPr>
    </w:p>
    <w:p w14:paraId="79F7AE50" w14:textId="77777777" w:rsidR="00DB72B9" w:rsidRPr="004E12D7" w:rsidRDefault="00DB72B9">
      <w:pPr>
        <w:spacing w:after="160" w:line="278" w:lineRule="auto"/>
        <w:ind w:left="0" w:firstLine="0"/>
        <w:jc w:val="left"/>
        <w:rPr>
          <w:color w:val="auto"/>
          <w:sz w:val="24"/>
          <w:bdr w:val="none" w:sz="0" w:space="0" w:color="auto" w:frame="1"/>
          <w:shd w:val="clear" w:color="auto" w:fill="FFFFFF"/>
          <w:lang w:eastAsia="en-US"/>
        </w:rPr>
        <w:sectPr w:rsidR="00DB72B9" w:rsidRPr="004E12D7" w:rsidSect="00AA788B">
          <w:headerReference w:type="default" r:id="rId43"/>
          <w:pgSz w:w="16841" w:h="11899" w:orient="landscape"/>
          <w:pgMar w:top="1440" w:right="1440" w:bottom="1440" w:left="1440" w:header="720" w:footer="720" w:gutter="0"/>
          <w:cols w:space="720"/>
          <w:docGrid w:linePitch="299"/>
        </w:sectPr>
      </w:pPr>
    </w:p>
    <w:p w14:paraId="3AD167E1" w14:textId="60FACD2C" w:rsidR="004E2128" w:rsidRPr="004E12D7" w:rsidRDefault="00C204CD" w:rsidP="00C84D30">
      <w:pPr>
        <w:spacing w:after="0" w:line="259" w:lineRule="auto"/>
        <w:ind w:left="0" w:firstLine="0"/>
        <w:jc w:val="left"/>
        <w:rPr>
          <w:color w:val="auto"/>
          <w:sz w:val="24"/>
          <w:bdr w:val="none" w:sz="0" w:space="0" w:color="auto" w:frame="1"/>
          <w:shd w:val="clear" w:color="auto" w:fill="FFFFFF"/>
          <w:lang w:eastAsia="en-US"/>
        </w:rPr>
      </w:pPr>
      <w:r w:rsidRPr="004E12D7">
        <w:rPr>
          <w:color w:val="auto"/>
          <w:sz w:val="24"/>
          <w:bdr w:val="none" w:sz="0" w:space="0" w:color="auto" w:frame="1"/>
          <w:shd w:val="clear" w:color="auto" w:fill="FFFFFF"/>
          <w:lang w:eastAsia="en-US"/>
        </w:rPr>
        <w:lastRenderedPageBreak/>
        <w:t>Results against output</w:t>
      </w:r>
      <w:r w:rsidR="00B63F72" w:rsidRPr="004E12D7">
        <w:rPr>
          <w:color w:val="auto"/>
          <w:sz w:val="24"/>
          <w:bdr w:val="none" w:sz="0" w:space="0" w:color="auto" w:frame="1"/>
          <w:shd w:val="clear" w:color="auto" w:fill="FFFFFF"/>
          <w:lang w:eastAsia="en-US"/>
        </w:rPr>
        <w:t>s</w:t>
      </w:r>
      <w:r w:rsidRPr="004E12D7">
        <w:rPr>
          <w:color w:val="auto"/>
          <w:sz w:val="24"/>
          <w:bdr w:val="none" w:sz="0" w:space="0" w:color="auto" w:frame="1"/>
          <w:shd w:val="clear" w:color="auto" w:fill="FFFFFF"/>
          <w:lang w:eastAsia="en-US"/>
        </w:rPr>
        <w:t xml:space="preserve"> and intermediate outcomes </w:t>
      </w:r>
    </w:p>
    <w:p w14:paraId="192DCD82" w14:textId="77777777" w:rsidR="00AF2D23" w:rsidRPr="004E12D7" w:rsidRDefault="00AF2D23" w:rsidP="00C84D30">
      <w:pPr>
        <w:spacing w:after="0" w:line="259" w:lineRule="auto"/>
        <w:ind w:left="0" w:firstLine="0"/>
        <w:jc w:val="left"/>
        <w:rPr>
          <w:color w:val="auto"/>
          <w:sz w:val="20"/>
          <w:szCs w:val="20"/>
          <w:bdr w:val="none" w:sz="0" w:space="0" w:color="auto" w:frame="1"/>
          <w:shd w:val="clear" w:color="auto" w:fill="FFFFFF"/>
          <w:lang w:eastAsia="en-US"/>
        </w:rPr>
      </w:pPr>
    </w:p>
    <w:p w14:paraId="2C572A6E" w14:textId="41FA8612" w:rsidR="00445454" w:rsidRPr="004E12D7" w:rsidRDefault="00445454" w:rsidP="002A38E3">
      <w:pPr>
        <w:shd w:val="clear" w:color="auto" w:fill="D9D9D9" w:themeFill="background1" w:themeFillShade="D9"/>
        <w:spacing w:after="0" w:line="259"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 xml:space="preserve">Output 1.1: WRP Governance, management and </w:t>
      </w:r>
      <w:r w:rsidRPr="004E12D7">
        <w:rPr>
          <w:color w:val="auto"/>
          <w:highlight w:val="lightGray"/>
          <w:bdr w:val="none" w:sz="0" w:space="0" w:color="auto" w:frame="1"/>
          <w:lang w:val="en-GB" w:eastAsia="en-US"/>
        </w:rPr>
        <w:t>pooled financing mechanisms established, mandated and equipped to coordinate a sustainable Pacific-led programme</w:t>
      </w:r>
    </w:p>
    <w:p w14:paraId="201EE077" w14:textId="77777777" w:rsidR="00D101B4" w:rsidRPr="004E12D7" w:rsidRDefault="00D101B4" w:rsidP="00D101B4">
      <w:pPr>
        <w:pStyle w:val="ListParagraph"/>
        <w:spacing w:after="0" w:line="240" w:lineRule="auto"/>
        <w:ind w:left="465" w:firstLine="0"/>
        <w:contextualSpacing w:val="0"/>
        <w:rPr>
          <w:rFonts w:eastAsia="Aptos"/>
          <w:szCs w:val="22"/>
        </w:rPr>
      </w:pPr>
    </w:p>
    <w:p w14:paraId="0D1B976F" w14:textId="2C6B0155" w:rsidR="340C75FD" w:rsidRPr="004E12D7" w:rsidRDefault="340C75FD"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PMU established and operational: Programme Manager, Finance and Administration Officer, Financial Accountant (from May), Infrastructure and ICT Adviser (from Oct), Capacity Development and Training Adviser (from Oct), Procurement Officer (from Nov). MERLA, ESS/GEDSI, and Communications Officers not yet recruited.</w:t>
      </w:r>
    </w:p>
    <w:p w14:paraId="643BD139" w14:textId="1C42AAF6" w:rsidR="340C75FD" w:rsidRPr="004E12D7" w:rsidRDefault="340C75FD"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 xml:space="preserve">The WRP governance and alignment review was completed and endorsed by the Steering Committee, including an options paper for governance reform. The WRP was confirmed by Pacific Meteorological Ministers in 2023 as the regional vehicle for </w:t>
      </w:r>
      <w:r w:rsidR="004A1D32" w:rsidRPr="004E12D7">
        <w:rPr>
          <w:rFonts w:eastAsia="Aptos"/>
          <w:szCs w:val="22"/>
        </w:rPr>
        <w:t>EW4A</w:t>
      </w:r>
      <w:r w:rsidR="00E919C3" w:rsidRPr="004E12D7">
        <w:rPr>
          <w:rFonts w:eastAsia="Aptos"/>
          <w:szCs w:val="22"/>
        </w:rPr>
        <w:t>ll</w:t>
      </w:r>
      <w:r w:rsidRPr="004E12D7">
        <w:rPr>
          <w:rFonts w:eastAsia="Aptos"/>
          <w:szCs w:val="22"/>
        </w:rPr>
        <w:t xml:space="preserve">, and progress in aligning the implementation plan with </w:t>
      </w:r>
      <w:r w:rsidR="004A1D32" w:rsidRPr="004E12D7">
        <w:rPr>
          <w:rFonts w:eastAsia="Aptos"/>
          <w:szCs w:val="22"/>
        </w:rPr>
        <w:t>EW4A</w:t>
      </w:r>
      <w:r w:rsidR="00E919C3" w:rsidRPr="004E12D7">
        <w:rPr>
          <w:rFonts w:eastAsia="Aptos"/>
          <w:szCs w:val="22"/>
        </w:rPr>
        <w:t>ll</w:t>
      </w:r>
      <w:r w:rsidRPr="004E12D7">
        <w:rPr>
          <w:rFonts w:eastAsia="Aptos"/>
          <w:szCs w:val="22"/>
        </w:rPr>
        <w:t xml:space="preserve"> was presented to ministers at the Pacific Disaster Risk Ministers' Meeting in Koror, Palau in November 2025.</w:t>
      </w:r>
    </w:p>
    <w:p w14:paraId="179770C5" w14:textId="50E8C5F0" w:rsidR="340C75FD" w:rsidRPr="004E12D7" w:rsidRDefault="340C75FD"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 xml:space="preserve">Two SC meetings held in Honiara (May and September 2025), with the latter also being held back-to-back with an </w:t>
      </w:r>
      <w:r w:rsidR="085E1693" w:rsidRPr="004E12D7">
        <w:rPr>
          <w:rFonts w:eastAsia="Aptos"/>
          <w:szCs w:val="22"/>
        </w:rPr>
        <w:t xml:space="preserve">out-of-session PMC meeting </w:t>
      </w:r>
      <w:r w:rsidR="63E01933" w:rsidRPr="004E12D7">
        <w:rPr>
          <w:rFonts w:eastAsia="Aptos"/>
          <w:szCs w:val="22"/>
        </w:rPr>
        <w:t>at</w:t>
      </w:r>
      <w:r w:rsidR="085E1693" w:rsidRPr="004E12D7">
        <w:rPr>
          <w:rFonts w:eastAsia="Aptos"/>
          <w:szCs w:val="22"/>
        </w:rPr>
        <w:t xml:space="preserve"> </w:t>
      </w:r>
      <w:r w:rsidR="63E01933" w:rsidRPr="004E12D7">
        <w:rPr>
          <w:rFonts w:eastAsia="Aptos"/>
          <w:szCs w:val="22"/>
        </w:rPr>
        <w:t xml:space="preserve">which </w:t>
      </w:r>
      <w:r w:rsidR="085E1693" w:rsidRPr="004E12D7">
        <w:rPr>
          <w:rFonts w:eastAsia="Aptos"/>
          <w:szCs w:val="22"/>
        </w:rPr>
        <w:t>the updated WRP Implementation Plan (which now covers all MHEWS pillars)</w:t>
      </w:r>
      <w:r w:rsidR="1D82A88C" w:rsidRPr="004E12D7">
        <w:rPr>
          <w:rFonts w:eastAsia="Aptos"/>
          <w:szCs w:val="22"/>
        </w:rPr>
        <w:t xml:space="preserve"> was approved</w:t>
      </w:r>
      <w:r w:rsidR="085E1693" w:rsidRPr="004E12D7">
        <w:rPr>
          <w:rFonts w:eastAsia="Aptos"/>
          <w:szCs w:val="22"/>
        </w:rPr>
        <w:t>, advancing preparations for PMC-8</w:t>
      </w:r>
      <w:r w:rsidR="008D2D7A" w:rsidRPr="004E12D7">
        <w:rPr>
          <w:rFonts w:eastAsia="Aptos"/>
          <w:szCs w:val="22"/>
        </w:rPr>
        <w:t xml:space="preserve"> in 2026</w:t>
      </w:r>
      <w:r w:rsidR="085E1693" w:rsidRPr="004E12D7">
        <w:rPr>
          <w:rFonts w:eastAsia="Aptos"/>
          <w:szCs w:val="22"/>
        </w:rPr>
        <w:t>.</w:t>
      </w:r>
    </w:p>
    <w:p w14:paraId="53CD6334" w14:textId="4FF3FFBA" w:rsidR="085E1693" w:rsidRPr="004E12D7" w:rsidRDefault="085E1693"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The MERL Framework and Sustainability Framework were finalised and tabled at the Steering Committee, providing the programme's evidence backbone. The MERL Framework connects WRP work at the national level to regional and global frameworks.</w:t>
      </w:r>
      <w:r w:rsidR="5F3D0B20" w:rsidRPr="004E12D7">
        <w:rPr>
          <w:rFonts w:eastAsia="Aptos"/>
          <w:szCs w:val="22"/>
        </w:rPr>
        <w:t xml:space="preserve"> </w:t>
      </w:r>
      <w:r w:rsidRPr="004E12D7">
        <w:rPr>
          <w:rFonts w:eastAsia="Aptos"/>
          <w:szCs w:val="22"/>
        </w:rPr>
        <w:t>The Pacific Island Meteorological Strategy (PIMS) review process was initiated</w:t>
      </w:r>
      <w:r w:rsidR="5990A13E" w:rsidRPr="004E12D7">
        <w:rPr>
          <w:rFonts w:eastAsia="Aptos"/>
          <w:szCs w:val="22"/>
        </w:rPr>
        <w:t xml:space="preserve"> by SPREP</w:t>
      </w:r>
      <w:r w:rsidRPr="004E12D7">
        <w:rPr>
          <w:rFonts w:eastAsia="Aptos"/>
          <w:szCs w:val="22"/>
        </w:rPr>
        <w:t>, with Pacific Met Services convening to review progress and begin preparations for the next PIMS iteration – WRP MERL baseline gaps are to be addressed as part of this process to avoid duplication and over-burdening stakeholders with information requests.</w:t>
      </w:r>
    </w:p>
    <w:p w14:paraId="43BAEEA6" w14:textId="1A0DDC56" w:rsidR="3B395960" w:rsidRPr="004E12D7" w:rsidRDefault="3B395960"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Significant progress was made in 2025 in developing a full WRP Operations Manual (DFAT contract deliverable due May 2026), and</w:t>
      </w:r>
      <w:r w:rsidR="58A83248" w:rsidRPr="004E12D7">
        <w:rPr>
          <w:rFonts w:eastAsia="Aptos"/>
          <w:szCs w:val="22"/>
        </w:rPr>
        <w:t xml:space="preserve"> in developing</w:t>
      </w:r>
      <w:r w:rsidRPr="004E12D7">
        <w:rPr>
          <w:rFonts w:eastAsia="Aptos"/>
          <w:szCs w:val="22"/>
        </w:rPr>
        <w:t xml:space="preserve"> supplementary templates and guides for Executing Agencies.</w:t>
      </w:r>
    </w:p>
    <w:p w14:paraId="709E0302" w14:textId="5DE61221" w:rsidR="455D7CA5" w:rsidRPr="004E12D7" w:rsidRDefault="455D7CA5" w:rsidP="00774C03">
      <w:pPr>
        <w:pStyle w:val="ListParagraph"/>
        <w:numPr>
          <w:ilvl w:val="0"/>
          <w:numId w:val="10"/>
        </w:numPr>
        <w:spacing w:after="0" w:line="240" w:lineRule="auto"/>
        <w:ind w:left="465" w:hanging="357"/>
        <w:rPr>
          <w:rFonts w:eastAsia="Aptos"/>
          <w:szCs w:val="22"/>
        </w:rPr>
      </w:pPr>
      <w:r w:rsidRPr="004E12D7">
        <w:rPr>
          <w:rFonts w:eastAsia="Aptos"/>
          <w:szCs w:val="22"/>
        </w:rPr>
        <w:t>The WRP Pooled Funding Investment Facility (</w:t>
      </w:r>
      <w:r w:rsidR="379F81DF" w:rsidRPr="004E12D7">
        <w:rPr>
          <w:rFonts w:eastAsia="Aptos"/>
          <w:szCs w:val="22"/>
        </w:rPr>
        <w:t>PFIF</w:t>
      </w:r>
      <w:r w:rsidR="0DC0DB4D" w:rsidRPr="004E12D7">
        <w:rPr>
          <w:rFonts w:eastAsia="Aptos"/>
          <w:szCs w:val="22"/>
        </w:rPr>
        <w:t>)</w:t>
      </w:r>
      <w:r w:rsidR="379F81DF" w:rsidRPr="004E12D7">
        <w:rPr>
          <w:rFonts w:eastAsia="Aptos"/>
          <w:szCs w:val="22"/>
        </w:rPr>
        <w:t xml:space="preserve"> Phase 1 legal framework completed. </w:t>
      </w:r>
    </w:p>
    <w:p w14:paraId="4F7BBB99" w14:textId="0C3E382A" w:rsidR="379F81DF" w:rsidRPr="004E12D7" w:rsidRDefault="379F81DF" w:rsidP="00774C03">
      <w:pPr>
        <w:pStyle w:val="ListParagraph"/>
        <w:numPr>
          <w:ilvl w:val="0"/>
          <w:numId w:val="10"/>
        </w:numPr>
        <w:spacing w:after="0" w:line="240" w:lineRule="auto"/>
        <w:ind w:left="465" w:hanging="357"/>
        <w:rPr>
          <w:rFonts w:eastAsia="Aptos"/>
          <w:szCs w:val="22"/>
        </w:rPr>
      </w:pPr>
      <w:r w:rsidRPr="004E12D7">
        <w:rPr>
          <w:rFonts w:eastAsia="Aptos"/>
          <w:szCs w:val="22"/>
        </w:rPr>
        <w:t xml:space="preserve">MHEWS Readiness Fund operationalised with two Concept Notes approved. Broad governance alignment with </w:t>
      </w:r>
      <w:r w:rsidR="004A1D32" w:rsidRPr="004E12D7">
        <w:rPr>
          <w:rFonts w:eastAsia="Aptos"/>
          <w:szCs w:val="22"/>
        </w:rPr>
        <w:t>EW4All</w:t>
      </w:r>
      <w:r w:rsidRPr="004E12D7">
        <w:rPr>
          <w:rFonts w:eastAsia="Aptos"/>
          <w:szCs w:val="22"/>
        </w:rPr>
        <w:t xml:space="preserve"> confirmed. Partnerships formalised with BoM, ESNZ, MFAT, SPREP. 15 active partners formally tracked.</w:t>
      </w:r>
    </w:p>
    <w:p w14:paraId="44BEA9AC" w14:textId="4D013438" w:rsidR="02285DD1" w:rsidRPr="004E12D7" w:rsidRDefault="02285DD1"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 xml:space="preserve">There are now </w:t>
      </w:r>
      <w:r w:rsidR="00DB6E6A" w:rsidRPr="004E12D7">
        <w:rPr>
          <w:rFonts w:eastAsia="Aptos"/>
          <w:szCs w:val="22"/>
        </w:rPr>
        <w:t>3</w:t>
      </w:r>
      <w:r w:rsidRPr="004E12D7">
        <w:rPr>
          <w:rFonts w:eastAsia="Aptos"/>
          <w:szCs w:val="22"/>
        </w:rPr>
        <w:t xml:space="preserve"> development partners </w:t>
      </w:r>
      <w:r w:rsidR="00AE3121" w:rsidRPr="004E12D7">
        <w:rPr>
          <w:rFonts w:eastAsia="Aptos"/>
          <w:szCs w:val="22"/>
        </w:rPr>
        <w:t xml:space="preserve">directly </w:t>
      </w:r>
      <w:r w:rsidRPr="004E12D7">
        <w:rPr>
          <w:rFonts w:eastAsia="Aptos"/>
          <w:szCs w:val="22"/>
        </w:rPr>
        <w:t>investing in WRP. In addition, m</w:t>
      </w:r>
      <w:r w:rsidR="085E1693" w:rsidRPr="004E12D7">
        <w:rPr>
          <w:rFonts w:eastAsia="Aptos"/>
          <w:szCs w:val="22"/>
        </w:rPr>
        <w:t xml:space="preserve">ajor new partnership agreements were signed, formalising the programme's delivering coalition: a three-way partnership between SPREP, MFAT, Earth Sciences NZ and NZ </w:t>
      </w:r>
      <w:proofErr w:type="spellStart"/>
      <w:r w:rsidR="085E1693" w:rsidRPr="004E12D7">
        <w:rPr>
          <w:rFonts w:eastAsia="Aptos"/>
          <w:szCs w:val="22"/>
        </w:rPr>
        <w:t>MetService</w:t>
      </w:r>
      <w:proofErr w:type="spellEnd"/>
      <w:r w:rsidR="085E1693" w:rsidRPr="004E12D7">
        <w:rPr>
          <w:rFonts w:eastAsia="Aptos"/>
          <w:szCs w:val="22"/>
        </w:rPr>
        <w:t xml:space="preserve"> (May 2025); a 10-year BoM-SPREP Strategic Relationship Arrangement (August 2025); an MOU between Earth Sciences NZ and SPREP (September 2025);</w:t>
      </w:r>
      <w:r w:rsidR="2C03A029" w:rsidRPr="004E12D7">
        <w:rPr>
          <w:rFonts w:eastAsia="Aptos"/>
          <w:szCs w:val="22"/>
        </w:rPr>
        <w:t xml:space="preserve"> an MOU between the Pacific Disability Forum (PDF) and SPREP;</w:t>
      </w:r>
      <w:r w:rsidR="085E1693" w:rsidRPr="004E12D7">
        <w:rPr>
          <w:rFonts w:eastAsia="Aptos"/>
          <w:szCs w:val="22"/>
        </w:rPr>
        <w:t xml:space="preserve"> and a WRP</w:t>
      </w:r>
      <w:r w:rsidR="00462960" w:rsidRPr="004E12D7">
        <w:rPr>
          <w:rFonts w:eastAsia="Aptos"/>
          <w:szCs w:val="22"/>
        </w:rPr>
        <w:t xml:space="preserve"> </w:t>
      </w:r>
      <w:proofErr w:type="spellStart"/>
      <w:r w:rsidR="085E1693" w:rsidRPr="004E12D7">
        <w:rPr>
          <w:rFonts w:eastAsia="Aptos"/>
          <w:szCs w:val="22"/>
        </w:rPr>
        <w:t>Varysian</w:t>
      </w:r>
      <w:proofErr w:type="spellEnd"/>
      <w:r w:rsidR="085E1693" w:rsidRPr="004E12D7">
        <w:rPr>
          <w:rFonts w:eastAsia="Aptos"/>
          <w:szCs w:val="22"/>
        </w:rPr>
        <w:t xml:space="preserve"> Public-Private Partnership. </w:t>
      </w:r>
      <w:r w:rsidR="35A53C46" w:rsidRPr="004E12D7">
        <w:rPr>
          <w:rFonts w:eastAsia="Aptos"/>
          <w:szCs w:val="22"/>
        </w:rPr>
        <w:t>Further partnerships are emerging.</w:t>
      </w:r>
    </w:p>
    <w:p w14:paraId="09399EB4" w14:textId="61BD4B6F" w:rsidR="085E1693" w:rsidRPr="004E12D7" w:rsidRDefault="085E1693"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The MHEWS Readiness Fund procedure was developed for SC approval, enabling national agencies to apply for up to USD 10,000 per year for local-level activities with NDMOs.</w:t>
      </w:r>
    </w:p>
    <w:p w14:paraId="7FC701DC" w14:textId="6D8AB5A0" w:rsidR="085E1693" w:rsidRPr="004E12D7" w:rsidRDefault="085E1693" w:rsidP="00774C03">
      <w:pPr>
        <w:pStyle w:val="ListParagraph"/>
        <w:numPr>
          <w:ilvl w:val="0"/>
          <w:numId w:val="10"/>
        </w:numPr>
        <w:spacing w:after="0" w:line="240" w:lineRule="auto"/>
        <w:ind w:left="465" w:hanging="357"/>
        <w:contextualSpacing w:val="0"/>
        <w:rPr>
          <w:rFonts w:eastAsia="Aptos"/>
          <w:szCs w:val="22"/>
        </w:rPr>
      </w:pPr>
      <w:r w:rsidRPr="004E12D7">
        <w:rPr>
          <w:rFonts w:eastAsia="Aptos"/>
          <w:szCs w:val="22"/>
        </w:rPr>
        <w:t xml:space="preserve">MHEWS coordination meeting was held in Nadi, Fiji (April 2025), bringing together SPC, UNDRR, WMO, IFRC, UNESCO/IOC, IOM, Pacific Disability Forum, and other </w:t>
      </w:r>
      <w:r w:rsidR="004A1D32" w:rsidRPr="004E12D7">
        <w:rPr>
          <w:rFonts w:eastAsia="Aptos"/>
          <w:szCs w:val="22"/>
        </w:rPr>
        <w:t>EW4All</w:t>
      </w:r>
      <w:r w:rsidRPr="004E12D7">
        <w:rPr>
          <w:rFonts w:eastAsia="Aptos"/>
          <w:szCs w:val="22"/>
        </w:rPr>
        <w:t xml:space="preserve"> partners to align roles and identify collaboration opportunities. This led to the establishment of the MHEWS TWG under the Pacific Resilience Partnership.</w:t>
      </w:r>
    </w:p>
    <w:p w14:paraId="150B6B41" w14:textId="77777777" w:rsidR="0060767B" w:rsidRPr="004E12D7" w:rsidRDefault="0060767B" w:rsidP="002A38E3">
      <w:pPr>
        <w:pStyle w:val="ListParagraph"/>
        <w:spacing w:after="0"/>
        <w:ind w:left="468" w:firstLine="0"/>
        <w:contextualSpacing w:val="0"/>
        <w:rPr>
          <w:rFonts w:eastAsia="Aptos"/>
          <w:szCs w:val="22"/>
        </w:rPr>
      </w:pPr>
    </w:p>
    <w:p w14:paraId="327239E9" w14:textId="6DF4C9CC" w:rsidR="00445454" w:rsidRPr="004E12D7" w:rsidRDefault="00445454" w:rsidP="00E83E68">
      <w:pPr>
        <w:shd w:val="clear" w:color="auto" w:fill="D9D9D9" w:themeFill="background1" w:themeFillShade="D9"/>
        <w:spacing w:after="160" w:line="259"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1.2: Sustainable hydrometeorological financing facility and resource mobilisation approach established</w:t>
      </w:r>
    </w:p>
    <w:p w14:paraId="269E08A5" w14:textId="0B0404BD" w:rsidR="00651692" w:rsidRPr="004E12D7" w:rsidRDefault="00B046D0" w:rsidP="00774C03">
      <w:pPr>
        <w:pStyle w:val="ListParagraph"/>
        <w:numPr>
          <w:ilvl w:val="0"/>
          <w:numId w:val="28"/>
        </w:numPr>
        <w:spacing w:after="0" w:line="240" w:lineRule="auto"/>
        <w:ind w:left="425" w:hanging="357"/>
      </w:pPr>
      <w:r w:rsidRPr="004E12D7">
        <w:t>Activity under Output 1.2 is yet to formally commence. WRP is in preliminary discussions with the World Bank to mobilise up to USD 200,000 in preparatory funding to support scoping works for a broader resource mobilisation strategy. No major activity was undertaken in 2025. Follow-up with the World Bank Fiji office is planned for mid</w:t>
      </w:r>
      <w:r w:rsidR="00F20488">
        <w:t xml:space="preserve"> to late-</w:t>
      </w:r>
      <w:r w:rsidRPr="004E12D7">
        <w:t>2026.</w:t>
      </w:r>
    </w:p>
    <w:p w14:paraId="47CDB65B" w14:textId="77777777" w:rsidR="00B046D0" w:rsidRPr="004E12D7" w:rsidRDefault="00B046D0" w:rsidP="00651692">
      <w:pPr>
        <w:rPr>
          <w:highlight w:val="yellow"/>
          <w:lang w:val="en-GB" w:eastAsia="en-US"/>
        </w:rPr>
      </w:pPr>
    </w:p>
    <w:p w14:paraId="393EC50E" w14:textId="76470369" w:rsidR="00D927D5" w:rsidRPr="004E12D7" w:rsidRDefault="00445454" w:rsidP="00DB290E">
      <w:pPr>
        <w:shd w:val="clear" w:color="auto" w:fill="D9D9D9" w:themeFill="background1" w:themeFillShade="D9"/>
        <w:spacing w:after="160" w:line="259" w:lineRule="auto"/>
        <w:ind w:left="0" w:firstLine="0"/>
        <w:rPr>
          <w:color w:val="auto"/>
          <w:highlight w:val="lightGray"/>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1.3: Transformative GEDSI strategy adopted and integrated across governance, management</w:t>
      </w:r>
      <w:r w:rsidR="00B046D0" w:rsidRPr="004E12D7">
        <w:rPr>
          <w:color w:val="auto"/>
          <w:highlight w:val="lightGray"/>
          <w:bdr w:val="none" w:sz="0" w:space="0" w:color="auto" w:frame="1"/>
          <w:shd w:val="clear" w:color="auto" w:fill="FFFFFF"/>
          <w:lang w:val="en-GB" w:eastAsia="en-US"/>
        </w:rPr>
        <w:t>,</w:t>
      </w:r>
      <w:r w:rsidRPr="004E12D7">
        <w:rPr>
          <w:color w:val="auto"/>
          <w:highlight w:val="lightGray"/>
          <w:bdr w:val="none" w:sz="0" w:space="0" w:color="auto" w:frame="1"/>
          <w:shd w:val="clear" w:color="auto" w:fill="FFFFFF"/>
          <w:lang w:val="en-GB" w:eastAsia="en-US"/>
        </w:rPr>
        <w:t xml:space="preserve"> and partner </w:t>
      </w:r>
      <w:r w:rsidR="008E787B" w:rsidRPr="004E12D7">
        <w:rPr>
          <w:color w:val="auto"/>
          <w:highlight w:val="lightGray"/>
          <w:bdr w:val="none" w:sz="0" w:space="0" w:color="auto" w:frame="1"/>
          <w:shd w:val="clear" w:color="auto" w:fill="FFFFFF"/>
          <w:lang w:val="en-GB" w:eastAsia="en-US"/>
        </w:rPr>
        <w:t>programming</w:t>
      </w:r>
    </w:p>
    <w:p w14:paraId="3AD79DC5" w14:textId="6C1A3A89" w:rsidR="00445454" w:rsidRPr="004E12D7" w:rsidRDefault="6166A6B6" w:rsidP="00774C03">
      <w:pPr>
        <w:pStyle w:val="ListParagraph"/>
        <w:numPr>
          <w:ilvl w:val="0"/>
          <w:numId w:val="10"/>
        </w:numPr>
        <w:spacing w:after="0" w:line="240" w:lineRule="auto"/>
        <w:ind w:left="465" w:hanging="357"/>
        <w:contextualSpacing w:val="0"/>
        <w:rPr>
          <w:rFonts w:eastAsia="Aptos"/>
          <w:color w:val="auto"/>
          <w:szCs w:val="22"/>
        </w:rPr>
      </w:pPr>
      <w:r w:rsidRPr="004E12D7">
        <w:rPr>
          <w:color w:val="auto"/>
        </w:rPr>
        <w:t>In 2025, a significant step forward was the development and approval of the WRP GEDSI Strategy 2025–2033, to be launched formally in 2026. The strategy was shaped by insights from the Regional GEDSI Convening held in Nadi (13–14 March 2025)</w:t>
      </w:r>
      <w:r w:rsidR="00B046D0" w:rsidRPr="004E12D7">
        <w:rPr>
          <w:color w:val="auto"/>
        </w:rPr>
        <w:t>,</w:t>
      </w:r>
      <w:r w:rsidRPr="004E12D7">
        <w:rPr>
          <w:color w:val="auto"/>
        </w:rPr>
        <w:t xml:space="preserve"> which brought together 39 participants — including four disability-focused organisations, six gender-focused organisations, seven meteorological and hydrological bodies, and ten regional organisations — modelling the inclusive approach that WRP aspires to embed across all its work.  The strategy was also presented </w:t>
      </w:r>
      <w:proofErr w:type="gramStart"/>
      <w:r w:rsidRPr="004E12D7">
        <w:rPr>
          <w:color w:val="auto"/>
        </w:rPr>
        <w:t>to:</w:t>
      </w:r>
      <w:proofErr w:type="gramEnd"/>
      <w:r w:rsidRPr="004E12D7">
        <w:rPr>
          <w:color w:val="auto"/>
        </w:rPr>
        <w:t xml:space="preserve"> the WRP Technical Committee</w:t>
      </w:r>
      <w:r w:rsidR="09DF3C0A" w:rsidRPr="004E12D7">
        <w:rPr>
          <w:color w:val="auto"/>
        </w:rPr>
        <w:t>;</w:t>
      </w:r>
      <w:r w:rsidRPr="004E12D7">
        <w:rPr>
          <w:color w:val="auto"/>
        </w:rPr>
        <w:t xml:space="preserve"> the first hybrid meeting of WRP/</w:t>
      </w:r>
      <w:proofErr w:type="spellStart"/>
      <w:r w:rsidRPr="004E12D7">
        <w:rPr>
          <w:color w:val="auto"/>
        </w:rPr>
        <w:t>COSPPac</w:t>
      </w:r>
      <w:proofErr w:type="spellEnd"/>
      <w:r w:rsidRPr="004E12D7">
        <w:rPr>
          <w:color w:val="auto"/>
        </w:rPr>
        <w:t xml:space="preserve"> NMHSs and Partner GEDSI Focal Points</w:t>
      </w:r>
      <w:r w:rsidR="06D444D3" w:rsidRPr="004E12D7">
        <w:rPr>
          <w:color w:val="auto"/>
        </w:rPr>
        <w:t xml:space="preserve">; </w:t>
      </w:r>
      <w:r w:rsidRPr="004E12D7">
        <w:rPr>
          <w:color w:val="auto"/>
        </w:rPr>
        <w:t>and circulated to stakeholders as a draft for further feedback.</w:t>
      </w:r>
    </w:p>
    <w:p w14:paraId="5A272F87" w14:textId="7C098B76" w:rsidR="00445454" w:rsidRPr="004E12D7" w:rsidRDefault="6166A6B6" w:rsidP="00774C03">
      <w:pPr>
        <w:pStyle w:val="ListParagraph"/>
        <w:numPr>
          <w:ilvl w:val="0"/>
          <w:numId w:val="10"/>
        </w:numPr>
        <w:spacing w:after="0" w:line="240" w:lineRule="auto"/>
        <w:ind w:left="465" w:hanging="357"/>
        <w:contextualSpacing w:val="0"/>
        <w:rPr>
          <w:color w:val="auto"/>
        </w:rPr>
      </w:pPr>
      <w:r w:rsidRPr="004E12D7">
        <w:rPr>
          <w:color w:val="auto"/>
        </w:rPr>
        <w:t>The signing of the MOU between SPREP and the Pacific Disability Forum was attended by three PDF representatives, with WRP supporting their participation — a tangible expression of the principle that disability inclusion is not peripheral but central to weather-ready communities.</w:t>
      </w:r>
    </w:p>
    <w:p w14:paraId="378E86DA" w14:textId="77777777" w:rsidR="00A46334" w:rsidRPr="004E12D7" w:rsidRDefault="00A46334" w:rsidP="5EEB2CC7">
      <w:pPr>
        <w:pStyle w:val="ListParagraph"/>
        <w:rPr>
          <w:rFonts w:eastAsiaTheme="minorEastAsia"/>
          <w:color w:val="262626" w:themeColor="text1" w:themeTint="D9"/>
          <w:szCs w:val="22"/>
        </w:rPr>
      </w:pPr>
    </w:p>
    <w:p w14:paraId="76A85676" w14:textId="6F8B9D87" w:rsidR="00BB7607" w:rsidRPr="004E12D7" w:rsidRDefault="00A47E1C" w:rsidP="00D101B4">
      <w:pPr>
        <w:shd w:val="clear" w:color="auto" w:fill="DAE9F7" w:themeFill="text2" w:themeFillTint="1A"/>
        <w:spacing w:after="0" w:line="240" w:lineRule="auto"/>
        <w:ind w:left="0"/>
        <w:rPr>
          <w:color w:val="153D63" w:themeColor="text2" w:themeTint="E6"/>
          <w:lang w:val="en-GB" w:eastAsia="en-US"/>
        </w:rPr>
      </w:pPr>
      <w:r w:rsidRPr="004E12D7">
        <w:rPr>
          <w:color w:val="153D63" w:themeColor="text2" w:themeTint="E6"/>
          <w:lang w:val="en-GB" w:eastAsia="en-US"/>
        </w:rPr>
        <w:t xml:space="preserve">Intermediate </w:t>
      </w:r>
      <w:r w:rsidR="00BB7607" w:rsidRPr="004E12D7">
        <w:rPr>
          <w:color w:val="153D63" w:themeColor="text2" w:themeTint="E6"/>
          <w:lang w:val="en-GB" w:eastAsia="en-US"/>
        </w:rPr>
        <w:t>Outcome 1.1: WRP Governance, management, financing and coordination mechanisms are collaborative, inclusive, equitable, mutually accountable and value maximising</w:t>
      </w:r>
    </w:p>
    <w:p w14:paraId="1C8392CC" w14:textId="77777777" w:rsidR="00D101B4" w:rsidRPr="004E12D7" w:rsidRDefault="00D101B4" w:rsidP="00D101B4">
      <w:pPr>
        <w:pStyle w:val="ListParagraph"/>
        <w:spacing w:after="0" w:line="240" w:lineRule="auto"/>
        <w:ind w:left="108" w:firstLine="0"/>
      </w:pPr>
    </w:p>
    <w:p w14:paraId="1FEFE0C9" w14:textId="35E13A3A" w:rsidR="0060767B" w:rsidRPr="006A63CF" w:rsidRDefault="0D7298B2" w:rsidP="00D101B4">
      <w:pPr>
        <w:pStyle w:val="ListParagraph"/>
        <w:spacing w:after="0" w:line="240" w:lineRule="auto"/>
        <w:ind w:left="108" w:firstLine="0"/>
        <w:rPr>
          <w:b/>
          <w:bCs/>
        </w:rPr>
      </w:pPr>
      <w:r w:rsidRPr="004E12D7">
        <w:t xml:space="preserve">There </w:t>
      </w:r>
      <w:r w:rsidR="1C20AAAB" w:rsidRPr="004E12D7">
        <w:t xml:space="preserve">are </w:t>
      </w:r>
      <w:r w:rsidRPr="004E12D7">
        <w:t xml:space="preserve">early </w:t>
      </w:r>
      <w:r w:rsidR="0460E8F1" w:rsidRPr="004E12D7">
        <w:t xml:space="preserve">signs of progress </w:t>
      </w:r>
      <w:r w:rsidR="47C0488F" w:rsidRPr="004E12D7">
        <w:t>against IO1.</w:t>
      </w:r>
      <w:r w:rsidR="00B046D0" w:rsidRPr="004E12D7">
        <w:t>1</w:t>
      </w:r>
      <w:r w:rsidR="47C0488F" w:rsidRPr="004E12D7">
        <w:t xml:space="preserve"> </w:t>
      </w:r>
      <w:r w:rsidR="0460E8F1" w:rsidRPr="004E12D7">
        <w:t>through collaborative governance structures</w:t>
      </w:r>
      <w:r w:rsidR="08DCD9A9" w:rsidRPr="004E12D7">
        <w:t>, agreed programming frameworks and strategies,</w:t>
      </w:r>
      <w:r w:rsidR="24987746" w:rsidRPr="004E12D7">
        <w:t xml:space="preserve"> and coordination/collaboration MOUs,</w:t>
      </w:r>
      <w:r w:rsidR="297B01D9" w:rsidRPr="004E12D7">
        <w:t xml:space="preserve"> </w:t>
      </w:r>
      <w:r w:rsidR="0ED23AFB" w:rsidRPr="004E12D7">
        <w:t>al</w:t>
      </w:r>
      <w:r w:rsidR="297B01D9" w:rsidRPr="004E12D7">
        <w:t>though PMU staffing gaps are creating pressure on coordination</w:t>
      </w:r>
      <w:r w:rsidR="2E1CE37D" w:rsidRPr="004E12D7">
        <w:t>, communications</w:t>
      </w:r>
      <w:r w:rsidR="00B046D0" w:rsidRPr="004E12D7">
        <w:t>,</w:t>
      </w:r>
      <w:r w:rsidR="297B01D9" w:rsidRPr="004E12D7">
        <w:t xml:space="preserve"> and reporting quality. </w:t>
      </w:r>
      <w:r w:rsidR="0460E8F1" w:rsidRPr="004E12D7">
        <w:t>The WRP Technical Committee meets fortnightly and provides a coordination forum for implementing partners</w:t>
      </w:r>
      <w:r w:rsidR="00B046D0" w:rsidRPr="004E12D7">
        <w:t xml:space="preserve"> in the latter half of 2025</w:t>
      </w:r>
      <w:r w:rsidR="0460E8F1" w:rsidRPr="004E12D7">
        <w:t xml:space="preserve">. </w:t>
      </w:r>
      <w:r w:rsidR="509E5BA8" w:rsidRPr="004E12D7">
        <w:t xml:space="preserve">Executing Agencies are themselves reporting closer coordination with WRP PMU, SPREP, and other executing agencies – </w:t>
      </w:r>
      <w:r w:rsidR="00B046D0" w:rsidRPr="004E12D7">
        <w:t xml:space="preserve">the </w:t>
      </w:r>
      <w:r w:rsidR="509E5BA8" w:rsidRPr="004E12D7">
        <w:t xml:space="preserve">benefits of this </w:t>
      </w:r>
      <w:r w:rsidR="2E7A0C35" w:rsidRPr="004E12D7">
        <w:t xml:space="preserve">improved </w:t>
      </w:r>
      <w:r w:rsidR="509E5BA8" w:rsidRPr="004E12D7">
        <w:t xml:space="preserve">coordination are then expected to flow through to </w:t>
      </w:r>
      <w:r w:rsidR="000E7765" w:rsidRPr="004E12D7">
        <w:t>m</w:t>
      </w:r>
      <w:r w:rsidR="509E5BA8" w:rsidRPr="004E12D7">
        <w:t>embers</w:t>
      </w:r>
      <w:r w:rsidR="781C9A55" w:rsidRPr="004E12D7">
        <w:t xml:space="preserve"> in 2026</w:t>
      </w:r>
      <w:r w:rsidR="509E5BA8" w:rsidRPr="004E12D7">
        <w:t>.</w:t>
      </w:r>
      <w:r w:rsidR="00CA7E91" w:rsidRPr="004E12D7">
        <w:t xml:space="preserve"> </w:t>
      </w:r>
      <w:r w:rsidR="7123A08C" w:rsidRPr="004E12D7">
        <w:t xml:space="preserve">The newly established MHEWS Technical Working Group under the Pacific Resilience Partnership provides opportunities </w:t>
      </w:r>
      <w:r w:rsidR="28A9DCBD" w:rsidRPr="004E12D7">
        <w:t xml:space="preserve">for WRP </w:t>
      </w:r>
      <w:r w:rsidR="7123A08C" w:rsidRPr="004E12D7">
        <w:t xml:space="preserve">to further strengthen coordination with a broader range of </w:t>
      </w:r>
      <w:r w:rsidR="1C579CBA" w:rsidRPr="004E12D7">
        <w:t>MHEWS stakeholders.</w:t>
      </w:r>
      <w:r w:rsidR="002A38E3" w:rsidRPr="004E12D7">
        <w:t xml:space="preserve"> For a deeper reflection on the process, achievements and challenges of establishing a Pacific-led programme in this sector, see </w:t>
      </w:r>
      <w:r w:rsidR="002A38E3" w:rsidRPr="006A63CF">
        <w:rPr>
          <w:b/>
          <w:bCs/>
        </w:rPr>
        <w:t>Learning Story 1: Building Something New.</w:t>
      </w:r>
    </w:p>
    <w:p w14:paraId="54BC7747" w14:textId="77777777" w:rsidR="00B046D0" w:rsidRPr="004E12D7" w:rsidRDefault="00B046D0" w:rsidP="00B046D0">
      <w:pPr>
        <w:pStyle w:val="ListParagraph"/>
        <w:spacing w:after="0"/>
        <w:ind w:left="108" w:firstLine="0"/>
      </w:pPr>
    </w:p>
    <w:p w14:paraId="1DDD6DB4" w14:textId="57A97CF3" w:rsidR="00BB7607" w:rsidRPr="004E12D7" w:rsidRDefault="00A47E1C" w:rsidP="00CE770C">
      <w:pPr>
        <w:shd w:val="clear" w:color="auto" w:fill="DAE9F7" w:themeFill="text2" w:themeFillTint="1A"/>
        <w:spacing w:after="0" w:line="259" w:lineRule="auto"/>
        <w:ind w:left="0"/>
        <w:rPr>
          <w:color w:val="153D63" w:themeColor="text2" w:themeTint="E6"/>
          <w:lang w:val="en-GB" w:eastAsia="en-US"/>
        </w:rPr>
      </w:pPr>
      <w:r w:rsidRPr="004E12D7">
        <w:rPr>
          <w:color w:val="153D63" w:themeColor="text2" w:themeTint="E6"/>
          <w:lang w:val="en-GB" w:eastAsia="en-US"/>
        </w:rPr>
        <w:t xml:space="preserve">Intermediate </w:t>
      </w:r>
      <w:r w:rsidR="00BB7607" w:rsidRPr="004E12D7">
        <w:rPr>
          <w:color w:val="153D63" w:themeColor="text2" w:themeTint="E6"/>
          <w:lang w:val="en-GB" w:eastAsia="en-US"/>
        </w:rPr>
        <w:t>Outcome 1.2: Pacific hydrometeorological services generating regular and sustainable returns on investment</w:t>
      </w:r>
    </w:p>
    <w:p w14:paraId="0DA30105" w14:textId="77777777" w:rsidR="00CE770C" w:rsidRPr="004E12D7" w:rsidRDefault="00CE770C" w:rsidP="00CE770C">
      <w:pPr>
        <w:pStyle w:val="ListParagraph"/>
        <w:spacing w:after="0"/>
        <w:ind w:left="108" w:firstLine="0"/>
      </w:pPr>
    </w:p>
    <w:p w14:paraId="465D14B6" w14:textId="0734BF7E" w:rsidR="00BB7607" w:rsidRPr="004E12D7" w:rsidRDefault="5355724D" w:rsidP="00CE770C">
      <w:pPr>
        <w:pStyle w:val="ListParagraph"/>
        <w:spacing w:after="0"/>
        <w:ind w:left="108" w:firstLine="0"/>
      </w:pPr>
      <w:r w:rsidRPr="004E12D7">
        <w:t xml:space="preserve">No direct activity has commenced </w:t>
      </w:r>
      <w:r w:rsidR="321E9660" w:rsidRPr="004E12D7">
        <w:t xml:space="preserve">in 2025 to contribute to </w:t>
      </w:r>
      <w:r w:rsidRPr="004E12D7">
        <w:t xml:space="preserve">this intermediate outcome. </w:t>
      </w:r>
    </w:p>
    <w:p w14:paraId="58E15299" w14:textId="77777777" w:rsidR="002A38E3" w:rsidRPr="004E12D7" w:rsidRDefault="002A38E3" w:rsidP="00CE770C">
      <w:pPr>
        <w:pStyle w:val="ListParagraph"/>
        <w:spacing w:after="0"/>
        <w:ind w:left="108" w:firstLine="0"/>
      </w:pPr>
    </w:p>
    <w:p w14:paraId="060016CE" w14:textId="68097065" w:rsidR="00BB7607" w:rsidRPr="004E12D7" w:rsidRDefault="00A47E1C" w:rsidP="00CE770C">
      <w:pPr>
        <w:shd w:val="clear" w:color="auto" w:fill="DAE9F7" w:themeFill="text2" w:themeFillTint="1A"/>
        <w:spacing w:after="0" w:line="259" w:lineRule="auto"/>
        <w:ind w:left="0"/>
        <w:rPr>
          <w:color w:val="153D63" w:themeColor="text2" w:themeTint="E6"/>
          <w:lang w:val="en-GB" w:eastAsia="en-US"/>
        </w:rPr>
      </w:pPr>
      <w:r w:rsidRPr="004E12D7">
        <w:rPr>
          <w:color w:val="153D63" w:themeColor="text2" w:themeTint="E6"/>
          <w:lang w:val="en-GB" w:eastAsia="en-US"/>
        </w:rPr>
        <w:t xml:space="preserve">Intermediate </w:t>
      </w:r>
      <w:r w:rsidR="00BB7607" w:rsidRPr="004E12D7">
        <w:rPr>
          <w:color w:val="153D63" w:themeColor="text2" w:themeTint="E6"/>
          <w:lang w:val="en-GB" w:eastAsia="en-US"/>
        </w:rPr>
        <w:t>Outcome 1.3: Investor confidence in Pacific-led development and management of hydrometeorological services increased</w:t>
      </w:r>
    </w:p>
    <w:p w14:paraId="275BC8D8" w14:textId="77777777" w:rsidR="00CE770C" w:rsidRPr="004E12D7" w:rsidRDefault="00CE770C" w:rsidP="5EEB2CC7">
      <w:pPr>
        <w:spacing w:after="0" w:line="259" w:lineRule="auto"/>
        <w:ind w:left="0" w:firstLine="0"/>
      </w:pPr>
    </w:p>
    <w:p w14:paraId="7F250611" w14:textId="1DD8F5D6" w:rsidR="00CE770C" w:rsidRPr="004E12D7" w:rsidRDefault="00CE770C" w:rsidP="00D101B4">
      <w:pPr>
        <w:spacing w:after="0" w:line="240" w:lineRule="auto"/>
        <w:ind w:left="0" w:firstLine="0"/>
      </w:pPr>
      <w:r w:rsidRPr="004E12D7">
        <w:t xml:space="preserve">Investor confidence-building activities are at an early stage, with initial signals emerging through procurement governance. </w:t>
      </w:r>
      <w:proofErr w:type="spellStart"/>
      <w:r w:rsidRPr="004E12D7">
        <w:t>MetService</w:t>
      </w:r>
      <w:proofErr w:type="spellEnd"/>
      <w:r w:rsidRPr="004E12D7">
        <w:t xml:space="preserve"> supported WRP to establish an EOI process for a radar supplier panel and provided technical procurement support for the Samoa radar tender, which was managed through SPREP systems. A feasibility and geotechnical study for the Samoa radar site was completed in July 2025. BoM and NZ </w:t>
      </w:r>
      <w:proofErr w:type="spellStart"/>
      <w:r w:rsidRPr="004E12D7">
        <w:t>MetService</w:t>
      </w:r>
      <w:proofErr w:type="spellEnd"/>
      <w:r w:rsidRPr="004E12D7">
        <w:t xml:space="preserve"> are collaborating on a standardised Pacific radar design based on learnings from the Tonga pilot, which is expected to improve procurement efficiency and investor confidence across future installations. These are encouraging early signals.</w:t>
      </w:r>
    </w:p>
    <w:p w14:paraId="61DDCED9" w14:textId="77777777" w:rsidR="00CE770C" w:rsidRPr="004E12D7" w:rsidRDefault="00CE770C" w:rsidP="00D101B4">
      <w:pPr>
        <w:spacing w:after="0" w:line="240" w:lineRule="auto"/>
        <w:ind w:left="0" w:firstLine="0"/>
      </w:pPr>
    </w:p>
    <w:p w14:paraId="5535C4B1" w14:textId="5BED9CBA" w:rsidR="00445454" w:rsidRPr="006A63CF" w:rsidRDefault="00436A6F" w:rsidP="00D101B4">
      <w:pPr>
        <w:spacing w:after="0" w:line="240" w:lineRule="auto"/>
        <w:ind w:left="0" w:firstLine="0"/>
        <w:rPr>
          <w:b/>
          <w:bCs/>
          <w:color w:val="auto"/>
          <w:bdr w:val="none" w:sz="0" w:space="0" w:color="auto" w:frame="1"/>
          <w:shd w:val="clear" w:color="auto" w:fill="FFFFFF"/>
          <w:lang w:eastAsia="en-US"/>
        </w:rPr>
      </w:pPr>
      <w:r w:rsidRPr="006A63CF">
        <w:rPr>
          <w:b/>
          <w:bCs/>
          <w:color w:val="auto"/>
          <w:bdr w:val="none" w:sz="0" w:space="0" w:color="auto" w:frame="1"/>
          <w:shd w:val="clear" w:color="auto" w:fill="FFFFFF"/>
          <w:lang w:eastAsia="en-US"/>
        </w:rPr>
        <w:t xml:space="preserve">Refer to Appendix </w:t>
      </w:r>
      <w:r w:rsidR="00055659" w:rsidRPr="006A63CF">
        <w:rPr>
          <w:b/>
          <w:bCs/>
          <w:color w:val="auto"/>
          <w:bdr w:val="none" w:sz="0" w:space="0" w:color="auto" w:frame="1"/>
          <w:shd w:val="clear" w:color="auto" w:fill="FFFFFF"/>
          <w:lang w:eastAsia="en-US"/>
        </w:rPr>
        <w:t>One</w:t>
      </w:r>
      <w:r w:rsidR="00445454" w:rsidRPr="006A63CF">
        <w:rPr>
          <w:b/>
          <w:bCs/>
          <w:color w:val="auto"/>
          <w:bdr w:val="none" w:sz="0" w:space="0" w:color="auto" w:frame="1"/>
          <w:shd w:val="clear" w:color="auto" w:fill="FFFFFF"/>
          <w:lang w:eastAsia="en-US"/>
        </w:rPr>
        <w:t>: Progress against implementation targets for further detail.</w:t>
      </w:r>
    </w:p>
    <w:p w14:paraId="783BFFA2" w14:textId="77777777" w:rsidR="008361F5" w:rsidRPr="004E12D7" w:rsidRDefault="008361F5" w:rsidP="00D101B4">
      <w:pPr>
        <w:spacing w:after="0" w:line="240" w:lineRule="auto"/>
        <w:ind w:left="0" w:firstLine="0"/>
        <w:jc w:val="left"/>
        <w:rPr>
          <w:color w:val="auto"/>
          <w:szCs w:val="22"/>
          <w:bdr w:val="none" w:sz="0" w:space="0" w:color="auto" w:frame="1"/>
          <w:shd w:val="clear" w:color="auto" w:fill="FFFFFF"/>
          <w:lang w:eastAsia="en-US"/>
        </w:rPr>
      </w:pPr>
    </w:p>
    <w:p w14:paraId="61B37881" w14:textId="4B6BCD12" w:rsidR="00BB7607" w:rsidRPr="004E12D7" w:rsidRDefault="1D927F0A" w:rsidP="00D101B4">
      <w:pPr>
        <w:spacing w:after="0" w:line="240" w:lineRule="auto"/>
        <w:ind w:left="108" w:firstLine="0"/>
        <w:rPr>
          <w:lang w:eastAsia="en-US"/>
        </w:rPr>
      </w:pPr>
      <w:r w:rsidRPr="004E12D7">
        <w:rPr>
          <w:lang w:eastAsia="en-US"/>
        </w:rPr>
        <w:t xml:space="preserve">KRA 1 </w:t>
      </w:r>
      <w:r w:rsidR="00BB7607" w:rsidRPr="004E12D7">
        <w:rPr>
          <w:lang w:eastAsia="en-US"/>
        </w:rPr>
        <w:t>Risks</w:t>
      </w:r>
    </w:p>
    <w:p w14:paraId="078298D5" w14:textId="1A151024" w:rsidR="32DBE771" w:rsidRPr="004E12D7" w:rsidRDefault="32DBE771" w:rsidP="00774C03">
      <w:pPr>
        <w:pStyle w:val="ListParagraph"/>
        <w:numPr>
          <w:ilvl w:val="0"/>
          <w:numId w:val="28"/>
        </w:numPr>
        <w:spacing w:after="0" w:line="240" w:lineRule="auto"/>
        <w:ind w:left="851"/>
        <w:rPr>
          <w:lang w:eastAsia="en-US"/>
        </w:rPr>
      </w:pPr>
      <w:r w:rsidRPr="004E12D7">
        <w:rPr>
          <w:lang w:eastAsia="en-US"/>
        </w:rPr>
        <w:lastRenderedPageBreak/>
        <w:t>Since WRP was originally conceived and designed</w:t>
      </w:r>
      <w:r w:rsidR="00F71DBF" w:rsidRPr="004E12D7">
        <w:rPr>
          <w:lang w:eastAsia="en-US"/>
        </w:rPr>
        <w:t>,</w:t>
      </w:r>
      <w:r w:rsidRPr="004E12D7">
        <w:rPr>
          <w:lang w:eastAsia="en-US"/>
        </w:rPr>
        <w:t xml:space="preserve"> there have been significant contextual changes, and greater stakeholder engagement alongside targeted assessments</w:t>
      </w:r>
      <w:r w:rsidR="483A6CD9" w:rsidRPr="004E12D7">
        <w:rPr>
          <w:lang w:eastAsia="en-US"/>
        </w:rPr>
        <w:t xml:space="preserve"> have filled information gaps. The risk was that initial designs were no longer fit-for-purpose. Mitigations: </w:t>
      </w:r>
      <w:r w:rsidR="54D8F558" w:rsidRPr="004E12D7">
        <w:rPr>
          <w:lang w:eastAsia="en-US"/>
        </w:rPr>
        <w:t>SPREP</w:t>
      </w:r>
      <w:r w:rsidR="00F71DBF" w:rsidRPr="004E12D7">
        <w:rPr>
          <w:lang w:eastAsia="en-US"/>
        </w:rPr>
        <w:t>,</w:t>
      </w:r>
      <w:r w:rsidR="54D8F558" w:rsidRPr="004E12D7">
        <w:rPr>
          <w:lang w:eastAsia="en-US"/>
        </w:rPr>
        <w:t xml:space="preserve"> as the Implementing Agency</w:t>
      </w:r>
      <w:r w:rsidR="00F71DBF" w:rsidRPr="004E12D7">
        <w:rPr>
          <w:lang w:eastAsia="en-US"/>
        </w:rPr>
        <w:t>,</w:t>
      </w:r>
      <w:r w:rsidR="54D8F558" w:rsidRPr="004E12D7">
        <w:rPr>
          <w:lang w:eastAsia="en-US"/>
        </w:rPr>
        <w:t xml:space="preserve"> along with Executing Agencies</w:t>
      </w:r>
      <w:r w:rsidR="00F71DBF" w:rsidRPr="004E12D7">
        <w:rPr>
          <w:lang w:eastAsia="en-US"/>
        </w:rPr>
        <w:t>,</w:t>
      </w:r>
      <w:r w:rsidR="54D8F558" w:rsidRPr="004E12D7">
        <w:rPr>
          <w:lang w:eastAsia="en-US"/>
        </w:rPr>
        <w:t xml:space="preserve"> are actively practicing adaptive management</w:t>
      </w:r>
      <w:r w:rsidR="006A63CF">
        <w:rPr>
          <w:lang w:eastAsia="en-US"/>
        </w:rPr>
        <w:t xml:space="preserve">. </w:t>
      </w:r>
      <w:r w:rsidR="006A63CF" w:rsidRPr="006A63CF">
        <w:rPr>
          <w:b/>
          <w:bCs/>
          <w:lang w:eastAsia="en-US"/>
        </w:rPr>
        <w:t>See Learning Story</w:t>
      </w:r>
      <w:r w:rsidR="54D8F558" w:rsidRPr="006A63CF">
        <w:rPr>
          <w:b/>
          <w:bCs/>
          <w:lang w:eastAsia="en-US"/>
        </w:rPr>
        <w:t xml:space="preserve"> </w:t>
      </w:r>
      <w:r w:rsidR="006A63CF">
        <w:rPr>
          <w:b/>
          <w:bCs/>
          <w:lang w:eastAsia="en-US"/>
        </w:rPr>
        <w:t>2</w:t>
      </w:r>
      <w:r w:rsidR="54D8F558" w:rsidRPr="006A63CF">
        <w:rPr>
          <w:b/>
          <w:bCs/>
          <w:lang w:eastAsia="en-US"/>
        </w:rPr>
        <w:t>: The Skill of Adaptive Management – refers</w:t>
      </w:r>
      <w:r w:rsidR="54D8F558" w:rsidRPr="004E12D7">
        <w:rPr>
          <w:lang w:eastAsia="en-US"/>
        </w:rPr>
        <w:t>.</w:t>
      </w:r>
    </w:p>
    <w:p w14:paraId="4AA2DD4C" w14:textId="43D27DDA" w:rsidR="4193FC8D" w:rsidRPr="004E12D7" w:rsidRDefault="4193FC8D" w:rsidP="00774C03">
      <w:pPr>
        <w:pStyle w:val="ListParagraph"/>
        <w:numPr>
          <w:ilvl w:val="0"/>
          <w:numId w:val="28"/>
        </w:numPr>
        <w:spacing w:after="0" w:line="240" w:lineRule="auto"/>
        <w:ind w:left="851"/>
        <w:rPr>
          <w:lang w:eastAsia="en-US"/>
        </w:rPr>
      </w:pPr>
      <w:r w:rsidRPr="004E12D7">
        <w:rPr>
          <w:lang w:eastAsia="en-US"/>
        </w:rPr>
        <w:t>PMU staffing gaps</w:t>
      </w:r>
      <w:r w:rsidR="08F63388" w:rsidRPr="004E12D7">
        <w:rPr>
          <w:lang w:eastAsia="en-US"/>
        </w:rPr>
        <w:t xml:space="preserve"> and recruitment delays</w:t>
      </w:r>
      <w:r w:rsidRPr="004E12D7">
        <w:rPr>
          <w:lang w:eastAsia="en-US"/>
        </w:rPr>
        <w:t xml:space="preserve"> (MERLA, ESS/GEDSI,</w:t>
      </w:r>
      <w:r w:rsidR="006A63CF">
        <w:rPr>
          <w:lang w:eastAsia="en-US"/>
        </w:rPr>
        <w:t xml:space="preserve"> and</w:t>
      </w:r>
      <w:r w:rsidRPr="004E12D7">
        <w:rPr>
          <w:lang w:eastAsia="en-US"/>
        </w:rPr>
        <w:t xml:space="preserve"> Communications</w:t>
      </w:r>
      <w:r w:rsidR="006A63CF">
        <w:rPr>
          <w:lang w:eastAsia="en-US"/>
        </w:rPr>
        <w:t xml:space="preserve"> Officers</w:t>
      </w:r>
      <w:r w:rsidRPr="004E12D7">
        <w:rPr>
          <w:lang w:eastAsia="en-US"/>
        </w:rPr>
        <w:t xml:space="preserve">) are creating </w:t>
      </w:r>
      <w:r w:rsidR="786A5844" w:rsidRPr="004E12D7">
        <w:rPr>
          <w:lang w:eastAsia="en-US"/>
        </w:rPr>
        <w:t xml:space="preserve">an </w:t>
      </w:r>
      <w:r w:rsidRPr="004E12D7">
        <w:rPr>
          <w:lang w:eastAsia="en-US"/>
        </w:rPr>
        <w:t>execution risk across multiple KRAs. Mitigation: J</w:t>
      </w:r>
      <w:r w:rsidR="6660F138" w:rsidRPr="004E12D7">
        <w:rPr>
          <w:lang w:eastAsia="en-US"/>
        </w:rPr>
        <w:t xml:space="preserve">ob </w:t>
      </w:r>
      <w:r w:rsidRPr="004E12D7">
        <w:rPr>
          <w:lang w:eastAsia="en-US"/>
        </w:rPr>
        <w:t>D</w:t>
      </w:r>
      <w:r w:rsidR="493740E8" w:rsidRPr="004E12D7">
        <w:rPr>
          <w:lang w:eastAsia="en-US"/>
        </w:rPr>
        <w:t>escriptions</w:t>
      </w:r>
      <w:r w:rsidRPr="004E12D7">
        <w:rPr>
          <w:lang w:eastAsia="en-US"/>
        </w:rPr>
        <w:t xml:space="preserve"> drafted, advertisements closed, recruitment ongoing.</w:t>
      </w:r>
    </w:p>
    <w:p w14:paraId="3C0236DC" w14:textId="7A7DFA4C" w:rsidR="4193FC8D" w:rsidRPr="004E12D7" w:rsidRDefault="4193FC8D" w:rsidP="00774C03">
      <w:pPr>
        <w:pStyle w:val="ListParagraph"/>
        <w:numPr>
          <w:ilvl w:val="0"/>
          <w:numId w:val="28"/>
        </w:numPr>
        <w:spacing w:after="0" w:line="240" w:lineRule="auto"/>
        <w:ind w:left="851"/>
        <w:rPr>
          <w:lang w:eastAsia="en-US"/>
        </w:rPr>
      </w:pPr>
      <w:r w:rsidRPr="004E12D7">
        <w:rPr>
          <w:lang w:eastAsia="en-US"/>
        </w:rPr>
        <w:t xml:space="preserve">Access to BoM specialist resources </w:t>
      </w:r>
      <w:r w:rsidR="5D8EB879" w:rsidRPr="004E12D7">
        <w:rPr>
          <w:lang w:eastAsia="en-US"/>
        </w:rPr>
        <w:t xml:space="preserve">was </w:t>
      </w:r>
      <w:r w:rsidRPr="004E12D7">
        <w:rPr>
          <w:lang w:eastAsia="en-US"/>
        </w:rPr>
        <w:t xml:space="preserve">constrained by internal financial pressures. Risk of insufficient IFP project team to meet </w:t>
      </w:r>
      <w:r w:rsidR="00F71DBF" w:rsidRPr="004E12D7">
        <w:rPr>
          <w:lang w:eastAsia="en-US"/>
        </w:rPr>
        <w:t xml:space="preserve">the </w:t>
      </w:r>
      <w:r w:rsidRPr="004E12D7">
        <w:rPr>
          <w:lang w:eastAsia="en-US"/>
        </w:rPr>
        <w:t>April 2026 workshop deadline. Mitigation: PMU annual procurement planning to provide earlier notice; retainer arrangement established.</w:t>
      </w:r>
    </w:p>
    <w:p w14:paraId="43BD8159" w14:textId="77777777" w:rsidR="00F71DBF" w:rsidRPr="004E12D7" w:rsidRDefault="00F71DBF" w:rsidP="00774C03">
      <w:pPr>
        <w:pStyle w:val="ListParagraph"/>
        <w:numPr>
          <w:ilvl w:val="0"/>
          <w:numId w:val="28"/>
        </w:numPr>
        <w:spacing w:after="0" w:line="240" w:lineRule="auto"/>
        <w:ind w:left="851"/>
        <w:rPr>
          <w:lang w:eastAsia="en-US"/>
        </w:rPr>
      </w:pPr>
      <w:r w:rsidRPr="004E12D7">
        <w:t>Governance and SC paper preparation timelines require a 12-week runway to avoid reputational risk but have not yet been fully systematised. Mitigation: A forward planning calendar has been developed and will be trialled ahead of SC4.</w:t>
      </w:r>
    </w:p>
    <w:p w14:paraId="01B69EBB" w14:textId="3CF2A555" w:rsidR="4193FC8D" w:rsidRPr="004E12D7" w:rsidRDefault="4193FC8D" w:rsidP="00774C03">
      <w:pPr>
        <w:pStyle w:val="ListParagraph"/>
        <w:numPr>
          <w:ilvl w:val="0"/>
          <w:numId w:val="28"/>
        </w:numPr>
        <w:spacing w:after="0" w:line="240" w:lineRule="auto"/>
        <w:ind w:left="851"/>
        <w:rPr>
          <w:lang w:eastAsia="en-US"/>
        </w:rPr>
      </w:pPr>
      <w:r w:rsidRPr="004E12D7">
        <w:rPr>
          <w:lang w:eastAsia="en-US"/>
        </w:rPr>
        <w:t xml:space="preserve">Duplication risk across WRP, </w:t>
      </w:r>
      <w:proofErr w:type="spellStart"/>
      <w:r w:rsidRPr="004E12D7">
        <w:rPr>
          <w:lang w:eastAsia="en-US"/>
        </w:rPr>
        <w:t>COSPPac</w:t>
      </w:r>
      <w:proofErr w:type="spellEnd"/>
      <w:r w:rsidRPr="004E12D7">
        <w:rPr>
          <w:lang w:eastAsia="en-US"/>
        </w:rPr>
        <w:t>, SOFF, WMO RA-V, and other regional programmes. Mitigation: SPREP to run coordination planning meetings in 2026.</w:t>
      </w:r>
    </w:p>
    <w:p w14:paraId="44995883" w14:textId="77777777" w:rsidR="007B117C" w:rsidRPr="004E12D7" w:rsidRDefault="4193FC8D" w:rsidP="00774C03">
      <w:pPr>
        <w:pStyle w:val="ListParagraph"/>
        <w:numPr>
          <w:ilvl w:val="0"/>
          <w:numId w:val="28"/>
        </w:numPr>
        <w:spacing w:after="0" w:line="240" w:lineRule="auto"/>
        <w:ind w:left="851"/>
        <w:rPr>
          <w:lang w:eastAsia="en-US"/>
        </w:rPr>
      </w:pPr>
      <w:r w:rsidRPr="004E12D7">
        <w:rPr>
          <w:lang w:eastAsia="en-US"/>
        </w:rPr>
        <w:t>Drawn-out design/consultation timelines resulted in delayed project start across all</w:t>
      </w:r>
      <w:r w:rsidR="74EC17A0" w:rsidRPr="004E12D7">
        <w:rPr>
          <w:lang w:eastAsia="en-US"/>
        </w:rPr>
        <w:t xml:space="preserve"> ESNZ</w:t>
      </w:r>
      <w:r w:rsidRPr="004E12D7">
        <w:rPr>
          <w:lang w:eastAsia="en-US"/>
        </w:rPr>
        <w:t xml:space="preserve"> activities. Mitigation: Close monitoring and prompt communication to WRP PMU</w:t>
      </w:r>
      <w:r w:rsidR="00FB22A3" w:rsidRPr="004E12D7">
        <w:rPr>
          <w:lang w:eastAsia="en-US"/>
        </w:rPr>
        <w:t xml:space="preserve">. </w:t>
      </w:r>
    </w:p>
    <w:p w14:paraId="45BAD480" w14:textId="53E8E7FB" w:rsidR="007B2073" w:rsidRPr="004E12D7" w:rsidRDefault="00FB22A3" w:rsidP="00774C03">
      <w:pPr>
        <w:pStyle w:val="ListParagraph"/>
        <w:numPr>
          <w:ilvl w:val="0"/>
          <w:numId w:val="28"/>
        </w:numPr>
        <w:spacing w:after="0" w:line="240" w:lineRule="auto"/>
        <w:ind w:left="851"/>
        <w:rPr>
          <w:lang w:eastAsia="en-US"/>
        </w:rPr>
      </w:pPr>
      <w:r w:rsidRPr="004E12D7">
        <w:rPr>
          <w:lang w:eastAsia="en-US"/>
        </w:rPr>
        <w:t xml:space="preserve">Several 2025 activities have been reallocated to the 2026 financial year, including IFP Design, CAP installation and training, hydrologists training, upper air/ocean/flood network plans, and RTC/RIC business model review — risk of compressing 2026 delivery pipeline. Mitigation: </w:t>
      </w:r>
      <w:r w:rsidR="007B117C" w:rsidRPr="004E12D7">
        <w:t>Close coordination of activities between various partners through fortnightly Technical Committee meetings, among other measures.</w:t>
      </w:r>
    </w:p>
    <w:p w14:paraId="63AF02DD" w14:textId="77777777" w:rsidR="007B117C" w:rsidRPr="004E12D7" w:rsidRDefault="007B117C" w:rsidP="00D101B4">
      <w:pPr>
        <w:pStyle w:val="ListParagraph"/>
        <w:spacing w:after="0" w:line="240" w:lineRule="auto"/>
        <w:ind w:left="851" w:firstLine="0"/>
        <w:rPr>
          <w:lang w:eastAsia="en-US"/>
        </w:rPr>
      </w:pPr>
    </w:p>
    <w:p w14:paraId="10962536" w14:textId="09C0D512" w:rsidR="00AF2D23" w:rsidRPr="004E12D7" w:rsidRDefault="22FFBF97" w:rsidP="00D101B4">
      <w:pPr>
        <w:spacing w:after="0" w:line="240" w:lineRule="auto"/>
        <w:ind w:left="108" w:firstLine="0"/>
        <w:rPr>
          <w:lang w:eastAsia="en-US"/>
        </w:rPr>
      </w:pPr>
      <w:r w:rsidRPr="004E12D7">
        <w:rPr>
          <w:lang w:eastAsia="en-US"/>
        </w:rPr>
        <w:t xml:space="preserve">KRA 1 </w:t>
      </w:r>
      <w:r w:rsidR="00AF2D23" w:rsidRPr="004E12D7">
        <w:rPr>
          <w:lang w:eastAsia="en-US"/>
        </w:rPr>
        <w:t>Opportunities</w:t>
      </w:r>
    </w:p>
    <w:p w14:paraId="3E2B7689" w14:textId="467BE42D" w:rsidR="00B263E3" w:rsidRPr="004E12D7" w:rsidRDefault="1225793C" w:rsidP="00774C03">
      <w:pPr>
        <w:pStyle w:val="ListParagraph"/>
        <w:numPr>
          <w:ilvl w:val="0"/>
          <w:numId w:val="21"/>
        </w:numPr>
        <w:spacing w:after="0" w:line="240" w:lineRule="auto"/>
        <w:ind w:left="851"/>
        <w:rPr>
          <w:color w:val="auto"/>
          <w:lang w:eastAsia="en-US"/>
        </w:rPr>
      </w:pPr>
      <w:r w:rsidRPr="004E12D7">
        <w:rPr>
          <w:color w:val="auto"/>
          <w:lang w:eastAsia="en-US"/>
        </w:rPr>
        <w:t>Streamlined BoM retainer arrangement enables faster access to specialist expertise for ad hoc WRP needs.</w:t>
      </w:r>
    </w:p>
    <w:p w14:paraId="42C3D7EF" w14:textId="02E22CB0" w:rsidR="00B263E3" w:rsidRPr="004E12D7" w:rsidRDefault="1225793C" w:rsidP="00774C03">
      <w:pPr>
        <w:pStyle w:val="ListParagraph"/>
        <w:numPr>
          <w:ilvl w:val="0"/>
          <w:numId w:val="21"/>
        </w:numPr>
        <w:spacing w:after="0" w:line="240" w:lineRule="auto"/>
        <w:ind w:left="851"/>
        <w:rPr>
          <w:color w:val="auto"/>
          <w:lang w:eastAsia="en-US"/>
        </w:rPr>
      </w:pPr>
      <w:r w:rsidRPr="004E12D7">
        <w:rPr>
          <w:color w:val="auto"/>
          <w:lang w:eastAsia="en-US"/>
        </w:rPr>
        <w:t xml:space="preserve">World Bank TA </w:t>
      </w:r>
      <w:r w:rsidR="00CE40EE">
        <w:rPr>
          <w:color w:val="auto"/>
          <w:lang w:eastAsia="en-US"/>
        </w:rPr>
        <w:t xml:space="preserve">has been </w:t>
      </w:r>
      <w:r w:rsidR="00D05661">
        <w:rPr>
          <w:color w:val="auto"/>
          <w:lang w:eastAsia="en-US"/>
        </w:rPr>
        <w:t xml:space="preserve">informally </w:t>
      </w:r>
      <w:r w:rsidR="00CE40EE">
        <w:rPr>
          <w:color w:val="auto"/>
          <w:lang w:eastAsia="en-US"/>
        </w:rPr>
        <w:t>approached</w:t>
      </w:r>
      <w:r w:rsidRPr="004E12D7">
        <w:rPr>
          <w:color w:val="auto"/>
          <w:lang w:eastAsia="en-US"/>
        </w:rPr>
        <w:t xml:space="preserve"> for </w:t>
      </w:r>
      <w:r w:rsidR="00EA2876">
        <w:rPr>
          <w:color w:val="auto"/>
          <w:lang w:eastAsia="en-US"/>
        </w:rPr>
        <w:t xml:space="preserve">a </w:t>
      </w:r>
      <w:r w:rsidRPr="004E12D7">
        <w:rPr>
          <w:color w:val="auto"/>
          <w:lang w:eastAsia="en-US"/>
        </w:rPr>
        <w:t xml:space="preserve">sustainable financing strategy and asset management system — </w:t>
      </w:r>
      <w:r w:rsidR="00EA2876">
        <w:rPr>
          <w:color w:val="auto"/>
          <w:lang w:eastAsia="en-US"/>
        </w:rPr>
        <w:t xml:space="preserve">a </w:t>
      </w:r>
      <w:r w:rsidRPr="004E12D7">
        <w:rPr>
          <w:color w:val="auto"/>
          <w:lang w:eastAsia="en-US"/>
        </w:rPr>
        <w:t>significant co-financing opportunity.</w:t>
      </w:r>
    </w:p>
    <w:p w14:paraId="2063CB76" w14:textId="0BE25F56" w:rsidR="00B263E3" w:rsidRPr="004E12D7" w:rsidRDefault="1225793C" w:rsidP="00774C03">
      <w:pPr>
        <w:pStyle w:val="ListParagraph"/>
        <w:numPr>
          <w:ilvl w:val="0"/>
          <w:numId w:val="21"/>
        </w:numPr>
        <w:spacing w:after="0" w:line="240" w:lineRule="auto"/>
        <w:ind w:left="851"/>
        <w:rPr>
          <w:color w:val="auto"/>
          <w:lang w:eastAsia="en-US"/>
        </w:rPr>
      </w:pPr>
      <w:r w:rsidRPr="004E12D7">
        <w:rPr>
          <w:color w:val="auto"/>
          <w:lang w:eastAsia="en-US"/>
        </w:rPr>
        <w:t xml:space="preserve">ESNZ-SOFF peer </w:t>
      </w:r>
      <w:r w:rsidR="004A1D32" w:rsidRPr="004E12D7">
        <w:rPr>
          <w:color w:val="auto"/>
          <w:lang w:eastAsia="en-US"/>
        </w:rPr>
        <w:t>Adviser</w:t>
      </w:r>
      <w:r w:rsidRPr="004E12D7">
        <w:rPr>
          <w:color w:val="auto"/>
          <w:lang w:eastAsia="en-US"/>
        </w:rPr>
        <w:t xml:space="preserve"> role (Tonga, Tuvalu, Vanuatu, Cook Islands, Tokelau, Niue, and soon RMI, FSM, Palau) creates leverage for integrated observation sustainability planning.</w:t>
      </w:r>
    </w:p>
    <w:p w14:paraId="41BAB97F" w14:textId="51C97809" w:rsidR="00613F5A" w:rsidRPr="004E12D7" w:rsidRDefault="769E0A1D" w:rsidP="00774C03">
      <w:pPr>
        <w:pStyle w:val="ListParagraph"/>
        <w:numPr>
          <w:ilvl w:val="0"/>
          <w:numId w:val="21"/>
        </w:numPr>
        <w:spacing w:after="0" w:line="240" w:lineRule="auto"/>
        <w:ind w:left="851"/>
        <w:rPr>
          <w:color w:val="auto"/>
          <w:lang w:eastAsia="en-US"/>
        </w:rPr>
      </w:pPr>
      <w:r w:rsidRPr="004E12D7">
        <w:rPr>
          <w:color w:val="auto"/>
          <w:lang w:eastAsia="en-US"/>
        </w:rPr>
        <w:t>The MHEWS Readiness Fund model (small, agile Concept Note approvals) is proving effective for enabling Pacific agency participation in global processes — a potential template for broader flexible funding under the PFIF.</w:t>
      </w:r>
    </w:p>
    <w:p w14:paraId="40499718" w14:textId="77777777" w:rsidR="00A25669" w:rsidRPr="004E12D7" w:rsidRDefault="00A25669" w:rsidP="00A25669">
      <w:pPr>
        <w:pStyle w:val="ListParagraph"/>
        <w:pBdr>
          <w:bottom w:val="single" w:sz="8" w:space="1" w:color="CCCCCC"/>
        </w:pBdr>
        <w:spacing w:before="140" w:after="140"/>
        <w:ind w:left="0" w:firstLine="0"/>
        <w:jc w:val="left"/>
      </w:pPr>
    </w:p>
    <w:p w14:paraId="31D244EA" w14:textId="2F4ACEFD" w:rsidR="00CA7E91" w:rsidRPr="00406EDF" w:rsidRDefault="0052528E" w:rsidP="0052528E">
      <w:pPr>
        <w:pStyle w:val="Heading1"/>
        <w:spacing w:before="0"/>
        <w:ind w:left="0"/>
        <w:rPr>
          <w:rFonts w:ascii="Calibri" w:hAnsi="Calibri" w:cs="Calibri"/>
          <w:b/>
          <w:bCs/>
          <w:color w:val="215E99" w:themeColor="text2" w:themeTint="BF"/>
          <w:sz w:val="32"/>
          <w:szCs w:val="32"/>
        </w:rPr>
      </w:pPr>
      <w:bookmarkStart w:id="8" w:name="_Toc231242583"/>
      <w:r w:rsidRPr="00406EDF">
        <w:rPr>
          <w:rFonts w:ascii="Calibri" w:hAnsi="Calibri" w:cs="Calibri"/>
          <w:b/>
          <w:bCs/>
          <w:color w:val="215E99" w:themeColor="text2" w:themeTint="BF"/>
          <w:sz w:val="32"/>
          <w:szCs w:val="32"/>
        </w:rPr>
        <w:t>LEARNING STORY 1</w:t>
      </w:r>
      <w:bookmarkEnd w:id="8"/>
    </w:p>
    <w:p w14:paraId="6AAA87D7" w14:textId="378C1E4D" w:rsidR="00CA7E91" w:rsidRPr="004E12D7" w:rsidRDefault="00CA7E91" w:rsidP="00A25669">
      <w:pPr>
        <w:spacing w:after="0" w:line="240" w:lineRule="auto"/>
        <w:ind w:left="0"/>
      </w:pPr>
      <w:r w:rsidRPr="004E12D7">
        <w:rPr>
          <w:color w:val="1F4E79"/>
          <w:sz w:val="34"/>
          <w:szCs w:val="34"/>
        </w:rPr>
        <w:t>Building Something New</w:t>
      </w:r>
    </w:p>
    <w:p w14:paraId="51E86BD2" w14:textId="475B8B65" w:rsidR="00CA7E91" w:rsidRPr="004E12D7" w:rsidRDefault="00CA7E91" w:rsidP="00A25669">
      <w:pPr>
        <w:spacing w:after="0" w:line="240" w:lineRule="auto"/>
        <w:ind w:left="0" w:hanging="34"/>
        <w:jc w:val="left"/>
        <w:rPr>
          <w:color w:val="auto"/>
          <w:sz w:val="20"/>
          <w:szCs w:val="20"/>
          <w:bdr w:val="none" w:sz="0" w:space="0" w:color="auto" w:frame="1"/>
          <w:shd w:val="clear" w:color="auto" w:fill="FFFFFF"/>
          <w:lang w:eastAsia="en-US"/>
        </w:rPr>
      </w:pPr>
      <w:r w:rsidRPr="004E12D7">
        <w:rPr>
          <w:color w:val="595959" w:themeColor="text1" w:themeTint="A6"/>
          <w:szCs w:val="22"/>
        </w:rPr>
        <w:t>Establishing a Pacific-led programme in a sector ready for change</w:t>
      </w:r>
    </w:p>
    <w:p w14:paraId="54A1776A" w14:textId="77777777" w:rsidR="00CA7E91" w:rsidRPr="004E12D7" w:rsidRDefault="00CA7E91" w:rsidP="00CA7E91">
      <w:pPr>
        <w:pStyle w:val="font-claude-response-body"/>
        <w:spacing w:before="0" w:beforeAutospacing="0" w:after="0" w:afterAutospacing="0"/>
        <w:jc w:val="both"/>
        <w:rPr>
          <w:rFonts w:ascii="Calibri" w:hAnsi="Calibri" w:cs="Calibri"/>
          <w:sz w:val="22"/>
          <w:szCs w:val="22"/>
        </w:rPr>
      </w:pPr>
    </w:p>
    <w:p w14:paraId="69AF7A7F" w14:textId="7EDC329E" w:rsidR="00131454" w:rsidRPr="004E12D7" w:rsidRDefault="00FD0392" w:rsidP="00131454">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The Pacific hydrometeorological sector has benefited from decades of generous investment and technical support from donors and partner agencies. Much has been achieved — weather services strengthened, infrastructure installed, forecasters trained. The commitment of international partners to the safety and resilience of Pacific communities has been genuine and valuable. At the same time, Pacific governments and regional organisations have increasingly recognised that the next phase of development needs to look different. Sustainable progress requires more than well-delivered projects. It requires regional ownership — Pacific institutions leading the design, governance and management of investments that will serve Pacific communities for generations.</w:t>
      </w:r>
    </w:p>
    <w:p w14:paraId="4C8E198F" w14:textId="77777777" w:rsidR="00FD0392" w:rsidRPr="004E12D7" w:rsidRDefault="00FD0392" w:rsidP="00131454">
      <w:pPr>
        <w:pStyle w:val="font-claude-response-body"/>
        <w:spacing w:before="0" w:beforeAutospacing="0" w:after="0" w:afterAutospacing="0"/>
        <w:jc w:val="both"/>
        <w:rPr>
          <w:rFonts w:ascii="Calibri" w:hAnsi="Calibri" w:cs="Calibri"/>
          <w:sz w:val="22"/>
          <w:szCs w:val="22"/>
        </w:rPr>
      </w:pPr>
    </w:p>
    <w:p w14:paraId="01DA2105" w14:textId="7362E357" w:rsidR="002A38E3" w:rsidRPr="004E12D7" w:rsidRDefault="00FD0392" w:rsidP="00131454">
      <w:pPr>
        <w:pBdr>
          <w:left w:val="single" w:sz="18" w:space="12" w:color="1A6B60"/>
        </w:pBdr>
        <w:shd w:val="clear" w:color="auto" w:fill="E8F4F2"/>
        <w:spacing w:after="0" w:line="240" w:lineRule="auto"/>
        <w:ind w:left="284" w:right="88" w:firstLine="0"/>
        <w:rPr>
          <w:szCs w:val="22"/>
        </w:rPr>
      </w:pPr>
      <w:r w:rsidRPr="004E12D7">
        <w:rPr>
          <w:color w:val="1A6B60"/>
          <w:szCs w:val="22"/>
        </w:rPr>
        <w:lastRenderedPageBreak/>
        <w:t>WRP was established on that foundation. With SPREP as the Implementing Agency, all investor and donor funding channelled through SPREP mechanisms, and Pacific governance structures at the centre, WRP represents a deliberate and collaborative shift toward a more enduring model of regional development. Underpinning all of this is a governance architecture that is itself a statement of intent</w:t>
      </w:r>
      <w:r w:rsidR="002A38E3" w:rsidRPr="004E12D7">
        <w:rPr>
          <w:color w:val="1A6B60"/>
          <w:szCs w:val="22"/>
        </w:rPr>
        <w:t>.</w:t>
      </w:r>
    </w:p>
    <w:p w14:paraId="02A58D21" w14:textId="77777777" w:rsidR="00131454" w:rsidRPr="004E12D7" w:rsidRDefault="00131454" w:rsidP="003279A1">
      <w:pPr>
        <w:pStyle w:val="font-claude-response-body"/>
        <w:spacing w:before="0" w:beforeAutospacing="0" w:after="0" w:afterAutospacing="0"/>
        <w:jc w:val="both"/>
        <w:rPr>
          <w:rFonts w:ascii="Calibri" w:hAnsi="Calibri" w:cs="Calibri"/>
          <w:sz w:val="22"/>
          <w:szCs w:val="22"/>
        </w:rPr>
      </w:pPr>
    </w:p>
    <w:p w14:paraId="6B86F12B" w14:textId="0E9F1CF2" w:rsidR="003279A1" w:rsidRPr="004E12D7" w:rsidRDefault="00FD0392" w:rsidP="003279A1">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 xml:space="preserve">The WRP Steering Committee reports to the Pacific Meteorological Council, which reports to Pacific Ministers — placing Pacific political leadership at the top of the accountability chain. A Donor Committee, Technical Committee, and Liaison Platform sit alongside, ensuring that technical expertise, partner coordination, and donor engagement all feed into Pacific-led decision-making rather than around it. </w:t>
      </w:r>
    </w:p>
    <w:p w14:paraId="2F4D3D20" w14:textId="65BB8DEF" w:rsidR="003279A1" w:rsidRPr="004E12D7" w:rsidRDefault="002A38E3" w:rsidP="002A38E3">
      <w:pPr>
        <w:pBdr>
          <w:left w:val="single" w:sz="18" w:space="12" w:color="1A6B60"/>
        </w:pBdr>
        <w:shd w:val="clear" w:color="auto" w:fill="E8F4F2"/>
        <w:spacing w:before="200" w:after="200" w:line="300" w:lineRule="auto"/>
        <w:ind w:left="480" w:right="480"/>
        <w:rPr>
          <w:szCs w:val="22"/>
        </w:rPr>
      </w:pPr>
      <w:r w:rsidRPr="004E12D7">
        <w:rPr>
          <w:color w:val="1A6B60"/>
          <w:szCs w:val="22"/>
        </w:rPr>
        <w:t>2025 was the year of putting that model into practice — and learning what it truly requires.</w:t>
      </w:r>
    </w:p>
    <w:p w14:paraId="32947760" w14:textId="46358768" w:rsidR="00FD0392" w:rsidRPr="004E12D7" w:rsidRDefault="00FD0392" w:rsidP="003279A1">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Building a capable programme management unit, coordinating multiple donors and executing agencies, and managing procurement and governance oversight is demanding work. That work has been made harder by staffing gaps that persisted through 2025. Key positions, including the MERLA Officer, ESS/GEDSI Officer, Communications Officer, and Resource Mobilisation Officer, remained unfilled, creating pressure on coordination, reporting quality, and systems development. Filling these roles is a priority for 2026.</w:t>
      </w:r>
    </w:p>
    <w:p w14:paraId="09CA8144" w14:textId="77777777" w:rsidR="00FD0392" w:rsidRPr="004E12D7" w:rsidRDefault="00FD0392" w:rsidP="003279A1">
      <w:pPr>
        <w:pStyle w:val="font-claude-response-body"/>
        <w:spacing w:before="0" w:beforeAutospacing="0" w:after="0" w:afterAutospacing="0"/>
        <w:jc w:val="both"/>
        <w:rPr>
          <w:rFonts w:ascii="Calibri" w:hAnsi="Calibri" w:cs="Calibri"/>
          <w:sz w:val="22"/>
          <w:szCs w:val="22"/>
        </w:rPr>
      </w:pPr>
    </w:p>
    <w:p w14:paraId="4959094C" w14:textId="6EC2A60F" w:rsidR="00FD0392" w:rsidRPr="004E12D7" w:rsidRDefault="00FD0392" w:rsidP="003279A1">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Despite those pressures, the progress made in 2025 provides encouraging early evidence that this model can work. Three development partners are investing directly through SPREP. Fifteen partners are formally engaged. The Samoa radar procurement was managed through SPREP systems. A 10-year Strategic Relationship Arrangement between the Australian Bureau of Meteorology and SPREP was signed. Pacific-led governance can deliver.</w:t>
      </w:r>
    </w:p>
    <w:p w14:paraId="035A4555" w14:textId="77777777" w:rsidR="00131454" w:rsidRPr="004E12D7" w:rsidRDefault="00131454" w:rsidP="003279A1">
      <w:pPr>
        <w:pStyle w:val="font-claude-response-body"/>
        <w:spacing w:before="0" w:beforeAutospacing="0" w:after="0" w:afterAutospacing="0"/>
        <w:jc w:val="both"/>
        <w:rPr>
          <w:rFonts w:ascii="Calibri" w:hAnsi="Calibri" w:cs="Calibri"/>
          <w:sz w:val="22"/>
          <w:szCs w:val="22"/>
        </w:rPr>
      </w:pPr>
    </w:p>
    <w:p w14:paraId="2E5C0275" w14:textId="26379834" w:rsidR="00FD0392" w:rsidRPr="004E12D7" w:rsidRDefault="00FD0392" w:rsidP="7A7FC927">
      <w:pPr>
        <w:spacing w:after="0" w:line="240" w:lineRule="auto"/>
        <w:ind w:left="0" w:firstLine="0"/>
        <w:rPr>
          <w:rFonts w:eastAsia="Times New Roman"/>
          <w:color w:val="auto"/>
          <w:kern w:val="0"/>
          <w:lang w:val="en-GB" w:eastAsia="en-GB"/>
          <w14:ligatures w14:val="none"/>
        </w:rPr>
      </w:pPr>
      <w:r w:rsidRPr="7A7FC927">
        <w:rPr>
          <w:rFonts w:eastAsia="Times New Roman"/>
          <w:color w:val="auto"/>
          <w:kern w:val="0"/>
          <w:lang w:val="en-GB" w:eastAsia="en-GB"/>
          <w14:ligatures w14:val="none"/>
        </w:rPr>
        <w:t>A cornerstone of WRP's long-term vision, which was actively reinforced in 2025, is the development of a sustainable hydrometeorological financing facility. Working through the PMC, WRP is advancing a pooled funding mechanism to ensure that infrastructure assets installed across the region are properly maintained and sustained well beyond the programme period. A radar installed today is only as valuable as the maintenance it receives over its useful life. This facility is intended to shift the region from dependence on project-by-project donor funding toward a Pacific-governed financing model that keeps early warnings flowing to communities across all fifteen Pacific Island countries and territories.</w:t>
      </w:r>
    </w:p>
    <w:p w14:paraId="10C4EC29" w14:textId="77777777" w:rsidR="00FD0392" w:rsidRPr="004E12D7" w:rsidRDefault="00FD0392" w:rsidP="00A25669">
      <w:pPr>
        <w:spacing w:after="0" w:line="240" w:lineRule="auto"/>
        <w:ind w:left="0" w:firstLine="0"/>
        <w:rPr>
          <w:rFonts w:eastAsia="Times New Roman"/>
          <w:color w:val="auto"/>
          <w:kern w:val="0"/>
          <w:szCs w:val="22"/>
          <w:lang w:val="en-GB" w:eastAsia="en-GB"/>
          <w14:ligatures w14:val="none"/>
        </w:rPr>
      </w:pPr>
    </w:p>
    <w:p w14:paraId="485666C8" w14:textId="1AD716BA" w:rsidR="003279A1" w:rsidRPr="004E12D7" w:rsidRDefault="00FD0392" w:rsidP="7A7FC927">
      <w:pPr>
        <w:spacing w:after="0" w:line="240" w:lineRule="auto"/>
        <w:ind w:left="0" w:firstLine="0"/>
        <w:rPr>
          <w:rFonts w:eastAsia="Times New Roman"/>
          <w:color w:val="auto"/>
          <w:kern w:val="0"/>
          <w:lang w:val="en-GB" w:eastAsia="en-GB"/>
          <w14:ligatures w14:val="none"/>
        </w:rPr>
      </w:pPr>
      <w:r w:rsidRPr="7A7FC927">
        <w:rPr>
          <w:rFonts w:eastAsia="Times New Roman"/>
          <w:color w:val="auto"/>
          <w:kern w:val="0"/>
          <w:lang w:val="en-GB" w:eastAsia="en-GB"/>
          <w14:ligatures w14:val="none"/>
        </w:rPr>
        <w:t>There is more work ahead. But the foundations are in place, and the direction is clear.</w:t>
      </w:r>
    </w:p>
    <w:p w14:paraId="310D0919" w14:textId="77777777" w:rsidR="00A25669" w:rsidRPr="004E12D7" w:rsidRDefault="00A25669" w:rsidP="00A25669">
      <w:pPr>
        <w:pBdr>
          <w:bottom w:val="single" w:sz="8" w:space="1" w:color="CCCCCC"/>
        </w:pBdr>
        <w:spacing w:after="0"/>
        <w:ind w:left="0" w:firstLine="0"/>
        <w:jc w:val="left"/>
      </w:pPr>
    </w:p>
    <w:p w14:paraId="29DA9050" w14:textId="77777777" w:rsidR="00A25669" w:rsidRPr="004E12D7" w:rsidRDefault="00A25669" w:rsidP="003279A1">
      <w:pPr>
        <w:spacing w:after="0"/>
        <w:ind w:left="0" w:firstLine="0"/>
        <w:rPr>
          <w:color w:val="1F4E79"/>
          <w:sz w:val="20"/>
          <w:szCs w:val="20"/>
        </w:rPr>
      </w:pPr>
    </w:p>
    <w:p w14:paraId="23FB65B4" w14:textId="0DEBCB15" w:rsidR="00D52FE4" w:rsidRPr="004E12D7" w:rsidRDefault="003279A1" w:rsidP="003279A1">
      <w:pPr>
        <w:spacing w:after="0"/>
        <w:ind w:left="0" w:firstLine="0"/>
        <w:rPr>
          <w:color w:val="1F4E79"/>
          <w:sz w:val="20"/>
          <w:szCs w:val="20"/>
        </w:rPr>
      </w:pPr>
      <w:r w:rsidRPr="004E12D7">
        <w:rPr>
          <w:color w:val="1F4E79"/>
          <w:sz w:val="20"/>
          <w:szCs w:val="20"/>
        </w:rPr>
        <w:t>Key Learning for WRP</w:t>
      </w:r>
    </w:p>
    <w:p w14:paraId="388050B8" w14:textId="6950FD60" w:rsidR="00A25669" w:rsidRPr="004E12D7" w:rsidRDefault="003D0DF9" w:rsidP="00A25669">
      <w:pPr>
        <w:spacing w:after="0" w:line="240" w:lineRule="auto"/>
        <w:ind w:left="0" w:firstLine="0"/>
        <w:rPr>
          <w:rFonts w:eastAsia="Times New Roman"/>
          <w:color w:val="auto"/>
          <w:kern w:val="0"/>
          <w:sz w:val="20"/>
          <w:szCs w:val="20"/>
          <w:lang w:val="en-GB" w:eastAsia="en-GB"/>
          <w14:ligatures w14:val="none"/>
        </w:rPr>
      </w:pPr>
      <w:r w:rsidRPr="004E12D7">
        <w:rPr>
          <w:rFonts w:eastAsia="Times New Roman"/>
          <w:color w:val="auto"/>
          <w:kern w:val="0"/>
          <w:sz w:val="20"/>
          <w:szCs w:val="20"/>
          <w:lang w:val="en-GB" w:eastAsia="en-GB"/>
          <w14:ligatures w14:val="none"/>
        </w:rPr>
        <w:t>Pacific-led development is a shift in how decisions are made, how systems are built, and how ownership is sustained. The governance architecture and sustainable financing facility being advanced under PMC direction ensure that WRP's investments serve Pacific communities not just for the life of the programme, but for the decades that follow.</w:t>
      </w:r>
    </w:p>
    <w:p w14:paraId="27DCB523" w14:textId="77777777" w:rsidR="00A25669" w:rsidRPr="004E12D7" w:rsidRDefault="00A25669" w:rsidP="00A25669">
      <w:pPr>
        <w:pBdr>
          <w:bottom w:val="single" w:sz="8" w:space="1" w:color="CCCCCC"/>
        </w:pBdr>
        <w:spacing w:before="140" w:after="140"/>
        <w:ind w:left="0" w:firstLine="0"/>
        <w:jc w:val="left"/>
      </w:pPr>
    </w:p>
    <w:p w14:paraId="3F93954A" w14:textId="77777777" w:rsidR="00A25669" w:rsidRPr="004E12D7" w:rsidRDefault="00A25669" w:rsidP="00A25669">
      <w:pPr>
        <w:ind w:left="0" w:firstLine="0"/>
        <w:rPr>
          <w:caps/>
          <w:color w:val="1A6B60"/>
          <w:sz w:val="16"/>
          <w:szCs w:val="16"/>
        </w:rPr>
      </w:pPr>
    </w:p>
    <w:p w14:paraId="48E888B6" w14:textId="77777777" w:rsidR="00A25669" w:rsidRPr="004E12D7" w:rsidRDefault="00A25669" w:rsidP="00A25669">
      <w:pPr>
        <w:ind w:left="0" w:firstLine="0"/>
        <w:rPr>
          <w:caps/>
          <w:color w:val="1A6B60"/>
          <w:sz w:val="16"/>
          <w:szCs w:val="16"/>
        </w:rPr>
      </w:pPr>
    </w:p>
    <w:p w14:paraId="33756925" w14:textId="34F68415" w:rsidR="3634DC24" w:rsidRPr="00406EDF" w:rsidRDefault="0052528E" w:rsidP="0052528E">
      <w:pPr>
        <w:pStyle w:val="Heading1"/>
        <w:spacing w:before="0"/>
        <w:ind w:left="0"/>
        <w:rPr>
          <w:rFonts w:ascii="Calibri" w:hAnsi="Calibri" w:cs="Calibri"/>
          <w:b/>
          <w:bCs/>
          <w:color w:val="215E99" w:themeColor="text2" w:themeTint="BF"/>
          <w:sz w:val="32"/>
          <w:szCs w:val="32"/>
        </w:rPr>
      </w:pPr>
      <w:bookmarkStart w:id="9" w:name="_Toc231242584"/>
      <w:r w:rsidRPr="00406EDF">
        <w:rPr>
          <w:rFonts w:ascii="Calibri" w:hAnsi="Calibri" w:cs="Calibri"/>
          <w:b/>
          <w:bCs/>
          <w:color w:val="215E99" w:themeColor="text2" w:themeTint="BF"/>
          <w:sz w:val="32"/>
          <w:szCs w:val="32"/>
        </w:rPr>
        <w:t>LEARNING STORY 2</w:t>
      </w:r>
      <w:bookmarkEnd w:id="9"/>
    </w:p>
    <w:p w14:paraId="2B0628A2" w14:textId="007D3EA5" w:rsidR="3634DC24" w:rsidRPr="004E12D7" w:rsidRDefault="3634DC24" w:rsidP="00A25669">
      <w:pPr>
        <w:spacing w:after="0"/>
        <w:ind w:left="0" w:firstLine="0"/>
      </w:pPr>
      <w:r w:rsidRPr="004E12D7">
        <w:rPr>
          <w:color w:val="1F4E79"/>
          <w:sz w:val="34"/>
          <w:szCs w:val="34"/>
        </w:rPr>
        <w:t>The Skill of Adaptive Management</w:t>
      </w:r>
    </w:p>
    <w:p w14:paraId="2DED136F" w14:textId="3C996660" w:rsidR="3634DC24" w:rsidRPr="004E12D7" w:rsidRDefault="3634DC24" w:rsidP="00F71DBF">
      <w:pPr>
        <w:spacing w:after="0"/>
      </w:pPr>
      <w:r w:rsidRPr="004E12D7">
        <w:rPr>
          <w:color w:val="595959" w:themeColor="text1" w:themeTint="A6"/>
          <w:szCs w:val="22"/>
        </w:rPr>
        <w:lastRenderedPageBreak/>
        <w:t>How the Severe Weather Pilot used real-time learning to keep improving — and stay relevant</w:t>
      </w:r>
    </w:p>
    <w:p w14:paraId="13342DCA" w14:textId="6BC4285D" w:rsidR="5EEB2CC7" w:rsidRPr="004E12D7" w:rsidRDefault="5EEB2CC7" w:rsidP="00F71DBF">
      <w:pPr>
        <w:pBdr>
          <w:bottom w:val="single" w:sz="8" w:space="1" w:color="CCCCCC"/>
        </w:pBdr>
        <w:spacing w:after="0"/>
        <w:ind w:left="0" w:firstLine="0"/>
        <w:rPr>
          <w:color w:val="262626" w:themeColor="text1" w:themeTint="D9"/>
          <w:sz w:val="11"/>
          <w:szCs w:val="11"/>
        </w:rPr>
      </w:pPr>
    </w:p>
    <w:p w14:paraId="02FCA1FD" w14:textId="77777777" w:rsidR="00D101B4" w:rsidRPr="004E12D7" w:rsidRDefault="00D101B4" w:rsidP="003D0DF9">
      <w:pPr>
        <w:spacing w:after="0" w:line="240" w:lineRule="auto"/>
        <w:rPr>
          <w:color w:val="262626" w:themeColor="text1" w:themeTint="D9"/>
          <w:sz w:val="21"/>
          <w:szCs w:val="21"/>
        </w:rPr>
      </w:pPr>
    </w:p>
    <w:p w14:paraId="5B9A6EC0" w14:textId="5B87C77B" w:rsidR="3634DC24" w:rsidRPr="004E12D7" w:rsidRDefault="3634DC24" w:rsidP="003D0DF9">
      <w:pPr>
        <w:spacing w:after="0" w:line="240" w:lineRule="auto"/>
        <w:rPr>
          <w:color w:val="262626" w:themeColor="text1" w:themeTint="D9"/>
          <w:sz w:val="21"/>
          <w:szCs w:val="21"/>
        </w:rPr>
      </w:pPr>
      <w:r w:rsidRPr="004E12D7">
        <w:rPr>
          <w:color w:val="262626" w:themeColor="text1" w:themeTint="D9"/>
          <w:sz w:val="21"/>
          <w:szCs w:val="21"/>
        </w:rPr>
        <w:t xml:space="preserve">"Adaptive management" has become one of those terms in the development sector that risks losing its meaning through overuse. It is often treated as a synonym for flexibility — doing things differently when the original plan proves inconvenient. </w:t>
      </w:r>
      <w:proofErr w:type="gramStart"/>
      <w:r w:rsidRPr="004E12D7">
        <w:rPr>
          <w:color w:val="262626" w:themeColor="text1" w:themeTint="D9"/>
          <w:sz w:val="21"/>
          <w:szCs w:val="21"/>
        </w:rPr>
        <w:t>In reality, it</w:t>
      </w:r>
      <w:proofErr w:type="gramEnd"/>
      <w:r w:rsidRPr="004E12D7">
        <w:rPr>
          <w:color w:val="262626" w:themeColor="text1" w:themeTint="D9"/>
          <w:sz w:val="21"/>
          <w:szCs w:val="21"/>
        </w:rPr>
        <w:t xml:space="preserve"> is something more disciplined and more valuable: a structured process of learning by doing, in which feedback from the operating environment is continuously gathered, analysed, and used to improve what you are delivering.</w:t>
      </w:r>
    </w:p>
    <w:p w14:paraId="2EE25D66" w14:textId="77777777" w:rsidR="003D0DF9" w:rsidRPr="004E12D7" w:rsidRDefault="003D0DF9" w:rsidP="003D0DF9">
      <w:pPr>
        <w:spacing w:after="0" w:line="240" w:lineRule="auto"/>
      </w:pPr>
    </w:p>
    <w:p w14:paraId="612E663E" w14:textId="5B8B7C36" w:rsidR="3634DC24" w:rsidRPr="004E12D7" w:rsidRDefault="3634DC24" w:rsidP="00A25669">
      <w:pPr>
        <w:pBdr>
          <w:left w:val="single" w:sz="18" w:space="12" w:color="1A6B60"/>
        </w:pBdr>
        <w:shd w:val="clear" w:color="auto" w:fill="E8F4F2"/>
        <w:spacing w:after="0" w:line="240" w:lineRule="auto"/>
        <w:ind w:left="480" w:right="514"/>
      </w:pPr>
      <w:r w:rsidRPr="004E12D7">
        <w:rPr>
          <w:color w:val="1A6B60"/>
          <w:szCs w:val="22"/>
        </w:rPr>
        <w:t>Adaptive management is not changing course when things get hard. It is changing course because the evidence tells you to.</w:t>
      </w:r>
    </w:p>
    <w:p w14:paraId="38EC5FCF" w14:textId="77777777" w:rsidR="003D0DF9" w:rsidRPr="004E12D7" w:rsidRDefault="003D0DF9" w:rsidP="003D0DF9">
      <w:pPr>
        <w:spacing w:after="0" w:line="240" w:lineRule="auto"/>
        <w:rPr>
          <w:color w:val="262626" w:themeColor="text1" w:themeTint="D9"/>
          <w:sz w:val="21"/>
          <w:szCs w:val="21"/>
        </w:rPr>
      </w:pPr>
    </w:p>
    <w:p w14:paraId="799D22A2" w14:textId="2BDC2E63" w:rsidR="3634DC24" w:rsidRPr="004E12D7" w:rsidRDefault="3634DC24" w:rsidP="003D0DF9">
      <w:pPr>
        <w:spacing w:after="0" w:line="240" w:lineRule="auto"/>
        <w:rPr>
          <w:color w:val="262626" w:themeColor="text1" w:themeTint="D9"/>
          <w:sz w:val="21"/>
          <w:szCs w:val="21"/>
        </w:rPr>
      </w:pPr>
      <w:r w:rsidRPr="004E12D7">
        <w:rPr>
          <w:color w:val="262626" w:themeColor="text1" w:themeTint="D9"/>
          <w:sz w:val="21"/>
          <w:szCs w:val="21"/>
        </w:rPr>
        <w:t xml:space="preserve">The Severe Weather Forecasting Enhancement Pilot — delivered by NZ </w:t>
      </w:r>
      <w:proofErr w:type="spellStart"/>
      <w:r w:rsidRPr="004E12D7">
        <w:rPr>
          <w:color w:val="262626" w:themeColor="text1" w:themeTint="D9"/>
          <w:sz w:val="21"/>
          <w:szCs w:val="21"/>
        </w:rPr>
        <w:t>MetService</w:t>
      </w:r>
      <w:proofErr w:type="spellEnd"/>
      <w:r w:rsidRPr="004E12D7">
        <w:rPr>
          <w:color w:val="262626" w:themeColor="text1" w:themeTint="D9"/>
          <w:sz w:val="21"/>
          <w:szCs w:val="21"/>
        </w:rPr>
        <w:t xml:space="preserve"> in partnership with the Meteorological Services of Fiji, Tonga, and Niue — offers a clear example of this discipline in practice. Throughout 2025, user feedback was gathered systematically and continuously: brief weekly pulse surveys, an endline survey, validation interviews, and regular collaboration meetings. That feedback was not filed away. It directly shaped two major product releases in February and May, delivering refined forecast viewers, improved data inputs, and updated measurement scales — changes driven by what forecasters said they needed, not by what the delivery team assumed.</w:t>
      </w:r>
    </w:p>
    <w:p w14:paraId="134A7A5E" w14:textId="77777777" w:rsidR="003D0DF9" w:rsidRPr="004E12D7" w:rsidRDefault="003D0DF9" w:rsidP="003D0DF9">
      <w:pPr>
        <w:spacing w:after="0" w:line="240" w:lineRule="auto"/>
      </w:pPr>
    </w:p>
    <w:p w14:paraId="6DE7268A" w14:textId="4435CCB4" w:rsidR="3634DC24" w:rsidRPr="004E12D7" w:rsidRDefault="3634DC24" w:rsidP="003D0DF9">
      <w:pPr>
        <w:spacing w:after="0" w:line="240" w:lineRule="auto"/>
        <w:rPr>
          <w:color w:val="262626" w:themeColor="text1" w:themeTint="D9"/>
          <w:sz w:val="21"/>
          <w:szCs w:val="21"/>
        </w:rPr>
      </w:pPr>
      <w:r w:rsidRPr="004E12D7">
        <w:rPr>
          <w:color w:val="262626" w:themeColor="text1" w:themeTint="D9"/>
          <w:sz w:val="21"/>
          <w:szCs w:val="21"/>
        </w:rPr>
        <w:t>When the pilot's formal training activities concluded in December 2025 — on schedule and as planned — the team did not simply close the project and move on. Regional circumstances had evolved. Work on the Pacific Integrated Forecasting Platform (IFP) was gaining momentum, and it was clear that the pilot had generated lessons too valuable to lose in the transition.</w:t>
      </w:r>
      <w:r w:rsidR="004E1C0F" w:rsidRPr="004E12D7">
        <w:rPr>
          <w:color w:val="262626" w:themeColor="text1" w:themeTint="D9"/>
          <w:sz w:val="21"/>
          <w:szCs w:val="21"/>
        </w:rPr>
        <w:t xml:space="preserve"> NZ</w:t>
      </w:r>
      <w:r w:rsidRPr="004E12D7">
        <w:rPr>
          <w:color w:val="262626" w:themeColor="text1" w:themeTint="D9"/>
          <w:sz w:val="21"/>
          <w:szCs w:val="21"/>
        </w:rPr>
        <w:t xml:space="preserve"> </w:t>
      </w:r>
      <w:proofErr w:type="spellStart"/>
      <w:r w:rsidRPr="004E12D7">
        <w:rPr>
          <w:color w:val="262626" w:themeColor="text1" w:themeTint="D9"/>
          <w:sz w:val="21"/>
          <w:szCs w:val="21"/>
        </w:rPr>
        <w:t>MetService</w:t>
      </w:r>
      <w:proofErr w:type="spellEnd"/>
      <w:r w:rsidRPr="004E12D7">
        <w:rPr>
          <w:color w:val="262626" w:themeColor="text1" w:themeTint="D9"/>
          <w:sz w:val="21"/>
          <w:szCs w:val="21"/>
        </w:rPr>
        <w:t xml:space="preserve"> worked closely with the Australian Bureau of Meteorology during their IFP peer review process to ensure those lessons were embedded in the design of the newly established multi-agency IFP team. At the same time, in agreement with the WRP Programme Manager and the </w:t>
      </w:r>
      <w:proofErr w:type="gramStart"/>
      <w:r w:rsidRPr="004E12D7">
        <w:rPr>
          <w:color w:val="262626" w:themeColor="text1" w:themeTint="D9"/>
          <w:sz w:val="21"/>
          <w:szCs w:val="21"/>
        </w:rPr>
        <w:t>three pilot</w:t>
      </w:r>
      <w:proofErr w:type="gramEnd"/>
      <w:r w:rsidRPr="004E12D7">
        <w:rPr>
          <w:color w:val="262626" w:themeColor="text1" w:themeTint="D9"/>
          <w:sz w:val="21"/>
          <w:szCs w:val="21"/>
        </w:rPr>
        <w:t xml:space="preserve"> country Met Directors, the pilot tools were extended for a further twelve months — maintaining operational consistency for forecasters in Fiji, Tonga, and Niue while the larger IFP is designed and rolled out.</w:t>
      </w:r>
    </w:p>
    <w:p w14:paraId="14C6005C" w14:textId="77777777" w:rsidR="003D0DF9" w:rsidRPr="004E12D7" w:rsidRDefault="003D0DF9" w:rsidP="003D0DF9">
      <w:pPr>
        <w:spacing w:after="0" w:line="240" w:lineRule="auto"/>
      </w:pPr>
    </w:p>
    <w:p w14:paraId="4EB3EA06" w14:textId="4333F2B9" w:rsidR="3634DC24" w:rsidRPr="004E12D7" w:rsidRDefault="3634DC24" w:rsidP="003D0DF9">
      <w:pPr>
        <w:spacing w:after="0" w:line="240" w:lineRule="auto"/>
        <w:rPr>
          <w:color w:val="262626" w:themeColor="text1" w:themeTint="D9"/>
          <w:sz w:val="21"/>
          <w:szCs w:val="21"/>
        </w:rPr>
      </w:pPr>
      <w:r w:rsidRPr="004E12D7">
        <w:rPr>
          <w:color w:val="262626" w:themeColor="text1" w:themeTint="D9"/>
          <w:sz w:val="21"/>
          <w:szCs w:val="21"/>
        </w:rPr>
        <w:t>The lesson here is not simply that the pilot was flexible. It is that the pilot earned the right to adapt by doing the harder work first: building a feedback culture, listening carefully to the people using the tools, and delivering improvements in real time. That discipline — gather, learn, adjust — is what made the pivot at the end of the year credible and effective, rather than reactive.</w:t>
      </w:r>
    </w:p>
    <w:p w14:paraId="632A4D01" w14:textId="77777777" w:rsidR="003D0DF9" w:rsidRPr="004E12D7" w:rsidRDefault="003D0DF9" w:rsidP="003D0DF9">
      <w:pPr>
        <w:spacing w:after="0" w:line="240" w:lineRule="auto"/>
      </w:pPr>
    </w:p>
    <w:p w14:paraId="0738479F" w14:textId="41D00D72" w:rsidR="3634DC24" w:rsidRPr="004E12D7" w:rsidRDefault="3634DC24" w:rsidP="003D0DF9">
      <w:pPr>
        <w:pBdr>
          <w:left w:val="single" w:sz="18" w:space="12" w:color="1A6B60"/>
        </w:pBdr>
        <w:shd w:val="clear" w:color="auto" w:fill="E8F4F2"/>
        <w:spacing w:after="0" w:line="240" w:lineRule="auto"/>
        <w:ind w:left="480" w:right="480"/>
      </w:pPr>
      <w:r w:rsidRPr="004E12D7">
        <w:rPr>
          <w:color w:val="1A6B60"/>
          <w:szCs w:val="22"/>
        </w:rPr>
        <w:t>The pilot earned the right to adapt by doing the harder work first.</w:t>
      </w:r>
    </w:p>
    <w:p w14:paraId="6A32CB27" w14:textId="77777777" w:rsidR="003D0DF9" w:rsidRPr="004E12D7" w:rsidRDefault="003D0DF9" w:rsidP="003D0DF9">
      <w:pPr>
        <w:spacing w:after="0" w:line="240" w:lineRule="auto"/>
        <w:rPr>
          <w:color w:val="262626" w:themeColor="text1" w:themeTint="D9"/>
          <w:sz w:val="21"/>
          <w:szCs w:val="21"/>
        </w:rPr>
      </w:pPr>
    </w:p>
    <w:p w14:paraId="09EEEB3B" w14:textId="68D90F74" w:rsidR="3634DC24" w:rsidRPr="004E12D7" w:rsidRDefault="3634DC24" w:rsidP="003D0DF9">
      <w:pPr>
        <w:spacing w:after="0" w:line="240" w:lineRule="auto"/>
      </w:pPr>
      <w:r w:rsidRPr="004E12D7">
        <w:rPr>
          <w:color w:val="262626" w:themeColor="text1" w:themeTint="D9"/>
          <w:sz w:val="21"/>
          <w:szCs w:val="21"/>
        </w:rPr>
        <w:t>For WRP, this is the model. Adaptive management is not a licence to deviate from commitments — it is a commitment in itself: to keep learning, to take feedback seriously, and to make the programme better because of it.</w:t>
      </w:r>
    </w:p>
    <w:p w14:paraId="5A1F67D7" w14:textId="721E5CD3" w:rsidR="3634DC24" w:rsidRPr="004E12D7" w:rsidRDefault="3634DC24" w:rsidP="003D0DF9">
      <w:pPr>
        <w:pBdr>
          <w:bottom w:val="single" w:sz="8" w:space="1" w:color="CCCCCC"/>
        </w:pBdr>
        <w:spacing w:after="0" w:line="240" w:lineRule="auto"/>
        <w:ind w:left="0" w:firstLine="0"/>
      </w:pPr>
    </w:p>
    <w:p w14:paraId="783D6BBA" w14:textId="77777777" w:rsidR="00A25669" w:rsidRPr="004E12D7" w:rsidRDefault="00A25669" w:rsidP="003D0DF9">
      <w:pPr>
        <w:spacing w:after="0" w:line="240" w:lineRule="auto"/>
        <w:rPr>
          <w:color w:val="1F4E79"/>
          <w:sz w:val="19"/>
          <w:szCs w:val="19"/>
        </w:rPr>
      </w:pPr>
    </w:p>
    <w:p w14:paraId="1053BEC9" w14:textId="2685DB5E" w:rsidR="3634DC24" w:rsidRPr="004E12D7" w:rsidRDefault="3634DC24" w:rsidP="003D0DF9">
      <w:pPr>
        <w:spacing w:after="0" w:line="240" w:lineRule="auto"/>
      </w:pPr>
      <w:r w:rsidRPr="004E12D7">
        <w:rPr>
          <w:color w:val="1F4E79"/>
          <w:sz w:val="19"/>
          <w:szCs w:val="19"/>
        </w:rPr>
        <w:t>Key Learning for WRP</w:t>
      </w:r>
    </w:p>
    <w:p w14:paraId="4B4BE472" w14:textId="6D9F0EF2" w:rsidR="5EEB2CC7" w:rsidRPr="004E12D7" w:rsidRDefault="3634DC24" w:rsidP="00A25669">
      <w:pPr>
        <w:spacing w:after="0" w:line="240" w:lineRule="auto"/>
        <w:rPr>
          <w:color w:val="262626" w:themeColor="text1" w:themeTint="D9"/>
          <w:sz w:val="19"/>
          <w:szCs w:val="19"/>
        </w:rPr>
      </w:pPr>
      <w:r w:rsidRPr="004E12D7">
        <w:rPr>
          <w:color w:val="262626" w:themeColor="text1" w:themeTint="D9"/>
          <w:sz w:val="19"/>
          <w:szCs w:val="19"/>
        </w:rPr>
        <w:t>Adaptive management requires a feedback infrastructure — surveys, interviews, collaboration forums — built in from the start, not added on when things go wrong. When that infrastructure exists, adapting becomes a strength rather than an admission of failure.</w:t>
      </w:r>
    </w:p>
    <w:p w14:paraId="3987B70A" w14:textId="77777777" w:rsidR="00A25669" w:rsidRPr="004E12D7" w:rsidRDefault="00A25669" w:rsidP="00A25669">
      <w:pPr>
        <w:pBdr>
          <w:bottom w:val="single" w:sz="8" w:space="1" w:color="CCCCCC"/>
        </w:pBdr>
        <w:spacing w:before="140" w:after="140"/>
        <w:ind w:left="0" w:firstLine="0"/>
        <w:jc w:val="left"/>
      </w:pPr>
    </w:p>
    <w:p w14:paraId="4E00C222" w14:textId="00E0BEAD" w:rsidR="00A25669" w:rsidRPr="004E12D7" w:rsidRDefault="00A25669" w:rsidP="5EEB2CC7">
      <w:pPr>
        <w:spacing w:after="0" w:line="259" w:lineRule="auto"/>
        <w:ind w:left="0" w:firstLine="0"/>
        <w:jc w:val="left"/>
        <w:rPr>
          <w:color w:val="auto"/>
          <w:sz w:val="20"/>
          <w:szCs w:val="20"/>
          <w:lang w:eastAsia="en-US"/>
        </w:rPr>
        <w:sectPr w:rsidR="00A25669" w:rsidRPr="004E12D7" w:rsidSect="00DB72B9">
          <w:pgSz w:w="11899" w:h="16841"/>
          <w:pgMar w:top="1440" w:right="1440" w:bottom="1440" w:left="1440" w:header="720" w:footer="720" w:gutter="0"/>
          <w:cols w:space="720"/>
          <w:docGrid w:linePitch="299"/>
        </w:sectPr>
      </w:pPr>
    </w:p>
    <w:p w14:paraId="1FF46B91" w14:textId="0A53C10A" w:rsidR="00613F5A" w:rsidRPr="004E12D7" w:rsidRDefault="00613F5A" w:rsidP="002A38E3">
      <w:pPr>
        <w:pStyle w:val="Heading1"/>
        <w:spacing w:before="0"/>
        <w:ind w:left="0" w:firstLine="0"/>
        <w:rPr>
          <w:rFonts w:ascii="Calibri" w:hAnsi="Calibri" w:cs="Calibri"/>
          <w:sz w:val="28"/>
          <w:szCs w:val="28"/>
          <w:bdr w:val="none" w:sz="0" w:space="0" w:color="auto" w:frame="1"/>
          <w:shd w:val="clear" w:color="auto" w:fill="FFFFFF"/>
          <w:lang w:eastAsia="en-US"/>
        </w:rPr>
      </w:pPr>
      <w:bookmarkStart w:id="10" w:name="_Toc231242585"/>
      <w:r w:rsidRPr="004E12D7">
        <w:rPr>
          <w:rFonts w:ascii="Calibri" w:hAnsi="Calibri" w:cs="Calibri"/>
          <w:sz w:val="28"/>
          <w:szCs w:val="28"/>
          <w:bdr w:val="none" w:sz="0" w:space="0" w:color="auto" w:frame="1"/>
          <w:shd w:val="clear" w:color="auto" w:fill="FFFFFF"/>
          <w:lang w:eastAsia="en-US"/>
        </w:rPr>
        <w:lastRenderedPageBreak/>
        <w:t>KRA 2: People capability</w:t>
      </w:r>
      <w:bookmarkEnd w:id="10"/>
    </w:p>
    <w:p w14:paraId="2054A1ED" w14:textId="77777777" w:rsidR="00981503" w:rsidRPr="004E12D7" w:rsidRDefault="00E31DF2" w:rsidP="1BC17C72">
      <w:r w:rsidRPr="004E12D7">
        <w:rPr>
          <w:noProof/>
        </w:rPr>
        <mc:AlternateContent>
          <mc:Choice Requires="wps">
            <w:drawing>
              <wp:inline distT="45720" distB="45720" distL="114300" distR="114300" wp14:anchorId="1FAE4E8E" wp14:editId="13F98870">
                <wp:extent cx="8829675" cy="862330"/>
                <wp:effectExtent l="0" t="0" r="28575" b="13970"/>
                <wp:docPr id="149228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862330"/>
                        </a:xfrm>
                        <a:prstGeom prst="rect">
                          <a:avLst/>
                        </a:prstGeom>
                        <a:solidFill>
                          <a:srgbClr val="C3D0DB"/>
                        </a:solidFill>
                        <a:ln w="9525">
                          <a:solidFill>
                            <a:srgbClr val="97ADC1"/>
                          </a:solidFill>
                          <a:miter lim="800000"/>
                          <a:headEnd/>
                          <a:tailEnd/>
                        </a:ln>
                      </wps:spPr>
                      <wps:txbx>
                        <w:txbxContent>
                          <w:p w14:paraId="78447DB2" w14:textId="77777777" w:rsidR="005B058E" w:rsidRPr="00436473" w:rsidRDefault="005B058E" w:rsidP="00FC7734">
                            <w:pPr>
                              <w:spacing w:after="0" w:line="240" w:lineRule="auto"/>
                              <w:ind w:left="108"/>
                            </w:pPr>
                            <w:r>
                              <w:t xml:space="preserve">KRA 2 encompasses the establishment and operationalisation of the World Meteorological Organisation (WMO) designated Pacific Regional Training Centre (RTC). Through establishment of the RTC, it aims to achieve increased Pacific-based and learning methods training services to support skills, knowledge and confidence of NMHS personnel and the retention of staff and capacity within the sector. </w:t>
                            </w:r>
                          </w:p>
                        </w:txbxContent>
                      </wps:txbx>
                      <wps:bodyPr rot="0" vert="horz" wrap="square" lIns="91440" tIns="45720" rIns="91440" bIns="45720" anchor="t" anchorCtr="0">
                        <a:spAutoFit/>
                      </wps:bodyPr>
                    </wps:wsp>
                  </a:graphicData>
                </a:graphic>
              </wp:inline>
            </w:drawing>
          </mc:Choice>
          <mc:Fallback>
            <w:pict>
              <v:shape w14:anchorId="1FAE4E8E" id="_x0000_s1032" type="#_x0000_t202" style="width:695.25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" fillcolor="#c3d0db" strokecolor="#97adc1">
                <v:textbox style="mso-fit-shape-to-text:t">
                  <w:txbxContent>
                    <w:p w14:paraId="78447DB2" w14:textId="77777777" w:rsidR="005B058E" w:rsidRPr="00436473" w:rsidRDefault="005B058E" w:rsidP="00FC7734">
                      <w:pPr>
                        <w:spacing w:after="0" w:line="240" w:lineRule="auto"/>
                        <w:ind w:left="108"/>
                      </w:pPr>
                      <w:r>
                        <w:t xml:space="preserve">KRA 2 encompasses the establishment and operationalisation of the World Meteorological Organisation (WMO) designated Pacific Regional Training Centre (RTC). Through establishment of the RTC, it aims to achieve increased Pacific-based and learning methods training services to support skills, knowledge and confidence of NMHS personnel and the retention of staff and capacity within the sector. </w:t>
                      </w:r>
                    </w:p>
                  </w:txbxContent>
                </v:textbox>
                <w10:anchorlock/>
              </v:shape>
            </w:pict>
          </mc:Fallback>
        </mc:AlternateContent>
      </w:r>
    </w:p>
    <w:p w14:paraId="2128B12E" w14:textId="77777777" w:rsidR="00981503" w:rsidRPr="004E12D7" w:rsidRDefault="00981503" w:rsidP="1BC17C72"/>
    <w:p w14:paraId="169E1801" w14:textId="53119F39" w:rsidR="00613F5A" w:rsidRDefault="1E3E04EF" w:rsidP="1BC17C72">
      <w:r w:rsidRPr="004E12D7">
        <w:t xml:space="preserve">Under KRA2, WRP made steady progress toward strengthening Pacific-led training, capability development, and professional learning pathways across the hydrometeorological sector. </w:t>
      </w:r>
      <w:r w:rsidR="0B160644" w:rsidRPr="004E12D7">
        <w:t>As detailed in Table 2</w:t>
      </w:r>
      <w:r w:rsidR="009F4566" w:rsidRPr="004E12D7">
        <w:t xml:space="preserve"> below</w:t>
      </w:r>
      <w:r w:rsidR="00512FD0" w:rsidRPr="004E12D7">
        <w:t>,</w:t>
      </w:r>
      <w:r w:rsidR="0B160644" w:rsidRPr="004E12D7">
        <w:t xml:space="preserve"> </w:t>
      </w:r>
      <w:r w:rsidR="00512FD0" w:rsidRPr="004E12D7">
        <w:t>f</w:t>
      </w:r>
      <w:r w:rsidRPr="004E12D7">
        <w:t>oundational work to establish the WMO-designated Regional Training Centre (RTC) advanced through regional consultations, governance design, and accreditation activi</w:t>
      </w:r>
      <w:r w:rsidR="22438C9F" w:rsidRPr="004E12D7">
        <w:t>ties</w:t>
      </w:r>
      <w:r w:rsidRPr="004E12D7">
        <w:t xml:space="preserve">, while complementary investments </w:t>
      </w:r>
      <w:r w:rsidR="3AF4A9DB" w:rsidRPr="004E12D7">
        <w:t xml:space="preserve">from JICA </w:t>
      </w:r>
      <w:r w:rsidRPr="004E12D7">
        <w:t>set the stage for construction. Training delivery accelerated across multiple executing agencies, with strong BIP</w:t>
      </w:r>
      <w:r w:rsidR="00E31DF2" w:rsidRPr="004E12D7">
        <w:noBreakHyphen/>
      </w:r>
      <w:r w:rsidRPr="004E12D7">
        <w:t xml:space="preserve">M completion rates, growing Pacific-based learning infrastructure, and early evidence of increased technical skills and confidence among NMHS personnel. Peer-learning platforms such as the </w:t>
      </w:r>
      <w:proofErr w:type="spellStart"/>
      <w:r w:rsidRPr="004E12D7">
        <w:t>HydroMet</w:t>
      </w:r>
      <w:proofErr w:type="spellEnd"/>
      <w:r w:rsidRPr="004E12D7">
        <w:t xml:space="preserve"> Technician Community of Practice and Severe Weather Outlook </w:t>
      </w:r>
      <w:r w:rsidR="623BF947" w:rsidRPr="004E12D7">
        <w:t xml:space="preserve">collaboration </w:t>
      </w:r>
      <w:r w:rsidRPr="004E12D7">
        <w:t xml:space="preserve">meetings continued to mature, signalling a shift toward more continuous, collaborative, and Pacific-driven professional development. </w:t>
      </w:r>
      <w:r w:rsidR="00352E0B" w:rsidRPr="004E12D7">
        <w:t xml:space="preserve">While challenges remain around governance dependencies, data consistency, and post-training follow-up, the programme is laying the groundwork </w:t>
      </w:r>
      <w:r w:rsidRPr="004E12D7">
        <w:t xml:space="preserve">for a sustainable, regionally anchored training ecosystem that supports long-term capability, retention, and leadership across Pacific NMHSs. </w:t>
      </w:r>
    </w:p>
    <w:p w14:paraId="4CDA018B" w14:textId="77777777" w:rsidR="00EA2876" w:rsidRPr="004E12D7" w:rsidRDefault="00EA2876" w:rsidP="1BC17C72">
      <w:pPr>
        <w:rPr>
          <w:sz w:val="28"/>
          <w:szCs w:val="28"/>
          <w:lang w:eastAsia="en-US"/>
        </w:rPr>
      </w:pPr>
    </w:p>
    <w:p w14:paraId="7CDC6F24" w14:textId="77777777" w:rsidR="00EA2876" w:rsidRPr="004E12D7" w:rsidRDefault="00A469B5" w:rsidP="00EA2876">
      <w:pPr>
        <w:spacing w:after="0" w:line="259" w:lineRule="auto"/>
        <w:ind w:left="0" w:firstLine="0"/>
        <w:jc w:val="left"/>
        <w:rPr>
          <w:color w:val="auto"/>
          <w:sz w:val="20"/>
          <w:szCs w:val="20"/>
          <w:lang w:eastAsia="en-US"/>
        </w:rPr>
      </w:pPr>
      <w:r w:rsidRPr="004E12D7">
        <w:rPr>
          <w:color w:val="auto"/>
          <w:sz w:val="20"/>
          <w:szCs w:val="20"/>
          <w:lang w:eastAsia="en-US"/>
        </w:rPr>
        <w:t>Activity progress against KRA 2</w:t>
      </w:r>
      <w:r w:rsidR="6371553A" w:rsidRPr="004E12D7">
        <w:rPr>
          <w:color w:val="auto"/>
          <w:sz w:val="20"/>
          <w:szCs w:val="20"/>
          <w:lang w:eastAsia="en-US"/>
        </w:rPr>
        <w:t xml:space="preserve"> </w:t>
      </w:r>
      <w:r w:rsidR="00EA2876">
        <w:rPr>
          <w:color w:val="auto"/>
          <w:sz w:val="20"/>
          <w:szCs w:val="20"/>
          <w:lang w:eastAsia="en-US"/>
        </w:rPr>
        <w:t>| 1 January 2025 -</w:t>
      </w:r>
      <w:r w:rsidR="00EA2876" w:rsidRPr="004E12D7">
        <w:rPr>
          <w:color w:val="auto"/>
          <w:sz w:val="20"/>
          <w:szCs w:val="20"/>
          <w:lang w:eastAsia="en-US"/>
        </w:rPr>
        <w:t xml:space="preserve"> </w:t>
      </w:r>
      <w:r w:rsidR="00EA2876">
        <w:rPr>
          <w:color w:val="auto"/>
          <w:sz w:val="20"/>
          <w:szCs w:val="20"/>
          <w:lang w:eastAsia="en-US"/>
        </w:rPr>
        <w:t xml:space="preserve">31 </w:t>
      </w:r>
      <w:r w:rsidR="00EA2876" w:rsidRPr="004E12D7">
        <w:rPr>
          <w:color w:val="auto"/>
          <w:sz w:val="20"/>
          <w:szCs w:val="20"/>
          <w:lang w:eastAsia="en-US"/>
        </w:rPr>
        <w:t>December 2025</w:t>
      </w:r>
    </w:p>
    <w:tbl>
      <w:tblPr>
        <w:tblStyle w:val="TableGrid"/>
        <w:tblW w:w="14122" w:type="dxa"/>
        <w:tblInd w:w="-5" w:type="dxa"/>
        <w:tblLook w:val="0420" w:firstRow="1" w:lastRow="0" w:firstColumn="0" w:lastColumn="0" w:noHBand="0" w:noVBand="1"/>
      </w:tblPr>
      <w:tblGrid>
        <w:gridCol w:w="1785"/>
        <w:gridCol w:w="781"/>
        <w:gridCol w:w="732"/>
        <w:gridCol w:w="1255"/>
        <w:gridCol w:w="55"/>
        <w:gridCol w:w="1057"/>
        <w:gridCol w:w="987"/>
        <w:gridCol w:w="172"/>
        <w:gridCol w:w="938"/>
        <w:gridCol w:w="988"/>
        <w:gridCol w:w="5372"/>
      </w:tblGrid>
      <w:tr w:rsidR="00C4738F" w:rsidRPr="004E12D7" w14:paraId="1EE2B2D9" w14:textId="77777777" w:rsidTr="00B43A09">
        <w:tc>
          <w:tcPr>
            <w:tcW w:w="1785" w:type="dxa"/>
            <w:shd w:val="clear" w:color="auto" w:fill="153D63" w:themeFill="text2" w:themeFillTint="E6"/>
            <w:tcMar>
              <w:left w:w="57" w:type="dxa"/>
              <w:right w:w="57" w:type="dxa"/>
            </w:tcMar>
          </w:tcPr>
          <w:p w14:paraId="1865654E" w14:textId="77777777" w:rsidR="00C4738F" w:rsidRPr="004E12D7" w:rsidRDefault="00C4738F" w:rsidP="5EEB2CC7">
            <w:pPr>
              <w:spacing w:after="40"/>
              <w:ind w:left="108" w:firstLine="0"/>
              <w:rPr>
                <w:color w:val="FFFFFF" w:themeColor="background1"/>
              </w:rPr>
            </w:pPr>
            <w:r w:rsidRPr="004E12D7">
              <w:rPr>
                <w:color w:val="FFFFFF" w:themeColor="background1"/>
              </w:rPr>
              <w:t>Activity</w:t>
            </w:r>
          </w:p>
        </w:tc>
        <w:tc>
          <w:tcPr>
            <w:tcW w:w="781" w:type="dxa"/>
            <w:shd w:val="clear" w:color="auto" w:fill="153D63" w:themeFill="text2" w:themeFillTint="E6"/>
            <w:tcMar>
              <w:left w:w="57" w:type="dxa"/>
              <w:right w:w="57" w:type="dxa"/>
            </w:tcMar>
          </w:tcPr>
          <w:p w14:paraId="04EC1830"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Activity No.</w:t>
            </w:r>
          </w:p>
        </w:tc>
        <w:tc>
          <w:tcPr>
            <w:tcW w:w="732" w:type="dxa"/>
            <w:shd w:val="clear" w:color="auto" w:fill="153D63" w:themeFill="text2" w:themeFillTint="E6"/>
            <w:tcMar>
              <w:left w:w="57" w:type="dxa"/>
              <w:right w:w="57" w:type="dxa"/>
            </w:tcMar>
          </w:tcPr>
          <w:p w14:paraId="70689B69"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Start - end dates</w:t>
            </w:r>
          </w:p>
        </w:tc>
        <w:tc>
          <w:tcPr>
            <w:tcW w:w="1255" w:type="dxa"/>
            <w:shd w:val="clear" w:color="auto" w:fill="153D63" w:themeFill="text2" w:themeFillTint="E6"/>
            <w:tcMar>
              <w:left w:w="57" w:type="dxa"/>
              <w:right w:w="57" w:type="dxa"/>
            </w:tcMar>
          </w:tcPr>
          <w:p w14:paraId="781F1143"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Participating</w:t>
            </w:r>
          </w:p>
          <w:p w14:paraId="5AE63CF0"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Countries</w:t>
            </w:r>
          </w:p>
        </w:tc>
        <w:tc>
          <w:tcPr>
            <w:tcW w:w="1112" w:type="dxa"/>
            <w:gridSpan w:val="2"/>
            <w:shd w:val="clear" w:color="auto" w:fill="153D63" w:themeFill="text2" w:themeFillTint="E6"/>
            <w:tcMar>
              <w:left w:w="57" w:type="dxa"/>
              <w:right w:w="57" w:type="dxa"/>
            </w:tcMar>
          </w:tcPr>
          <w:p w14:paraId="4DBC97EE"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Total Budget (USD)</w:t>
            </w:r>
          </w:p>
        </w:tc>
        <w:tc>
          <w:tcPr>
            <w:tcW w:w="987" w:type="dxa"/>
            <w:shd w:val="clear" w:color="auto" w:fill="153D63" w:themeFill="text2" w:themeFillTint="E6"/>
            <w:tcMar>
              <w:left w:w="57" w:type="dxa"/>
              <w:right w:w="57" w:type="dxa"/>
            </w:tcMar>
          </w:tcPr>
          <w:p w14:paraId="571D7002"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Total Spend to Date (USD)</w:t>
            </w:r>
          </w:p>
        </w:tc>
        <w:tc>
          <w:tcPr>
            <w:tcW w:w="1110" w:type="dxa"/>
            <w:gridSpan w:val="2"/>
            <w:shd w:val="clear" w:color="auto" w:fill="153D63" w:themeFill="text2" w:themeFillTint="E6"/>
          </w:tcPr>
          <w:p w14:paraId="1F5EE1CF" w14:textId="4CDF61DF"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Progress Status</w:t>
            </w:r>
          </w:p>
        </w:tc>
        <w:tc>
          <w:tcPr>
            <w:tcW w:w="988" w:type="dxa"/>
            <w:shd w:val="clear" w:color="auto" w:fill="153D63" w:themeFill="text2" w:themeFillTint="E6"/>
          </w:tcPr>
          <w:p w14:paraId="160976F4" w14:textId="77777777" w:rsidR="00C4738F" w:rsidRPr="004E12D7" w:rsidRDefault="00C4738F" w:rsidP="5EEB2CC7">
            <w:pPr>
              <w:spacing w:after="40" w:line="259" w:lineRule="auto"/>
              <w:ind w:left="0" w:firstLine="0"/>
              <w:jc w:val="center"/>
              <w:rPr>
                <w:color w:val="FFFFFF" w:themeColor="background1"/>
              </w:rPr>
            </w:pPr>
            <w:r w:rsidRPr="004E12D7">
              <w:rPr>
                <w:color w:val="FFFFFF" w:themeColor="background1"/>
              </w:rPr>
              <w:t>Progress %</w:t>
            </w:r>
          </w:p>
        </w:tc>
        <w:tc>
          <w:tcPr>
            <w:tcW w:w="5372" w:type="dxa"/>
            <w:shd w:val="clear" w:color="auto" w:fill="153D63" w:themeFill="text2" w:themeFillTint="E6"/>
            <w:tcMar>
              <w:left w:w="57" w:type="dxa"/>
              <w:right w:w="57" w:type="dxa"/>
            </w:tcMar>
          </w:tcPr>
          <w:p w14:paraId="04251D53" w14:textId="77777777" w:rsidR="00C4738F" w:rsidRPr="004E12D7" w:rsidRDefault="00C4738F" w:rsidP="006A63CF">
            <w:pPr>
              <w:spacing w:after="40" w:line="259" w:lineRule="auto"/>
              <w:ind w:left="0" w:firstLine="0"/>
              <w:jc w:val="left"/>
              <w:rPr>
                <w:color w:val="FFFFFF" w:themeColor="background1"/>
              </w:rPr>
            </w:pPr>
            <w:r w:rsidRPr="004E12D7">
              <w:rPr>
                <w:color w:val="FFFFFF" w:themeColor="background1"/>
              </w:rPr>
              <w:t>Progress update</w:t>
            </w:r>
          </w:p>
        </w:tc>
      </w:tr>
      <w:tr w:rsidR="00C4738F" w:rsidRPr="004E12D7" w14:paraId="21344936" w14:textId="77777777" w:rsidTr="2602F4E0">
        <w:trPr>
          <w:trHeight w:val="300"/>
        </w:trPr>
        <w:tc>
          <w:tcPr>
            <w:tcW w:w="14122" w:type="dxa"/>
            <w:gridSpan w:val="11"/>
            <w:shd w:val="clear" w:color="auto" w:fill="DAE9F7" w:themeFill="text2" w:themeFillTint="1A"/>
          </w:tcPr>
          <w:p w14:paraId="79F4036C" w14:textId="016B94FE" w:rsidR="00C4738F" w:rsidRPr="004E12D7" w:rsidRDefault="00C4068B" w:rsidP="5EEB2CC7">
            <w:pPr>
              <w:spacing w:after="40"/>
              <w:ind w:firstLine="0"/>
              <w:rPr>
                <w:color w:val="auto"/>
              </w:rPr>
            </w:pPr>
            <w:r w:rsidRPr="004E12D7">
              <w:rPr>
                <w:color w:val="auto"/>
              </w:rPr>
              <w:t>Output 2.1: WMO-designated Pacific Regional Training Centre established and sustainably managed</w:t>
            </w:r>
          </w:p>
        </w:tc>
      </w:tr>
      <w:tr w:rsidR="00B43A09" w:rsidRPr="004E12D7" w14:paraId="3CFBB5D9" w14:textId="77777777" w:rsidTr="00B43A09">
        <w:tc>
          <w:tcPr>
            <w:tcW w:w="1785" w:type="dxa"/>
            <w:tcMar>
              <w:left w:w="57" w:type="dxa"/>
              <w:right w:w="57" w:type="dxa"/>
            </w:tcMar>
          </w:tcPr>
          <w:p w14:paraId="6DE96392" w14:textId="6953D130"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Establish and operate a Regional Training Centre (RTC)</w:t>
            </w:r>
          </w:p>
        </w:tc>
        <w:tc>
          <w:tcPr>
            <w:tcW w:w="781" w:type="dxa"/>
            <w:tcMar>
              <w:left w:w="57" w:type="dxa"/>
              <w:right w:w="57" w:type="dxa"/>
            </w:tcMar>
          </w:tcPr>
          <w:p w14:paraId="2D9DD8C4" w14:textId="16D1C612" w:rsidR="00B43A09" w:rsidRPr="004E12D7" w:rsidRDefault="00B43A09" w:rsidP="00B43A09">
            <w:pPr>
              <w:spacing w:after="4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2.1.1</w:t>
            </w:r>
          </w:p>
        </w:tc>
        <w:tc>
          <w:tcPr>
            <w:tcW w:w="732" w:type="dxa"/>
            <w:tcMar>
              <w:left w:w="57" w:type="dxa"/>
              <w:right w:w="57" w:type="dxa"/>
            </w:tcMar>
          </w:tcPr>
          <w:p w14:paraId="24A83D14" w14:textId="2D87363C" w:rsidR="00B43A09" w:rsidRPr="004E12D7" w:rsidRDefault="00B43A09" w:rsidP="00B43A09">
            <w:pPr>
              <w:spacing w:after="40" w:line="257" w:lineRule="auto"/>
              <w:jc w:val="left"/>
            </w:pPr>
            <w:r w:rsidRPr="004E12D7">
              <w:rPr>
                <w:rFonts w:eastAsia="Aptos"/>
                <w:color w:val="424242"/>
                <w:sz w:val="18"/>
                <w:szCs w:val="18"/>
              </w:rPr>
              <w:t>2024–2027</w:t>
            </w:r>
          </w:p>
        </w:tc>
        <w:tc>
          <w:tcPr>
            <w:tcW w:w="1310" w:type="dxa"/>
            <w:gridSpan w:val="2"/>
            <w:tcMar>
              <w:left w:w="57" w:type="dxa"/>
              <w:right w:w="57" w:type="dxa"/>
            </w:tcMar>
          </w:tcPr>
          <w:p w14:paraId="0F00D6B4" w14:textId="7698A13C" w:rsidR="00B43A09" w:rsidRPr="004E12D7" w:rsidRDefault="00B43A09" w:rsidP="00B43A09">
            <w:pPr>
              <w:spacing w:after="40" w:line="257" w:lineRule="auto"/>
              <w:jc w:val="left"/>
            </w:pPr>
            <w:r w:rsidRPr="004E12D7">
              <w:rPr>
                <w:rFonts w:eastAsia="Aptos"/>
                <w:color w:val="424242"/>
                <w:sz w:val="18"/>
                <w:szCs w:val="18"/>
              </w:rPr>
              <w:t>Regional</w:t>
            </w:r>
          </w:p>
        </w:tc>
        <w:tc>
          <w:tcPr>
            <w:tcW w:w="1057" w:type="dxa"/>
            <w:tcMar>
              <w:left w:w="57" w:type="dxa"/>
              <w:right w:w="57" w:type="dxa"/>
            </w:tcMar>
          </w:tcPr>
          <w:p w14:paraId="730005F0" w14:textId="078D4987" w:rsidR="00B43A09" w:rsidRPr="00B43A09" w:rsidRDefault="00B43A09" w:rsidP="00B43A09">
            <w:pPr>
              <w:spacing w:after="40" w:line="257" w:lineRule="auto"/>
              <w:jc w:val="left"/>
            </w:pPr>
            <w:r w:rsidRPr="00B43A09">
              <w:rPr>
                <w:rFonts w:eastAsia="Aptos"/>
                <w:color w:val="424242"/>
                <w:sz w:val="18"/>
                <w:szCs w:val="18"/>
              </w:rPr>
              <w:t>$238,000</w:t>
            </w:r>
          </w:p>
        </w:tc>
        <w:tc>
          <w:tcPr>
            <w:tcW w:w="1159" w:type="dxa"/>
            <w:gridSpan w:val="2"/>
            <w:tcMar>
              <w:left w:w="57" w:type="dxa"/>
              <w:right w:w="57" w:type="dxa"/>
            </w:tcMar>
          </w:tcPr>
          <w:p w14:paraId="0F49A806" w14:textId="0B899AA6" w:rsidR="00B43A09" w:rsidRPr="00B43A09" w:rsidRDefault="00B43A09" w:rsidP="00B43A09">
            <w:pPr>
              <w:spacing w:after="40" w:line="257" w:lineRule="auto"/>
              <w:jc w:val="left"/>
              <w:rPr>
                <w:rFonts w:eastAsia="Aptos"/>
                <w:color w:val="424242"/>
                <w:sz w:val="18"/>
                <w:szCs w:val="18"/>
              </w:rPr>
            </w:pPr>
            <w:r w:rsidRPr="00B43A09">
              <w:rPr>
                <w:rFonts w:eastAsia="Aptos"/>
                <w:color w:val="424242"/>
                <w:sz w:val="18"/>
                <w:szCs w:val="18"/>
              </w:rPr>
              <w:t>$139,228</w:t>
            </w:r>
          </w:p>
        </w:tc>
        <w:tc>
          <w:tcPr>
            <w:tcW w:w="938" w:type="dxa"/>
          </w:tcPr>
          <w:p w14:paraId="568A1D55" w14:textId="4EA798D3" w:rsidR="00B43A09" w:rsidRPr="004E12D7" w:rsidRDefault="00B43A09" w:rsidP="00B43A09">
            <w:pPr>
              <w:spacing w:after="40" w:line="257" w:lineRule="auto"/>
              <w:jc w:val="left"/>
              <w:rPr>
                <w:noProof/>
              </w:rPr>
            </w:pPr>
            <w:r w:rsidRPr="004E12D7">
              <w:rPr>
                <w:noProof/>
              </w:rPr>
              <w:drawing>
                <wp:inline distT="0" distB="0" distL="0" distR="0" wp14:anchorId="389BB3D7" wp14:editId="66D12146">
                  <wp:extent cx="343766" cy="343766"/>
                  <wp:effectExtent l="0" t="0" r="0" b="0"/>
                  <wp:docPr id="1217806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88" w:type="dxa"/>
          </w:tcPr>
          <w:p w14:paraId="17E1DE82" w14:textId="4A53E118" w:rsidR="00B43A09" w:rsidRPr="004E12D7" w:rsidRDefault="00B43A09" w:rsidP="00B43A09">
            <w:pPr>
              <w:spacing w:after="40" w:line="257" w:lineRule="auto"/>
              <w:jc w:val="left"/>
            </w:pPr>
            <w:r w:rsidRPr="004E12D7">
              <w:rPr>
                <w:rFonts w:eastAsia="Aptos"/>
                <w:color w:val="424242"/>
                <w:sz w:val="18"/>
                <w:szCs w:val="18"/>
              </w:rPr>
              <w:t>30–95%</w:t>
            </w:r>
          </w:p>
        </w:tc>
        <w:tc>
          <w:tcPr>
            <w:tcW w:w="5372" w:type="dxa"/>
            <w:tcMar>
              <w:left w:w="57" w:type="dxa"/>
              <w:right w:w="57" w:type="dxa"/>
            </w:tcMar>
          </w:tcPr>
          <w:p w14:paraId="0C127A4A" w14:textId="57742FED" w:rsidR="00B43A09" w:rsidRPr="004E12D7" w:rsidRDefault="00B43A09" w:rsidP="00B43A09">
            <w:pPr>
              <w:spacing w:after="40" w:line="257" w:lineRule="auto"/>
              <w:jc w:val="left"/>
            </w:pPr>
            <w:r w:rsidRPr="004E12D7">
              <w:rPr>
                <w:rFonts w:eastAsia="Aptos"/>
                <w:color w:val="424242"/>
                <w:sz w:val="18"/>
                <w:szCs w:val="18"/>
              </w:rPr>
              <w:t>RTC Workshop Suva (July, 95%). FMS attended JICA-funded RTC/RIC bid opening and contract signing in Japan (Nov) funded via WRP. RTC governance framework options paper tabled at SC (30%). Business model review deferred to 2026.</w:t>
            </w:r>
          </w:p>
        </w:tc>
      </w:tr>
      <w:tr w:rsidR="00C4738F" w:rsidRPr="004E12D7" w14:paraId="1BD0873D" w14:textId="77777777" w:rsidTr="2602F4E0">
        <w:tc>
          <w:tcPr>
            <w:tcW w:w="14122" w:type="dxa"/>
            <w:gridSpan w:val="11"/>
            <w:shd w:val="clear" w:color="auto" w:fill="DAE9F7" w:themeFill="text2" w:themeFillTint="1A"/>
          </w:tcPr>
          <w:p w14:paraId="34C59ACD" w14:textId="01D65E78" w:rsidR="00C4738F" w:rsidRPr="004E12D7" w:rsidRDefault="00780089" w:rsidP="5EEB2CC7">
            <w:pPr>
              <w:spacing w:after="40"/>
              <w:ind w:firstLine="0"/>
              <w:rPr>
                <w:color w:val="auto"/>
              </w:rPr>
            </w:pPr>
            <w:r w:rsidRPr="004E12D7">
              <w:rPr>
                <w:color w:val="auto"/>
              </w:rPr>
              <w:t>Output 2.2: Inclusive leadership and technical capability strengthening programmes established and delivering ongoing training to industry standards</w:t>
            </w:r>
          </w:p>
        </w:tc>
      </w:tr>
      <w:tr w:rsidR="00B43A09" w:rsidRPr="004E12D7" w14:paraId="71B4E641" w14:textId="77777777" w:rsidTr="00B43A09">
        <w:tc>
          <w:tcPr>
            <w:tcW w:w="1785" w:type="dxa"/>
            <w:tcMar>
              <w:left w:w="57" w:type="dxa"/>
              <w:right w:w="57" w:type="dxa"/>
            </w:tcMar>
          </w:tcPr>
          <w:p w14:paraId="29E0DDB1" w14:textId="79757BE2"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Training of forecasters to BIP-M standard</w:t>
            </w:r>
          </w:p>
        </w:tc>
        <w:tc>
          <w:tcPr>
            <w:tcW w:w="781" w:type="dxa"/>
            <w:tcMar>
              <w:left w:w="57" w:type="dxa"/>
              <w:right w:w="57" w:type="dxa"/>
            </w:tcMar>
          </w:tcPr>
          <w:p w14:paraId="32A5A16C" w14:textId="223A59EE" w:rsidR="00B43A09" w:rsidRPr="004E12D7" w:rsidRDefault="00B43A09" w:rsidP="00B43A09">
            <w:pPr>
              <w:spacing w:after="40" w:line="259"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2.2.1</w:t>
            </w:r>
          </w:p>
        </w:tc>
        <w:tc>
          <w:tcPr>
            <w:tcW w:w="732" w:type="dxa"/>
            <w:tcMar>
              <w:left w:w="57" w:type="dxa"/>
              <w:right w:w="57" w:type="dxa"/>
            </w:tcMar>
          </w:tcPr>
          <w:p w14:paraId="52BF0083" w14:textId="1A8D1BB4" w:rsidR="00B43A09" w:rsidRPr="004E12D7" w:rsidRDefault="00B43A09" w:rsidP="00B43A09">
            <w:pPr>
              <w:spacing w:after="40" w:line="257" w:lineRule="auto"/>
              <w:jc w:val="left"/>
            </w:pPr>
            <w:r w:rsidRPr="004E12D7">
              <w:rPr>
                <w:rFonts w:eastAsia="Aptos"/>
                <w:color w:val="424242"/>
                <w:sz w:val="18"/>
                <w:szCs w:val="18"/>
              </w:rPr>
              <w:t>Nov 2023–</w:t>
            </w:r>
            <w:r w:rsidRPr="004E12D7">
              <w:rPr>
                <w:rFonts w:eastAsia="Aptos"/>
                <w:color w:val="424242"/>
                <w:sz w:val="18"/>
                <w:szCs w:val="18"/>
              </w:rPr>
              <w:lastRenderedPageBreak/>
              <w:t>Jun 2026</w:t>
            </w:r>
          </w:p>
        </w:tc>
        <w:tc>
          <w:tcPr>
            <w:tcW w:w="1310" w:type="dxa"/>
            <w:gridSpan w:val="2"/>
            <w:tcMar>
              <w:left w:w="57" w:type="dxa"/>
              <w:right w:w="57" w:type="dxa"/>
            </w:tcMar>
          </w:tcPr>
          <w:p w14:paraId="1C542A0E" w14:textId="7488E608" w:rsidR="00B43A09" w:rsidRPr="004E12D7" w:rsidRDefault="00B43A09" w:rsidP="00B43A09">
            <w:pPr>
              <w:spacing w:after="40" w:line="257" w:lineRule="auto"/>
              <w:jc w:val="left"/>
            </w:pPr>
            <w:r w:rsidRPr="004E12D7">
              <w:rPr>
                <w:rFonts w:eastAsia="Aptos"/>
                <w:color w:val="424242"/>
                <w:sz w:val="18"/>
                <w:szCs w:val="18"/>
              </w:rPr>
              <w:lastRenderedPageBreak/>
              <w:t>KI, TO, WS, FJ, VU</w:t>
            </w:r>
          </w:p>
        </w:tc>
        <w:tc>
          <w:tcPr>
            <w:tcW w:w="1057" w:type="dxa"/>
            <w:tcMar>
              <w:left w:w="57" w:type="dxa"/>
              <w:right w:w="57" w:type="dxa"/>
            </w:tcMar>
          </w:tcPr>
          <w:p w14:paraId="23DE5524" w14:textId="7D2FBC91" w:rsidR="00B43A09" w:rsidRPr="00B43A09" w:rsidRDefault="00B43A09" w:rsidP="00B43A09">
            <w:pPr>
              <w:spacing w:after="40" w:line="257" w:lineRule="auto"/>
              <w:jc w:val="left"/>
            </w:pPr>
            <w:r w:rsidRPr="00B43A09">
              <w:rPr>
                <w:rFonts w:eastAsia="Aptos"/>
                <w:color w:val="424242"/>
                <w:sz w:val="18"/>
                <w:szCs w:val="18"/>
              </w:rPr>
              <w:t>$811,593</w:t>
            </w:r>
          </w:p>
        </w:tc>
        <w:tc>
          <w:tcPr>
            <w:tcW w:w="1159" w:type="dxa"/>
            <w:gridSpan w:val="2"/>
            <w:tcMar>
              <w:left w:w="57" w:type="dxa"/>
              <w:right w:w="57" w:type="dxa"/>
            </w:tcMar>
          </w:tcPr>
          <w:p w14:paraId="1B97ED2F" w14:textId="6BA8CC28" w:rsidR="00B43A09" w:rsidRPr="00B43A09" w:rsidRDefault="00B43A09" w:rsidP="00B43A09">
            <w:pPr>
              <w:spacing w:after="40" w:line="257" w:lineRule="auto"/>
              <w:jc w:val="left"/>
            </w:pPr>
            <w:r w:rsidRPr="00B43A09">
              <w:rPr>
                <w:rFonts w:eastAsia="Aptos"/>
                <w:color w:val="424242"/>
                <w:sz w:val="18"/>
                <w:szCs w:val="18"/>
              </w:rPr>
              <w:t>$285,693</w:t>
            </w:r>
          </w:p>
        </w:tc>
        <w:tc>
          <w:tcPr>
            <w:tcW w:w="938" w:type="dxa"/>
          </w:tcPr>
          <w:p w14:paraId="4FACB5D4" w14:textId="0A88EAAD" w:rsidR="00B43A09" w:rsidRPr="004E12D7" w:rsidRDefault="00B43A09" w:rsidP="00B43A09">
            <w:pPr>
              <w:spacing w:after="40" w:line="257" w:lineRule="auto"/>
              <w:jc w:val="left"/>
              <w:rPr>
                <w:noProof/>
              </w:rPr>
            </w:pPr>
            <w:r w:rsidRPr="004E12D7">
              <w:rPr>
                <w:noProof/>
              </w:rPr>
              <w:drawing>
                <wp:inline distT="0" distB="0" distL="0" distR="0" wp14:anchorId="7C7404EC" wp14:editId="0358A91E">
                  <wp:extent cx="343766" cy="343766"/>
                  <wp:effectExtent l="0" t="0" r="0" b="0"/>
                  <wp:docPr id="13460849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88" w:type="dxa"/>
          </w:tcPr>
          <w:p w14:paraId="5362A533" w14:textId="07563051" w:rsidR="00B43A09" w:rsidRPr="004E12D7" w:rsidRDefault="00B43A09" w:rsidP="00B43A09">
            <w:pPr>
              <w:spacing w:after="40" w:line="257" w:lineRule="auto"/>
              <w:jc w:val="left"/>
            </w:pPr>
            <w:r w:rsidRPr="004E12D7">
              <w:rPr>
                <w:rFonts w:eastAsia="Aptos"/>
                <w:color w:val="424242"/>
                <w:sz w:val="18"/>
                <w:szCs w:val="18"/>
              </w:rPr>
              <w:t>50–100%</w:t>
            </w:r>
          </w:p>
        </w:tc>
        <w:tc>
          <w:tcPr>
            <w:tcW w:w="5372" w:type="dxa"/>
            <w:tcMar>
              <w:left w:w="57" w:type="dxa"/>
              <w:right w:w="57" w:type="dxa"/>
            </w:tcMar>
          </w:tcPr>
          <w:p w14:paraId="597C94C3" w14:textId="52AF76AA" w:rsidR="00B43A09" w:rsidRPr="004E12D7" w:rsidRDefault="00B43A09" w:rsidP="00B43A09">
            <w:pPr>
              <w:spacing w:after="40" w:line="257" w:lineRule="auto"/>
              <w:jc w:val="left"/>
            </w:pPr>
            <w:r w:rsidRPr="004E12D7">
              <w:rPr>
                <w:rFonts w:eastAsia="Aptos"/>
                <w:color w:val="424242"/>
                <w:sz w:val="18"/>
                <w:szCs w:val="18"/>
              </w:rPr>
              <w:t xml:space="preserve">NZ </w:t>
            </w:r>
            <w:proofErr w:type="spellStart"/>
            <w:r w:rsidRPr="004E12D7">
              <w:rPr>
                <w:rFonts w:eastAsia="Aptos"/>
                <w:color w:val="424242"/>
                <w:sz w:val="18"/>
                <w:szCs w:val="18"/>
              </w:rPr>
              <w:t>MetService</w:t>
            </w:r>
            <w:proofErr w:type="spellEnd"/>
            <w:r w:rsidRPr="004E12D7">
              <w:rPr>
                <w:rFonts w:eastAsia="Aptos"/>
                <w:color w:val="424242"/>
                <w:sz w:val="18"/>
                <w:szCs w:val="18"/>
              </w:rPr>
              <w:t xml:space="preserve"> 2025 cohort (KI+TO): 3 BIP-M certified, all returned hom</w:t>
            </w:r>
            <w:r w:rsidRPr="004E12D7">
              <w:rPr>
                <w:rFonts w:eastAsiaTheme="minorEastAsia"/>
                <w:color w:val="424242"/>
                <w:sz w:val="18"/>
                <w:szCs w:val="18"/>
                <w:lang w:eastAsia="en-AU"/>
              </w:rPr>
              <w:t xml:space="preserve">e Dec 2025 (98%). BoM 2024 cohort (Samoa) all completed </w:t>
            </w:r>
            <w:r w:rsidRPr="004E12D7">
              <w:rPr>
                <w:rFonts w:eastAsiaTheme="minorEastAsia"/>
                <w:color w:val="424242"/>
                <w:sz w:val="18"/>
                <w:szCs w:val="18"/>
                <w:lang w:eastAsia="en-AU"/>
              </w:rPr>
              <w:lastRenderedPageBreak/>
              <w:t>Graduate Diploma in Meteorology, Melbourne (100%) BoM 2026 cohort (FJ/</w:t>
            </w:r>
            <w:r w:rsidRPr="004E12D7">
              <w:rPr>
                <w:rFonts w:eastAsia="Aptos"/>
                <w:color w:val="424242"/>
                <w:sz w:val="18"/>
                <w:szCs w:val="18"/>
              </w:rPr>
              <w:t>VU/WS): commenced Jan 2026 (10%).</w:t>
            </w:r>
          </w:p>
        </w:tc>
      </w:tr>
      <w:tr w:rsidR="00B43A09" w:rsidRPr="004E12D7" w14:paraId="28C53BD8" w14:textId="77777777" w:rsidTr="00B43A09">
        <w:tc>
          <w:tcPr>
            <w:tcW w:w="1785" w:type="dxa"/>
            <w:tcMar>
              <w:left w:w="57" w:type="dxa"/>
              <w:right w:w="57" w:type="dxa"/>
            </w:tcMar>
          </w:tcPr>
          <w:p w14:paraId="450D52CE" w14:textId="209D02E9"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 xml:space="preserve">Training on specialised forecasting services, and assessment of competencies </w:t>
            </w:r>
          </w:p>
        </w:tc>
        <w:tc>
          <w:tcPr>
            <w:tcW w:w="781" w:type="dxa"/>
            <w:tcMar>
              <w:left w:w="57" w:type="dxa"/>
              <w:right w:w="57" w:type="dxa"/>
            </w:tcMar>
          </w:tcPr>
          <w:p w14:paraId="2B2E8CDE" w14:textId="30214036" w:rsidR="00B43A09" w:rsidRPr="004E12D7" w:rsidRDefault="00B43A09" w:rsidP="00B43A09">
            <w:pPr>
              <w:spacing w:after="40" w:line="259"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2.2.2</w:t>
            </w:r>
          </w:p>
        </w:tc>
        <w:tc>
          <w:tcPr>
            <w:tcW w:w="732" w:type="dxa"/>
            <w:tcMar>
              <w:left w:w="57" w:type="dxa"/>
              <w:right w:w="57" w:type="dxa"/>
            </w:tcMar>
          </w:tcPr>
          <w:p w14:paraId="5EC79BEF" w14:textId="1CDCE607" w:rsidR="00B43A09" w:rsidRPr="004E12D7" w:rsidRDefault="00B43A09" w:rsidP="00B43A09">
            <w:pPr>
              <w:spacing w:after="40" w:line="257" w:lineRule="auto"/>
              <w:jc w:val="left"/>
            </w:pPr>
            <w:r w:rsidRPr="004E12D7">
              <w:rPr>
                <w:rFonts w:eastAsia="Aptos"/>
                <w:color w:val="424242"/>
                <w:sz w:val="18"/>
                <w:szCs w:val="18"/>
              </w:rPr>
              <w:t>TBC</w:t>
            </w:r>
          </w:p>
        </w:tc>
        <w:tc>
          <w:tcPr>
            <w:tcW w:w="1310" w:type="dxa"/>
            <w:gridSpan w:val="2"/>
            <w:tcMar>
              <w:left w:w="57" w:type="dxa"/>
              <w:right w:w="57" w:type="dxa"/>
            </w:tcMar>
          </w:tcPr>
          <w:p w14:paraId="08505D22" w14:textId="00CC373E" w:rsidR="00B43A09" w:rsidRPr="004E12D7" w:rsidRDefault="00B43A09" w:rsidP="00B43A09">
            <w:pPr>
              <w:spacing w:after="40" w:line="257" w:lineRule="auto"/>
              <w:jc w:val="left"/>
            </w:pPr>
            <w:r w:rsidRPr="004E12D7">
              <w:rPr>
                <w:rFonts w:eastAsia="Aptos"/>
                <w:color w:val="424242"/>
                <w:sz w:val="18"/>
                <w:szCs w:val="18"/>
              </w:rPr>
              <w:t>Regional</w:t>
            </w:r>
          </w:p>
        </w:tc>
        <w:tc>
          <w:tcPr>
            <w:tcW w:w="1057" w:type="dxa"/>
            <w:tcMar>
              <w:left w:w="57" w:type="dxa"/>
              <w:right w:w="57" w:type="dxa"/>
            </w:tcMar>
          </w:tcPr>
          <w:p w14:paraId="6903F2DA" w14:textId="1AD967A3" w:rsidR="00B43A09" w:rsidRPr="00B43A09" w:rsidRDefault="00B43A09" w:rsidP="00B43A09">
            <w:pPr>
              <w:spacing w:after="40" w:line="257" w:lineRule="auto"/>
              <w:jc w:val="left"/>
              <w:rPr>
                <w:rFonts w:eastAsia="Aptos"/>
                <w:color w:val="424242"/>
                <w:sz w:val="18"/>
                <w:szCs w:val="18"/>
              </w:rPr>
            </w:pPr>
            <w:r w:rsidRPr="00B43A09">
              <w:rPr>
                <w:rFonts w:eastAsia="Aptos"/>
                <w:color w:val="424242"/>
                <w:sz w:val="18"/>
                <w:szCs w:val="18"/>
              </w:rPr>
              <w:t>$160,000</w:t>
            </w:r>
          </w:p>
        </w:tc>
        <w:tc>
          <w:tcPr>
            <w:tcW w:w="1159" w:type="dxa"/>
            <w:gridSpan w:val="2"/>
            <w:tcMar>
              <w:left w:w="57" w:type="dxa"/>
              <w:right w:w="57" w:type="dxa"/>
            </w:tcMar>
          </w:tcPr>
          <w:p w14:paraId="6C21AAB1" w14:textId="6CD84C2A" w:rsidR="00B43A09" w:rsidRPr="00B43A09" w:rsidRDefault="00B43A09" w:rsidP="00B43A09">
            <w:pPr>
              <w:spacing w:after="40" w:line="257" w:lineRule="auto"/>
              <w:jc w:val="left"/>
            </w:pPr>
            <w:r w:rsidRPr="00B43A09">
              <w:rPr>
                <w:rFonts w:eastAsia="Aptos"/>
                <w:color w:val="424242"/>
                <w:sz w:val="18"/>
                <w:szCs w:val="18"/>
              </w:rPr>
              <w:t>–</w:t>
            </w:r>
          </w:p>
        </w:tc>
        <w:tc>
          <w:tcPr>
            <w:tcW w:w="938" w:type="dxa"/>
          </w:tcPr>
          <w:p w14:paraId="14E1BB12" w14:textId="4DF49D05" w:rsidR="00B43A09" w:rsidRPr="004E12D7" w:rsidRDefault="00B43A09" w:rsidP="00B43A09">
            <w:pPr>
              <w:spacing w:after="40" w:line="257" w:lineRule="auto"/>
              <w:jc w:val="left"/>
              <w:rPr>
                <w:noProof/>
              </w:rPr>
            </w:pPr>
            <w:r w:rsidRPr="004E12D7">
              <w:rPr>
                <w:noProof/>
              </w:rPr>
              <w:drawing>
                <wp:inline distT="0" distB="0" distL="0" distR="0" wp14:anchorId="2493714E" wp14:editId="7D001689">
                  <wp:extent cx="343766" cy="343766"/>
                  <wp:effectExtent l="0" t="0" r="0" b="0"/>
                  <wp:docPr id="16910456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88" w:type="dxa"/>
          </w:tcPr>
          <w:p w14:paraId="0FC0A34E" w14:textId="342C8CE6" w:rsidR="00B43A09" w:rsidRPr="004E12D7" w:rsidRDefault="00B43A09" w:rsidP="00B43A09">
            <w:pPr>
              <w:spacing w:after="40" w:line="257" w:lineRule="auto"/>
              <w:jc w:val="left"/>
            </w:pPr>
            <w:r w:rsidRPr="004E12D7">
              <w:rPr>
                <w:rFonts w:eastAsia="Aptos"/>
                <w:color w:val="424242"/>
                <w:sz w:val="18"/>
                <w:szCs w:val="18"/>
              </w:rPr>
              <w:t>5%</w:t>
            </w:r>
          </w:p>
        </w:tc>
        <w:tc>
          <w:tcPr>
            <w:tcW w:w="5372" w:type="dxa"/>
            <w:tcMar>
              <w:left w:w="57" w:type="dxa"/>
              <w:right w:w="57" w:type="dxa"/>
            </w:tcMar>
          </w:tcPr>
          <w:p w14:paraId="38D4D52B" w14:textId="76ECAC20" w:rsidR="00B43A09" w:rsidRPr="004E12D7" w:rsidRDefault="00B43A09" w:rsidP="00B43A09">
            <w:pPr>
              <w:spacing w:after="40" w:line="257" w:lineRule="auto"/>
              <w:jc w:val="left"/>
            </w:pPr>
            <w:r w:rsidRPr="004E12D7">
              <w:rPr>
                <w:rFonts w:eastAsia="Aptos"/>
                <w:color w:val="424242"/>
                <w:sz w:val="18"/>
                <w:szCs w:val="18"/>
              </w:rPr>
              <w:t>Hydrologists training (PAGASA): course content and timing being confirmed with WMO.</w:t>
            </w:r>
          </w:p>
        </w:tc>
      </w:tr>
      <w:tr w:rsidR="00B43A09" w:rsidRPr="004E12D7" w14:paraId="693C8BD2" w14:textId="77777777" w:rsidTr="00B43A09">
        <w:tc>
          <w:tcPr>
            <w:tcW w:w="1785" w:type="dxa"/>
            <w:tcMar>
              <w:left w:w="57" w:type="dxa"/>
              <w:right w:w="57" w:type="dxa"/>
            </w:tcMar>
          </w:tcPr>
          <w:p w14:paraId="3DBC6AEE" w14:textId="7584FB69"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Training of observers, technicians and ICT specialists, and assessment of competencies</w:t>
            </w:r>
          </w:p>
        </w:tc>
        <w:tc>
          <w:tcPr>
            <w:tcW w:w="781" w:type="dxa"/>
            <w:tcMar>
              <w:left w:w="57" w:type="dxa"/>
              <w:right w:w="57" w:type="dxa"/>
            </w:tcMar>
          </w:tcPr>
          <w:p w14:paraId="005EF2D3" w14:textId="01901647" w:rsidR="00B43A09" w:rsidRPr="004E12D7" w:rsidRDefault="00B43A09" w:rsidP="00B43A09">
            <w:pPr>
              <w:spacing w:after="40" w:line="259"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2.2.3</w:t>
            </w:r>
          </w:p>
        </w:tc>
        <w:tc>
          <w:tcPr>
            <w:tcW w:w="732" w:type="dxa"/>
            <w:tcMar>
              <w:left w:w="57" w:type="dxa"/>
              <w:right w:w="57" w:type="dxa"/>
            </w:tcMar>
          </w:tcPr>
          <w:p w14:paraId="7C3C1CEA" w14:textId="1DE6C6CC" w:rsidR="00B43A09" w:rsidRPr="004E12D7" w:rsidRDefault="00B43A09" w:rsidP="00B43A09">
            <w:pPr>
              <w:spacing w:after="40" w:line="257" w:lineRule="auto"/>
              <w:jc w:val="left"/>
            </w:pPr>
            <w:r w:rsidRPr="004E12D7">
              <w:rPr>
                <w:rFonts w:eastAsia="Aptos"/>
                <w:color w:val="424242"/>
                <w:sz w:val="18"/>
                <w:szCs w:val="18"/>
              </w:rPr>
              <w:t>2024–2027</w:t>
            </w:r>
          </w:p>
        </w:tc>
        <w:tc>
          <w:tcPr>
            <w:tcW w:w="1310" w:type="dxa"/>
            <w:gridSpan w:val="2"/>
            <w:tcMar>
              <w:left w:w="57" w:type="dxa"/>
              <w:right w:w="57" w:type="dxa"/>
            </w:tcMar>
          </w:tcPr>
          <w:p w14:paraId="45122A57" w14:textId="17B5FC7D" w:rsidR="00B43A09" w:rsidRPr="004E12D7" w:rsidRDefault="00B43A09" w:rsidP="00B43A09">
            <w:pPr>
              <w:spacing w:after="40" w:line="257" w:lineRule="auto"/>
              <w:jc w:val="left"/>
            </w:pPr>
            <w:r w:rsidRPr="004E12D7">
              <w:rPr>
                <w:rFonts w:eastAsia="Aptos"/>
                <w:color w:val="424242"/>
                <w:sz w:val="18"/>
                <w:szCs w:val="18"/>
              </w:rPr>
              <w:t>Regional (Fiji)</w:t>
            </w:r>
          </w:p>
        </w:tc>
        <w:tc>
          <w:tcPr>
            <w:tcW w:w="1057" w:type="dxa"/>
            <w:tcMar>
              <w:left w:w="57" w:type="dxa"/>
              <w:right w:w="57" w:type="dxa"/>
            </w:tcMar>
          </w:tcPr>
          <w:p w14:paraId="4A6005C4" w14:textId="24EDF12D" w:rsidR="00B43A09" w:rsidRPr="00B43A09" w:rsidRDefault="00B43A09" w:rsidP="00B43A09">
            <w:pPr>
              <w:spacing w:after="40" w:line="257" w:lineRule="auto"/>
              <w:jc w:val="left"/>
            </w:pPr>
            <w:r w:rsidRPr="00B43A09">
              <w:rPr>
                <w:rFonts w:eastAsia="Aptos"/>
                <w:color w:val="424242"/>
                <w:sz w:val="18"/>
                <w:szCs w:val="18"/>
              </w:rPr>
              <w:t>$295,652</w:t>
            </w:r>
          </w:p>
        </w:tc>
        <w:tc>
          <w:tcPr>
            <w:tcW w:w="1159" w:type="dxa"/>
            <w:gridSpan w:val="2"/>
            <w:tcMar>
              <w:left w:w="57" w:type="dxa"/>
              <w:right w:w="57" w:type="dxa"/>
            </w:tcMar>
          </w:tcPr>
          <w:p w14:paraId="51EF6E2C" w14:textId="4E2EC5E6" w:rsidR="00B43A09" w:rsidRPr="00B43A09" w:rsidRDefault="00B43A09" w:rsidP="00B43A09">
            <w:pPr>
              <w:spacing w:after="40" w:line="257" w:lineRule="auto"/>
              <w:jc w:val="left"/>
            </w:pPr>
            <w:r w:rsidRPr="00B43A09">
              <w:rPr>
                <w:rFonts w:eastAsia="Aptos"/>
                <w:color w:val="424242"/>
                <w:sz w:val="18"/>
                <w:szCs w:val="18"/>
              </w:rPr>
              <w:t>$124,020</w:t>
            </w:r>
          </w:p>
        </w:tc>
        <w:tc>
          <w:tcPr>
            <w:tcW w:w="938" w:type="dxa"/>
          </w:tcPr>
          <w:p w14:paraId="4247D19B" w14:textId="5605FACB" w:rsidR="00B43A09" w:rsidRPr="004E12D7" w:rsidRDefault="00B43A09" w:rsidP="00B43A09">
            <w:pPr>
              <w:spacing w:after="40" w:line="257" w:lineRule="auto"/>
              <w:jc w:val="left"/>
              <w:rPr>
                <w:noProof/>
              </w:rPr>
            </w:pPr>
            <w:r w:rsidRPr="004E12D7">
              <w:rPr>
                <w:noProof/>
              </w:rPr>
              <w:drawing>
                <wp:inline distT="0" distB="0" distL="0" distR="0" wp14:anchorId="5FE6891E" wp14:editId="346CF01E">
                  <wp:extent cx="343766" cy="343766"/>
                  <wp:effectExtent l="0" t="0" r="0" b="0"/>
                  <wp:docPr id="2023299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88" w:type="dxa"/>
          </w:tcPr>
          <w:p w14:paraId="29DAB570" w14:textId="4FB1EC94" w:rsidR="00B43A09" w:rsidRPr="004E12D7" w:rsidRDefault="00B43A09" w:rsidP="00B43A09">
            <w:pPr>
              <w:spacing w:after="40" w:line="257" w:lineRule="auto"/>
              <w:jc w:val="left"/>
            </w:pPr>
            <w:r w:rsidRPr="004E12D7">
              <w:rPr>
                <w:rFonts w:eastAsia="Aptos"/>
                <w:color w:val="424242"/>
                <w:sz w:val="18"/>
                <w:szCs w:val="18"/>
              </w:rPr>
              <w:t>50%</w:t>
            </w:r>
          </w:p>
        </w:tc>
        <w:tc>
          <w:tcPr>
            <w:tcW w:w="5372" w:type="dxa"/>
            <w:tcMar>
              <w:left w:w="57" w:type="dxa"/>
              <w:right w:w="57" w:type="dxa"/>
            </w:tcMar>
          </w:tcPr>
          <w:p w14:paraId="05D0EE96" w14:textId="4F6CA9EF" w:rsidR="00B43A09" w:rsidRPr="004E12D7" w:rsidRDefault="00B43A09" w:rsidP="00B43A09">
            <w:pPr>
              <w:spacing w:after="40" w:line="257" w:lineRule="auto"/>
              <w:jc w:val="left"/>
            </w:pPr>
            <w:r w:rsidRPr="004E12D7">
              <w:rPr>
                <w:rFonts w:eastAsia="Aptos"/>
                <w:color w:val="424242"/>
                <w:sz w:val="18"/>
                <w:szCs w:val="18"/>
              </w:rPr>
              <w:t>BIP-MT Nadi 5 May – 30 Nov 2025: 6 WRP-funded participants — Cook Islands, PNG, Tuvalu, Vanuatu. (50%)</w:t>
            </w:r>
          </w:p>
        </w:tc>
      </w:tr>
      <w:tr w:rsidR="00B43A09" w:rsidRPr="004E12D7" w14:paraId="798D8664" w14:textId="77777777" w:rsidTr="00B43A09">
        <w:tc>
          <w:tcPr>
            <w:tcW w:w="1785" w:type="dxa"/>
            <w:tcMar>
              <w:left w:w="57" w:type="dxa"/>
              <w:right w:w="57" w:type="dxa"/>
            </w:tcMar>
          </w:tcPr>
          <w:p w14:paraId="3D1C06FE" w14:textId="56E9C1EE"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Establish and deliver a Pacific Meteorology Leadership Programme for mid and senior level staff</w:t>
            </w:r>
          </w:p>
        </w:tc>
        <w:tc>
          <w:tcPr>
            <w:tcW w:w="781" w:type="dxa"/>
            <w:tcMar>
              <w:left w:w="57" w:type="dxa"/>
              <w:right w:w="57" w:type="dxa"/>
            </w:tcMar>
          </w:tcPr>
          <w:p w14:paraId="774517A9" w14:textId="789AD747" w:rsidR="00B43A09" w:rsidRPr="004E12D7" w:rsidRDefault="00B43A09" w:rsidP="00B43A09">
            <w:pPr>
              <w:spacing w:after="40" w:line="259"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2.2.4</w:t>
            </w:r>
          </w:p>
        </w:tc>
        <w:tc>
          <w:tcPr>
            <w:tcW w:w="732" w:type="dxa"/>
            <w:tcMar>
              <w:left w:w="57" w:type="dxa"/>
              <w:right w:w="57" w:type="dxa"/>
            </w:tcMar>
          </w:tcPr>
          <w:p w14:paraId="6DF47390" w14:textId="34836278" w:rsidR="00B43A09" w:rsidRPr="004E12D7" w:rsidRDefault="00B43A09" w:rsidP="00B43A09">
            <w:pPr>
              <w:spacing w:after="40" w:line="257" w:lineRule="auto"/>
              <w:jc w:val="left"/>
            </w:pPr>
            <w:r w:rsidRPr="004E12D7">
              <w:rPr>
                <w:rFonts w:eastAsia="Aptos"/>
                <w:color w:val="424242"/>
                <w:sz w:val="18"/>
                <w:szCs w:val="18"/>
              </w:rPr>
              <w:t>TBC</w:t>
            </w:r>
          </w:p>
        </w:tc>
        <w:tc>
          <w:tcPr>
            <w:tcW w:w="1310" w:type="dxa"/>
            <w:gridSpan w:val="2"/>
            <w:tcMar>
              <w:left w:w="57" w:type="dxa"/>
              <w:right w:w="57" w:type="dxa"/>
            </w:tcMar>
          </w:tcPr>
          <w:p w14:paraId="27559DAD" w14:textId="49542F8F" w:rsidR="00B43A09" w:rsidRPr="004E12D7" w:rsidRDefault="00B43A09" w:rsidP="00B43A09">
            <w:pPr>
              <w:spacing w:after="40" w:line="257" w:lineRule="auto"/>
              <w:jc w:val="left"/>
            </w:pPr>
            <w:r w:rsidRPr="004E12D7">
              <w:rPr>
                <w:rFonts w:eastAsia="Aptos"/>
                <w:color w:val="424242"/>
                <w:sz w:val="18"/>
                <w:szCs w:val="18"/>
              </w:rPr>
              <w:t>Regional</w:t>
            </w:r>
          </w:p>
        </w:tc>
        <w:tc>
          <w:tcPr>
            <w:tcW w:w="1057" w:type="dxa"/>
            <w:tcMar>
              <w:left w:w="57" w:type="dxa"/>
              <w:right w:w="57" w:type="dxa"/>
            </w:tcMar>
          </w:tcPr>
          <w:p w14:paraId="00542145" w14:textId="736AEFA7" w:rsidR="00B43A09" w:rsidRPr="00B43A09" w:rsidRDefault="00B43A09" w:rsidP="00B43A09">
            <w:pPr>
              <w:spacing w:after="40" w:line="257" w:lineRule="auto"/>
              <w:jc w:val="left"/>
              <w:rPr>
                <w:rFonts w:eastAsia="Aptos"/>
                <w:color w:val="424242"/>
                <w:sz w:val="18"/>
                <w:szCs w:val="18"/>
              </w:rPr>
            </w:pPr>
            <w:r w:rsidRPr="00B43A09">
              <w:rPr>
                <w:rFonts w:eastAsia="Aptos"/>
                <w:color w:val="424242"/>
                <w:sz w:val="18"/>
                <w:szCs w:val="18"/>
              </w:rPr>
              <w:t>$135,174</w:t>
            </w:r>
          </w:p>
        </w:tc>
        <w:tc>
          <w:tcPr>
            <w:tcW w:w="1159" w:type="dxa"/>
            <w:gridSpan w:val="2"/>
            <w:tcMar>
              <w:left w:w="57" w:type="dxa"/>
              <w:right w:w="57" w:type="dxa"/>
            </w:tcMar>
          </w:tcPr>
          <w:p w14:paraId="4153BBE2" w14:textId="7EEF15E5" w:rsidR="00B43A09" w:rsidRPr="00B43A09" w:rsidRDefault="00B43A09" w:rsidP="00B43A09">
            <w:pPr>
              <w:spacing w:after="40" w:line="257" w:lineRule="auto"/>
              <w:jc w:val="left"/>
            </w:pPr>
            <w:r w:rsidRPr="00B43A09">
              <w:rPr>
                <w:rFonts w:eastAsia="Aptos"/>
                <w:color w:val="424242"/>
                <w:sz w:val="18"/>
                <w:szCs w:val="18"/>
              </w:rPr>
              <w:t>–</w:t>
            </w:r>
          </w:p>
        </w:tc>
        <w:tc>
          <w:tcPr>
            <w:tcW w:w="938" w:type="dxa"/>
          </w:tcPr>
          <w:p w14:paraId="4D3A09F5" w14:textId="08D0B568" w:rsidR="00B43A09" w:rsidRPr="004E12D7" w:rsidRDefault="00B43A09" w:rsidP="00B43A09">
            <w:pPr>
              <w:spacing w:after="40" w:line="257" w:lineRule="auto"/>
              <w:jc w:val="left"/>
            </w:pPr>
            <w:r w:rsidRPr="004E12D7">
              <w:rPr>
                <w:rFonts w:eastAsia="Aptos"/>
                <w:color w:val="424242"/>
                <w:sz w:val="18"/>
                <w:szCs w:val="18"/>
              </w:rPr>
              <w:t>–</w:t>
            </w:r>
          </w:p>
        </w:tc>
        <w:tc>
          <w:tcPr>
            <w:tcW w:w="988" w:type="dxa"/>
          </w:tcPr>
          <w:p w14:paraId="0EC5462D" w14:textId="77918BC6" w:rsidR="00B43A09" w:rsidRPr="004E12D7" w:rsidRDefault="00B43A09" w:rsidP="00B43A09">
            <w:pPr>
              <w:spacing w:after="40" w:line="257" w:lineRule="auto"/>
              <w:jc w:val="left"/>
            </w:pPr>
            <w:r w:rsidRPr="004E12D7">
              <w:rPr>
                <w:rFonts w:eastAsia="Aptos"/>
                <w:color w:val="424242"/>
                <w:sz w:val="18"/>
                <w:szCs w:val="18"/>
              </w:rPr>
              <w:t>0%</w:t>
            </w:r>
          </w:p>
        </w:tc>
        <w:tc>
          <w:tcPr>
            <w:tcW w:w="5372" w:type="dxa"/>
            <w:tcMar>
              <w:left w:w="57" w:type="dxa"/>
              <w:right w:w="57" w:type="dxa"/>
            </w:tcMar>
          </w:tcPr>
          <w:p w14:paraId="6E1AE1C2" w14:textId="688D1F0D" w:rsidR="00B43A09" w:rsidRPr="004E12D7" w:rsidRDefault="00B43A09" w:rsidP="00B43A09">
            <w:pPr>
              <w:spacing w:after="40" w:line="257" w:lineRule="auto"/>
              <w:jc w:val="left"/>
            </w:pPr>
            <w:r w:rsidRPr="004E12D7">
              <w:rPr>
                <w:rFonts w:eastAsia="Aptos"/>
                <w:color w:val="424242"/>
                <w:sz w:val="18"/>
                <w:szCs w:val="18"/>
              </w:rPr>
              <w:t xml:space="preserve">WRP Training &amp; Capacity Development Adviser </w:t>
            </w:r>
            <w:r>
              <w:rPr>
                <w:rFonts w:eastAsia="Aptos"/>
                <w:color w:val="424242"/>
                <w:sz w:val="18"/>
                <w:szCs w:val="18"/>
              </w:rPr>
              <w:t>is in place.</w:t>
            </w:r>
          </w:p>
        </w:tc>
      </w:tr>
      <w:tr w:rsidR="00B43A09" w:rsidRPr="004E12D7" w14:paraId="050451B4" w14:textId="77777777" w:rsidTr="00B43A09">
        <w:tc>
          <w:tcPr>
            <w:tcW w:w="1785" w:type="dxa"/>
            <w:tcMar>
              <w:left w:w="57" w:type="dxa"/>
              <w:right w:w="57" w:type="dxa"/>
            </w:tcMar>
          </w:tcPr>
          <w:p w14:paraId="7942EB34" w14:textId="09AEB202"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Specialised regional workshops and training courses</w:t>
            </w:r>
          </w:p>
        </w:tc>
        <w:tc>
          <w:tcPr>
            <w:tcW w:w="781" w:type="dxa"/>
            <w:tcMar>
              <w:left w:w="57" w:type="dxa"/>
              <w:right w:w="57" w:type="dxa"/>
            </w:tcMar>
          </w:tcPr>
          <w:p w14:paraId="17462F7E" w14:textId="561EE930" w:rsidR="00B43A09" w:rsidRPr="004E12D7" w:rsidRDefault="00B43A09" w:rsidP="00B43A09">
            <w:pPr>
              <w:spacing w:after="40" w:line="259"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2.2.5</w:t>
            </w:r>
          </w:p>
        </w:tc>
        <w:tc>
          <w:tcPr>
            <w:tcW w:w="732" w:type="dxa"/>
            <w:tcMar>
              <w:left w:w="57" w:type="dxa"/>
              <w:right w:w="57" w:type="dxa"/>
            </w:tcMar>
          </w:tcPr>
          <w:p w14:paraId="19843DE6" w14:textId="3A063BFC" w:rsidR="00B43A09" w:rsidRPr="004E12D7" w:rsidRDefault="00B43A09" w:rsidP="00B43A09">
            <w:pPr>
              <w:spacing w:after="40" w:line="257" w:lineRule="auto"/>
              <w:jc w:val="left"/>
            </w:pPr>
            <w:r w:rsidRPr="004E12D7">
              <w:rPr>
                <w:rFonts w:eastAsia="Aptos"/>
                <w:color w:val="424242"/>
                <w:sz w:val="18"/>
                <w:szCs w:val="18"/>
              </w:rPr>
              <w:t>2025–2027</w:t>
            </w:r>
          </w:p>
        </w:tc>
        <w:tc>
          <w:tcPr>
            <w:tcW w:w="1310" w:type="dxa"/>
            <w:gridSpan w:val="2"/>
            <w:tcMar>
              <w:left w:w="57" w:type="dxa"/>
              <w:right w:w="57" w:type="dxa"/>
            </w:tcMar>
          </w:tcPr>
          <w:p w14:paraId="44580F7E" w14:textId="7110BEE9" w:rsidR="00B43A09" w:rsidRPr="004E12D7" w:rsidRDefault="00B43A09" w:rsidP="00B43A09">
            <w:pPr>
              <w:spacing w:after="40" w:line="257" w:lineRule="auto"/>
              <w:jc w:val="left"/>
            </w:pPr>
            <w:r w:rsidRPr="004E12D7">
              <w:rPr>
                <w:rFonts w:eastAsia="Aptos"/>
                <w:color w:val="424242"/>
                <w:sz w:val="18"/>
                <w:szCs w:val="18"/>
              </w:rPr>
              <w:t>Regional</w:t>
            </w:r>
          </w:p>
        </w:tc>
        <w:tc>
          <w:tcPr>
            <w:tcW w:w="1057" w:type="dxa"/>
            <w:tcMar>
              <w:left w:w="57" w:type="dxa"/>
              <w:right w:w="57" w:type="dxa"/>
            </w:tcMar>
          </w:tcPr>
          <w:p w14:paraId="10D7655D" w14:textId="5649185B" w:rsidR="00B43A09" w:rsidRPr="00B43A09" w:rsidRDefault="00B43A09" w:rsidP="00B43A09">
            <w:pPr>
              <w:spacing w:after="40" w:line="257" w:lineRule="auto"/>
              <w:jc w:val="left"/>
            </w:pPr>
            <w:r w:rsidRPr="00B43A09">
              <w:rPr>
                <w:rFonts w:eastAsia="Aptos"/>
                <w:color w:val="424242"/>
                <w:sz w:val="18"/>
                <w:szCs w:val="18"/>
              </w:rPr>
              <w:t>$207,456</w:t>
            </w:r>
          </w:p>
        </w:tc>
        <w:tc>
          <w:tcPr>
            <w:tcW w:w="1159" w:type="dxa"/>
            <w:gridSpan w:val="2"/>
            <w:tcMar>
              <w:left w:w="57" w:type="dxa"/>
              <w:right w:w="57" w:type="dxa"/>
            </w:tcMar>
          </w:tcPr>
          <w:p w14:paraId="10C18991" w14:textId="03A7E6D2" w:rsidR="00B43A09" w:rsidRPr="00B43A09" w:rsidRDefault="00B43A09" w:rsidP="00B43A09">
            <w:pPr>
              <w:spacing w:after="40" w:line="257" w:lineRule="auto"/>
              <w:jc w:val="left"/>
            </w:pPr>
            <w:r w:rsidRPr="00B43A09">
              <w:rPr>
                <w:rFonts w:eastAsia="Aptos"/>
                <w:color w:val="424242"/>
                <w:sz w:val="18"/>
                <w:szCs w:val="18"/>
              </w:rPr>
              <w:t>–</w:t>
            </w:r>
          </w:p>
        </w:tc>
        <w:tc>
          <w:tcPr>
            <w:tcW w:w="938" w:type="dxa"/>
          </w:tcPr>
          <w:p w14:paraId="3613E26A" w14:textId="6E7032C4" w:rsidR="00B43A09" w:rsidRPr="004E12D7" w:rsidRDefault="00B43A09" w:rsidP="00B43A09">
            <w:pPr>
              <w:spacing w:after="40" w:line="257" w:lineRule="auto"/>
              <w:jc w:val="left"/>
            </w:pPr>
            <w:r w:rsidRPr="004E12D7">
              <w:rPr>
                <w:rFonts w:eastAsia="Aptos"/>
                <w:color w:val="424242"/>
                <w:sz w:val="18"/>
                <w:szCs w:val="18"/>
              </w:rPr>
              <w:t>–</w:t>
            </w:r>
          </w:p>
        </w:tc>
        <w:tc>
          <w:tcPr>
            <w:tcW w:w="988" w:type="dxa"/>
          </w:tcPr>
          <w:p w14:paraId="0A704C1D" w14:textId="096E4FF2" w:rsidR="00B43A09" w:rsidRPr="004E12D7" w:rsidRDefault="00B43A09" w:rsidP="00B43A09">
            <w:pPr>
              <w:spacing w:after="40" w:line="257" w:lineRule="auto"/>
              <w:jc w:val="left"/>
            </w:pPr>
            <w:r w:rsidRPr="004E12D7">
              <w:rPr>
                <w:rFonts w:eastAsia="Aptos"/>
                <w:color w:val="424242"/>
                <w:sz w:val="18"/>
                <w:szCs w:val="18"/>
              </w:rPr>
              <w:t>0%</w:t>
            </w:r>
          </w:p>
        </w:tc>
        <w:tc>
          <w:tcPr>
            <w:tcW w:w="5372" w:type="dxa"/>
            <w:tcMar>
              <w:left w:w="57" w:type="dxa"/>
              <w:right w:w="57" w:type="dxa"/>
            </w:tcMar>
          </w:tcPr>
          <w:p w14:paraId="78FF435E" w14:textId="05C40C1E" w:rsidR="00B43A09" w:rsidRPr="004E12D7" w:rsidRDefault="00B43A09" w:rsidP="00B43A09">
            <w:pPr>
              <w:spacing w:after="40" w:line="257" w:lineRule="auto"/>
              <w:jc w:val="left"/>
            </w:pPr>
            <w:r w:rsidRPr="004E12D7">
              <w:rPr>
                <w:rFonts w:eastAsia="Aptos"/>
                <w:color w:val="424242"/>
                <w:sz w:val="18"/>
                <w:szCs w:val="18"/>
              </w:rPr>
              <w:t>CAP installation and training: not yet started. ISO 9001/QMS training: not started.</w:t>
            </w:r>
          </w:p>
        </w:tc>
      </w:tr>
      <w:tr w:rsidR="00B43A09" w:rsidRPr="004E12D7" w14:paraId="6CA10632" w14:textId="77777777" w:rsidTr="00B43A09">
        <w:tc>
          <w:tcPr>
            <w:tcW w:w="1785" w:type="dxa"/>
            <w:tcMar>
              <w:left w:w="57" w:type="dxa"/>
              <w:right w:w="57" w:type="dxa"/>
            </w:tcMar>
          </w:tcPr>
          <w:p w14:paraId="4DE6F752" w14:textId="3F22D4E0"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Provide additional staff for training and capacity development</w:t>
            </w:r>
          </w:p>
        </w:tc>
        <w:tc>
          <w:tcPr>
            <w:tcW w:w="781" w:type="dxa"/>
            <w:tcMar>
              <w:left w:w="57" w:type="dxa"/>
              <w:right w:w="57" w:type="dxa"/>
            </w:tcMar>
          </w:tcPr>
          <w:p w14:paraId="30AAD1E4" w14:textId="4485851C" w:rsidR="00B43A09" w:rsidRPr="004E12D7" w:rsidRDefault="00B43A09" w:rsidP="00B43A09">
            <w:pPr>
              <w:spacing w:after="40" w:line="259"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2.2.6</w:t>
            </w:r>
          </w:p>
        </w:tc>
        <w:tc>
          <w:tcPr>
            <w:tcW w:w="732" w:type="dxa"/>
            <w:tcMar>
              <w:left w:w="57" w:type="dxa"/>
              <w:right w:w="57" w:type="dxa"/>
            </w:tcMar>
          </w:tcPr>
          <w:p w14:paraId="4D84B77D" w14:textId="25B42B77" w:rsidR="00B43A09" w:rsidRPr="004E12D7" w:rsidRDefault="00B43A09" w:rsidP="00B43A09">
            <w:pPr>
              <w:spacing w:after="40" w:line="257" w:lineRule="auto"/>
              <w:jc w:val="left"/>
            </w:pPr>
            <w:r w:rsidRPr="004E12D7">
              <w:rPr>
                <w:rFonts w:eastAsia="Aptos"/>
                <w:color w:val="424242"/>
                <w:sz w:val="18"/>
                <w:szCs w:val="18"/>
              </w:rPr>
              <w:t>TBC</w:t>
            </w:r>
          </w:p>
        </w:tc>
        <w:tc>
          <w:tcPr>
            <w:tcW w:w="1310" w:type="dxa"/>
            <w:gridSpan w:val="2"/>
            <w:tcMar>
              <w:left w:w="57" w:type="dxa"/>
              <w:right w:w="57" w:type="dxa"/>
            </w:tcMar>
          </w:tcPr>
          <w:p w14:paraId="559DCB97" w14:textId="06FCA892" w:rsidR="00B43A09" w:rsidRPr="004E12D7" w:rsidRDefault="00B43A09" w:rsidP="00B43A09">
            <w:pPr>
              <w:spacing w:after="40" w:line="257" w:lineRule="auto"/>
              <w:jc w:val="left"/>
            </w:pPr>
            <w:r w:rsidRPr="004E12D7">
              <w:rPr>
                <w:rFonts w:eastAsia="Aptos"/>
                <w:color w:val="424242"/>
                <w:sz w:val="18"/>
                <w:szCs w:val="18"/>
              </w:rPr>
              <w:t>Regional</w:t>
            </w:r>
          </w:p>
        </w:tc>
        <w:tc>
          <w:tcPr>
            <w:tcW w:w="1057" w:type="dxa"/>
            <w:tcMar>
              <w:left w:w="57" w:type="dxa"/>
              <w:right w:w="57" w:type="dxa"/>
            </w:tcMar>
          </w:tcPr>
          <w:p w14:paraId="7A2F0C58" w14:textId="76B50050" w:rsidR="00B43A09" w:rsidRPr="00B43A09" w:rsidRDefault="00B43A09" w:rsidP="00B43A09">
            <w:pPr>
              <w:spacing w:after="40" w:line="257" w:lineRule="auto"/>
              <w:jc w:val="left"/>
            </w:pPr>
            <w:r w:rsidRPr="00B43A09">
              <w:rPr>
                <w:rFonts w:eastAsia="Aptos"/>
                <w:color w:val="424242"/>
                <w:sz w:val="18"/>
                <w:szCs w:val="18"/>
              </w:rPr>
              <w:t>$741,594</w:t>
            </w:r>
          </w:p>
        </w:tc>
        <w:tc>
          <w:tcPr>
            <w:tcW w:w="1159" w:type="dxa"/>
            <w:gridSpan w:val="2"/>
            <w:tcMar>
              <w:left w:w="57" w:type="dxa"/>
              <w:right w:w="57" w:type="dxa"/>
            </w:tcMar>
          </w:tcPr>
          <w:p w14:paraId="58B03672" w14:textId="7A357525" w:rsidR="00B43A09" w:rsidRPr="00B43A09" w:rsidRDefault="00B43A09" w:rsidP="00B43A09">
            <w:pPr>
              <w:spacing w:after="40" w:line="257" w:lineRule="auto"/>
              <w:jc w:val="left"/>
            </w:pPr>
            <w:r w:rsidRPr="00B43A09">
              <w:rPr>
                <w:rFonts w:eastAsia="Aptos"/>
                <w:color w:val="424242"/>
                <w:sz w:val="18"/>
                <w:szCs w:val="18"/>
              </w:rPr>
              <w:t>$17,405</w:t>
            </w:r>
          </w:p>
        </w:tc>
        <w:tc>
          <w:tcPr>
            <w:tcW w:w="938" w:type="dxa"/>
          </w:tcPr>
          <w:p w14:paraId="6877DBF3" w14:textId="645FF50D" w:rsidR="00B43A09" w:rsidRPr="004E12D7" w:rsidRDefault="00B43A09" w:rsidP="00B43A09">
            <w:pPr>
              <w:spacing w:after="40" w:line="257" w:lineRule="auto"/>
              <w:jc w:val="left"/>
              <w:rPr>
                <w:noProof/>
              </w:rPr>
            </w:pPr>
            <w:r w:rsidRPr="004E12D7">
              <w:rPr>
                <w:noProof/>
              </w:rPr>
              <w:drawing>
                <wp:inline distT="0" distB="0" distL="0" distR="0" wp14:anchorId="2C6F78F8" wp14:editId="07D6103C">
                  <wp:extent cx="333375" cy="326430"/>
                  <wp:effectExtent l="0" t="0" r="0" b="0"/>
                  <wp:docPr id="9463247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0926" name="Picture 362770926"/>
                          <pic:cNvPicPr/>
                        </pic:nvPicPr>
                        <pic:blipFill>
                          <a:blip r:embed="rId41">
                            <a:extLst>
                              <a:ext uri="{28A0092B-C50C-407E-A947-70E740481C1C}">
                                <a14:useLocalDpi xmlns:a14="http://schemas.microsoft.com/office/drawing/2010/main"/>
                              </a:ext>
                            </a:extLst>
                          </a:blip>
                          <a:stretch>
                            <a:fillRect/>
                          </a:stretch>
                        </pic:blipFill>
                        <pic:spPr>
                          <a:xfrm>
                            <a:off x="0" y="0"/>
                            <a:ext cx="333375" cy="326430"/>
                          </a:xfrm>
                          <a:prstGeom prst="rect">
                            <a:avLst/>
                          </a:prstGeom>
                        </pic:spPr>
                      </pic:pic>
                    </a:graphicData>
                  </a:graphic>
                </wp:inline>
              </w:drawing>
            </w:r>
          </w:p>
        </w:tc>
        <w:tc>
          <w:tcPr>
            <w:tcW w:w="988" w:type="dxa"/>
          </w:tcPr>
          <w:p w14:paraId="314E5DA4" w14:textId="528803DB" w:rsidR="00B43A09" w:rsidRPr="004E12D7" w:rsidRDefault="00B43A09" w:rsidP="00B43A09">
            <w:pPr>
              <w:spacing w:after="40" w:line="257" w:lineRule="auto"/>
              <w:jc w:val="left"/>
            </w:pPr>
            <w:r w:rsidRPr="004E12D7">
              <w:rPr>
                <w:rFonts w:eastAsia="Aptos"/>
                <w:color w:val="424242"/>
                <w:sz w:val="18"/>
                <w:szCs w:val="18"/>
              </w:rPr>
              <w:t>50%</w:t>
            </w:r>
          </w:p>
        </w:tc>
        <w:tc>
          <w:tcPr>
            <w:tcW w:w="5372" w:type="dxa"/>
            <w:tcMar>
              <w:left w:w="57" w:type="dxa"/>
              <w:right w:w="57" w:type="dxa"/>
            </w:tcMar>
          </w:tcPr>
          <w:p w14:paraId="033414FA" w14:textId="06C20B54" w:rsidR="00B43A09" w:rsidRPr="004E12D7" w:rsidRDefault="00B43A09" w:rsidP="00B43A09">
            <w:pPr>
              <w:spacing w:after="40" w:line="257" w:lineRule="auto"/>
              <w:jc w:val="left"/>
            </w:pPr>
            <w:r w:rsidRPr="004E12D7">
              <w:rPr>
                <w:rFonts w:eastAsia="Aptos"/>
                <w:color w:val="424242"/>
                <w:sz w:val="18"/>
                <w:szCs w:val="18"/>
              </w:rPr>
              <w:t>WRP Capacity Development and Training Adviser commenced October. HR Support Officer and TA Capability Training: advertisements closed, recruitment delayed.</w:t>
            </w:r>
          </w:p>
        </w:tc>
      </w:tr>
      <w:tr w:rsidR="00C4738F" w:rsidRPr="004E12D7" w14:paraId="40EEC720" w14:textId="77777777" w:rsidTr="2602F4E0">
        <w:tc>
          <w:tcPr>
            <w:tcW w:w="14122" w:type="dxa"/>
            <w:gridSpan w:val="11"/>
            <w:shd w:val="clear" w:color="auto" w:fill="DAE9F7" w:themeFill="text2" w:themeFillTint="1A"/>
          </w:tcPr>
          <w:p w14:paraId="43F24931" w14:textId="48622D6C" w:rsidR="00C4738F" w:rsidRPr="004E12D7" w:rsidRDefault="00780089" w:rsidP="5EEB2CC7">
            <w:pPr>
              <w:spacing w:after="40"/>
              <w:ind w:firstLine="0"/>
              <w:rPr>
                <w:color w:val="auto"/>
              </w:rPr>
            </w:pPr>
            <w:r w:rsidRPr="004E12D7">
              <w:rPr>
                <w:color w:val="auto"/>
              </w:rPr>
              <w:t>Output 2.3: Continuous learning and mentoring opportunities provided</w:t>
            </w:r>
          </w:p>
        </w:tc>
      </w:tr>
      <w:tr w:rsidR="00B43A09" w:rsidRPr="004E12D7" w14:paraId="736D3D65" w14:textId="77777777" w:rsidTr="00B43A09">
        <w:tc>
          <w:tcPr>
            <w:tcW w:w="1785" w:type="dxa"/>
            <w:tcMar>
              <w:left w:w="57" w:type="dxa"/>
              <w:right w:w="57" w:type="dxa"/>
            </w:tcMar>
          </w:tcPr>
          <w:p w14:paraId="2359E6CD" w14:textId="63CA5E86" w:rsidR="00B43A09" w:rsidRPr="004E12D7" w:rsidRDefault="00B43A09" w:rsidP="00B43A09">
            <w:pPr>
              <w:spacing w:after="4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Twinning programme, ongoing mentoring and communities of practices</w:t>
            </w:r>
          </w:p>
        </w:tc>
        <w:tc>
          <w:tcPr>
            <w:tcW w:w="781" w:type="dxa"/>
            <w:tcMar>
              <w:left w:w="57" w:type="dxa"/>
              <w:right w:w="57" w:type="dxa"/>
            </w:tcMar>
          </w:tcPr>
          <w:p w14:paraId="4AF80796" w14:textId="02FDA336" w:rsidR="00B43A09" w:rsidRPr="004E12D7" w:rsidRDefault="00B43A09" w:rsidP="00B43A09">
            <w:pPr>
              <w:spacing w:after="4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2.3.1</w:t>
            </w:r>
          </w:p>
        </w:tc>
        <w:tc>
          <w:tcPr>
            <w:tcW w:w="732" w:type="dxa"/>
            <w:tcMar>
              <w:left w:w="57" w:type="dxa"/>
              <w:right w:w="57" w:type="dxa"/>
            </w:tcMar>
          </w:tcPr>
          <w:p w14:paraId="3EB4C9CA" w14:textId="161BE9FE" w:rsidR="00B43A09" w:rsidRPr="004E12D7" w:rsidRDefault="00B43A09" w:rsidP="00B43A09">
            <w:pPr>
              <w:spacing w:after="40" w:line="257" w:lineRule="auto"/>
              <w:jc w:val="left"/>
            </w:pPr>
            <w:r w:rsidRPr="004E12D7">
              <w:rPr>
                <w:rFonts w:eastAsia="Aptos"/>
                <w:color w:val="424242"/>
                <w:sz w:val="18"/>
                <w:szCs w:val="18"/>
              </w:rPr>
              <w:t>2024–2027</w:t>
            </w:r>
          </w:p>
        </w:tc>
        <w:tc>
          <w:tcPr>
            <w:tcW w:w="1310" w:type="dxa"/>
            <w:gridSpan w:val="2"/>
            <w:tcMar>
              <w:left w:w="57" w:type="dxa"/>
              <w:right w:w="57" w:type="dxa"/>
            </w:tcMar>
          </w:tcPr>
          <w:p w14:paraId="22EA054D" w14:textId="52FFF296" w:rsidR="00B43A09" w:rsidRPr="004E12D7" w:rsidRDefault="00B43A09" w:rsidP="00B43A09">
            <w:pPr>
              <w:spacing w:after="40" w:line="257" w:lineRule="auto"/>
              <w:jc w:val="left"/>
            </w:pPr>
            <w:r w:rsidRPr="004E12D7">
              <w:rPr>
                <w:rFonts w:eastAsia="Aptos"/>
                <w:color w:val="424242"/>
                <w:sz w:val="18"/>
                <w:szCs w:val="18"/>
              </w:rPr>
              <w:t>Regional, FJ, NU, TO</w:t>
            </w:r>
          </w:p>
        </w:tc>
        <w:tc>
          <w:tcPr>
            <w:tcW w:w="1057" w:type="dxa"/>
            <w:tcMar>
              <w:left w:w="57" w:type="dxa"/>
              <w:right w:w="57" w:type="dxa"/>
            </w:tcMar>
          </w:tcPr>
          <w:p w14:paraId="68131F86" w14:textId="24CC605A" w:rsidR="00B43A09" w:rsidRPr="00B43A09" w:rsidRDefault="00B43A09" w:rsidP="00B43A09">
            <w:pPr>
              <w:spacing w:after="40" w:line="257" w:lineRule="auto"/>
              <w:jc w:val="left"/>
            </w:pPr>
            <w:r w:rsidRPr="00B43A09">
              <w:rPr>
                <w:rFonts w:eastAsia="Aptos"/>
                <w:color w:val="424242"/>
                <w:sz w:val="18"/>
                <w:szCs w:val="18"/>
              </w:rPr>
              <w:t>$648,071</w:t>
            </w:r>
          </w:p>
        </w:tc>
        <w:tc>
          <w:tcPr>
            <w:tcW w:w="1159" w:type="dxa"/>
            <w:gridSpan w:val="2"/>
            <w:tcMar>
              <w:left w:w="57" w:type="dxa"/>
              <w:right w:w="57" w:type="dxa"/>
            </w:tcMar>
          </w:tcPr>
          <w:p w14:paraId="1B9B1486" w14:textId="3F6CE9E1" w:rsidR="00B43A09" w:rsidRPr="00B43A09" w:rsidRDefault="00B43A09" w:rsidP="00B43A09">
            <w:pPr>
              <w:spacing w:after="40" w:line="257" w:lineRule="auto"/>
              <w:jc w:val="left"/>
            </w:pPr>
            <w:r w:rsidRPr="00B43A09">
              <w:rPr>
                <w:rFonts w:eastAsia="Aptos"/>
                <w:color w:val="424242"/>
                <w:sz w:val="18"/>
                <w:szCs w:val="18"/>
              </w:rPr>
              <w:t>$427,919</w:t>
            </w:r>
          </w:p>
        </w:tc>
        <w:tc>
          <w:tcPr>
            <w:tcW w:w="938" w:type="dxa"/>
          </w:tcPr>
          <w:p w14:paraId="4CFF0F3A" w14:textId="3E0ADDE1" w:rsidR="00B43A09" w:rsidRPr="004E12D7" w:rsidRDefault="00B43A09" w:rsidP="00B43A09">
            <w:pPr>
              <w:spacing w:after="40" w:line="257" w:lineRule="auto"/>
              <w:jc w:val="left"/>
              <w:rPr>
                <w:noProof/>
              </w:rPr>
            </w:pPr>
            <w:r w:rsidRPr="004E12D7">
              <w:rPr>
                <w:noProof/>
              </w:rPr>
              <w:drawing>
                <wp:inline distT="0" distB="0" distL="0" distR="0" wp14:anchorId="07D012F6" wp14:editId="681C6F83">
                  <wp:extent cx="343766" cy="343766"/>
                  <wp:effectExtent l="0" t="0" r="0" b="0"/>
                  <wp:docPr id="197897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88" w:type="dxa"/>
          </w:tcPr>
          <w:p w14:paraId="2C9D248E" w14:textId="3E547152" w:rsidR="00B43A09" w:rsidRPr="004E12D7" w:rsidRDefault="00B43A09" w:rsidP="00B43A09">
            <w:pPr>
              <w:spacing w:after="40" w:line="257" w:lineRule="auto"/>
              <w:jc w:val="left"/>
            </w:pPr>
            <w:r w:rsidRPr="004E12D7">
              <w:rPr>
                <w:rFonts w:eastAsia="Aptos"/>
                <w:color w:val="424242"/>
                <w:sz w:val="18"/>
                <w:szCs w:val="18"/>
              </w:rPr>
              <w:t>30–80%</w:t>
            </w:r>
          </w:p>
        </w:tc>
        <w:tc>
          <w:tcPr>
            <w:tcW w:w="5372" w:type="dxa"/>
            <w:tcMar>
              <w:left w:w="57" w:type="dxa"/>
              <w:right w:w="57" w:type="dxa"/>
            </w:tcMar>
          </w:tcPr>
          <w:p w14:paraId="5445DC83" w14:textId="64A84761" w:rsidR="00B43A09" w:rsidRPr="004E12D7" w:rsidRDefault="00B43A09" w:rsidP="00B43A09">
            <w:pPr>
              <w:spacing w:after="40" w:line="257" w:lineRule="auto"/>
              <w:jc w:val="left"/>
            </w:pPr>
            <w:r w:rsidRPr="004E12D7">
              <w:rPr>
                <w:rFonts w:eastAsia="Aptos"/>
                <w:color w:val="424242"/>
                <w:sz w:val="18"/>
                <w:szCs w:val="18"/>
              </w:rPr>
              <w:t xml:space="preserve">Severe Weather Pilot CoP (NZ </w:t>
            </w:r>
            <w:proofErr w:type="spellStart"/>
            <w:r w:rsidRPr="004E12D7">
              <w:rPr>
                <w:rFonts w:eastAsia="Aptos"/>
                <w:color w:val="424242"/>
                <w:sz w:val="18"/>
                <w:szCs w:val="18"/>
              </w:rPr>
              <w:t>MetService</w:t>
            </w:r>
            <w:proofErr w:type="spellEnd"/>
            <w:r w:rsidRPr="004E12D7">
              <w:rPr>
                <w:rFonts w:eastAsia="Aptos"/>
                <w:color w:val="424242"/>
                <w:sz w:val="18"/>
                <w:szCs w:val="18"/>
              </w:rPr>
              <w:t xml:space="preserve">): 80%, 44 weekly meetings. </w:t>
            </w:r>
            <w:proofErr w:type="spellStart"/>
            <w:r w:rsidRPr="004E12D7">
              <w:rPr>
                <w:rFonts w:eastAsia="Aptos"/>
                <w:color w:val="424242"/>
                <w:sz w:val="18"/>
                <w:szCs w:val="18"/>
              </w:rPr>
              <w:t>HydroMet</w:t>
            </w:r>
            <w:proofErr w:type="spellEnd"/>
            <w:r w:rsidRPr="004E12D7">
              <w:rPr>
                <w:rFonts w:eastAsia="Aptos"/>
                <w:color w:val="424242"/>
                <w:sz w:val="18"/>
                <w:szCs w:val="18"/>
              </w:rPr>
              <w:t xml:space="preserve"> Technician CoP (ESNZ): 30%, 3 sessions, 74 participants.</w:t>
            </w:r>
          </w:p>
        </w:tc>
      </w:tr>
    </w:tbl>
    <w:p w14:paraId="2F83BC5D" w14:textId="77777777" w:rsidR="00B94FE0" w:rsidRPr="004E12D7" w:rsidRDefault="00B94FE0" w:rsidP="00955F74">
      <w:pPr>
        <w:spacing w:after="0" w:line="259" w:lineRule="auto"/>
        <w:ind w:left="0" w:firstLine="0"/>
        <w:jc w:val="left"/>
        <w:rPr>
          <w:color w:val="auto"/>
          <w:sz w:val="24"/>
          <w:bdr w:val="none" w:sz="0" w:space="0" w:color="auto" w:frame="1"/>
          <w:shd w:val="clear" w:color="auto" w:fill="FFFFFF"/>
          <w:lang w:eastAsia="en-US"/>
        </w:rPr>
      </w:pPr>
    </w:p>
    <w:p w14:paraId="6DDB4215" w14:textId="77777777" w:rsidR="00433E12" w:rsidRPr="004E12D7" w:rsidRDefault="00433E12" w:rsidP="002A3086">
      <w:pPr>
        <w:spacing w:after="0" w:line="240" w:lineRule="auto"/>
        <w:ind w:left="0" w:firstLine="0"/>
        <w:jc w:val="left"/>
        <w:rPr>
          <w:color w:val="auto"/>
          <w:sz w:val="24"/>
          <w:bdr w:val="none" w:sz="0" w:space="0" w:color="auto" w:frame="1"/>
          <w:shd w:val="clear" w:color="auto" w:fill="FFFFFF"/>
          <w:lang w:eastAsia="en-US"/>
        </w:rPr>
        <w:sectPr w:rsidR="00433E12" w:rsidRPr="004E12D7" w:rsidSect="00B94FE0">
          <w:headerReference w:type="default" r:id="rId44"/>
          <w:pgSz w:w="16841" w:h="11899" w:orient="landscape"/>
          <w:pgMar w:top="1440" w:right="1440" w:bottom="1440" w:left="1440" w:header="720" w:footer="720" w:gutter="0"/>
          <w:cols w:space="720"/>
          <w:docGrid w:linePitch="299"/>
        </w:sectPr>
      </w:pPr>
    </w:p>
    <w:p w14:paraId="4599700A" w14:textId="0D61AFBF" w:rsidR="00955F74" w:rsidRPr="004E12D7" w:rsidRDefault="00D05E04" w:rsidP="002A3086">
      <w:pPr>
        <w:spacing w:after="0" w:line="240" w:lineRule="auto"/>
        <w:ind w:left="0" w:firstLine="0"/>
        <w:jc w:val="left"/>
        <w:rPr>
          <w:color w:val="auto"/>
          <w:sz w:val="24"/>
          <w:bdr w:val="none" w:sz="0" w:space="0" w:color="auto" w:frame="1"/>
          <w:shd w:val="clear" w:color="auto" w:fill="FFFFFF"/>
          <w:lang w:eastAsia="en-US"/>
        </w:rPr>
      </w:pPr>
      <w:r w:rsidRPr="004E12D7">
        <w:rPr>
          <w:color w:val="auto"/>
          <w:sz w:val="24"/>
          <w:bdr w:val="none" w:sz="0" w:space="0" w:color="auto" w:frame="1"/>
          <w:shd w:val="clear" w:color="auto" w:fill="FFFFFF"/>
          <w:lang w:eastAsia="en-US"/>
        </w:rPr>
        <w:lastRenderedPageBreak/>
        <w:t xml:space="preserve">Results against outputs and </w:t>
      </w:r>
      <w:r w:rsidR="00E91AAC">
        <w:rPr>
          <w:color w:val="auto"/>
          <w:sz w:val="24"/>
          <w:bdr w:val="none" w:sz="0" w:space="0" w:color="auto" w:frame="1"/>
          <w:shd w:val="clear" w:color="auto" w:fill="FFFFFF"/>
          <w:lang w:eastAsia="en-US"/>
        </w:rPr>
        <w:t>intermediate</w:t>
      </w:r>
      <w:r w:rsidR="00955F74" w:rsidRPr="004E12D7">
        <w:rPr>
          <w:color w:val="auto"/>
          <w:sz w:val="24"/>
          <w:bdr w:val="none" w:sz="0" w:space="0" w:color="auto" w:frame="1"/>
          <w:shd w:val="clear" w:color="auto" w:fill="FFFFFF"/>
          <w:lang w:eastAsia="en-US"/>
        </w:rPr>
        <w:t xml:space="preserve"> outcome</w:t>
      </w:r>
      <w:r w:rsidRPr="004E12D7">
        <w:rPr>
          <w:color w:val="auto"/>
          <w:sz w:val="24"/>
          <w:bdr w:val="none" w:sz="0" w:space="0" w:color="auto" w:frame="1"/>
          <w:shd w:val="clear" w:color="auto" w:fill="FFFFFF"/>
          <w:lang w:eastAsia="en-US"/>
        </w:rPr>
        <w:t>s</w:t>
      </w:r>
    </w:p>
    <w:p w14:paraId="2A6C07FA" w14:textId="77777777" w:rsidR="00955F74" w:rsidRPr="004E12D7" w:rsidRDefault="00955F74" w:rsidP="002A3086">
      <w:pPr>
        <w:spacing w:after="0" w:line="240" w:lineRule="auto"/>
        <w:ind w:left="0" w:firstLine="0"/>
        <w:jc w:val="left"/>
        <w:rPr>
          <w:color w:val="auto"/>
          <w:sz w:val="20"/>
          <w:szCs w:val="20"/>
          <w:bdr w:val="none" w:sz="0" w:space="0" w:color="auto" w:frame="1"/>
          <w:shd w:val="clear" w:color="auto" w:fill="FFFFFF"/>
          <w:lang w:eastAsia="en-US"/>
        </w:rPr>
      </w:pPr>
    </w:p>
    <w:p w14:paraId="7A50B473" w14:textId="7B42B42A" w:rsidR="00307EF8" w:rsidRPr="004E12D7" w:rsidRDefault="00307EF8" w:rsidP="002A3086">
      <w:pPr>
        <w:shd w:val="clear" w:color="auto" w:fill="D9D9D9" w:themeFill="background1" w:themeFillShade="D9"/>
        <w:spacing w:after="0" w:line="240"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2.1: WMO-designated Pacific Regional Training Centre established and sustainabl</w:t>
      </w:r>
      <w:r w:rsidR="00352E0B" w:rsidRPr="004E12D7">
        <w:rPr>
          <w:color w:val="auto"/>
          <w:highlight w:val="lightGray"/>
          <w:bdr w:val="none" w:sz="0" w:space="0" w:color="auto" w:frame="1"/>
          <w:shd w:val="clear" w:color="auto" w:fill="FFFFFF"/>
          <w:lang w:val="en-GB" w:eastAsia="en-US"/>
        </w:rPr>
        <w:t>y</w:t>
      </w:r>
      <w:r w:rsidRPr="004E12D7">
        <w:rPr>
          <w:color w:val="auto"/>
          <w:highlight w:val="lightGray"/>
          <w:bdr w:val="none" w:sz="0" w:space="0" w:color="auto" w:frame="1"/>
          <w:shd w:val="clear" w:color="auto" w:fill="FFFFFF"/>
          <w:lang w:val="en-GB" w:eastAsia="en-US"/>
        </w:rPr>
        <w:t xml:space="preserve"> managed</w:t>
      </w:r>
    </w:p>
    <w:p w14:paraId="738E5577" w14:textId="77777777" w:rsidR="002A3086" w:rsidRPr="004E12D7" w:rsidRDefault="002A3086" w:rsidP="002A3086">
      <w:pPr>
        <w:pStyle w:val="ListParagraph"/>
        <w:spacing w:after="0" w:line="240" w:lineRule="auto"/>
        <w:ind w:left="828" w:firstLine="0"/>
        <w:rPr>
          <w:color w:val="auto"/>
          <w:lang w:eastAsia="en-US"/>
        </w:rPr>
      </w:pPr>
    </w:p>
    <w:p w14:paraId="50C4FBEF" w14:textId="2CD7F2E7" w:rsidR="00307EF8" w:rsidRPr="004E12D7" w:rsidRDefault="24EDEC23" w:rsidP="00774C03">
      <w:pPr>
        <w:pStyle w:val="ListParagraph"/>
        <w:numPr>
          <w:ilvl w:val="0"/>
          <w:numId w:val="23"/>
        </w:numPr>
        <w:spacing w:after="0" w:line="240" w:lineRule="auto"/>
        <w:rPr>
          <w:color w:val="auto"/>
          <w:lang w:eastAsia="en-US"/>
        </w:rPr>
      </w:pPr>
      <w:r w:rsidRPr="004E12D7">
        <w:rPr>
          <w:color w:val="auto"/>
          <w:lang w:eastAsia="en-US"/>
        </w:rPr>
        <w:t>The Regional Training Centre (RTC) governance and planning work advanced in 2025. A regional workshop was held in Suva</w:t>
      </w:r>
      <w:r w:rsidR="00211439" w:rsidRPr="004E12D7">
        <w:rPr>
          <w:color w:val="auto"/>
          <w:lang w:eastAsia="en-US"/>
        </w:rPr>
        <w:t>, Fiji</w:t>
      </w:r>
      <w:r w:rsidR="3BAA6C53" w:rsidRPr="004E12D7">
        <w:rPr>
          <w:color w:val="auto"/>
          <w:lang w:eastAsia="en-US"/>
        </w:rPr>
        <w:t xml:space="preserve"> (</w:t>
      </w:r>
      <w:r w:rsidRPr="004E12D7">
        <w:rPr>
          <w:color w:val="auto"/>
          <w:lang w:eastAsia="en-US"/>
        </w:rPr>
        <w:t>14-18 July 2025</w:t>
      </w:r>
      <w:r w:rsidR="06E950B3" w:rsidRPr="004E12D7">
        <w:rPr>
          <w:color w:val="auto"/>
          <w:lang w:eastAsia="en-US"/>
        </w:rPr>
        <w:t>)</w:t>
      </w:r>
      <w:r w:rsidRPr="004E12D7">
        <w:rPr>
          <w:color w:val="auto"/>
          <w:lang w:eastAsia="en-US"/>
        </w:rPr>
        <w:t xml:space="preserve">, to advance RTC establishment. </w:t>
      </w:r>
      <w:r w:rsidR="6F17B983" w:rsidRPr="004E12D7">
        <w:rPr>
          <w:color w:val="auto"/>
          <w:lang w:eastAsia="en-US"/>
        </w:rPr>
        <w:t xml:space="preserve">A PIETR panel task team for the RTC has been established. </w:t>
      </w:r>
      <w:r w:rsidRPr="004E12D7">
        <w:rPr>
          <w:color w:val="auto"/>
          <w:lang w:eastAsia="en-US"/>
        </w:rPr>
        <w:t xml:space="preserve">A governance framework options paper was completed by </w:t>
      </w:r>
      <w:r w:rsidR="1A5670CD" w:rsidRPr="004E12D7">
        <w:rPr>
          <w:color w:val="auto"/>
          <w:lang w:eastAsia="en-US"/>
        </w:rPr>
        <w:t>a</w:t>
      </w:r>
      <w:r w:rsidR="003507EA" w:rsidRPr="004E12D7">
        <w:rPr>
          <w:color w:val="auto"/>
          <w:lang w:eastAsia="en-US"/>
        </w:rPr>
        <w:t>n</w:t>
      </w:r>
      <w:r w:rsidR="1A5670CD" w:rsidRPr="004E12D7">
        <w:rPr>
          <w:color w:val="auto"/>
          <w:lang w:eastAsia="en-US"/>
        </w:rPr>
        <w:t xml:space="preserve"> </w:t>
      </w:r>
      <w:r w:rsidRPr="004E12D7">
        <w:rPr>
          <w:color w:val="auto"/>
          <w:lang w:eastAsia="en-US"/>
        </w:rPr>
        <w:t xml:space="preserve">ADB </w:t>
      </w:r>
      <w:r w:rsidR="6E54AF01" w:rsidRPr="004E12D7">
        <w:rPr>
          <w:color w:val="auto"/>
          <w:lang w:eastAsia="en-US"/>
        </w:rPr>
        <w:t xml:space="preserve">consultant </w:t>
      </w:r>
      <w:r w:rsidRPr="004E12D7">
        <w:rPr>
          <w:color w:val="auto"/>
          <w:lang w:eastAsia="en-US"/>
        </w:rPr>
        <w:t xml:space="preserve">and tabled to </w:t>
      </w:r>
      <w:r w:rsidR="04A5DBC1" w:rsidRPr="004E12D7">
        <w:rPr>
          <w:color w:val="auto"/>
          <w:lang w:eastAsia="en-US"/>
        </w:rPr>
        <w:t xml:space="preserve">the </w:t>
      </w:r>
      <w:r w:rsidRPr="004E12D7">
        <w:rPr>
          <w:color w:val="auto"/>
          <w:lang w:eastAsia="en-US"/>
        </w:rPr>
        <w:t>S</w:t>
      </w:r>
      <w:r w:rsidR="027597FD" w:rsidRPr="004E12D7">
        <w:rPr>
          <w:color w:val="auto"/>
          <w:lang w:eastAsia="en-US"/>
        </w:rPr>
        <w:t xml:space="preserve">teering </w:t>
      </w:r>
      <w:r w:rsidRPr="004E12D7">
        <w:rPr>
          <w:color w:val="auto"/>
          <w:lang w:eastAsia="en-US"/>
        </w:rPr>
        <w:t>C</w:t>
      </w:r>
      <w:r w:rsidR="1FB549B8" w:rsidRPr="004E12D7">
        <w:rPr>
          <w:color w:val="auto"/>
          <w:lang w:eastAsia="en-US"/>
        </w:rPr>
        <w:t>ommittee in September</w:t>
      </w:r>
      <w:r w:rsidRPr="004E12D7">
        <w:rPr>
          <w:color w:val="auto"/>
          <w:lang w:eastAsia="en-US"/>
        </w:rPr>
        <w:t xml:space="preserve">. </w:t>
      </w:r>
      <w:r w:rsidR="00D43A8C" w:rsidRPr="004E12D7">
        <w:rPr>
          <w:color w:val="auto"/>
          <w:lang w:eastAsia="en-US"/>
        </w:rPr>
        <w:t>A</w:t>
      </w:r>
      <w:r w:rsidR="1C023DCE" w:rsidRPr="004E12D7">
        <w:rPr>
          <w:color w:val="auto"/>
          <w:lang w:eastAsia="en-US"/>
        </w:rPr>
        <w:t xml:space="preserve"> sustainable b</w:t>
      </w:r>
      <w:r w:rsidRPr="004E12D7">
        <w:rPr>
          <w:color w:val="auto"/>
          <w:lang w:eastAsia="en-US"/>
        </w:rPr>
        <w:t xml:space="preserve">usiness model </w:t>
      </w:r>
      <w:r w:rsidR="00D43A8C" w:rsidRPr="004E12D7">
        <w:rPr>
          <w:color w:val="auto"/>
          <w:lang w:eastAsia="en-US"/>
        </w:rPr>
        <w:t xml:space="preserve">review </w:t>
      </w:r>
      <w:r w:rsidR="73626973" w:rsidRPr="004E12D7">
        <w:rPr>
          <w:color w:val="auto"/>
          <w:lang w:eastAsia="en-US"/>
        </w:rPr>
        <w:t xml:space="preserve">is </w:t>
      </w:r>
      <w:r w:rsidRPr="004E12D7">
        <w:rPr>
          <w:color w:val="auto"/>
          <w:lang w:eastAsia="en-US"/>
        </w:rPr>
        <w:t xml:space="preserve">underway. </w:t>
      </w:r>
    </w:p>
    <w:p w14:paraId="6B2B247C" w14:textId="267A936B" w:rsidR="00307EF8" w:rsidRPr="004E12D7" w:rsidRDefault="0BA40E05" w:rsidP="00774C03">
      <w:pPr>
        <w:pStyle w:val="ListParagraph"/>
        <w:numPr>
          <w:ilvl w:val="0"/>
          <w:numId w:val="23"/>
        </w:numPr>
        <w:spacing w:after="0" w:line="240" w:lineRule="auto"/>
        <w:rPr>
          <w:color w:val="auto"/>
          <w:lang w:eastAsia="en-US"/>
        </w:rPr>
      </w:pPr>
      <w:r w:rsidRPr="004E12D7">
        <w:rPr>
          <w:color w:val="auto"/>
          <w:lang w:eastAsia="en-US"/>
        </w:rPr>
        <w:t xml:space="preserve">Complementary </w:t>
      </w:r>
      <w:r w:rsidR="24EDEC23" w:rsidRPr="004E12D7">
        <w:rPr>
          <w:color w:val="auto"/>
          <w:lang w:eastAsia="en-US"/>
        </w:rPr>
        <w:t xml:space="preserve">JICA-funded construction </w:t>
      </w:r>
      <w:r w:rsidR="0B19F9F2" w:rsidRPr="004E12D7">
        <w:rPr>
          <w:color w:val="auto"/>
          <w:lang w:eastAsia="en-US"/>
        </w:rPr>
        <w:t xml:space="preserve">is </w:t>
      </w:r>
      <w:r w:rsidR="24EDEC23" w:rsidRPr="004E12D7">
        <w:rPr>
          <w:color w:val="auto"/>
          <w:lang w:eastAsia="en-US"/>
        </w:rPr>
        <w:t>to be advanced</w:t>
      </w:r>
      <w:r w:rsidR="0441352A" w:rsidRPr="004E12D7">
        <w:rPr>
          <w:color w:val="auto"/>
          <w:lang w:eastAsia="en-US"/>
        </w:rPr>
        <w:t xml:space="preserve"> in 2026</w:t>
      </w:r>
      <w:r w:rsidR="37EA5DA5" w:rsidRPr="004E12D7">
        <w:rPr>
          <w:color w:val="auto"/>
          <w:lang w:eastAsia="en-US"/>
        </w:rPr>
        <w:t xml:space="preserve"> (agreement with Fiji signed 2025)</w:t>
      </w:r>
      <w:r w:rsidR="24EDEC23" w:rsidRPr="004E12D7">
        <w:rPr>
          <w:color w:val="auto"/>
          <w:lang w:eastAsia="en-US"/>
        </w:rPr>
        <w:t>.</w:t>
      </w:r>
    </w:p>
    <w:p w14:paraId="1C1DABAF" w14:textId="6DD8291F" w:rsidR="00307EF8" w:rsidRPr="004E12D7" w:rsidRDefault="24EDEC23" w:rsidP="00774C03">
      <w:pPr>
        <w:pStyle w:val="ListParagraph"/>
        <w:numPr>
          <w:ilvl w:val="0"/>
          <w:numId w:val="23"/>
        </w:numPr>
        <w:spacing w:after="0" w:line="240" w:lineRule="auto"/>
        <w:rPr>
          <w:color w:val="auto"/>
          <w:lang w:eastAsia="en-US"/>
        </w:rPr>
      </w:pPr>
      <w:r w:rsidRPr="004E12D7">
        <w:rPr>
          <w:color w:val="auto"/>
          <w:lang w:eastAsia="en-US"/>
        </w:rPr>
        <w:t xml:space="preserve">RTC/RIC ISO 17025 certification training for </w:t>
      </w:r>
      <w:r w:rsidR="00F0311B" w:rsidRPr="004E12D7">
        <w:rPr>
          <w:color w:val="auto"/>
          <w:lang w:eastAsia="en-US"/>
        </w:rPr>
        <w:t xml:space="preserve">FMS </w:t>
      </w:r>
      <w:r w:rsidRPr="004E12D7">
        <w:rPr>
          <w:color w:val="auto"/>
          <w:lang w:eastAsia="en-US"/>
        </w:rPr>
        <w:t>staff at concept/early agreement stage.</w:t>
      </w:r>
    </w:p>
    <w:p w14:paraId="11D5F8E0" w14:textId="77777777" w:rsidR="001C2880" w:rsidRPr="004E12D7" w:rsidRDefault="001C2880" w:rsidP="002A3086">
      <w:pPr>
        <w:pStyle w:val="ListParagraph"/>
        <w:spacing w:after="0" w:line="240" w:lineRule="auto"/>
        <w:ind w:left="828" w:firstLine="0"/>
        <w:rPr>
          <w:color w:val="auto"/>
          <w:lang w:eastAsia="en-US"/>
        </w:rPr>
      </w:pPr>
    </w:p>
    <w:p w14:paraId="39501AE3" w14:textId="77777777" w:rsidR="00307EF8" w:rsidRPr="004E12D7" w:rsidRDefault="00307EF8" w:rsidP="002A3086">
      <w:pPr>
        <w:shd w:val="clear" w:color="auto" w:fill="D9D9D9" w:themeFill="background1" w:themeFillShade="D9"/>
        <w:spacing w:after="0" w:line="240"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2.2: Inclusive leadership and technical capability strengthening programmes established and delivering ongoing training to industry standards</w:t>
      </w:r>
    </w:p>
    <w:p w14:paraId="0B30AAF7" w14:textId="77777777" w:rsidR="001C2880" w:rsidRPr="004E12D7" w:rsidRDefault="001C2880" w:rsidP="002A3086">
      <w:pPr>
        <w:pStyle w:val="ListParagraph"/>
        <w:spacing w:after="0" w:line="240" w:lineRule="auto"/>
        <w:ind w:left="468" w:hanging="360"/>
        <w:rPr>
          <w:color w:val="auto"/>
          <w:lang w:eastAsia="en-US"/>
        </w:rPr>
      </w:pPr>
    </w:p>
    <w:p w14:paraId="2EB2E98E" w14:textId="23583D34" w:rsidR="79364941" w:rsidRPr="004E12D7" w:rsidRDefault="79364941" w:rsidP="002A3086">
      <w:pPr>
        <w:pStyle w:val="ListParagraph"/>
        <w:spacing w:after="0" w:line="240" w:lineRule="auto"/>
        <w:ind w:left="468" w:hanging="360"/>
        <w:rPr>
          <w:color w:val="auto"/>
          <w:lang w:eastAsia="en-US"/>
        </w:rPr>
      </w:pPr>
      <w:r w:rsidRPr="004E12D7">
        <w:rPr>
          <w:color w:val="auto"/>
          <w:lang w:eastAsia="en-US"/>
        </w:rPr>
        <w:t>Significant BIP-M delivery occurred in 2025 across two executing agencies:</w:t>
      </w:r>
    </w:p>
    <w:p w14:paraId="436DB220" w14:textId="77777777" w:rsidR="002A3086" w:rsidRPr="004E12D7" w:rsidRDefault="002A3086" w:rsidP="002A3086">
      <w:pPr>
        <w:pStyle w:val="ListParagraph"/>
        <w:spacing w:after="0" w:line="240" w:lineRule="auto"/>
        <w:ind w:left="468" w:hanging="360"/>
        <w:rPr>
          <w:color w:val="auto"/>
          <w:lang w:eastAsia="en-US"/>
        </w:rPr>
      </w:pPr>
    </w:p>
    <w:p w14:paraId="5A2D767C" w14:textId="040ADC71" w:rsidR="79364941" w:rsidRPr="004E12D7" w:rsidRDefault="79364941" w:rsidP="00774C03">
      <w:pPr>
        <w:pStyle w:val="ListParagraph"/>
        <w:numPr>
          <w:ilvl w:val="0"/>
          <w:numId w:val="8"/>
        </w:numPr>
        <w:spacing w:after="0" w:line="240" w:lineRule="auto"/>
        <w:rPr>
          <w:color w:val="auto"/>
          <w:lang w:eastAsia="en-US"/>
        </w:rPr>
      </w:pPr>
      <w:r w:rsidRPr="004E12D7">
        <w:rPr>
          <w:color w:val="auto"/>
          <w:lang w:eastAsia="en-US"/>
        </w:rPr>
        <w:t xml:space="preserve">NZ </w:t>
      </w:r>
      <w:proofErr w:type="spellStart"/>
      <w:r w:rsidRPr="004E12D7">
        <w:rPr>
          <w:color w:val="auto"/>
          <w:lang w:eastAsia="en-US"/>
        </w:rPr>
        <w:t>MetService</w:t>
      </w:r>
      <w:proofErr w:type="spellEnd"/>
      <w:r w:rsidRPr="004E12D7">
        <w:rPr>
          <w:color w:val="auto"/>
          <w:lang w:eastAsia="en-US"/>
        </w:rPr>
        <w:t>: Three Pacific students (Tonga 1F, Kiribati 1M+1F</w:t>
      </w:r>
      <w:r w:rsidR="00CF4BB2" w:rsidRPr="004E12D7">
        <w:rPr>
          <w:color w:val="auto"/>
          <w:lang w:eastAsia="en-US"/>
        </w:rPr>
        <w:t>, disability undisclosed</w:t>
      </w:r>
      <w:r w:rsidRPr="004E12D7">
        <w:rPr>
          <w:rFonts w:eastAsiaTheme="minorEastAsia"/>
          <w:color w:val="auto"/>
          <w:szCs w:val="22"/>
          <w:lang w:eastAsia="en-US"/>
        </w:rPr>
        <w:t>)</w:t>
      </w:r>
      <w:r w:rsidRPr="004E12D7">
        <w:rPr>
          <w:color w:val="auto"/>
          <w:lang w:eastAsia="en-US"/>
        </w:rPr>
        <w:t xml:space="preserve"> completed the year-long BIP-M programme in Wellington. All three gained BIP-M certification. One student pathway adjusted to a Postgraduate Certificate in Science (Geophysics) after failing a course component; all completed successfully by December 2025. </w:t>
      </w:r>
      <w:proofErr w:type="spellStart"/>
      <w:r w:rsidR="72365663" w:rsidRPr="004E12D7">
        <w:rPr>
          <w:color w:val="auto"/>
          <w:lang w:eastAsia="en-US"/>
        </w:rPr>
        <w:t>MetService</w:t>
      </w:r>
      <w:proofErr w:type="spellEnd"/>
      <w:r w:rsidR="72365663" w:rsidRPr="004E12D7">
        <w:rPr>
          <w:color w:val="auto"/>
          <w:lang w:eastAsia="en-US"/>
        </w:rPr>
        <w:t xml:space="preserve"> Wellington added a 2-week TC bench experience for all three 2025 students. </w:t>
      </w:r>
      <w:r w:rsidRPr="004E12D7">
        <w:rPr>
          <w:color w:val="auto"/>
          <w:lang w:eastAsia="en-US"/>
        </w:rPr>
        <w:t>100% of survey respondents reported increased knowledge and confidence. Two students completed a Postgraduate Diploma; one completed a Postgraduate Certificate.</w:t>
      </w:r>
      <w:r w:rsidR="0D491DC9" w:rsidRPr="004E12D7">
        <w:rPr>
          <w:color w:val="auto"/>
          <w:lang w:eastAsia="en-US"/>
        </w:rPr>
        <w:t xml:space="preserve"> </w:t>
      </w:r>
      <w:r w:rsidR="001C2880" w:rsidRPr="004E12D7">
        <w:t>The personal experience of one 2025 BIP-M graduate illustrates what these qualifications mean in practice – see Performance Story 1: From Aviation Briefings to BIP-M Certified.</w:t>
      </w:r>
    </w:p>
    <w:p w14:paraId="22F2F3E0" w14:textId="0C1D8516" w:rsidR="79364941" w:rsidRPr="004E12D7" w:rsidRDefault="79364941" w:rsidP="00774C03">
      <w:pPr>
        <w:pStyle w:val="ListParagraph"/>
        <w:numPr>
          <w:ilvl w:val="0"/>
          <w:numId w:val="8"/>
        </w:numPr>
        <w:spacing w:after="0" w:line="240" w:lineRule="auto"/>
        <w:rPr>
          <w:color w:val="auto"/>
          <w:lang w:eastAsia="en-US"/>
        </w:rPr>
      </w:pPr>
      <w:r w:rsidRPr="004E12D7">
        <w:rPr>
          <w:color w:val="auto"/>
          <w:lang w:eastAsia="en-US"/>
        </w:rPr>
        <w:t xml:space="preserve">BoM: Three Samoan NMHS staff </w:t>
      </w:r>
      <w:r w:rsidR="65A8C7EA" w:rsidRPr="004E12D7">
        <w:rPr>
          <w:color w:val="auto"/>
          <w:lang w:eastAsia="en-US"/>
        </w:rPr>
        <w:t>(</w:t>
      </w:r>
      <w:r w:rsidR="001215BA" w:rsidRPr="004E12D7">
        <w:rPr>
          <w:color w:val="auto"/>
          <w:lang w:eastAsia="en-US"/>
        </w:rPr>
        <w:t>3M</w:t>
      </w:r>
      <w:r w:rsidR="009B12DC" w:rsidRPr="004E12D7">
        <w:rPr>
          <w:color w:val="auto"/>
          <w:lang w:eastAsia="en-US"/>
        </w:rPr>
        <w:t xml:space="preserve">, </w:t>
      </w:r>
      <w:r w:rsidR="7135FCAB" w:rsidRPr="004E12D7">
        <w:rPr>
          <w:color w:val="auto"/>
          <w:lang w:eastAsia="en-US"/>
        </w:rPr>
        <w:t>disability</w:t>
      </w:r>
      <w:r w:rsidR="009B12DC" w:rsidRPr="004E12D7">
        <w:rPr>
          <w:color w:val="auto"/>
          <w:lang w:eastAsia="en-US"/>
        </w:rPr>
        <w:t xml:space="preserve"> undisclosed</w:t>
      </w:r>
      <w:r w:rsidR="65A8C7EA" w:rsidRPr="004E12D7">
        <w:rPr>
          <w:color w:val="auto"/>
          <w:lang w:eastAsia="en-US"/>
        </w:rPr>
        <w:t xml:space="preserve">) </w:t>
      </w:r>
      <w:r w:rsidRPr="004E12D7">
        <w:rPr>
          <w:color w:val="auto"/>
          <w:lang w:eastAsia="en-US"/>
        </w:rPr>
        <w:t>completed BIP-M training at BoM and returned to Samoa in 2025. A new cohort of three students (</w:t>
      </w:r>
      <w:r w:rsidR="001215BA" w:rsidRPr="004E12D7">
        <w:rPr>
          <w:color w:val="auto"/>
          <w:lang w:eastAsia="en-US"/>
        </w:rPr>
        <w:t>Fiji 1M, Vanuatu 1M, Samoa 1M</w:t>
      </w:r>
      <w:r w:rsidR="00880F4E" w:rsidRPr="004E12D7">
        <w:rPr>
          <w:color w:val="auto"/>
          <w:lang w:eastAsia="en-US"/>
        </w:rPr>
        <w:t xml:space="preserve">, </w:t>
      </w:r>
      <w:r w:rsidR="001215BA" w:rsidRPr="004E12D7">
        <w:rPr>
          <w:color w:val="auto"/>
          <w:lang w:eastAsia="en-US"/>
        </w:rPr>
        <w:t>disability</w:t>
      </w:r>
      <w:r w:rsidR="00880F4E" w:rsidRPr="004E12D7">
        <w:rPr>
          <w:color w:val="auto"/>
          <w:lang w:eastAsia="en-US"/>
        </w:rPr>
        <w:t xml:space="preserve"> undisclosed</w:t>
      </w:r>
      <w:r w:rsidRPr="004E12D7">
        <w:rPr>
          <w:color w:val="auto"/>
          <w:lang w:eastAsia="en-US"/>
        </w:rPr>
        <w:t xml:space="preserve">) </w:t>
      </w:r>
      <w:r w:rsidR="2C17BBE0" w:rsidRPr="004E12D7">
        <w:rPr>
          <w:color w:val="auto"/>
          <w:lang w:eastAsia="en-US"/>
        </w:rPr>
        <w:t xml:space="preserve">to </w:t>
      </w:r>
      <w:r w:rsidRPr="004E12D7">
        <w:rPr>
          <w:color w:val="auto"/>
          <w:lang w:eastAsia="en-US"/>
        </w:rPr>
        <w:t>commence BIP-M training in January 2026. A dedicated student support officer was recruited by BoM for pastoral care.</w:t>
      </w:r>
    </w:p>
    <w:p w14:paraId="7C26197F" w14:textId="5D10D83E" w:rsidR="2E97BE8B" w:rsidRPr="004E12D7" w:rsidRDefault="2E97BE8B" w:rsidP="00774C03">
      <w:pPr>
        <w:pStyle w:val="ListParagraph"/>
        <w:numPr>
          <w:ilvl w:val="0"/>
          <w:numId w:val="8"/>
        </w:numPr>
        <w:spacing w:after="0" w:line="240" w:lineRule="auto"/>
        <w:rPr>
          <w:color w:val="auto"/>
          <w:lang w:eastAsia="en-US"/>
        </w:rPr>
      </w:pPr>
      <w:r w:rsidRPr="004E12D7">
        <w:rPr>
          <w:color w:val="auto"/>
          <w:lang w:eastAsia="en-US"/>
        </w:rPr>
        <w:t>WRP</w:t>
      </w:r>
      <w:r w:rsidR="0834AEA7" w:rsidRPr="004E12D7">
        <w:rPr>
          <w:color w:val="auto"/>
          <w:lang w:eastAsia="en-US"/>
        </w:rPr>
        <w:t xml:space="preserve"> </w:t>
      </w:r>
      <w:r w:rsidRPr="004E12D7">
        <w:rPr>
          <w:color w:val="auto"/>
          <w:lang w:eastAsia="en-US"/>
        </w:rPr>
        <w:t xml:space="preserve">funded </w:t>
      </w:r>
      <w:r w:rsidR="0E147432" w:rsidRPr="004E12D7">
        <w:rPr>
          <w:color w:val="auto"/>
          <w:lang w:eastAsia="en-US"/>
        </w:rPr>
        <w:t xml:space="preserve">six </w:t>
      </w:r>
      <w:r w:rsidRPr="004E12D7">
        <w:rPr>
          <w:color w:val="auto"/>
          <w:lang w:eastAsia="en-US"/>
        </w:rPr>
        <w:t>participants</w:t>
      </w:r>
      <w:r w:rsidR="1F5BC634" w:rsidRPr="004E12D7">
        <w:rPr>
          <w:color w:val="auto"/>
          <w:lang w:eastAsia="en-US"/>
        </w:rPr>
        <w:t xml:space="preserve"> </w:t>
      </w:r>
      <w:r w:rsidR="698A3160" w:rsidRPr="004E12D7">
        <w:rPr>
          <w:color w:val="auto"/>
          <w:lang w:eastAsia="en-US"/>
        </w:rPr>
        <w:t xml:space="preserve">(CI, PNG, Tuvalu, Vanuatu; </w:t>
      </w:r>
      <w:r w:rsidR="001215BA" w:rsidRPr="004E12D7">
        <w:rPr>
          <w:color w:val="auto"/>
          <w:lang w:eastAsia="en-US"/>
        </w:rPr>
        <w:t>4M, 2F</w:t>
      </w:r>
      <w:r w:rsidR="009B12DC" w:rsidRPr="004E12D7">
        <w:rPr>
          <w:color w:val="auto"/>
          <w:lang w:eastAsia="en-US"/>
        </w:rPr>
        <w:t>, disability undisclosed</w:t>
      </w:r>
      <w:r w:rsidR="698A3160" w:rsidRPr="004E12D7">
        <w:rPr>
          <w:color w:val="auto"/>
          <w:lang w:eastAsia="en-US"/>
        </w:rPr>
        <w:t xml:space="preserve">) </w:t>
      </w:r>
      <w:r w:rsidR="2F5DE46D" w:rsidRPr="004E12D7">
        <w:rPr>
          <w:color w:val="auto"/>
          <w:lang w:eastAsia="en-US"/>
        </w:rPr>
        <w:t>to complete</w:t>
      </w:r>
      <w:r w:rsidR="1F5BC634" w:rsidRPr="004E12D7">
        <w:rPr>
          <w:color w:val="auto"/>
          <w:lang w:eastAsia="en-US"/>
        </w:rPr>
        <w:t xml:space="preserve"> BIP-MT training in Fiji (May-November)</w:t>
      </w:r>
      <w:r w:rsidR="734AA7F5" w:rsidRPr="004E12D7">
        <w:rPr>
          <w:color w:val="auto"/>
          <w:lang w:eastAsia="en-US"/>
        </w:rPr>
        <w:t xml:space="preserve">. The </w:t>
      </w:r>
      <w:r w:rsidR="79364941" w:rsidRPr="004E12D7">
        <w:rPr>
          <w:color w:val="auto"/>
          <w:lang w:eastAsia="en-US"/>
        </w:rPr>
        <w:t xml:space="preserve">second cohort </w:t>
      </w:r>
      <w:r w:rsidR="084D7855" w:rsidRPr="004E12D7">
        <w:rPr>
          <w:color w:val="auto"/>
          <w:lang w:eastAsia="en-US"/>
        </w:rPr>
        <w:t xml:space="preserve">will begin in 2026. </w:t>
      </w:r>
    </w:p>
    <w:p w14:paraId="6CEE366E" w14:textId="77777777" w:rsidR="001C2880" w:rsidRPr="004E12D7" w:rsidRDefault="001C2880" w:rsidP="002A3086">
      <w:pPr>
        <w:pStyle w:val="ListParagraph"/>
        <w:spacing w:after="0" w:line="240" w:lineRule="auto"/>
        <w:ind w:firstLine="0"/>
        <w:rPr>
          <w:color w:val="auto"/>
          <w:lang w:eastAsia="en-US"/>
        </w:rPr>
      </w:pPr>
    </w:p>
    <w:p w14:paraId="000DF387" w14:textId="77777777" w:rsidR="00307EF8" w:rsidRPr="004E12D7" w:rsidRDefault="00307EF8" w:rsidP="002A3086">
      <w:pPr>
        <w:shd w:val="clear" w:color="auto" w:fill="D9D9D9" w:themeFill="background1" w:themeFillShade="D9"/>
        <w:spacing w:after="0" w:line="240"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2.3: Continuous learning and mentoring opportunities provided</w:t>
      </w:r>
    </w:p>
    <w:p w14:paraId="5DFF15E7" w14:textId="77777777" w:rsidR="001C2880" w:rsidRPr="004E12D7" w:rsidRDefault="001C2880" w:rsidP="002A3086">
      <w:pPr>
        <w:pStyle w:val="ListParagraph"/>
        <w:spacing w:after="0" w:line="240" w:lineRule="auto"/>
        <w:ind w:firstLine="0"/>
        <w:rPr>
          <w:color w:val="auto"/>
          <w:lang w:eastAsia="en-US"/>
        </w:rPr>
      </w:pPr>
    </w:p>
    <w:p w14:paraId="61FF69FF" w14:textId="23C52A93" w:rsidR="00307EF8" w:rsidRPr="004E12D7" w:rsidRDefault="0774E3FD" w:rsidP="00774C03">
      <w:pPr>
        <w:pStyle w:val="ListParagraph"/>
        <w:numPr>
          <w:ilvl w:val="0"/>
          <w:numId w:val="8"/>
        </w:numPr>
        <w:spacing w:after="0" w:line="240" w:lineRule="auto"/>
        <w:rPr>
          <w:color w:val="auto"/>
          <w:lang w:eastAsia="en-US"/>
        </w:rPr>
      </w:pPr>
      <w:r w:rsidRPr="004E12D7">
        <w:rPr>
          <w:color w:val="auto"/>
          <w:lang w:eastAsia="en-US"/>
        </w:rPr>
        <w:t xml:space="preserve">Continuous learning opportunities are being established through the </w:t>
      </w:r>
      <w:proofErr w:type="spellStart"/>
      <w:r w:rsidRPr="004E12D7">
        <w:rPr>
          <w:color w:val="auto"/>
          <w:lang w:eastAsia="en-US"/>
        </w:rPr>
        <w:t>HydroMet</w:t>
      </w:r>
      <w:proofErr w:type="spellEnd"/>
      <w:r w:rsidRPr="004E12D7">
        <w:rPr>
          <w:color w:val="auto"/>
          <w:lang w:eastAsia="en-US"/>
        </w:rPr>
        <w:t xml:space="preserve"> Technician </w:t>
      </w:r>
      <w:r w:rsidR="4EFE6CBB" w:rsidRPr="004E12D7">
        <w:rPr>
          <w:color w:val="auto"/>
          <w:lang w:eastAsia="en-US"/>
        </w:rPr>
        <w:t>Community of Practice (CoP)</w:t>
      </w:r>
      <w:r w:rsidR="0DF7CD6D" w:rsidRPr="004E12D7">
        <w:rPr>
          <w:color w:val="auto"/>
          <w:lang w:eastAsia="en-US"/>
        </w:rPr>
        <w:t xml:space="preserve"> </w:t>
      </w:r>
      <w:r w:rsidRPr="004E12D7">
        <w:rPr>
          <w:color w:val="auto"/>
          <w:lang w:eastAsia="en-US"/>
        </w:rPr>
        <w:t>and the ongoing Severe Weather Outlook meetings. Both represent peer-based regional learning infrastructure:</w:t>
      </w:r>
    </w:p>
    <w:p w14:paraId="542D31DE" w14:textId="0F503D9F" w:rsidR="00307EF8" w:rsidRPr="004E12D7" w:rsidRDefault="6E65EFFE" w:rsidP="00774C03">
      <w:pPr>
        <w:pStyle w:val="ListParagraph"/>
        <w:numPr>
          <w:ilvl w:val="0"/>
          <w:numId w:val="5"/>
        </w:numPr>
        <w:spacing w:after="0" w:line="240" w:lineRule="auto"/>
        <w:ind w:left="1134"/>
        <w:rPr>
          <w:color w:val="auto"/>
          <w:lang w:eastAsia="en-US"/>
        </w:rPr>
      </w:pPr>
      <w:r w:rsidRPr="004E12D7">
        <w:rPr>
          <w:color w:val="auto"/>
          <w:lang w:eastAsia="en-US"/>
        </w:rPr>
        <w:t xml:space="preserve">The </w:t>
      </w:r>
      <w:proofErr w:type="spellStart"/>
      <w:r w:rsidR="0253AD5E" w:rsidRPr="004E12D7">
        <w:rPr>
          <w:color w:val="auto"/>
          <w:lang w:eastAsia="en-US"/>
        </w:rPr>
        <w:t>HydroMet</w:t>
      </w:r>
      <w:proofErr w:type="spellEnd"/>
      <w:r w:rsidR="0253AD5E" w:rsidRPr="004E12D7">
        <w:rPr>
          <w:color w:val="auto"/>
          <w:lang w:eastAsia="en-US"/>
        </w:rPr>
        <w:t xml:space="preserve"> Technician CoP was established with support from ESNZ. Three CoP sessions were convened (September, October, December 2025). Email list of 74 participants established (9F, 65M</w:t>
      </w:r>
      <w:r w:rsidR="009B12DC" w:rsidRPr="004E12D7">
        <w:rPr>
          <w:color w:val="auto"/>
          <w:lang w:eastAsia="en-US"/>
        </w:rPr>
        <w:t>,</w:t>
      </w:r>
      <w:r w:rsidR="0253AD5E" w:rsidRPr="004E12D7">
        <w:rPr>
          <w:color w:val="auto"/>
          <w:lang w:eastAsia="en-US"/>
        </w:rPr>
        <w:t xml:space="preserve"> </w:t>
      </w:r>
      <w:r w:rsidR="009B12DC" w:rsidRPr="004E12D7">
        <w:rPr>
          <w:color w:val="auto"/>
          <w:lang w:eastAsia="en-US"/>
        </w:rPr>
        <w:t>disability undisclosed</w:t>
      </w:r>
      <w:r w:rsidR="0253AD5E" w:rsidRPr="004E12D7">
        <w:rPr>
          <w:color w:val="auto"/>
          <w:lang w:eastAsia="en-US"/>
        </w:rPr>
        <w:t xml:space="preserve">). Presentations from Fiji and Vanuatu. Online training materials repository established. </w:t>
      </w:r>
    </w:p>
    <w:p w14:paraId="6F71C2F2" w14:textId="4315A4F3" w:rsidR="00307EF8" w:rsidRPr="004E12D7" w:rsidRDefault="0253AD5E" w:rsidP="00774C03">
      <w:pPr>
        <w:pStyle w:val="ListParagraph"/>
        <w:numPr>
          <w:ilvl w:val="0"/>
          <w:numId w:val="5"/>
        </w:numPr>
        <w:spacing w:after="0" w:line="240" w:lineRule="auto"/>
        <w:ind w:left="1134"/>
        <w:rPr>
          <w:color w:val="auto"/>
          <w:lang w:eastAsia="en-US"/>
        </w:rPr>
      </w:pPr>
      <w:r w:rsidRPr="004E12D7">
        <w:rPr>
          <w:color w:val="auto"/>
          <w:lang w:eastAsia="en-US"/>
        </w:rPr>
        <w:t xml:space="preserve">Severe Weather Pilot twinning/CoP component: 44 weekly online Severe Weather Outlook collaboration meetings held across Fiji, Tonga, and Niue </w:t>
      </w:r>
      <w:r w:rsidR="400C3DED" w:rsidRPr="004E12D7">
        <w:rPr>
          <w:color w:val="auto"/>
          <w:lang w:eastAsia="en-US"/>
        </w:rPr>
        <w:t>initially</w:t>
      </w:r>
      <w:r w:rsidRPr="004E12D7">
        <w:rPr>
          <w:color w:val="auto"/>
          <w:lang w:eastAsia="en-US"/>
        </w:rPr>
        <w:t xml:space="preserve"> supported by </w:t>
      </w:r>
      <w:proofErr w:type="spellStart"/>
      <w:r w:rsidRPr="004E12D7">
        <w:rPr>
          <w:color w:val="auto"/>
          <w:lang w:eastAsia="en-US"/>
        </w:rPr>
        <w:t>MetService</w:t>
      </w:r>
      <w:proofErr w:type="spellEnd"/>
      <w:r w:rsidRPr="004E12D7">
        <w:rPr>
          <w:color w:val="auto"/>
          <w:lang w:eastAsia="en-US"/>
        </w:rPr>
        <w:t>. Pacific NMHSs have now taken ownership of facilitation.</w:t>
      </w:r>
    </w:p>
    <w:p w14:paraId="09B4E1B5" w14:textId="6AAC1D76" w:rsidR="3BFCFF7A" w:rsidRPr="004E12D7" w:rsidRDefault="3BFCFF7A" w:rsidP="00774C03">
      <w:pPr>
        <w:pStyle w:val="ListParagraph"/>
        <w:numPr>
          <w:ilvl w:val="0"/>
          <w:numId w:val="8"/>
        </w:numPr>
        <w:spacing w:after="0" w:line="240" w:lineRule="auto"/>
        <w:rPr>
          <w:color w:val="auto"/>
          <w:lang w:eastAsia="en-US"/>
        </w:rPr>
      </w:pPr>
      <w:r w:rsidRPr="004E12D7">
        <w:rPr>
          <w:color w:val="auto"/>
          <w:lang w:eastAsia="en-US"/>
        </w:rPr>
        <w:t>In December, the PMU provided GEDSI and MERL training to new PMU and Executing Agency staff (</w:t>
      </w:r>
      <w:r w:rsidR="00352E0B" w:rsidRPr="004E12D7">
        <w:rPr>
          <w:color w:val="auto"/>
          <w:lang w:eastAsia="en-US"/>
        </w:rPr>
        <w:t>7F, 6M, disability undisclosed</w:t>
      </w:r>
      <w:r w:rsidRPr="004E12D7">
        <w:rPr>
          <w:color w:val="auto"/>
          <w:lang w:eastAsia="en-US"/>
        </w:rPr>
        <w:t>)</w:t>
      </w:r>
    </w:p>
    <w:p w14:paraId="54785E04" w14:textId="77777777" w:rsidR="001C2880" w:rsidRPr="004E12D7" w:rsidRDefault="001C2880" w:rsidP="002A3086">
      <w:pPr>
        <w:pStyle w:val="ListParagraph"/>
        <w:spacing w:after="0" w:line="240" w:lineRule="auto"/>
        <w:ind w:firstLine="0"/>
        <w:rPr>
          <w:color w:val="auto"/>
          <w:lang w:eastAsia="en-US"/>
        </w:rPr>
      </w:pPr>
    </w:p>
    <w:p w14:paraId="2272F231" w14:textId="18257121" w:rsidR="00A47E1C" w:rsidRPr="004E12D7" w:rsidRDefault="00A47E1C" w:rsidP="002A3086">
      <w:pPr>
        <w:shd w:val="clear" w:color="auto" w:fill="DAE9F7" w:themeFill="text2" w:themeFillTint="1A"/>
        <w:spacing w:after="0" w:line="240" w:lineRule="auto"/>
        <w:ind w:left="0"/>
        <w:rPr>
          <w:color w:val="153D63" w:themeColor="text2" w:themeTint="E6"/>
          <w:lang w:val="en-GB" w:eastAsia="en-US"/>
        </w:rPr>
      </w:pPr>
      <w:r w:rsidRPr="004E12D7">
        <w:rPr>
          <w:color w:val="153D63" w:themeColor="text2" w:themeTint="E6"/>
          <w:lang w:val="en-GB" w:eastAsia="en-US"/>
        </w:rPr>
        <w:t>Intermediate Outcome 2.1: Training services increasingly Pacific-based and integrating Pacific learning methods</w:t>
      </w:r>
    </w:p>
    <w:p w14:paraId="3FB846A2" w14:textId="77777777" w:rsidR="001C2880" w:rsidRPr="004E12D7" w:rsidRDefault="001C2880" w:rsidP="002A3086">
      <w:pPr>
        <w:pStyle w:val="ListParagraph"/>
        <w:spacing w:after="0" w:line="240" w:lineRule="auto"/>
        <w:ind w:left="108" w:firstLine="0"/>
        <w:rPr>
          <w:color w:val="auto"/>
          <w:lang w:eastAsia="en-US"/>
        </w:rPr>
      </w:pPr>
    </w:p>
    <w:p w14:paraId="2B0C5843" w14:textId="252BC95F" w:rsidR="00A47E1C" w:rsidRPr="004E12D7" w:rsidRDefault="0888ABFD" w:rsidP="002A3086">
      <w:pPr>
        <w:pStyle w:val="ListParagraph"/>
        <w:spacing w:after="0" w:line="240" w:lineRule="auto"/>
        <w:ind w:left="108" w:firstLine="0"/>
        <w:rPr>
          <w:color w:val="auto"/>
          <w:lang w:eastAsia="en-US"/>
        </w:rPr>
      </w:pPr>
      <w:r w:rsidRPr="004E12D7">
        <w:rPr>
          <w:color w:val="auto"/>
          <w:lang w:eastAsia="en-US"/>
        </w:rPr>
        <w:t>Training services continue</w:t>
      </w:r>
      <w:r w:rsidR="4322270F" w:rsidRPr="004E12D7">
        <w:rPr>
          <w:color w:val="auto"/>
          <w:lang w:eastAsia="en-US"/>
        </w:rPr>
        <w:t>d</w:t>
      </w:r>
      <w:r w:rsidRPr="004E12D7">
        <w:rPr>
          <w:color w:val="auto"/>
          <w:lang w:eastAsia="en-US"/>
        </w:rPr>
        <w:t xml:space="preserve"> to be delivered in Wellington and Melbourne in 2025, but there is a trend towards </w:t>
      </w:r>
      <w:r w:rsidR="301B3D7A" w:rsidRPr="004E12D7">
        <w:rPr>
          <w:color w:val="auto"/>
          <w:lang w:eastAsia="en-US"/>
        </w:rPr>
        <w:t>Pacific-led delivery</w:t>
      </w:r>
      <w:r w:rsidRPr="004E12D7">
        <w:rPr>
          <w:color w:val="auto"/>
          <w:lang w:eastAsia="en-US"/>
        </w:rPr>
        <w:t xml:space="preserve">. Pacific-based training capacity is being developed through the RTC establishment process in </w:t>
      </w:r>
      <w:proofErr w:type="gramStart"/>
      <w:r w:rsidRPr="004E12D7">
        <w:rPr>
          <w:color w:val="auto"/>
          <w:lang w:eastAsia="en-US"/>
        </w:rPr>
        <w:t>Suva, but</w:t>
      </w:r>
      <w:proofErr w:type="gramEnd"/>
      <w:r w:rsidRPr="004E12D7">
        <w:rPr>
          <w:color w:val="auto"/>
          <w:lang w:eastAsia="en-US"/>
        </w:rPr>
        <w:t xml:space="preserve"> is not yet operational. The </w:t>
      </w:r>
      <w:proofErr w:type="spellStart"/>
      <w:r w:rsidRPr="004E12D7">
        <w:rPr>
          <w:color w:val="auto"/>
          <w:lang w:eastAsia="en-US"/>
        </w:rPr>
        <w:t>HydroMet</w:t>
      </w:r>
      <w:proofErr w:type="spellEnd"/>
      <w:r w:rsidRPr="004E12D7">
        <w:rPr>
          <w:color w:val="auto"/>
          <w:lang w:eastAsia="en-US"/>
        </w:rPr>
        <w:t xml:space="preserve"> CoP and Severe Weather Outlook meetings represent </w:t>
      </w:r>
      <w:r w:rsidR="00D52FE4" w:rsidRPr="004E12D7">
        <w:rPr>
          <w:color w:val="auto"/>
          <w:lang w:eastAsia="en-US"/>
        </w:rPr>
        <w:t xml:space="preserve">a </w:t>
      </w:r>
      <w:r w:rsidRPr="004E12D7">
        <w:rPr>
          <w:color w:val="auto"/>
          <w:lang w:eastAsia="en-US"/>
        </w:rPr>
        <w:t xml:space="preserve">peer-learning infrastructure increasingly driven by Pacific services. </w:t>
      </w:r>
    </w:p>
    <w:p w14:paraId="49283DCF" w14:textId="77777777" w:rsidR="001C2880" w:rsidRPr="004E12D7" w:rsidRDefault="001C2880" w:rsidP="002A3086">
      <w:pPr>
        <w:pStyle w:val="ListParagraph"/>
        <w:spacing w:after="0" w:line="240" w:lineRule="auto"/>
        <w:ind w:left="108" w:firstLine="0"/>
        <w:rPr>
          <w:color w:val="auto"/>
          <w:lang w:eastAsia="en-US"/>
        </w:rPr>
      </w:pPr>
    </w:p>
    <w:p w14:paraId="13A2CAF3" w14:textId="714D39EE" w:rsidR="00A47E1C" w:rsidRPr="004E12D7" w:rsidRDefault="00A47E1C" w:rsidP="002A3086">
      <w:pPr>
        <w:shd w:val="clear" w:color="auto" w:fill="DAE9F7" w:themeFill="text2" w:themeFillTint="1A"/>
        <w:spacing w:after="0" w:line="240" w:lineRule="auto"/>
        <w:ind w:left="0"/>
        <w:rPr>
          <w:color w:val="153D63" w:themeColor="text2" w:themeTint="E6"/>
          <w:lang w:val="en-GB" w:eastAsia="en-US"/>
        </w:rPr>
      </w:pPr>
      <w:r w:rsidRPr="004E12D7">
        <w:rPr>
          <w:color w:val="153D63" w:themeColor="text2" w:themeTint="E6"/>
          <w:lang w:val="en-GB" w:eastAsia="en-US"/>
        </w:rPr>
        <w:t>Intermediate Outcome 2.2: Skills, knowledge and confidence of NMHS personnel increased</w:t>
      </w:r>
    </w:p>
    <w:p w14:paraId="23327668" w14:textId="77777777" w:rsidR="001C2880" w:rsidRPr="004E12D7" w:rsidRDefault="001C2880" w:rsidP="002A3086">
      <w:pPr>
        <w:spacing w:after="0" w:line="240" w:lineRule="auto"/>
        <w:rPr>
          <w:color w:val="auto"/>
          <w:lang w:eastAsia="en-US"/>
        </w:rPr>
      </w:pPr>
    </w:p>
    <w:p w14:paraId="2B4B36CD" w14:textId="27D7F72E" w:rsidR="0DC7A4FE" w:rsidRPr="004E12D7" w:rsidRDefault="0DC7A4FE" w:rsidP="002A3086">
      <w:pPr>
        <w:spacing w:after="0" w:line="240" w:lineRule="auto"/>
        <w:rPr>
          <w:color w:val="auto"/>
          <w:lang w:eastAsia="en-US"/>
        </w:rPr>
      </w:pPr>
      <w:r w:rsidRPr="004E12D7">
        <w:rPr>
          <w:color w:val="auto"/>
          <w:lang w:eastAsia="en-US"/>
        </w:rPr>
        <w:t>There is s</w:t>
      </w:r>
      <w:r w:rsidR="05CD8EFE" w:rsidRPr="004E12D7">
        <w:rPr>
          <w:color w:val="auto"/>
          <w:lang w:eastAsia="en-US"/>
        </w:rPr>
        <w:t>trong evidence of increased skills and confidence among BIP-M graduates and Severe Weather Pilot participants</w:t>
      </w:r>
      <w:r w:rsidR="24311F77" w:rsidRPr="004E12D7">
        <w:rPr>
          <w:color w:val="auto"/>
          <w:lang w:eastAsia="en-US"/>
        </w:rPr>
        <w:t>, although the degree to which post-training surveys are being undertaken by Executing Agencies currently varies</w:t>
      </w:r>
      <w:r w:rsidR="05CD8EFE" w:rsidRPr="004E12D7">
        <w:rPr>
          <w:color w:val="auto"/>
          <w:lang w:eastAsia="en-US"/>
        </w:rPr>
        <w:t>:</w:t>
      </w:r>
    </w:p>
    <w:p w14:paraId="150CFB3D" w14:textId="77777777" w:rsidR="002A3086" w:rsidRPr="004E12D7" w:rsidRDefault="002A3086" w:rsidP="002A3086">
      <w:pPr>
        <w:spacing w:after="0" w:line="240" w:lineRule="auto"/>
        <w:rPr>
          <w:color w:val="auto"/>
          <w:lang w:eastAsia="en-US"/>
        </w:rPr>
      </w:pPr>
    </w:p>
    <w:p w14:paraId="00A0587F" w14:textId="3003286B" w:rsidR="05CD8EFE" w:rsidRPr="004E12D7" w:rsidRDefault="05CD8EFE" w:rsidP="00774C03">
      <w:pPr>
        <w:pStyle w:val="ListParagraph"/>
        <w:numPr>
          <w:ilvl w:val="0"/>
          <w:numId w:val="4"/>
        </w:numPr>
        <w:spacing w:after="0" w:line="240" w:lineRule="auto"/>
        <w:ind w:left="468"/>
        <w:rPr>
          <w:color w:val="auto"/>
          <w:lang w:eastAsia="en-US"/>
        </w:rPr>
      </w:pPr>
      <w:r w:rsidRPr="004E12D7">
        <w:rPr>
          <w:color w:val="auto"/>
          <w:lang w:eastAsia="en-US"/>
        </w:rPr>
        <w:t>BIP-M 2025 (</w:t>
      </w:r>
      <w:proofErr w:type="spellStart"/>
      <w:r w:rsidRPr="004E12D7">
        <w:rPr>
          <w:color w:val="auto"/>
          <w:lang w:eastAsia="en-US"/>
        </w:rPr>
        <w:t>MetService</w:t>
      </w:r>
      <w:proofErr w:type="spellEnd"/>
      <w:r w:rsidRPr="004E12D7">
        <w:rPr>
          <w:color w:val="auto"/>
          <w:lang w:eastAsia="en-US"/>
        </w:rPr>
        <w:t>): 100% of survey respondents reported increased technical knowledge and confidence. All three students passed final exams and BIP-M certification</w:t>
      </w:r>
      <w:r w:rsidR="5A29DA62" w:rsidRPr="004E12D7">
        <w:rPr>
          <w:color w:val="auto"/>
          <w:lang w:eastAsia="en-US"/>
        </w:rPr>
        <w:t>, returning not only with qualifications but also practical TC desk experience</w:t>
      </w:r>
      <w:r w:rsidRPr="004E12D7">
        <w:rPr>
          <w:color w:val="auto"/>
          <w:lang w:eastAsia="en-US"/>
        </w:rPr>
        <w:t>.</w:t>
      </w:r>
    </w:p>
    <w:p w14:paraId="06D08515" w14:textId="21A586AF" w:rsidR="05CD8EFE" w:rsidRPr="004E12D7" w:rsidRDefault="05CD8EFE" w:rsidP="00774C03">
      <w:pPr>
        <w:pStyle w:val="ListParagraph"/>
        <w:numPr>
          <w:ilvl w:val="0"/>
          <w:numId w:val="4"/>
        </w:numPr>
        <w:spacing w:after="0" w:line="240" w:lineRule="auto"/>
        <w:ind w:left="468"/>
        <w:rPr>
          <w:color w:val="auto"/>
          <w:lang w:eastAsia="en-US"/>
        </w:rPr>
      </w:pPr>
      <w:r w:rsidRPr="004E12D7">
        <w:rPr>
          <w:color w:val="auto"/>
          <w:lang w:eastAsia="en-US"/>
        </w:rPr>
        <w:t xml:space="preserve">BIP-M 2024 (BoM): </w:t>
      </w:r>
      <w:r w:rsidR="23558D63" w:rsidRPr="004E12D7">
        <w:rPr>
          <w:color w:val="auto"/>
          <w:lang w:eastAsia="en-US"/>
        </w:rPr>
        <w:t xml:space="preserve">Three </w:t>
      </w:r>
      <w:r w:rsidRPr="004E12D7">
        <w:rPr>
          <w:color w:val="auto"/>
          <w:lang w:eastAsia="en-US"/>
        </w:rPr>
        <w:t>Samoan graduates returned to operational roles.</w:t>
      </w:r>
      <w:r w:rsidR="32AFCFCB" w:rsidRPr="004E12D7">
        <w:rPr>
          <w:color w:val="auto"/>
          <w:lang w:eastAsia="en-US"/>
        </w:rPr>
        <w:t xml:space="preserve"> </w:t>
      </w:r>
      <w:r w:rsidR="00745E0E" w:rsidRPr="004E12D7">
        <w:rPr>
          <w:color w:val="auto"/>
          <w:lang w:eastAsia="en-US"/>
        </w:rPr>
        <w:t xml:space="preserve">BoM </w:t>
      </w:r>
      <w:r w:rsidR="316A4B40" w:rsidRPr="004E12D7">
        <w:rPr>
          <w:color w:val="auto"/>
          <w:lang w:eastAsia="en-US"/>
        </w:rPr>
        <w:t xml:space="preserve">has since </w:t>
      </w:r>
      <w:r w:rsidR="00745E0E" w:rsidRPr="004E12D7">
        <w:rPr>
          <w:color w:val="auto"/>
          <w:lang w:eastAsia="en-US"/>
        </w:rPr>
        <w:t>recruited a dedicated student support officer for BIP-M pastoral care to improve outcomes and reduc</w:t>
      </w:r>
      <w:r w:rsidR="00352E0B" w:rsidRPr="004E12D7">
        <w:rPr>
          <w:color w:val="auto"/>
          <w:lang w:eastAsia="en-US"/>
        </w:rPr>
        <w:t>e</w:t>
      </w:r>
      <w:r w:rsidR="00745E0E" w:rsidRPr="004E12D7">
        <w:rPr>
          <w:color w:val="auto"/>
          <w:lang w:eastAsia="en-US"/>
        </w:rPr>
        <w:t xml:space="preserve"> risks for future cohorts.</w:t>
      </w:r>
    </w:p>
    <w:p w14:paraId="30EC0B0B" w14:textId="430DB44B" w:rsidR="05CD8EFE" w:rsidRPr="004E12D7" w:rsidRDefault="05CD8EFE" w:rsidP="00774C03">
      <w:pPr>
        <w:pStyle w:val="ListParagraph"/>
        <w:numPr>
          <w:ilvl w:val="0"/>
          <w:numId w:val="4"/>
        </w:numPr>
        <w:spacing w:after="0" w:line="240" w:lineRule="auto"/>
        <w:ind w:left="468"/>
        <w:rPr>
          <w:color w:val="auto"/>
          <w:lang w:eastAsia="en-US"/>
        </w:rPr>
      </w:pPr>
      <w:r w:rsidRPr="004E12D7">
        <w:rPr>
          <w:color w:val="auto"/>
          <w:lang w:eastAsia="en-US"/>
        </w:rPr>
        <w:t>Severe Weather Pilot: 90% rated SOPs and digital tools as effective; 100% reported increased confidence after regular use; survey shows +39% accuracy, +45% timeliness, +42% collaboration confidence gains.</w:t>
      </w:r>
      <w:r w:rsidR="079EBA53" w:rsidRPr="004E12D7">
        <w:rPr>
          <w:color w:val="auto"/>
          <w:lang w:eastAsia="en-US"/>
        </w:rPr>
        <w:t xml:space="preserve"> 100% of pilot participants reported applying skills in their work within the reporting period.</w:t>
      </w:r>
    </w:p>
    <w:p w14:paraId="15D8B62D" w14:textId="77777777" w:rsidR="001C2880" w:rsidRPr="004E12D7" w:rsidRDefault="001C2880" w:rsidP="002A3086">
      <w:pPr>
        <w:pStyle w:val="ListParagraph"/>
        <w:spacing w:after="0" w:line="240" w:lineRule="auto"/>
        <w:ind w:left="468" w:firstLine="0"/>
        <w:rPr>
          <w:color w:val="auto"/>
          <w:lang w:eastAsia="en-US"/>
        </w:rPr>
      </w:pPr>
    </w:p>
    <w:p w14:paraId="271F1363" w14:textId="4C8FC748" w:rsidR="00A47E1C" w:rsidRPr="004E12D7" w:rsidRDefault="00A47E1C" w:rsidP="002A3086">
      <w:pPr>
        <w:shd w:val="clear" w:color="auto" w:fill="DAE9F7" w:themeFill="text2" w:themeFillTint="1A"/>
        <w:spacing w:after="0" w:line="240" w:lineRule="auto"/>
        <w:ind w:left="0"/>
        <w:rPr>
          <w:color w:val="153D63" w:themeColor="text2" w:themeTint="E6"/>
          <w:lang w:val="en-GB" w:eastAsia="en-US"/>
        </w:rPr>
      </w:pPr>
      <w:r w:rsidRPr="004E12D7">
        <w:rPr>
          <w:color w:val="153D63" w:themeColor="text2" w:themeTint="E6"/>
          <w:lang w:val="en-GB" w:eastAsia="en-US"/>
        </w:rPr>
        <w:t>Intermediate Outcome 2.3: Retention of staff and capacity within the sector improved</w:t>
      </w:r>
    </w:p>
    <w:p w14:paraId="2CFC6FD7" w14:textId="77777777" w:rsidR="001C2880" w:rsidRPr="004E12D7" w:rsidRDefault="001C2880" w:rsidP="002A3086">
      <w:pPr>
        <w:pStyle w:val="ListParagraph"/>
        <w:spacing w:after="0" w:line="240" w:lineRule="auto"/>
        <w:ind w:left="108" w:firstLine="0"/>
        <w:rPr>
          <w:color w:val="auto"/>
          <w:lang w:eastAsia="en-US"/>
        </w:rPr>
      </w:pPr>
    </w:p>
    <w:p w14:paraId="60E0DDEB" w14:textId="5ED1AD91" w:rsidR="78EEE6C3" w:rsidRPr="004E12D7" w:rsidRDefault="78EEE6C3" w:rsidP="002A3086">
      <w:pPr>
        <w:pStyle w:val="ListParagraph"/>
        <w:spacing w:after="0" w:line="240" w:lineRule="auto"/>
        <w:ind w:left="108" w:firstLine="0"/>
        <w:rPr>
          <w:color w:val="auto"/>
          <w:lang w:eastAsia="en-US"/>
        </w:rPr>
      </w:pPr>
      <w:r w:rsidRPr="004E12D7">
        <w:rPr>
          <w:color w:val="auto"/>
          <w:lang w:eastAsia="en-US"/>
        </w:rPr>
        <w:t xml:space="preserve">The establishment of career pathways through BIP-M (internationally recognised WMO qualification) and professional CoPs is expected to improve retention over time. BIP-M graduate integration back into home services is being supported through TC bench experience and communication between </w:t>
      </w:r>
      <w:proofErr w:type="spellStart"/>
      <w:r w:rsidRPr="004E12D7">
        <w:rPr>
          <w:color w:val="auto"/>
          <w:lang w:eastAsia="en-US"/>
        </w:rPr>
        <w:t>MetService</w:t>
      </w:r>
      <w:proofErr w:type="spellEnd"/>
      <w:r w:rsidRPr="004E12D7">
        <w:rPr>
          <w:color w:val="auto"/>
          <w:lang w:eastAsia="en-US"/>
        </w:rPr>
        <w:t>, directors, and graduates. Further d</w:t>
      </w:r>
      <w:r w:rsidR="2B997309" w:rsidRPr="004E12D7">
        <w:rPr>
          <w:color w:val="auto"/>
          <w:lang w:eastAsia="en-US"/>
        </w:rPr>
        <w:t xml:space="preserve">irect metrics on staff retention </w:t>
      </w:r>
      <w:r w:rsidR="1202CD86" w:rsidRPr="004E12D7">
        <w:rPr>
          <w:color w:val="auto"/>
          <w:lang w:eastAsia="en-US"/>
        </w:rPr>
        <w:t xml:space="preserve">are </w:t>
      </w:r>
      <w:r w:rsidR="2B997309" w:rsidRPr="004E12D7">
        <w:rPr>
          <w:color w:val="auto"/>
          <w:lang w:eastAsia="en-US"/>
        </w:rPr>
        <w:t>to be collected as part of PIMS review to inform WRP baseline</w:t>
      </w:r>
      <w:r w:rsidR="2EABFD12" w:rsidRPr="004E12D7">
        <w:rPr>
          <w:color w:val="auto"/>
          <w:lang w:eastAsia="en-US"/>
        </w:rPr>
        <w:t>,</w:t>
      </w:r>
      <w:r w:rsidR="2B997309" w:rsidRPr="004E12D7">
        <w:rPr>
          <w:color w:val="auto"/>
          <w:lang w:eastAsia="en-US"/>
        </w:rPr>
        <w:t xml:space="preserve"> targets</w:t>
      </w:r>
      <w:r w:rsidR="0F467925" w:rsidRPr="004E12D7">
        <w:rPr>
          <w:color w:val="auto"/>
          <w:lang w:eastAsia="en-US"/>
        </w:rPr>
        <w:t xml:space="preserve"> and strategies</w:t>
      </w:r>
      <w:r w:rsidR="2B997309" w:rsidRPr="004E12D7">
        <w:rPr>
          <w:color w:val="auto"/>
          <w:lang w:eastAsia="en-US"/>
        </w:rPr>
        <w:t xml:space="preserve">. </w:t>
      </w:r>
      <w:r w:rsidR="001C2880" w:rsidRPr="004E12D7">
        <w:t xml:space="preserve">The December 2025 WRP Planning Workshop demonstrated this commitment in practice – see Performance Story 2: Learning to Programme Well, </w:t>
      </w:r>
      <w:proofErr w:type="gramStart"/>
      <w:r w:rsidR="001C2880" w:rsidRPr="004E12D7">
        <w:t>Together</w:t>
      </w:r>
      <w:proofErr w:type="gramEnd"/>
      <w:r w:rsidR="001C2880" w:rsidRPr="004E12D7">
        <w:t>.</w:t>
      </w:r>
    </w:p>
    <w:p w14:paraId="28E3D020" w14:textId="77777777" w:rsidR="001C2880" w:rsidRPr="004E12D7" w:rsidRDefault="001C2880" w:rsidP="002A3086">
      <w:pPr>
        <w:spacing w:after="0" w:line="240" w:lineRule="auto"/>
        <w:ind w:left="0" w:firstLine="0"/>
        <w:rPr>
          <w:color w:val="auto"/>
          <w:szCs w:val="22"/>
          <w:bdr w:val="none" w:sz="0" w:space="0" w:color="auto" w:frame="1"/>
          <w:shd w:val="clear" w:color="auto" w:fill="FFFFFF"/>
          <w:lang w:eastAsia="en-US"/>
        </w:rPr>
      </w:pPr>
    </w:p>
    <w:p w14:paraId="57A50282" w14:textId="2EEF7665" w:rsidR="00307EF8" w:rsidRPr="006A63CF" w:rsidRDefault="00055659" w:rsidP="006A63CF">
      <w:pPr>
        <w:spacing w:after="0" w:line="240" w:lineRule="auto"/>
        <w:ind w:left="0" w:firstLine="0"/>
        <w:jc w:val="left"/>
        <w:rPr>
          <w:b/>
          <w:bCs/>
          <w:color w:val="auto"/>
          <w:szCs w:val="22"/>
          <w:bdr w:val="none" w:sz="0" w:space="0" w:color="auto" w:frame="1"/>
          <w:shd w:val="clear" w:color="auto" w:fill="FFFFFF"/>
          <w:lang w:eastAsia="en-US"/>
        </w:rPr>
      </w:pPr>
      <w:r w:rsidRPr="006A63CF">
        <w:rPr>
          <w:b/>
          <w:bCs/>
          <w:color w:val="auto"/>
          <w:szCs w:val="22"/>
          <w:bdr w:val="none" w:sz="0" w:space="0" w:color="auto" w:frame="1"/>
          <w:shd w:val="clear" w:color="auto" w:fill="FFFFFF"/>
          <w:lang w:eastAsia="en-US"/>
        </w:rPr>
        <w:t xml:space="preserve">Refer to Appendix One: Progress </w:t>
      </w:r>
      <w:r w:rsidR="00307EF8" w:rsidRPr="006A63CF">
        <w:rPr>
          <w:b/>
          <w:bCs/>
          <w:color w:val="auto"/>
          <w:szCs w:val="22"/>
          <w:bdr w:val="none" w:sz="0" w:space="0" w:color="auto" w:frame="1"/>
          <w:shd w:val="clear" w:color="auto" w:fill="FFFFFF"/>
          <w:lang w:eastAsia="en-US"/>
        </w:rPr>
        <w:t>against implementation</w:t>
      </w:r>
      <w:r w:rsidR="006A63CF" w:rsidRPr="006A63CF">
        <w:rPr>
          <w:b/>
          <w:bCs/>
          <w:color w:val="auto"/>
          <w:szCs w:val="22"/>
          <w:bdr w:val="none" w:sz="0" w:space="0" w:color="auto" w:frame="1"/>
          <w:shd w:val="clear" w:color="auto" w:fill="FFFFFF"/>
          <w:lang w:eastAsia="en-US"/>
        </w:rPr>
        <w:t xml:space="preserve"> </w:t>
      </w:r>
      <w:r w:rsidR="00307EF8" w:rsidRPr="006A63CF">
        <w:rPr>
          <w:b/>
          <w:bCs/>
          <w:color w:val="auto"/>
          <w:szCs w:val="22"/>
          <w:bdr w:val="none" w:sz="0" w:space="0" w:color="auto" w:frame="1"/>
          <w:shd w:val="clear" w:color="auto" w:fill="FFFFFF"/>
          <w:lang w:eastAsia="en-US"/>
        </w:rPr>
        <w:t>targets for further detail.</w:t>
      </w:r>
    </w:p>
    <w:p w14:paraId="14B7456E" w14:textId="77777777" w:rsidR="00A47E1C" w:rsidRPr="004E12D7" w:rsidRDefault="00A47E1C" w:rsidP="002A3086">
      <w:pPr>
        <w:spacing w:after="0" w:line="240" w:lineRule="auto"/>
        <w:ind w:left="0" w:firstLine="0"/>
        <w:jc w:val="left"/>
        <w:rPr>
          <w:color w:val="auto"/>
          <w:szCs w:val="22"/>
          <w:bdr w:val="none" w:sz="0" w:space="0" w:color="auto" w:frame="1"/>
          <w:shd w:val="clear" w:color="auto" w:fill="FFFFFF"/>
          <w:lang w:eastAsia="en-US"/>
        </w:rPr>
      </w:pPr>
    </w:p>
    <w:p w14:paraId="20BAE981" w14:textId="5AD9141D" w:rsidR="007043AB" w:rsidRPr="004E12D7" w:rsidRDefault="0E2023B4" w:rsidP="002A3086">
      <w:pPr>
        <w:spacing w:after="0" w:line="240"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KRA</w:t>
      </w:r>
      <w:r w:rsidR="00DB290E" w:rsidRPr="004E12D7">
        <w:rPr>
          <w:color w:val="auto"/>
          <w:bdr w:val="none" w:sz="0" w:space="0" w:color="auto" w:frame="1"/>
          <w:shd w:val="clear" w:color="auto" w:fill="FFFFFF"/>
          <w:lang w:eastAsia="en-US"/>
        </w:rPr>
        <w:t xml:space="preserve"> </w:t>
      </w:r>
      <w:r w:rsidRPr="004E12D7">
        <w:rPr>
          <w:color w:val="auto"/>
          <w:bdr w:val="none" w:sz="0" w:space="0" w:color="auto" w:frame="1"/>
          <w:shd w:val="clear" w:color="auto" w:fill="FFFFFF"/>
          <w:lang w:eastAsia="en-US"/>
        </w:rPr>
        <w:t xml:space="preserve">2 </w:t>
      </w:r>
      <w:r w:rsidR="1F804BA1" w:rsidRPr="004E12D7">
        <w:rPr>
          <w:color w:val="auto"/>
          <w:bdr w:val="none" w:sz="0" w:space="0" w:color="auto" w:frame="1"/>
          <w:shd w:val="clear" w:color="auto" w:fill="FFFFFF"/>
          <w:lang w:eastAsia="en-US"/>
        </w:rPr>
        <w:t>Risks</w:t>
      </w:r>
    </w:p>
    <w:p w14:paraId="34053D19" w14:textId="4E7684AA" w:rsidR="00A47E1C" w:rsidRPr="004E12D7" w:rsidRDefault="4C97C20A" w:rsidP="00774C03">
      <w:pPr>
        <w:pStyle w:val="ListParagraph"/>
        <w:numPr>
          <w:ilvl w:val="0"/>
          <w:numId w:val="18"/>
        </w:numPr>
        <w:spacing w:after="0" w:line="240" w:lineRule="auto"/>
        <w:rPr>
          <w:color w:val="auto"/>
          <w:lang w:eastAsia="en-US"/>
        </w:rPr>
      </w:pPr>
      <w:r w:rsidRPr="004E12D7">
        <w:rPr>
          <w:color w:val="auto"/>
          <w:lang w:eastAsia="en-US"/>
        </w:rPr>
        <w:t>RTC establishment has multiple dependencies (JICA construction, governance framework, business model). Risk of scope creep and unclear governance with Fiji Met-led centre transition.</w:t>
      </w:r>
      <w:r w:rsidR="7A143353" w:rsidRPr="004E12D7">
        <w:rPr>
          <w:color w:val="auto"/>
          <w:lang w:eastAsia="en-US"/>
        </w:rPr>
        <w:t xml:space="preserve"> Mitigation: </w:t>
      </w:r>
      <w:r w:rsidR="24459825" w:rsidRPr="004E12D7">
        <w:rPr>
          <w:color w:val="auto"/>
          <w:lang w:eastAsia="en-US"/>
        </w:rPr>
        <w:t xml:space="preserve">PIETR Panel task team for RTC established, enabling </w:t>
      </w:r>
      <w:r w:rsidR="001C2880" w:rsidRPr="004E12D7">
        <w:rPr>
          <w:color w:val="auto"/>
          <w:lang w:eastAsia="en-US"/>
        </w:rPr>
        <w:t xml:space="preserve">a </w:t>
      </w:r>
      <w:r w:rsidR="24459825" w:rsidRPr="004E12D7">
        <w:rPr>
          <w:color w:val="auto"/>
          <w:lang w:eastAsia="en-US"/>
        </w:rPr>
        <w:t>clearer governance pathway for the regional training centre.</w:t>
      </w:r>
    </w:p>
    <w:p w14:paraId="2B5EE049" w14:textId="147E219D" w:rsidR="00A47E1C" w:rsidRPr="004E12D7" w:rsidRDefault="5AA943CB" w:rsidP="00774C03">
      <w:pPr>
        <w:pStyle w:val="ListParagraph"/>
        <w:numPr>
          <w:ilvl w:val="0"/>
          <w:numId w:val="18"/>
        </w:numPr>
        <w:spacing w:after="0" w:line="240" w:lineRule="auto"/>
        <w:rPr>
          <w:color w:val="auto"/>
          <w:lang w:eastAsia="en-US"/>
        </w:rPr>
      </w:pPr>
      <w:r w:rsidRPr="004E12D7">
        <w:rPr>
          <w:color w:val="auto"/>
          <w:lang w:eastAsia="en-US"/>
        </w:rPr>
        <w:t xml:space="preserve">One BIP-M student (NZ </w:t>
      </w:r>
      <w:proofErr w:type="spellStart"/>
      <w:r w:rsidRPr="004E12D7">
        <w:rPr>
          <w:color w:val="auto"/>
          <w:lang w:eastAsia="en-US"/>
        </w:rPr>
        <w:t>MetService</w:t>
      </w:r>
      <w:proofErr w:type="spellEnd"/>
      <w:r w:rsidRPr="004E12D7">
        <w:rPr>
          <w:color w:val="auto"/>
          <w:lang w:eastAsia="en-US"/>
        </w:rPr>
        <w:t xml:space="preserve"> cohort) </w:t>
      </w:r>
      <w:r w:rsidR="282B2AE7" w:rsidRPr="004E12D7">
        <w:rPr>
          <w:color w:val="auto"/>
          <w:lang w:eastAsia="en-US"/>
        </w:rPr>
        <w:t xml:space="preserve">did not pass </w:t>
      </w:r>
      <w:r w:rsidRPr="004E12D7">
        <w:rPr>
          <w:color w:val="auto"/>
          <w:lang w:eastAsia="en-US"/>
        </w:rPr>
        <w:t xml:space="preserve">a required VUW course in June. Resolved: pathway adjusted to Postgraduate Certificate in Science (Geophysics) with BIP-M eligibility maintained. </w:t>
      </w:r>
      <w:r w:rsidR="001C2880" w:rsidRPr="004E12D7">
        <w:rPr>
          <w:color w:val="auto"/>
          <w:lang w:eastAsia="en-US"/>
        </w:rPr>
        <w:t>The s</w:t>
      </w:r>
      <w:r w:rsidRPr="004E12D7">
        <w:rPr>
          <w:color w:val="auto"/>
          <w:lang w:eastAsia="en-US"/>
        </w:rPr>
        <w:t>tudent passed by December.</w:t>
      </w:r>
    </w:p>
    <w:p w14:paraId="2FF3C180" w14:textId="030AFF03" w:rsidR="00A47E1C" w:rsidRPr="004E12D7" w:rsidRDefault="175BAE51" w:rsidP="00774C03">
      <w:pPr>
        <w:pStyle w:val="ListParagraph"/>
        <w:numPr>
          <w:ilvl w:val="0"/>
          <w:numId w:val="18"/>
        </w:numPr>
        <w:spacing w:after="0" w:line="240" w:lineRule="auto"/>
        <w:rPr>
          <w:color w:val="auto"/>
          <w:lang w:eastAsia="en-US"/>
        </w:rPr>
      </w:pPr>
      <w:r w:rsidRPr="004E12D7">
        <w:rPr>
          <w:color w:val="auto"/>
          <w:lang w:eastAsia="en-US"/>
        </w:rPr>
        <w:t>With</w:t>
      </w:r>
      <w:r w:rsidR="001C2880" w:rsidRPr="004E12D7">
        <w:rPr>
          <w:color w:val="auto"/>
          <w:lang w:eastAsia="en-US"/>
        </w:rPr>
        <w:t>out</w:t>
      </w:r>
      <w:r w:rsidRPr="004E12D7">
        <w:rPr>
          <w:color w:val="auto"/>
          <w:lang w:eastAsia="en-US"/>
        </w:rPr>
        <w:t xml:space="preserve"> consistent post-training follow</w:t>
      </w:r>
      <w:r w:rsidR="00880F4E" w:rsidRPr="004E12D7">
        <w:rPr>
          <w:color w:val="auto"/>
          <w:lang w:eastAsia="en-US"/>
        </w:rPr>
        <w:t>-</w:t>
      </w:r>
      <w:r w:rsidRPr="004E12D7">
        <w:rPr>
          <w:color w:val="auto"/>
          <w:lang w:eastAsia="en-US"/>
        </w:rPr>
        <w:t xml:space="preserve">up, we are unable to assess the comparative effectiveness of each of the trainings and how/where greater consistency and impact can be achieved. Mitigation: WRP MERLAO and Capacity Building Officer </w:t>
      </w:r>
      <w:r w:rsidR="001C2880" w:rsidRPr="004E12D7">
        <w:rPr>
          <w:color w:val="auto"/>
          <w:lang w:eastAsia="en-US"/>
        </w:rPr>
        <w:t>to develop</w:t>
      </w:r>
      <w:r w:rsidRPr="004E12D7">
        <w:rPr>
          <w:color w:val="auto"/>
          <w:lang w:eastAsia="en-US"/>
        </w:rPr>
        <w:t xml:space="preserve"> tools to support more consistent post-training </w:t>
      </w:r>
      <w:r w:rsidR="1A3FC132" w:rsidRPr="004E12D7">
        <w:rPr>
          <w:color w:val="auto"/>
          <w:lang w:eastAsia="en-US"/>
        </w:rPr>
        <w:t xml:space="preserve">by Executing Agencies </w:t>
      </w:r>
      <w:r w:rsidRPr="004E12D7">
        <w:rPr>
          <w:color w:val="auto"/>
          <w:lang w:eastAsia="en-US"/>
        </w:rPr>
        <w:t>follow</w:t>
      </w:r>
      <w:r w:rsidR="001C2880" w:rsidRPr="004E12D7">
        <w:rPr>
          <w:color w:val="auto"/>
          <w:lang w:eastAsia="en-US"/>
        </w:rPr>
        <w:t>-</w:t>
      </w:r>
      <w:r w:rsidRPr="004E12D7">
        <w:rPr>
          <w:color w:val="auto"/>
          <w:lang w:eastAsia="en-US"/>
        </w:rPr>
        <w:t>up.</w:t>
      </w:r>
    </w:p>
    <w:p w14:paraId="62A7E536" w14:textId="48B8AAC0" w:rsidR="00A47E1C" w:rsidRPr="004E12D7" w:rsidRDefault="5ADA565F" w:rsidP="00774C03">
      <w:pPr>
        <w:pStyle w:val="ListParagraph"/>
        <w:numPr>
          <w:ilvl w:val="0"/>
          <w:numId w:val="18"/>
        </w:numPr>
        <w:spacing w:after="0" w:line="240" w:lineRule="auto"/>
        <w:rPr>
          <w:color w:val="auto"/>
          <w:lang w:eastAsia="en-US"/>
        </w:rPr>
      </w:pPr>
      <w:r w:rsidRPr="004E12D7">
        <w:rPr>
          <w:color w:val="auto"/>
          <w:lang w:eastAsia="en-US"/>
        </w:rPr>
        <w:t>Without consistent GEDSI training data, we are unable to assess the accessibility of training and training materials to different (often marginalised) cohorts of students.</w:t>
      </w:r>
      <w:r w:rsidR="209B198E" w:rsidRPr="004E12D7">
        <w:rPr>
          <w:color w:val="auto"/>
          <w:lang w:eastAsia="en-US"/>
        </w:rPr>
        <w:t xml:space="preserve"> Mitigation: PMU is providing GEDSI training and data collection templates to Executing Agencies.</w:t>
      </w:r>
    </w:p>
    <w:p w14:paraId="7C926A9B" w14:textId="2975340C" w:rsidR="00A47E1C" w:rsidRPr="004E12D7" w:rsidRDefault="5AA943CB" w:rsidP="00774C03">
      <w:pPr>
        <w:pStyle w:val="ListParagraph"/>
        <w:numPr>
          <w:ilvl w:val="0"/>
          <w:numId w:val="18"/>
        </w:numPr>
        <w:spacing w:after="0" w:line="240" w:lineRule="auto"/>
        <w:rPr>
          <w:color w:val="auto"/>
          <w:lang w:eastAsia="en-US"/>
        </w:rPr>
      </w:pPr>
      <w:r w:rsidRPr="004E12D7">
        <w:rPr>
          <w:color w:val="auto"/>
          <w:lang w:eastAsia="en-US"/>
        </w:rPr>
        <w:lastRenderedPageBreak/>
        <w:t>BIP-M 2024 student travel and living costs (approx. AUD 120k, BoM) predated formal WRP agreements</w:t>
      </w:r>
      <w:r w:rsidR="1E6C7256" w:rsidRPr="004E12D7">
        <w:rPr>
          <w:color w:val="auto"/>
          <w:lang w:eastAsia="en-US"/>
        </w:rPr>
        <w:t>. Mitigation:</w:t>
      </w:r>
      <w:r w:rsidRPr="004E12D7">
        <w:rPr>
          <w:color w:val="auto"/>
          <w:lang w:eastAsia="en-US"/>
        </w:rPr>
        <w:t xml:space="preserve"> financial write-off in progress at BoM.</w:t>
      </w:r>
    </w:p>
    <w:p w14:paraId="289D9694" w14:textId="600120A7" w:rsidR="00FC7734" w:rsidRPr="004E12D7" w:rsidRDefault="5AA943CB" w:rsidP="00774C03">
      <w:pPr>
        <w:pStyle w:val="ListParagraph"/>
        <w:numPr>
          <w:ilvl w:val="0"/>
          <w:numId w:val="18"/>
        </w:numPr>
        <w:spacing w:after="0" w:line="240" w:lineRule="auto"/>
        <w:rPr>
          <w:color w:val="auto"/>
          <w:lang w:eastAsia="en-US"/>
        </w:rPr>
      </w:pPr>
      <w:r w:rsidRPr="004E12D7">
        <w:rPr>
          <w:color w:val="auto"/>
          <w:lang w:eastAsia="en-US"/>
        </w:rPr>
        <w:t>CoP dependency on key ESNZ personnel</w:t>
      </w:r>
      <w:r w:rsidR="5BED3B6E" w:rsidRPr="004E12D7">
        <w:rPr>
          <w:color w:val="auto"/>
          <w:lang w:eastAsia="en-US"/>
        </w:rPr>
        <w:t>. Mitigation:</w:t>
      </w:r>
      <w:r w:rsidRPr="004E12D7">
        <w:rPr>
          <w:color w:val="auto"/>
          <w:lang w:eastAsia="en-US"/>
        </w:rPr>
        <w:t xml:space="preserve"> shared documentation and understudies being established as mitigation.</w:t>
      </w:r>
    </w:p>
    <w:p w14:paraId="14D4267B" w14:textId="77777777" w:rsidR="002A3086" w:rsidRPr="004E12D7" w:rsidRDefault="002A3086" w:rsidP="002A3086">
      <w:pPr>
        <w:pStyle w:val="ListParagraph"/>
        <w:spacing w:after="0" w:line="240" w:lineRule="auto"/>
        <w:ind w:left="468" w:firstLine="0"/>
        <w:rPr>
          <w:color w:val="auto"/>
          <w:lang w:eastAsia="en-US"/>
        </w:rPr>
      </w:pPr>
    </w:p>
    <w:p w14:paraId="6989C101" w14:textId="2944EDFE" w:rsidR="002A3086" w:rsidRPr="004E12D7" w:rsidRDefault="0015369A" w:rsidP="002A3086">
      <w:pPr>
        <w:spacing w:after="0" w:line="240"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KRA 2 </w:t>
      </w:r>
      <w:r w:rsidR="00A47E1C" w:rsidRPr="004E12D7">
        <w:rPr>
          <w:color w:val="auto"/>
          <w:bdr w:val="none" w:sz="0" w:space="0" w:color="auto" w:frame="1"/>
          <w:shd w:val="clear" w:color="auto" w:fill="FFFFFF"/>
          <w:lang w:eastAsia="en-US"/>
        </w:rPr>
        <w:t>Opportunities</w:t>
      </w:r>
    </w:p>
    <w:p w14:paraId="0C685A2D" w14:textId="57914112" w:rsidR="00613F5A" w:rsidRPr="004E12D7" w:rsidRDefault="7225B09D" w:rsidP="00774C03">
      <w:pPr>
        <w:pStyle w:val="ListParagraph"/>
        <w:numPr>
          <w:ilvl w:val="0"/>
          <w:numId w:val="17"/>
        </w:numPr>
        <w:spacing w:after="0" w:line="240" w:lineRule="auto"/>
        <w:rPr>
          <w:color w:val="auto"/>
          <w:lang w:eastAsia="en-US"/>
        </w:rPr>
      </w:pPr>
      <w:r w:rsidRPr="004E12D7">
        <w:rPr>
          <w:color w:val="auto"/>
          <w:lang w:eastAsia="en-US"/>
        </w:rPr>
        <w:t>Demand for more and longer in-country training is emerging from the Severe Weather Pilot — Pacific NMHSs are requesting extended engagement and online training modules for school leavers and entry-level staff.</w:t>
      </w:r>
    </w:p>
    <w:p w14:paraId="766E759D" w14:textId="16CBD78D" w:rsidR="00613F5A" w:rsidRPr="004E12D7" w:rsidRDefault="6762765C" w:rsidP="00774C03">
      <w:pPr>
        <w:pStyle w:val="ListParagraph"/>
        <w:numPr>
          <w:ilvl w:val="0"/>
          <w:numId w:val="17"/>
        </w:numPr>
        <w:spacing w:after="0" w:line="240" w:lineRule="auto"/>
        <w:rPr>
          <w:color w:val="auto"/>
          <w:lang w:eastAsia="en-US"/>
        </w:rPr>
      </w:pPr>
      <w:r w:rsidRPr="004E12D7">
        <w:rPr>
          <w:color w:val="auto"/>
          <w:lang w:eastAsia="en-US"/>
        </w:rPr>
        <w:t xml:space="preserve">The </w:t>
      </w:r>
      <w:proofErr w:type="spellStart"/>
      <w:r w:rsidR="7225B09D" w:rsidRPr="004E12D7">
        <w:rPr>
          <w:color w:val="auto"/>
          <w:lang w:eastAsia="en-US"/>
        </w:rPr>
        <w:t>HydroMet</w:t>
      </w:r>
      <w:proofErr w:type="spellEnd"/>
      <w:r w:rsidR="7225B09D" w:rsidRPr="004E12D7">
        <w:rPr>
          <w:color w:val="auto"/>
          <w:lang w:eastAsia="en-US"/>
        </w:rPr>
        <w:t xml:space="preserve"> CoP is attracting technical partners seeking to present to a captive regional audience — </w:t>
      </w:r>
      <w:r w:rsidR="29403503" w:rsidRPr="004E12D7">
        <w:rPr>
          <w:color w:val="auto"/>
          <w:lang w:eastAsia="en-US"/>
        </w:rPr>
        <w:t xml:space="preserve">this </w:t>
      </w:r>
      <w:r w:rsidR="7225B09D" w:rsidRPr="004E12D7">
        <w:rPr>
          <w:color w:val="auto"/>
          <w:lang w:eastAsia="en-US"/>
        </w:rPr>
        <w:t>creates opportunity for knowledge exchange but requires careful management.</w:t>
      </w:r>
    </w:p>
    <w:p w14:paraId="679E9962" w14:textId="77777777" w:rsidR="00A25669" w:rsidRPr="004E12D7" w:rsidRDefault="00A25669" w:rsidP="00A25669">
      <w:pPr>
        <w:pStyle w:val="ListParagraph"/>
        <w:pBdr>
          <w:bottom w:val="single" w:sz="8" w:space="1" w:color="CCCCCC"/>
        </w:pBdr>
        <w:spacing w:before="140" w:after="140"/>
        <w:ind w:left="0" w:firstLine="0"/>
        <w:jc w:val="left"/>
      </w:pPr>
    </w:p>
    <w:p w14:paraId="2D9B4829" w14:textId="77777777" w:rsidR="0077355B" w:rsidRPr="004E12D7" w:rsidRDefault="0077355B" w:rsidP="001C2880">
      <w:pPr>
        <w:pStyle w:val="ListParagraph"/>
        <w:spacing w:after="0"/>
        <w:ind w:left="468" w:firstLine="0"/>
        <w:rPr>
          <w:color w:val="auto"/>
          <w:lang w:eastAsia="en-US"/>
        </w:rPr>
      </w:pPr>
    </w:p>
    <w:p w14:paraId="6FC68C1C" w14:textId="74140839" w:rsidR="251A4CC9" w:rsidRPr="004E12D7" w:rsidRDefault="251A4CC9" w:rsidP="001C2880">
      <w:pPr>
        <w:ind w:left="0" w:firstLine="0"/>
      </w:pPr>
      <w:r w:rsidRPr="004E12D7">
        <w:rPr>
          <w:noProof/>
        </w:rPr>
        <w:drawing>
          <wp:inline distT="0" distB="0" distL="0" distR="0" wp14:anchorId="455E910C" wp14:editId="46F461E8">
            <wp:extent cx="5766435" cy="3775295"/>
            <wp:effectExtent l="0" t="0" r="0" b="0"/>
            <wp:docPr id="7314646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64623" name="Picture 731464623"/>
                    <pic:cNvPicPr/>
                  </pic:nvPicPr>
                  <pic:blipFill>
                    <a:blip r:embed="rId45">
                      <a:extLst>
                        <a:ext uri="{28A0092B-C50C-407E-A947-70E740481C1C}">
                          <a14:useLocalDpi xmlns:a14="http://schemas.microsoft.com/office/drawing/2010/main"/>
                        </a:ext>
                      </a:extLst>
                    </a:blip>
                    <a:stretch>
                      <a:fillRect/>
                    </a:stretch>
                  </pic:blipFill>
                  <pic:spPr>
                    <a:xfrm>
                      <a:off x="0" y="0"/>
                      <a:ext cx="5789992" cy="3790718"/>
                    </a:xfrm>
                    <a:prstGeom prst="rect">
                      <a:avLst/>
                    </a:prstGeom>
                  </pic:spPr>
                </pic:pic>
              </a:graphicData>
            </a:graphic>
          </wp:inline>
        </w:drawing>
      </w:r>
    </w:p>
    <w:p w14:paraId="1E8E012B" w14:textId="01A6F5D0" w:rsidR="3DFCF8FB" w:rsidRPr="00406EDF" w:rsidRDefault="0052528E" w:rsidP="0052528E">
      <w:pPr>
        <w:pStyle w:val="Heading1"/>
        <w:spacing w:before="0"/>
        <w:rPr>
          <w:rFonts w:ascii="Calibri" w:hAnsi="Calibri" w:cs="Calibri"/>
          <w:b/>
          <w:bCs/>
          <w:sz w:val="32"/>
          <w:szCs w:val="32"/>
        </w:rPr>
      </w:pPr>
      <w:bookmarkStart w:id="11" w:name="_Toc231242586"/>
      <w:r w:rsidRPr="00406EDF">
        <w:rPr>
          <w:rFonts w:ascii="Calibri" w:hAnsi="Calibri" w:cs="Calibri"/>
          <w:b/>
          <w:bCs/>
          <w:sz w:val="32"/>
          <w:szCs w:val="32"/>
        </w:rPr>
        <w:t xml:space="preserve">PERFORMANCE STORY </w:t>
      </w:r>
      <w:r w:rsidR="00B03333" w:rsidRPr="00406EDF">
        <w:rPr>
          <w:rFonts w:ascii="Calibri" w:hAnsi="Calibri" w:cs="Calibri"/>
          <w:b/>
          <w:bCs/>
          <w:sz w:val="32"/>
          <w:szCs w:val="32"/>
        </w:rPr>
        <w:t>1</w:t>
      </w:r>
      <w:bookmarkEnd w:id="11"/>
    </w:p>
    <w:p w14:paraId="2D83DE7B" w14:textId="5DFBDDFC" w:rsidR="3DFCF8FB" w:rsidRPr="004E12D7" w:rsidRDefault="3DFCF8FB" w:rsidP="5EEB2CC7">
      <w:pPr>
        <w:spacing w:after="50"/>
        <w:jc w:val="left"/>
      </w:pPr>
      <w:r w:rsidRPr="004E12D7">
        <w:rPr>
          <w:color w:val="1F4E79"/>
          <w:sz w:val="28"/>
          <w:szCs w:val="28"/>
        </w:rPr>
        <w:t>From Aviation Briefings to BIP-M Certified</w:t>
      </w:r>
    </w:p>
    <w:p w14:paraId="3C0808D5" w14:textId="67F520E0" w:rsidR="3DFCF8FB" w:rsidRPr="004E12D7" w:rsidRDefault="3DFCF8FB" w:rsidP="5EEB2CC7">
      <w:pPr>
        <w:spacing w:after="40"/>
        <w:jc w:val="left"/>
      </w:pPr>
      <w:r w:rsidRPr="004E12D7">
        <w:rPr>
          <w:color w:val="595959" w:themeColor="text1" w:themeTint="A6"/>
          <w:sz w:val="19"/>
          <w:szCs w:val="19"/>
        </w:rPr>
        <w:t xml:space="preserve">How one training opportunity is changing what is possible for Tonga's weather service — and for </w:t>
      </w:r>
      <w:proofErr w:type="spellStart"/>
      <w:r w:rsidRPr="004E12D7">
        <w:rPr>
          <w:color w:val="595959" w:themeColor="text1" w:themeTint="A6"/>
          <w:sz w:val="19"/>
          <w:szCs w:val="19"/>
        </w:rPr>
        <w:t>Lineni</w:t>
      </w:r>
      <w:proofErr w:type="spellEnd"/>
    </w:p>
    <w:p w14:paraId="3FC33146" w14:textId="371838FA" w:rsidR="3DFCF8FB" w:rsidRPr="004E12D7" w:rsidRDefault="3DFCF8FB" w:rsidP="001C2880">
      <w:pPr>
        <w:spacing w:after="0"/>
        <w:jc w:val="left"/>
        <w:rPr>
          <w:szCs w:val="22"/>
        </w:rPr>
      </w:pPr>
      <w:r w:rsidRPr="004E12D7">
        <w:rPr>
          <w:color w:val="1A6B60"/>
          <w:szCs w:val="22"/>
        </w:rPr>
        <w:t>Theme: People Capability — Building the next generation of Pacific meteorologists</w:t>
      </w:r>
    </w:p>
    <w:p w14:paraId="2C11A116" w14:textId="2F2D7BC0" w:rsidR="3DFCF8FB" w:rsidRPr="004E12D7" w:rsidRDefault="3DFCF8FB" w:rsidP="001C2880">
      <w:pPr>
        <w:pBdr>
          <w:bottom w:val="single" w:sz="8" w:space="1" w:color="CCCCCC"/>
        </w:pBdr>
        <w:spacing w:after="0"/>
        <w:ind w:left="0" w:firstLine="0"/>
        <w:jc w:val="left"/>
        <w:rPr>
          <w:sz w:val="13"/>
          <w:szCs w:val="13"/>
        </w:rPr>
      </w:pPr>
    </w:p>
    <w:p w14:paraId="6B33FAF5" w14:textId="0034B304" w:rsidR="3DFCF8FB" w:rsidRPr="004E12D7" w:rsidRDefault="3DFCF8FB" w:rsidP="009B12DC">
      <w:pPr>
        <w:spacing w:after="100" w:line="264" w:lineRule="auto"/>
        <w:rPr>
          <w:szCs w:val="22"/>
        </w:rPr>
      </w:pPr>
      <w:r w:rsidRPr="004E12D7">
        <w:rPr>
          <w:color w:val="262626" w:themeColor="text1" w:themeTint="D9"/>
          <w:szCs w:val="22"/>
        </w:rPr>
        <w:t xml:space="preserve">Before coming to New Zealand, </w:t>
      </w:r>
      <w:proofErr w:type="spellStart"/>
      <w:r w:rsidRPr="004E12D7">
        <w:rPr>
          <w:color w:val="262626" w:themeColor="text1" w:themeTint="D9"/>
          <w:szCs w:val="22"/>
        </w:rPr>
        <w:t>Lineni</w:t>
      </w:r>
      <w:proofErr w:type="spellEnd"/>
      <w:r w:rsidRPr="004E12D7">
        <w:rPr>
          <w:color w:val="262626" w:themeColor="text1" w:themeTint="D9"/>
          <w:szCs w:val="22"/>
        </w:rPr>
        <w:t xml:space="preserve"> Fifita did not work directly at the Tonga Meteorological Service — but she worked alongside it, providing weather briefings for the aviation sector. That proximity to forecasting sparked a determination to understand it properly: how observations are collected, how models are read, how a forecast becomes a warning. When she heard about the WRP meteorology scholarship and BIP-M Training Programme, she applied immediately.</w:t>
      </w:r>
    </w:p>
    <w:p w14:paraId="0A9FE98C" w14:textId="2561DA79" w:rsidR="3DFCF8FB" w:rsidRPr="004E12D7" w:rsidRDefault="3DFCF8FB" w:rsidP="009B12DC">
      <w:pPr>
        <w:spacing w:after="100" w:line="264" w:lineRule="auto"/>
        <w:rPr>
          <w:szCs w:val="22"/>
        </w:rPr>
      </w:pPr>
      <w:r w:rsidRPr="004E12D7">
        <w:rPr>
          <w:color w:val="262626" w:themeColor="text1" w:themeTint="D9"/>
          <w:szCs w:val="22"/>
        </w:rPr>
        <w:t xml:space="preserve">The year-long course at NZ </w:t>
      </w:r>
      <w:proofErr w:type="spellStart"/>
      <w:r w:rsidRPr="004E12D7">
        <w:rPr>
          <w:color w:val="262626" w:themeColor="text1" w:themeTint="D9"/>
          <w:szCs w:val="22"/>
        </w:rPr>
        <w:t>MetService</w:t>
      </w:r>
      <w:proofErr w:type="spellEnd"/>
      <w:r w:rsidRPr="004E12D7">
        <w:rPr>
          <w:color w:val="262626" w:themeColor="text1" w:themeTint="D9"/>
          <w:szCs w:val="22"/>
        </w:rPr>
        <w:t xml:space="preserve"> in Wellington — delivered in partnership with Victoria University — covered both foundational and advanced meteorology through theory and hands-on practice. </w:t>
      </w:r>
      <w:proofErr w:type="spellStart"/>
      <w:r w:rsidRPr="004E12D7">
        <w:rPr>
          <w:color w:val="262626" w:themeColor="text1" w:themeTint="D9"/>
          <w:szCs w:val="22"/>
        </w:rPr>
        <w:t>Lineni</w:t>
      </w:r>
      <w:proofErr w:type="spellEnd"/>
      <w:r w:rsidRPr="004E12D7">
        <w:rPr>
          <w:color w:val="262626" w:themeColor="text1" w:themeTint="D9"/>
          <w:szCs w:val="22"/>
        </w:rPr>
        <w:t xml:space="preserve"> spent time embedded with professional forecasters, learning how they compare </w:t>
      </w:r>
      <w:r w:rsidRPr="004E12D7">
        <w:rPr>
          <w:color w:val="262626" w:themeColor="text1" w:themeTint="D9"/>
          <w:szCs w:val="22"/>
        </w:rPr>
        <w:lastRenderedPageBreak/>
        <w:t>model outputs, select the most consistent guidance, and communicate weather information clearly and safely to the public. By December 2025, she had passed all requirements and received her BIP-M certification — a WMO-recognised qualification that now travels home to Tonga with her.</w:t>
      </w:r>
    </w:p>
    <w:p w14:paraId="1F7496B2" w14:textId="50B0E2C5" w:rsidR="3DFCF8FB" w:rsidRPr="004E12D7" w:rsidRDefault="3DFCF8FB" w:rsidP="5EEB2CC7">
      <w:pPr>
        <w:pBdr>
          <w:left w:val="single" w:sz="16" w:space="10" w:color="7A4A00"/>
        </w:pBdr>
        <w:shd w:val="clear" w:color="auto" w:fill="FDF6EE"/>
        <w:spacing w:before="120" w:after="120" w:line="271" w:lineRule="auto"/>
        <w:ind w:left="360" w:right="360"/>
        <w:jc w:val="left"/>
        <w:rPr>
          <w:szCs w:val="22"/>
        </w:rPr>
      </w:pPr>
      <w:r w:rsidRPr="004E12D7">
        <w:rPr>
          <w:color w:val="7A4A00"/>
          <w:szCs w:val="22"/>
        </w:rPr>
        <w:t>This training has helped me move closer to my dream. When I return to Tonga, I plan to use my knowledge in weather observation and forecasting every day.</w:t>
      </w:r>
    </w:p>
    <w:p w14:paraId="4E318D2D" w14:textId="09B97634" w:rsidR="3DFCF8FB" w:rsidRPr="004E12D7" w:rsidRDefault="3DFCF8FB" w:rsidP="009B12DC">
      <w:pPr>
        <w:spacing w:after="100" w:line="264" w:lineRule="auto"/>
        <w:rPr>
          <w:szCs w:val="22"/>
        </w:rPr>
      </w:pPr>
      <w:proofErr w:type="spellStart"/>
      <w:r w:rsidRPr="004E12D7">
        <w:rPr>
          <w:color w:val="262626" w:themeColor="text1" w:themeTint="D9"/>
          <w:szCs w:val="22"/>
        </w:rPr>
        <w:t>Lineni</w:t>
      </w:r>
      <w:proofErr w:type="spellEnd"/>
      <w:r w:rsidRPr="004E12D7">
        <w:rPr>
          <w:color w:val="262626" w:themeColor="text1" w:themeTint="D9"/>
          <w:szCs w:val="22"/>
        </w:rPr>
        <w:t xml:space="preserve"> is one of three WRP-funded Pacific graduates from the 2025 Wellington cohort — alongside colleagues from Kiribati — and one of nine BIP-M and BIP-MT graduates supported by WRP across the year. Each qualification represents a permanent uplift in the national forecasting capacity of a Pacific Island nation. For Tonga, </w:t>
      </w:r>
      <w:proofErr w:type="spellStart"/>
      <w:r w:rsidRPr="004E12D7">
        <w:rPr>
          <w:color w:val="262626" w:themeColor="text1" w:themeTint="D9"/>
          <w:szCs w:val="22"/>
        </w:rPr>
        <w:t>Lineni's</w:t>
      </w:r>
      <w:proofErr w:type="spellEnd"/>
      <w:r w:rsidRPr="004E12D7">
        <w:rPr>
          <w:color w:val="262626" w:themeColor="text1" w:themeTint="D9"/>
          <w:szCs w:val="22"/>
        </w:rPr>
        <w:t xml:space="preserve"> return means a more capable team at TMS — and one more person who can read the sky with the training it deserves.</w:t>
      </w:r>
    </w:p>
    <w:p w14:paraId="70819679" w14:textId="1DDF3E31" w:rsidR="3DFCF8FB" w:rsidRPr="004E12D7" w:rsidRDefault="3DFCF8FB" w:rsidP="0077355B">
      <w:pPr>
        <w:pBdr>
          <w:bottom w:val="single" w:sz="8" w:space="1" w:color="CCCCCC"/>
        </w:pBdr>
        <w:spacing w:before="140" w:after="140"/>
        <w:ind w:left="0" w:firstLine="0"/>
        <w:jc w:val="left"/>
      </w:pPr>
    </w:p>
    <w:p w14:paraId="20DCC378" w14:textId="5A3F186C" w:rsidR="02DD6793" w:rsidRPr="004E12D7" w:rsidRDefault="02DD6793" w:rsidP="5EEB2CC7">
      <w:pPr>
        <w:spacing w:after="40"/>
        <w:jc w:val="left"/>
        <w:rPr>
          <w:caps/>
          <w:color w:val="1A6B60"/>
          <w:sz w:val="15"/>
          <w:szCs w:val="15"/>
        </w:rPr>
      </w:pPr>
      <w:r w:rsidRPr="004E12D7">
        <w:rPr>
          <w:noProof/>
        </w:rPr>
        <w:drawing>
          <wp:inline distT="0" distB="0" distL="0" distR="0" wp14:anchorId="3896B97A" wp14:editId="71BDBA08">
            <wp:extent cx="5724525" cy="3006269"/>
            <wp:effectExtent l="0" t="0" r="0" b="0"/>
            <wp:docPr id="523000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085" name=""/>
                    <pic:cNvPicPr/>
                  </pic:nvPicPr>
                  <pic:blipFill>
                    <a:blip r:embed="rId46">
                      <a:extLst>
                        <a:ext uri="{28A0092B-C50C-407E-A947-70E740481C1C}">
                          <a14:useLocalDpi xmlns:a14="http://schemas.microsoft.com/office/drawing/2010/main"/>
                        </a:ext>
                      </a:extLst>
                    </a:blip>
                    <a:srcRect t="30018"/>
                    <a:stretch>
                      <a:fillRect/>
                    </a:stretch>
                  </pic:blipFill>
                  <pic:spPr>
                    <a:xfrm>
                      <a:off x="0" y="0"/>
                      <a:ext cx="5724525" cy="3006269"/>
                    </a:xfrm>
                    <a:prstGeom prst="rect">
                      <a:avLst/>
                    </a:prstGeom>
                  </pic:spPr>
                </pic:pic>
              </a:graphicData>
            </a:graphic>
          </wp:inline>
        </w:drawing>
      </w:r>
    </w:p>
    <w:p w14:paraId="545336E4" w14:textId="0A7CA2AD" w:rsidR="34733223" w:rsidRPr="00406EDF" w:rsidRDefault="00EF66F0" w:rsidP="00EF66F0">
      <w:pPr>
        <w:pStyle w:val="Heading1"/>
        <w:spacing w:before="0"/>
        <w:rPr>
          <w:rFonts w:ascii="Calibri" w:hAnsi="Calibri" w:cs="Calibri"/>
          <w:b/>
          <w:bCs/>
          <w:color w:val="215E99" w:themeColor="text2" w:themeTint="BF"/>
          <w:sz w:val="32"/>
          <w:szCs w:val="32"/>
        </w:rPr>
      </w:pPr>
      <w:bookmarkStart w:id="12" w:name="_Toc231242587"/>
      <w:r w:rsidRPr="00406EDF">
        <w:rPr>
          <w:rFonts w:ascii="Calibri" w:hAnsi="Calibri" w:cs="Calibri"/>
          <w:b/>
          <w:bCs/>
          <w:color w:val="215E99" w:themeColor="text2" w:themeTint="BF"/>
          <w:sz w:val="32"/>
          <w:szCs w:val="32"/>
        </w:rPr>
        <w:t>PERFORMANCE STORY 2</w:t>
      </w:r>
      <w:bookmarkEnd w:id="12"/>
    </w:p>
    <w:p w14:paraId="2D9725F6" w14:textId="463C62F3" w:rsidR="34733223" w:rsidRPr="004E12D7" w:rsidRDefault="34733223" w:rsidP="00D52FE4">
      <w:pPr>
        <w:spacing w:after="0"/>
        <w:jc w:val="left"/>
      </w:pPr>
      <w:r w:rsidRPr="004E12D7">
        <w:rPr>
          <w:color w:val="1F4E79"/>
          <w:sz w:val="28"/>
          <w:szCs w:val="28"/>
        </w:rPr>
        <w:t>Learning to Programme Well, Together</w:t>
      </w:r>
    </w:p>
    <w:p w14:paraId="0AE6838F" w14:textId="7F4EC5B8" w:rsidR="34733223" w:rsidRPr="004E12D7" w:rsidRDefault="34733223" w:rsidP="00D52FE4">
      <w:pPr>
        <w:spacing w:after="0"/>
        <w:jc w:val="left"/>
      </w:pPr>
      <w:r w:rsidRPr="004E12D7">
        <w:rPr>
          <w:color w:val="595959" w:themeColor="text1" w:themeTint="A6"/>
          <w:sz w:val="19"/>
          <w:szCs w:val="19"/>
        </w:rPr>
        <w:t>Integrating GEDSI and MERL into WRP's end-of-year planning to build the reflective capability the programme needs</w:t>
      </w:r>
    </w:p>
    <w:p w14:paraId="4F7764B0" w14:textId="5A648916" w:rsidR="34733223" w:rsidRPr="004E12D7" w:rsidRDefault="34733223" w:rsidP="00D52FE4">
      <w:pPr>
        <w:spacing w:after="0"/>
      </w:pPr>
      <w:r w:rsidRPr="004E12D7">
        <w:rPr>
          <w:color w:val="1A6B60"/>
          <w:sz w:val="17"/>
          <w:szCs w:val="17"/>
        </w:rPr>
        <w:t>Theme: Inclusive and Reflective Programming — Building the capability to deliver WRP effectively, equitably, and with evidence</w:t>
      </w:r>
    </w:p>
    <w:p w14:paraId="3F5D90B3" w14:textId="22EF25A9" w:rsidR="34733223" w:rsidRPr="004E12D7" w:rsidRDefault="34733223" w:rsidP="00D52FE4">
      <w:pPr>
        <w:pBdr>
          <w:bottom w:val="single" w:sz="8" w:space="1" w:color="CCCCCC"/>
        </w:pBdr>
        <w:spacing w:after="0"/>
        <w:jc w:val="left"/>
      </w:pPr>
      <w:r w:rsidRPr="004E12D7">
        <w:rPr>
          <w:color w:val="262626" w:themeColor="text1" w:themeTint="D9"/>
          <w:sz w:val="19"/>
          <w:szCs w:val="19"/>
        </w:rPr>
        <w:t xml:space="preserve"> </w:t>
      </w:r>
    </w:p>
    <w:p w14:paraId="7EEF1034" w14:textId="22744681" w:rsidR="34733223" w:rsidRPr="004E12D7" w:rsidRDefault="34733223" w:rsidP="00D52FE4">
      <w:pPr>
        <w:spacing w:after="90" w:line="259" w:lineRule="auto"/>
        <w:rPr>
          <w:szCs w:val="22"/>
        </w:rPr>
      </w:pPr>
      <w:r w:rsidRPr="004E12D7">
        <w:rPr>
          <w:color w:val="262626" w:themeColor="text1" w:themeTint="D9"/>
          <w:szCs w:val="22"/>
        </w:rPr>
        <w:t>A programme that does not actively build the capability to implement its own values is unlikely to live by them. At the 2025 WRP Planning Workshop, GEDSI and MERL were embedded directly into the work planning agenda — not as compliance sidebars, but as practical working sessions where participants applied inclusion screening tools and monitoring frameworks to their own real 2026 activities. Learning by doing, with real work, in real time.</w:t>
      </w:r>
    </w:p>
    <w:p w14:paraId="22B22DB3" w14:textId="3D582F61" w:rsidR="34733223" w:rsidRPr="004E12D7" w:rsidRDefault="34733223" w:rsidP="5EEB2CC7">
      <w:pPr>
        <w:pBdr>
          <w:left w:val="single" w:sz="16" w:space="10" w:color="5B3A7E"/>
        </w:pBdr>
        <w:shd w:val="clear" w:color="auto" w:fill="F2EDF8"/>
        <w:spacing w:before="110" w:after="110" w:line="266" w:lineRule="auto"/>
        <w:ind w:left="360" w:right="360"/>
        <w:jc w:val="left"/>
        <w:rPr>
          <w:szCs w:val="22"/>
        </w:rPr>
      </w:pPr>
      <w:r w:rsidRPr="004E12D7">
        <w:rPr>
          <w:color w:val="5B3A7E"/>
          <w:szCs w:val="22"/>
        </w:rPr>
        <w:t>These are not add-ons to WRP delivery. They are how WRP delivers.</w:t>
      </w:r>
    </w:p>
    <w:p w14:paraId="001B144E" w14:textId="5866BADB" w:rsidR="34733223" w:rsidRPr="004E12D7" w:rsidRDefault="34733223" w:rsidP="00D52FE4">
      <w:pPr>
        <w:spacing w:after="90" w:line="259" w:lineRule="auto"/>
        <w:rPr>
          <w:szCs w:val="22"/>
        </w:rPr>
      </w:pPr>
      <w:r w:rsidRPr="004E12D7">
        <w:rPr>
          <w:color w:val="262626" w:themeColor="text1" w:themeTint="D9"/>
          <w:szCs w:val="22"/>
        </w:rPr>
        <w:t xml:space="preserve">The results from the post-workshop evaluation were unambiguous. All </w:t>
      </w:r>
      <w:r w:rsidR="00352E0B" w:rsidRPr="004E12D7">
        <w:rPr>
          <w:color w:val="262626" w:themeColor="text1" w:themeTint="D9"/>
          <w:szCs w:val="22"/>
        </w:rPr>
        <w:t xml:space="preserve">13 </w:t>
      </w:r>
      <w:r w:rsidRPr="004E12D7">
        <w:rPr>
          <w:color w:val="262626" w:themeColor="text1" w:themeTint="D9"/>
          <w:szCs w:val="22"/>
        </w:rPr>
        <w:t>participants</w:t>
      </w:r>
      <w:r w:rsidR="13B5E236" w:rsidRPr="004E12D7">
        <w:rPr>
          <w:color w:val="262626" w:themeColor="text1" w:themeTint="D9"/>
          <w:szCs w:val="22"/>
        </w:rPr>
        <w:t xml:space="preserve"> from SPREP and Executing Agencies</w:t>
      </w:r>
      <w:r w:rsidRPr="004E12D7">
        <w:rPr>
          <w:color w:val="262626" w:themeColor="text1" w:themeTint="D9"/>
          <w:szCs w:val="22"/>
        </w:rPr>
        <w:t xml:space="preserve"> rated the information extremely useful and reported full accessibility — consistent with the GEDSI principle of inclusive event design. 80% felt very confident in their role going into 2026</w:t>
      </w:r>
      <w:r w:rsidR="6E2DE058" w:rsidRPr="004E12D7">
        <w:rPr>
          <w:color w:val="262626" w:themeColor="text1" w:themeTint="D9"/>
          <w:szCs w:val="22"/>
        </w:rPr>
        <w:t>.</w:t>
      </w:r>
    </w:p>
    <w:p w14:paraId="1D6CE0E9" w14:textId="1F719445" w:rsidR="34733223" w:rsidRPr="004E12D7" w:rsidRDefault="34733223" w:rsidP="5EEB2CC7">
      <w:pPr>
        <w:spacing w:before="80" w:after="80" w:line="259" w:lineRule="auto"/>
        <w:jc w:val="left"/>
        <w:rPr>
          <w:color w:val="262626" w:themeColor="text1" w:themeTint="D9"/>
          <w:szCs w:val="22"/>
        </w:rPr>
      </w:pPr>
      <w:r w:rsidRPr="004E12D7">
        <w:rPr>
          <w:color w:val="1A6B60"/>
          <w:szCs w:val="22"/>
        </w:rPr>
        <w:lastRenderedPageBreak/>
        <w:t>100%</w:t>
      </w:r>
      <w:r w:rsidRPr="004E12D7">
        <w:rPr>
          <w:color w:val="262626" w:themeColor="text1" w:themeTint="D9"/>
          <w:szCs w:val="22"/>
        </w:rPr>
        <w:t xml:space="preserve"> extremely useful.   </w:t>
      </w:r>
      <w:r w:rsidRPr="004E12D7">
        <w:rPr>
          <w:color w:val="1A6B60"/>
          <w:szCs w:val="22"/>
        </w:rPr>
        <w:t>80%</w:t>
      </w:r>
      <w:r w:rsidRPr="004E12D7">
        <w:rPr>
          <w:color w:val="262626" w:themeColor="text1" w:themeTint="D9"/>
          <w:szCs w:val="22"/>
        </w:rPr>
        <w:t xml:space="preserve"> very confident for 2026.  </w:t>
      </w:r>
    </w:p>
    <w:p w14:paraId="5F76FA3C" w14:textId="6CE1C503" w:rsidR="34733223" w:rsidRPr="004E12D7" w:rsidRDefault="34733223" w:rsidP="5EEB2CC7">
      <w:pPr>
        <w:pBdr>
          <w:left w:val="single" w:sz="12" w:space="10" w:color="1A6B60"/>
        </w:pBdr>
        <w:shd w:val="clear" w:color="auto" w:fill="E8F4F2"/>
        <w:spacing w:before="90" w:after="50" w:line="259" w:lineRule="auto"/>
        <w:ind w:left="300" w:right="300"/>
        <w:jc w:val="left"/>
        <w:rPr>
          <w:szCs w:val="22"/>
        </w:rPr>
      </w:pPr>
      <w:r w:rsidRPr="004E12D7">
        <w:rPr>
          <w:color w:val="262626" w:themeColor="text1" w:themeTint="D9"/>
          <w:szCs w:val="22"/>
        </w:rPr>
        <w:t xml:space="preserve">“It helps me understand how our roles as implementing partners fit in and what the expectations are. Communications </w:t>
      </w:r>
      <w:proofErr w:type="gramStart"/>
      <w:r w:rsidRPr="004E12D7">
        <w:rPr>
          <w:color w:val="262626" w:themeColor="text1" w:themeTint="D9"/>
          <w:szCs w:val="22"/>
        </w:rPr>
        <w:t>is</w:t>
      </w:r>
      <w:proofErr w:type="gramEnd"/>
      <w:r w:rsidRPr="004E12D7">
        <w:rPr>
          <w:color w:val="262626" w:themeColor="text1" w:themeTint="D9"/>
          <w:szCs w:val="22"/>
        </w:rPr>
        <w:t xml:space="preserve"> key — transparency does work. This is a critical step for the team to do every year.”  </w:t>
      </w:r>
      <w:r w:rsidRPr="004E12D7">
        <w:rPr>
          <w:color w:val="1A6B60"/>
          <w:szCs w:val="22"/>
        </w:rPr>
        <w:t>— Workshop participant</w:t>
      </w:r>
    </w:p>
    <w:p w14:paraId="5FD648F5" w14:textId="060B5912" w:rsidR="5EEB2CC7" w:rsidRPr="004E12D7" w:rsidRDefault="34733223" w:rsidP="00D9779C">
      <w:pPr>
        <w:spacing w:after="0" w:line="259" w:lineRule="auto"/>
        <w:jc w:val="left"/>
        <w:rPr>
          <w:szCs w:val="22"/>
        </w:rPr>
      </w:pPr>
      <w:r w:rsidRPr="004E12D7">
        <w:rPr>
          <w:color w:val="262626" w:themeColor="text1" w:themeTint="D9"/>
          <w:szCs w:val="22"/>
        </w:rPr>
        <w:t>The intention is exactly that — an annual practice. The capability being built now, to plan inclusively and monitor rigorously, is what will make WRP's ambition achievable over the decade ahead.</w:t>
      </w:r>
    </w:p>
    <w:p w14:paraId="3AB9D41E" w14:textId="77777777" w:rsidR="00D9779C" w:rsidRPr="004E12D7" w:rsidRDefault="00D9779C" w:rsidP="00D9779C">
      <w:pPr>
        <w:pBdr>
          <w:bottom w:val="single" w:sz="8" w:space="1" w:color="CCCCCC"/>
        </w:pBdr>
        <w:spacing w:after="0"/>
        <w:ind w:left="0" w:firstLine="0"/>
        <w:jc w:val="left"/>
      </w:pPr>
    </w:p>
    <w:p w14:paraId="519A169D" w14:textId="27D75709" w:rsidR="00D9779C" w:rsidRPr="004E12D7" w:rsidRDefault="00D9779C" w:rsidP="5EEB2CC7">
      <w:pPr>
        <w:spacing w:after="0" w:line="259" w:lineRule="auto"/>
        <w:ind w:left="0" w:firstLine="0"/>
        <w:jc w:val="left"/>
        <w:rPr>
          <w:color w:val="auto"/>
          <w:sz w:val="20"/>
          <w:szCs w:val="20"/>
          <w:lang w:eastAsia="en-US"/>
        </w:rPr>
        <w:sectPr w:rsidR="00D9779C" w:rsidRPr="004E12D7" w:rsidSect="00433E12">
          <w:headerReference w:type="default" r:id="rId47"/>
          <w:pgSz w:w="11899" w:h="16841"/>
          <w:pgMar w:top="1440" w:right="1440" w:bottom="1440" w:left="1440" w:header="720" w:footer="720" w:gutter="0"/>
          <w:cols w:space="720"/>
          <w:docGrid w:linePitch="299"/>
        </w:sectPr>
      </w:pPr>
    </w:p>
    <w:p w14:paraId="6E43B64E" w14:textId="47590CD5" w:rsidR="008F7B9F" w:rsidRPr="004E12D7" w:rsidRDefault="0372EDE4" w:rsidP="00FD4556">
      <w:pPr>
        <w:pStyle w:val="Heading1"/>
        <w:spacing w:before="0" w:line="240" w:lineRule="auto"/>
        <w:ind w:left="119" w:hanging="119"/>
        <w:rPr>
          <w:rFonts w:ascii="Calibri" w:hAnsi="Calibri" w:cs="Calibri"/>
          <w:color w:val="auto"/>
          <w:sz w:val="24"/>
          <w:szCs w:val="24"/>
          <w:bdr w:val="none" w:sz="0" w:space="0" w:color="auto" w:frame="1"/>
          <w:shd w:val="clear" w:color="auto" w:fill="FFFFFF"/>
          <w:lang w:eastAsia="en-US"/>
        </w:rPr>
      </w:pPr>
      <w:bookmarkStart w:id="13" w:name="_Toc231242588"/>
      <w:r w:rsidRPr="004E12D7">
        <w:rPr>
          <w:rFonts w:ascii="Calibri" w:hAnsi="Calibri" w:cs="Calibri"/>
          <w:sz w:val="28"/>
          <w:szCs w:val="28"/>
          <w:bdr w:val="none" w:sz="0" w:space="0" w:color="auto" w:frame="1"/>
          <w:shd w:val="clear" w:color="auto" w:fill="FFFFFF"/>
          <w:lang w:eastAsia="en-US"/>
        </w:rPr>
        <w:lastRenderedPageBreak/>
        <w:t>KRA 3: Observation network infrastructure</w:t>
      </w:r>
      <w:bookmarkEnd w:id="13"/>
    </w:p>
    <w:p w14:paraId="063F0BD4" w14:textId="77777777" w:rsidR="009C1014" w:rsidRPr="004E12D7" w:rsidRDefault="6A97CF01" w:rsidP="00FD4556">
      <w:pPr>
        <w:spacing w:after="0" w:line="240" w:lineRule="auto"/>
        <w:ind w:left="119" w:hanging="11"/>
        <w:rPr>
          <w:szCs w:val="22"/>
        </w:rPr>
      </w:pPr>
      <w:r w:rsidRPr="004E12D7">
        <w:rPr>
          <w:noProof/>
        </w:rPr>
        <mc:AlternateContent>
          <mc:Choice Requires="wps">
            <w:drawing>
              <wp:inline distT="45720" distB="45720" distL="114300" distR="114300" wp14:anchorId="4DF6A632" wp14:editId="074AE968">
                <wp:extent cx="8772525" cy="609600"/>
                <wp:effectExtent l="0" t="0" r="28575" b="19050"/>
                <wp:docPr id="1886233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609600"/>
                        </a:xfrm>
                        <a:prstGeom prst="rect">
                          <a:avLst/>
                        </a:prstGeom>
                        <a:solidFill>
                          <a:srgbClr val="C3D0DB"/>
                        </a:solidFill>
                        <a:ln w="9525">
                          <a:solidFill>
                            <a:srgbClr val="97ADC1"/>
                          </a:solidFill>
                          <a:miter lim="800000"/>
                          <a:headEnd/>
                          <a:tailEnd/>
                        </a:ln>
                      </wps:spPr>
                      <wps:txbx>
                        <w:txbxContent>
                          <w:p w14:paraId="231C1378" w14:textId="77777777" w:rsidR="00A87A9A" w:rsidRDefault="00A87A9A" w:rsidP="00A87A9A">
                            <w:pPr>
                              <w:spacing w:after="0" w:line="240" w:lineRule="auto"/>
                              <w:ind w:left="108" w:firstLine="0"/>
                            </w:pPr>
                            <w:r>
                              <w:t xml:space="preserve">KRA 3 will deliver remediated, expanded and sustained observation network infrastructure and establish and operationalise a WMO-designated Pacific Regional Instrument Centre (RIC); with the aim of achieving expanded and enhanced observation, monitoring and detection systems and Pacific NMHS having increased robust, fit-for purpose and well-maintained observation infrastructure. </w:t>
                            </w:r>
                          </w:p>
                          <w:p w14:paraId="37622BBF" w14:textId="324BDAF7" w:rsidR="00436473" w:rsidRDefault="00436473" w:rsidP="00436473">
                            <w:pPr>
                              <w:spacing w:after="0" w:line="240" w:lineRule="auto"/>
                              <w:ind w:left="108" w:firstLine="0"/>
                              <w:jc w:val="left"/>
                            </w:pPr>
                          </w:p>
                        </w:txbxContent>
                      </wps:txbx>
                      <wps:bodyPr rot="0" vert="horz" wrap="square" lIns="91440" tIns="45720" rIns="91440" bIns="45720" anchor="t" anchorCtr="0">
                        <a:noAutofit/>
                      </wps:bodyPr>
                    </wps:wsp>
                  </a:graphicData>
                </a:graphic>
              </wp:inline>
            </w:drawing>
          </mc:Choice>
          <mc:Fallback>
            <w:pict>
              <v:shape w14:anchorId="4DF6A632" id="_x0000_s1033" type="#_x0000_t202" style="width:690.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" fillcolor="#c3d0db" strokecolor="#97adc1">
                <v:textbox>
                  <w:txbxContent>
                    <w:p w14:paraId="231C1378" w14:textId="77777777" w:rsidR="00A87A9A" w:rsidRDefault="00A87A9A" w:rsidP="00A87A9A">
                      <w:pPr>
                        <w:spacing w:after="0" w:line="240" w:lineRule="auto"/>
                        <w:ind w:left="108" w:firstLine="0"/>
                      </w:pPr>
                      <w:r>
                        <w:t xml:space="preserve">KRA 3 will deliver remediated, expanded and sustained observation network infrastructure and establish and operationalise a WMO-designated Pacific Regional Instrument Centre (RIC); with the aim of achieving expanded and enhanced observation, monitoring and detection systems and Pacific NMHS having increased robust, fit-for purpose and well-maintained observation infrastructure. </w:t>
                      </w:r>
                    </w:p>
                    <w:p w14:paraId="37622BBF" w14:textId="324BDAF7" w:rsidR="00436473" w:rsidRDefault="00436473" w:rsidP="00436473">
                      <w:pPr>
                        <w:spacing w:after="0" w:line="240" w:lineRule="auto"/>
                        <w:ind w:left="108" w:firstLine="0"/>
                        <w:jc w:val="left"/>
                      </w:pPr>
                    </w:p>
                  </w:txbxContent>
                </v:textbox>
                <w10:anchorlock/>
              </v:shape>
            </w:pict>
          </mc:Fallback>
        </mc:AlternateContent>
      </w:r>
    </w:p>
    <w:p w14:paraId="3FC4B9D6" w14:textId="77777777" w:rsidR="002A3086" w:rsidRPr="004E12D7" w:rsidRDefault="002A3086" w:rsidP="00FD4556">
      <w:pPr>
        <w:spacing w:after="0" w:line="240" w:lineRule="auto"/>
        <w:ind w:left="119" w:hanging="11"/>
        <w:rPr>
          <w:szCs w:val="22"/>
        </w:rPr>
      </w:pPr>
    </w:p>
    <w:p w14:paraId="0C417FAE" w14:textId="56BBEA36" w:rsidR="6A97CF01" w:rsidRPr="004E12D7" w:rsidRDefault="02FE3AFD" w:rsidP="00FD4556">
      <w:pPr>
        <w:spacing w:after="0" w:line="240" w:lineRule="auto"/>
        <w:ind w:left="119" w:hanging="11"/>
        <w:rPr>
          <w:sz w:val="28"/>
          <w:szCs w:val="28"/>
          <w:lang w:eastAsia="en-US"/>
        </w:rPr>
      </w:pPr>
      <w:r w:rsidRPr="004E12D7">
        <w:rPr>
          <w:szCs w:val="22"/>
        </w:rPr>
        <w:t>In 2025, under KRA 3, WRP advanced the foundations of a more resilient, standardised</w:t>
      </w:r>
      <w:r w:rsidR="002509FE" w:rsidRPr="004E12D7">
        <w:rPr>
          <w:szCs w:val="22"/>
        </w:rPr>
        <w:t>,</w:t>
      </w:r>
      <w:r w:rsidRPr="004E12D7">
        <w:rPr>
          <w:szCs w:val="22"/>
        </w:rPr>
        <w:t xml:space="preserve"> and sustainable Pacific observation network, with tangible progress across radar installation, network planning, and regional asset management. As detailed in Table 3</w:t>
      </w:r>
      <w:r w:rsidR="1BEAB760" w:rsidRPr="004E12D7">
        <w:rPr>
          <w:szCs w:val="22"/>
        </w:rPr>
        <w:t xml:space="preserve"> </w:t>
      </w:r>
      <w:r w:rsidR="00A70EFC" w:rsidRPr="004E12D7">
        <w:rPr>
          <w:szCs w:val="22"/>
        </w:rPr>
        <w:t>below,</w:t>
      </w:r>
      <w:r w:rsidRPr="004E12D7">
        <w:rPr>
          <w:szCs w:val="22"/>
        </w:rPr>
        <w:t xml:space="preserve"> Tonga’s radar entered full operational use, major pre</w:t>
      </w:r>
      <w:r w:rsidR="6A97CF01" w:rsidRPr="004E12D7">
        <w:noBreakHyphen/>
      </w:r>
      <w:r w:rsidRPr="004E12D7">
        <w:rPr>
          <w:szCs w:val="22"/>
        </w:rPr>
        <w:t xml:space="preserve">construction milestones were completed for the Solomon Islands and Samoa radars, and a draft Regional Radar Strategy gained broad regional endorsement. A comprehensive regional </w:t>
      </w:r>
      <w:proofErr w:type="gramStart"/>
      <w:r w:rsidRPr="004E12D7">
        <w:rPr>
          <w:szCs w:val="22"/>
        </w:rPr>
        <w:t>stocktake</w:t>
      </w:r>
      <w:proofErr w:type="gramEnd"/>
      <w:r w:rsidRPr="004E12D7">
        <w:rPr>
          <w:szCs w:val="22"/>
        </w:rPr>
        <w:t xml:space="preserve"> of 700 stations, coupled with new asset management templates and emerging guidance on infrastructure standardisation, began shifting the region toward a more systematic approach to maintaining critical hydrometeorological assets. While several activities remain in early stages</w:t>
      </w:r>
      <w:r w:rsidR="002509FE" w:rsidRPr="004E12D7">
        <w:rPr>
          <w:szCs w:val="22"/>
        </w:rPr>
        <w:t xml:space="preserve"> – </w:t>
      </w:r>
      <w:r w:rsidRPr="004E12D7">
        <w:rPr>
          <w:szCs w:val="22"/>
        </w:rPr>
        <w:t>such as AMIS development and the establishment of the Regional Instrument Centre</w:t>
      </w:r>
      <w:r w:rsidR="002509FE" w:rsidRPr="004E12D7">
        <w:rPr>
          <w:szCs w:val="22"/>
        </w:rPr>
        <w:t xml:space="preserve"> – </w:t>
      </w:r>
      <w:r w:rsidRPr="004E12D7">
        <w:rPr>
          <w:szCs w:val="22"/>
        </w:rPr>
        <w:t>the programme is building the technical, governance</w:t>
      </w:r>
      <w:r w:rsidR="002509FE" w:rsidRPr="004E12D7">
        <w:rPr>
          <w:szCs w:val="22"/>
        </w:rPr>
        <w:t>,</w:t>
      </w:r>
      <w:r w:rsidRPr="004E12D7">
        <w:rPr>
          <w:szCs w:val="22"/>
        </w:rPr>
        <w:t xml:space="preserve"> and planning architecture required to expand real</w:t>
      </w:r>
      <w:r w:rsidR="6A97CF01" w:rsidRPr="004E12D7">
        <w:noBreakHyphen/>
      </w:r>
      <w:r w:rsidRPr="004E12D7">
        <w:rPr>
          <w:szCs w:val="22"/>
        </w:rPr>
        <w:t>time data supply and strengthen long</w:t>
      </w:r>
      <w:r w:rsidR="6A97CF01" w:rsidRPr="004E12D7">
        <w:noBreakHyphen/>
      </w:r>
      <w:r w:rsidRPr="004E12D7">
        <w:rPr>
          <w:szCs w:val="22"/>
        </w:rPr>
        <w:t>term infrastructure sustainability. Despite risks linked to compressed 2026 delivery timelines, supplier responsiveness, and persistent maintenance backlogs, WRP is positioning Pacific NMHSs to move from fragmented, reactive maintenance toward coordinated, future</w:t>
      </w:r>
      <w:r w:rsidR="6A97CF01" w:rsidRPr="004E12D7">
        <w:noBreakHyphen/>
      </w:r>
      <w:r w:rsidRPr="004E12D7">
        <w:rPr>
          <w:szCs w:val="22"/>
        </w:rPr>
        <w:t>proofed observation systems that underpin effective early warning and climate services.</w:t>
      </w:r>
    </w:p>
    <w:p w14:paraId="7CECAC9D" w14:textId="77777777" w:rsidR="00EA2876" w:rsidRPr="004E12D7" w:rsidRDefault="002A3086" w:rsidP="00EA2876">
      <w:pPr>
        <w:spacing w:after="0" w:line="259" w:lineRule="auto"/>
        <w:ind w:left="0" w:firstLine="0"/>
        <w:jc w:val="left"/>
        <w:rPr>
          <w:color w:val="auto"/>
          <w:sz w:val="20"/>
          <w:szCs w:val="20"/>
          <w:lang w:eastAsia="en-US"/>
        </w:rPr>
      </w:pPr>
      <w:r w:rsidRPr="004E12D7">
        <w:rPr>
          <w:color w:val="auto"/>
          <w:sz w:val="20"/>
          <w:szCs w:val="20"/>
          <w:lang w:eastAsia="en-US"/>
        </w:rPr>
        <w:br/>
      </w:r>
      <w:r w:rsidR="008F7B9F" w:rsidRPr="004E12D7">
        <w:rPr>
          <w:color w:val="auto"/>
          <w:sz w:val="20"/>
          <w:szCs w:val="20"/>
          <w:lang w:eastAsia="en-US"/>
        </w:rPr>
        <w:t xml:space="preserve">Table </w:t>
      </w:r>
      <w:r w:rsidR="006C2FF2" w:rsidRPr="004E12D7">
        <w:rPr>
          <w:color w:val="auto"/>
          <w:sz w:val="20"/>
          <w:szCs w:val="20"/>
          <w:lang w:eastAsia="en-US"/>
        </w:rPr>
        <w:t>3</w:t>
      </w:r>
      <w:r w:rsidR="008F7B9F" w:rsidRPr="004E12D7">
        <w:rPr>
          <w:color w:val="auto"/>
          <w:sz w:val="20"/>
          <w:szCs w:val="20"/>
          <w:lang w:eastAsia="en-US"/>
        </w:rPr>
        <w:t xml:space="preserve">: </w:t>
      </w:r>
      <w:r w:rsidR="0081230E" w:rsidRPr="004E12D7">
        <w:rPr>
          <w:color w:val="auto"/>
          <w:sz w:val="20"/>
          <w:szCs w:val="20"/>
          <w:lang w:eastAsia="en-US"/>
        </w:rPr>
        <w:t xml:space="preserve">Activity progress against KRA 3 </w:t>
      </w:r>
      <w:r w:rsidR="00EA2876">
        <w:rPr>
          <w:color w:val="auto"/>
          <w:sz w:val="20"/>
          <w:szCs w:val="20"/>
          <w:lang w:eastAsia="en-US"/>
        </w:rPr>
        <w:t>| 1 January 2025 -</w:t>
      </w:r>
      <w:r w:rsidR="00EA2876" w:rsidRPr="004E12D7">
        <w:rPr>
          <w:color w:val="auto"/>
          <w:sz w:val="20"/>
          <w:szCs w:val="20"/>
          <w:lang w:eastAsia="en-US"/>
        </w:rPr>
        <w:t xml:space="preserve"> </w:t>
      </w:r>
      <w:r w:rsidR="00EA2876">
        <w:rPr>
          <w:color w:val="auto"/>
          <w:sz w:val="20"/>
          <w:szCs w:val="20"/>
          <w:lang w:eastAsia="en-US"/>
        </w:rPr>
        <w:t xml:space="preserve">31 </w:t>
      </w:r>
      <w:r w:rsidR="00EA2876" w:rsidRPr="004E12D7">
        <w:rPr>
          <w:color w:val="auto"/>
          <w:sz w:val="20"/>
          <w:szCs w:val="20"/>
          <w:lang w:eastAsia="en-US"/>
        </w:rPr>
        <w:t>December 2025</w:t>
      </w:r>
    </w:p>
    <w:tbl>
      <w:tblPr>
        <w:tblStyle w:val="TableGrid"/>
        <w:tblW w:w="14024" w:type="dxa"/>
        <w:tblLayout w:type="fixed"/>
        <w:tblLook w:val="0420" w:firstRow="1" w:lastRow="0" w:firstColumn="0" w:lastColumn="0" w:noHBand="0" w:noVBand="1"/>
      </w:tblPr>
      <w:tblGrid>
        <w:gridCol w:w="2117"/>
        <w:gridCol w:w="992"/>
        <w:gridCol w:w="1138"/>
        <w:gridCol w:w="1941"/>
        <w:gridCol w:w="1397"/>
        <w:gridCol w:w="1535"/>
        <w:gridCol w:w="1218"/>
        <w:gridCol w:w="992"/>
        <w:gridCol w:w="2694"/>
      </w:tblGrid>
      <w:tr w:rsidR="5EEB2CC7" w:rsidRPr="004E12D7" w14:paraId="2EE8FC81"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475A909F" w14:textId="413C8DC6" w:rsidR="5EEB2CC7" w:rsidRPr="004E12D7" w:rsidRDefault="5EEB2CC7" w:rsidP="00FD4556">
            <w:pPr>
              <w:spacing w:after="0" w:line="266" w:lineRule="auto"/>
              <w:ind w:left="108"/>
            </w:pPr>
            <w:r w:rsidRPr="004E12D7">
              <w:rPr>
                <w:color w:val="FFFFFF" w:themeColor="background1"/>
              </w:rPr>
              <w:t>Activity</w:t>
            </w:r>
          </w:p>
        </w:tc>
        <w:tc>
          <w:tcPr>
            <w:tcW w:w="992"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66A7F582" w14:textId="2E7000EC" w:rsidR="5EEB2CC7" w:rsidRPr="004E12D7" w:rsidRDefault="5EEB2CC7" w:rsidP="00FD4556">
            <w:pPr>
              <w:spacing w:after="0" w:line="257" w:lineRule="auto"/>
              <w:jc w:val="center"/>
            </w:pPr>
            <w:r w:rsidRPr="004E12D7">
              <w:rPr>
                <w:color w:val="FFFFFF" w:themeColor="background1"/>
              </w:rPr>
              <w:t>Activity No.</w:t>
            </w:r>
          </w:p>
        </w:tc>
        <w:tc>
          <w:tcPr>
            <w:tcW w:w="1138"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35856782" w14:textId="67524BDF" w:rsidR="5EEB2CC7" w:rsidRPr="004E12D7" w:rsidRDefault="5EEB2CC7" w:rsidP="00FD4556">
            <w:pPr>
              <w:spacing w:after="0" w:line="257" w:lineRule="auto"/>
              <w:jc w:val="center"/>
            </w:pPr>
            <w:r w:rsidRPr="004E12D7">
              <w:rPr>
                <w:color w:val="FFFFFF" w:themeColor="background1"/>
              </w:rPr>
              <w:t>Start - end dates</w:t>
            </w:r>
          </w:p>
        </w:tc>
        <w:tc>
          <w:tcPr>
            <w:tcW w:w="1941"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6825F49F" w14:textId="44A36829" w:rsidR="5EEB2CC7" w:rsidRPr="004E12D7" w:rsidRDefault="5EEB2CC7" w:rsidP="00FD4556">
            <w:pPr>
              <w:spacing w:after="0" w:line="257" w:lineRule="auto"/>
              <w:jc w:val="center"/>
            </w:pPr>
            <w:r w:rsidRPr="004E12D7">
              <w:rPr>
                <w:color w:val="FFFFFF" w:themeColor="background1"/>
              </w:rPr>
              <w:t>Participating</w:t>
            </w:r>
          </w:p>
          <w:p w14:paraId="674AD4A0" w14:textId="6C17B602" w:rsidR="5EEB2CC7" w:rsidRPr="004E12D7" w:rsidRDefault="5EEB2CC7" w:rsidP="00FD4556">
            <w:pPr>
              <w:spacing w:after="0" w:line="257" w:lineRule="auto"/>
              <w:jc w:val="center"/>
            </w:pPr>
            <w:r w:rsidRPr="004E12D7">
              <w:rPr>
                <w:color w:val="FFFFFF" w:themeColor="background1"/>
              </w:rPr>
              <w:t>Countries</w:t>
            </w:r>
          </w:p>
        </w:tc>
        <w:tc>
          <w:tcPr>
            <w:tcW w:w="1397"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51A6DF4C" w14:textId="106503A2" w:rsidR="5EEB2CC7" w:rsidRPr="004E12D7" w:rsidRDefault="5EEB2CC7" w:rsidP="00FD4556">
            <w:pPr>
              <w:spacing w:after="0" w:line="257" w:lineRule="auto"/>
              <w:jc w:val="center"/>
            </w:pPr>
            <w:r w:rsidRPr="004E12D7">
              <w:rPr>
                <w:color w:val="FFFFFF" w:themeColor="background1"/>
              </w:rPr>
              <w:t>Total Budget (USD)</w:t>
            </w:r>
          </w:p>
        </w:tc>
        <w:tc>
          <w:tcPr>
            <w:tcW w:w="1535"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4F98E53E" w14:textId="61B2F6F4" w:rsidR="5EEB2CC7" w:rsidRPr="004E12D7" w:rsidRDefault="5EEB2CC7" w:rsidP="00FD4556">
            <w:pPr>
              <w:spacing w:after="0" w:line="257" w:lineRule="auto"/>
              <w:jc w:val="center"/>
            </w:pPr>
            <w:r w:rsidRPr="004E12D7">
              <w:rPr>
                <w:color w:val="FFFFFF" w:themeColor="background1"/>
              </w:rPr>
              <w:t>Total Spend to Date (USD)</w:t>
            </w:r>
          </w:p>
        </w:tc>
        <w:tc>
          <w:tcPr>
            <w:tcW w:w="1218"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108" w:type="dxa"/>
              <w:right w:w="108" w:type="dxa"/>
            </w:tcMar>
          </w:tcPr>
          <w:p w14:paraId="422367CB" w14:textId="49D5544D" w:rsidR="5EEB2CC7" w:rsidRPr="004E12D7" w:rsidRDefault="5EEB2CC7" w:rsidP="00FD4556">
            <w:pPr>
              <w:spacing w:after="0" w:line="257" w:lineRule="auto"/>
              <w:jc w:val="center"/>
            </w:pPr>
            <w:r w:rsidRPr="004E12D7">
              <w:rPr>
                <w:color w:val="FFFFFF" w:themeColor="background1"/>
              </w:rPr>
              <w:t>Progress Status</w:t>
            </w:r>
          </w:p>
        </w:tc>
        <w:tc>
          <w:tcPr>
            <w:tcW w:w="992"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108" w:type="dxa"/>
              <w:right w:w="108" w:type="dxa"/>
            </w:tcMar>
          </w:tcPr>
          <w:p w14:paraId="76BC2B28" w14:textId="7E97F711" w:rsidR="5EEB2CC7" w:rsidRPr="004E12D7" w:rsidRDefault="5EEB2CC7" w:rsidP="00FD4556">
            <w:pPr>
              <w:spacing w:after="0" w:line="257" w:lineRule="auto"/>
              <w:jc w:val="center"/>
            </w:pPr>
            <w:r w:rsidRPr="004E12D7">
              <w:rPr>
                <w:color w:val="FFFFFF" w:themeColor="background1"/>
              </w:rPr>
              <w:t>Progress %</w:t>
            </w:r>
          </w:p>
        </w:tc>
        <w:tc>
          <w:tcPr>
            <w:tcW w:w="2694" w:type="dxa"/>
            <w:tcBorders>
              <w:top w:val="single" w:sz="8" w:space="0" w:color="auto"/>
              <w:left w:val="single" w:sz="8" w:space="0" w:color="auto"/>
              <w:bottom w:val="single" w:sz="8" w:space="0" w:color="auto"/>
              <w:right w:val="single" w:sz="8" w:space="0" w:color="auto"/>
            </w:tcBorders>
            <w:shd w:val="clear" w:color="auto" w:fill="153D63" w:themeFill="text2" w:themeFillTint="E6"/>
            <w:tcMar>
              <w:left w:w="57" w:type="dxa"/>
              <w:right w:w="57" w:type="dxa"/>
            </w:tcMar>
          </w:tcPr>
          <w:p w14:paraId="6C79C98F" w14:textId="541C2950" w:rsidR="5EEB2CC7" w:rsidRPr="004E12D7" w:rsidRDefault="5EEB2CC7" w:rsidP="00FD4556">
            <w:pPr>
              <w:spacing w:after="0" w:line="257" w:lineRule="auto"/>
              <w:jc w:val="center"/>
            </w:pPr>
            <w:r w:rsidRPr="004E12D7">
              <w:rPr>
                <w:color w:val="FFFFFF" w:themeColor="background1"/>
              </w:rPr>
              <w:t>Progress update</w:t>
            </w:r>
          </w:p>
        </w:tc>
      </w:tr>
      <w:tr w:rsidR="5EEB2CC7" w:rsidRPr="004E12D7" w14:paraId="3A734E27" w14:textId="77777777" w:rsidTr="557C3281">
        <w:trPr>
          <w:trHeight w:val="300"/>
        </w:trPr>
        <w:tc>
          <w:tcPr>
            <w:tcW w:w="14024" w:type="dxa"/>
            <w:gridSpan w:val="9"/>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27552A53" w14:textId="7F153670" w:rsidR="5EEB2CC7" w:rsidRPr="004E12D7" w:rsidRDefault="5EEB2CC7" w:rsidP="00FD4556">
            <w:pPr>
              <w:spacing w:after="0" w:line="266" w:lineRule="auto"/>
            </w:pPr>
            <w:r w:rsidRPr="004E12D7">
              <w:rPr>
                <w:color w:val="000000" w:themeColor="text1"/>
              </w:rPr>
              <w:t>Output 3.1: Interoperable, affordable and resilient observation network infrastructure progressively remediated, expanded and sustained</w:t>
            </w:r>
          </w:p>
        </w:tc>
      </w:tr>
      <w:tr w:rsidR="007130E6" w:rsidRPr="004E12D7" w14:paraId="4B784318"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34F1A86F" w14:textId="3CE0D983"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Implement observation network plans, asset management, standardised infrastructure, data management and maintenance practices</w:t>
            </w:r>
          </w:p>
        </w:tc>
        <w:tc>
          <w:tcPr>
            <w:tcW w:w="992" w:type="dxa"/>
            <w:tcBorders>
              <w:top w:val="nil"/>
              <w:left w:val="single" w:sz="8" w:space="0" w:color="auto"/>
              <w:bottom w:val="single" w:sz="8" w:space="0" w:color="auto"/>
              <w:right w:val="single" w:sz="8" w:space="0" w:color="auto"/>
            </w:tcBorders>
            <w:tcMar>
              <w:left w:w="57" w:type="dxa"/>
              <w:right w:w="57" w:type="dxa"/>
            </w:tcMar>
          </w:tcPr>
          <w:p w14:paraId="57A43713" w14:textId="1E6C985E"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3.1.1</w:t>
            </w:r>
          </w:p>
        </w:tc>
        <w:tc>
          <w:tcPr>
            <w:tcW w:w="1138" w:type="dxa"/>
            <w:tcBorders>
              <w:top w:val="nil"/>
              <w:left w:val="single" w:sz="8" w:space="0" w:color="auto"/>
              <w:bottom w:val="single" w:sz="8" w:space="0" w:color="auto"/>
              <w:right w:val="single" w:sz="8" w:space="0" w:color="auto"/>
            </w:tcBorders>
            <w:tcMar>
              <w:left w:w="57" w:type="dxa"/>
              <w:right w:w="57" w:type="dxa"/>
            </w:tcMar>
          </w:tcPr>
          <w:p w14:paraId="0BE7E557" w14:textId="59A8FDA4" w:rsidR="007130E6" w:rsidRPr="004E12D7" w:rsidRDefault="007130E6" w:rsidP="007130E6">
            <w:pPr>
              <w:spacing w:after="0" w:line="257" w:lineRule="auto"/>
              <w:jc w:val="left"/>
            </w:pPr>
            <w:r w:rsidRPr="004E12D7">
              <w:rPr>
                <w:rFonts w:eastAsia="Aptos"/>
                <w:color w:val="424242"/>
                <w:sz w:val="18"/>
                <w:szCs w:val="18"/>
              </w:rPr>
              <w:t>Jun 2025–Jun 2027</w:t>
            </w:r>
          </w:p>
        </w:tc>
        <w:tc>
          <w:tcPr>
            <w:tcW w:w="1941" w:type="dxa"/>
            <w:tcBorders>
              <w:top w:val="nil"/>
              <w:left w:val="single" w:sz="8" w:space="0" w:color="auto"/>
              <w:bottom w:val="single" w:sz="8" w:space="0" w:color="auto"/>
              <w:right w:val="single" w:sz="8" w:space="0" w:color="auto"/>
            </w:tcBorders>
            <w:tcMar>
              <w:left w:w="57" w:type="dxa"/>
              <w:right w:w="57" w:type="dxa"/>
            </w:tcMar>
          </w:tcPr>
          <w:p w14:paraId="79AFAA27" w14:textId="2E5CE133" w:rsidR="007130E6" w:rsidRPr="004E12D7" w:rsidRDefault="007130E6" w:rsidP="007130E6">
            <w:pPr>
              <w:spacing w:after="0" w:line="257" w:lineRule="auto"/>
              <w:jc w:val="left"/>
            </w:pPr>
            <w:r w:rsidRPr="004E12D7">
              <w:rPr>
                <w:rFonts w:eastAsia="Aptos"/>
                <w:color w:val="424242"/>
                <w:sz w:val="18"/>
                <w:szCs w:val="18"/>
              </w:rPr>
              <w:t>Regional (15 PICs)</w:t>
            </w:r>
          </w:p>
        </w:tc>
        <w:tc>
          <w:tcPr>
            <w:tcW w:w="1397" w:type="dxa"/>
            <w:tcBorders>
              <w:top w:val="nil"/>
              <w:left w:val="single" w:sz="8" w:space="0" w:color="auto"/>
              <w:bottom w:val="single" w:sz="8" w:space="0" w:color="auto"/>
              <w:right w:val="single" w:sz="8" w:space="0" w:color="auto"/>
            </w:tcBorders>
            <w:tcMar>
              <w:left w:w="57" w:type="dxa"/>
              <w:right w:w="57" w:type="dxa"/>
            </w:tcMar>
          </w:tcPr>
          <w:p w14:paraId="47D551E7" w14:textId="03D79F16" w:rsidR="007130E6" w:rsidRPr="007130E6" w:rsidRDefault="007130E6" w:rsidP="007130E6">
            <w:pPr>
              <w:spacing w:after="0" w:line="257" w:lineRule="auto"/>
              <w:jc w:val="left"/>
            </w:pPr>
            <w:r w:rsidRPr="007130E6">
              <w:rPr>
                <w:rFonts w:eastAsia="Aptos"/>
                <w:color w:val="424242"/>
                <w:sz w:val="18"/>
                <w:szCs w:val="18"/>
              </w:rPr>
              <w:t>$3,557,870</w:t>
            </w:r>
          </w:p>
        </w:tc>
        <w:tc>
          <w:tcPr>
            <w:tcW w:w="1535" w:type="dxa"/>
            <w:tcBorders>
              <w:top w:val="nil"/>
              <w:left w:val="single" w:sz="8" w:space="0" w:color="auto"/>
              <w:bottom w:val="single" w:sz="8" w:space="0" w:color="auto"/>
              <w:right w:val="single" w:sz="8" w:space="0" w:color="auto"/>
            </w:tcBorders>
            <w:tcMar>
              <w:left w:w="57" w:type="dxa"/>
              <w:right w:w="57" w:type="dxa"/>
            </w:tcMar>
          </w:tcPr>
          <w:p w14:paraId="52ABD7FC" w14:textId="1A89548D" w:rsidR="007130E6" w:rsidRPr="007130E6" w:rsidRDefault="007130E6" w:rsidP="007130E6">
            <w:pPr>
              <w:spacing w:after="0" w:line="257" w:lineRule="auto"/>
              <w:jc w:val="left"/>
            </w:pPr>
            <w:r w:rsidRPr="007130E6">
              <w:rPr>
                <w:rFonts w:eastAsia="Aptos"/>
                <w:color w:val="424242"/>
                <w:sz w:val="18"/>
                <w:szCs w:val="18"/>
              </w:rPr>
              <w:t>$</w:t>
            </w:r>
            <w:r w:rsidR="00C07CD0">
              <w:rPr>
                <w:rFonts w:eastAsia="Aptos"/>
                <w:color w:val="424242"/>
                <w:sz w:val="18"/>
                <w:szCs w:val="18"/>
              </w:rPr>
              <w:t>354,452</w:t>
            </w:r>
          </w:p>
        </w:tc>
        <w:tc>
          <w:tcPr>
            <w:tcW w:w="1218" w:type="dxa"/>
            <w:tcBorders>
              <w:top w:val="nil"/>
              <w:left w:val="single" w:sz="8" w:space="0" w:color="auto"/>
              <w:bottom w:val="single" w:sz="8" w:space="0" w:color="auto"/>
              <w:right w:val="single" w:sz="8" w:space="0" w:color="auto"/>
            </w:tcBorders>
            <w:tcMar>
              <w:left w:w="108" w:type="dxa"/>
              <w:right w:w="108" w:type="dxa"/>
            </w:tcMar>
          </w:tcPr>
          <w:p w14:paraId="3916A697" w14:textId="70286466" w:rsidR="007130E6" w:rsidRPr="004E12D7" w:rsidRDefault="007130E6" w:rsidP="007130E6">
            <w:pPr>
              <w:spacing w:after="0" w:line="257" w:lineRule="auto"/>
              <w:jc w:val="left"/>
            </w:pPr>
            <w:r w:rsidRPr="004E12D7">
              <w:rPr>
                <w:noProof/>
              </w:rPr>
              <w:drawing>
                <wp:inline distT="0" distB="0" distL="0" distR="0" wp14:anchorId="710EFA1C" wp14:editId="55AB6D48">
                  <wp:extent cx="343766" cy="343766"/>
                  <wp:effectExtent l="0" t="0" r="0" b="0"/>
                  <wp:docPr id="417873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92" w:type="dxa"/>
            <w:tcBorders>
              <w:top w:val="nil"/>
              <w:left w:val="single" w:sz="8" w:space="0" w:color="auto"/>
              <w:bottom w:val="single" w:sz="8" w:space="0" w:color="auto"/>
              <w:right w:val="single" w:sz="8" w:space="0" w:color="auto"/>
            </w:tcBorders>
            <w:tcMar>
              <w:left w:w="108" w:type="dxa"/>
              <w:right w:w="108" w:type="dxa"/>
            </w:tcMar>
          </w:tcPr>
          <w:p w14:paraId="0D77CA12" w14:textId="62EDCF7F" w:rsidR="007130E6" w:rsidRPr="004E12D7" w:rsidRDefault="007130E6" w:rsidP="007130E6">
            <w:pPr>
              <w:spacing w:after="0" w:line="257" w:lineRule="auto"/>
              <w:jc w:val="left"/>
            </w:pPr>
            <w:r w:rsidRPr="004E12D7">
              <w:rPr>
                <w:rFonts w:eastAsia="Aptos"/>
                <w:color w:val="424242"/>
                <w:sz w:val="18"/>
                <w:szCs w:val="18"/>
              </w:rPr>
              <w:t>10–85%</w:t>
            </w:r>
          </w:p>
        </w:tc>
        <w:tc>
          <w:tcPr>
            <w:tcW w:w="2694" w:type="dxa"/>
            <w:tcBorders>
              <w:top w:val="nil"/>
              <w:left w:val="single" w:sz="8" w:space="0" w:color="auto"/>
              <w:bottom w:val="single" w:sz="8" w:space="0" w:color="auto"/>
              <w:right w:val="single" w:sz="8" w:space="0" w:color="auto"/>
            </w:tcBorders>
            <w:tcMar>
              <w:left w:w="57" w:type="dxa"/>
              <w:right w:w="57" w:type="dxa"/>
            </w:tcMar>
          </w:tcPr>
          <w:p w14:paraId="085717BD" w14:textId="268D162B" w:rsidR="007130E6" w:rsidRPr="004E12D7" w:rsidRDefault="007130E6" w:rsidP="007130E6">
            <w:pPr>
              <w:spacing w:after="0" w:line="257" w:lineRule="auto"/>
              <w:jc w:val="left"/>
            </w:pPr>
            <w:r w:rsidRPr="004E12D7">
              <w:rPr>
                <w:rFonts w:eastAsia="Aptos"/>
                <w:color w:val="424242"/>
                <w:sz w:val="18"/>
                <w:szCs w:val="18"/>
              </w:rPr>
              <w:t>Regional stocktake done; Nov workshop 65 participants; NAMP templates started; draft RBON; refurbishment workplan drafted. Radar Strategy 85-90% (</w:t>
            </w:r>
            <w:proofErr w:type="spellStart"/>
            <w:r w:rsidRPr="004E12D7">
              <w:rPr>
                <w:rFonts w:eastAsia="Aptos"/>
                <w:color w:val="424242"/>
                <w:sz w:val="18"/>
                <w:szCs w:val="18"/>
              </w:rPr>
              <w:t>MetService</w:t>
            </w:r>
            <w:proofErr w:type="spellEnd"/>
            <w:r w:rsidRPr="004E12D7">
              <w:rPr>
                <w:rFonts w:eastAsia="Aptos"/>
                <w:color w:val="424242"/>
                <w:sz w:val="18"/>
                <w:szCs w:val="18"/>
              </w:rPr>
              <w:t>). Guidance Doc 60% (ESNZ). Sustainability planning 15% (ESNZ).</w:t>
            </w:r>
          </w:p>
        </w:tc>
      </w:tr>
      <w:tr w:rsidR="007130E6" w:rsidRPr="004E12D7" w14:paraId="27591FBF"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2D7C1FA7" w14:textId="6CE642F7"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Provide asset management and maintenance staff to expand capacity (e.g. SPREP, SPC, NMHS)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386D8BF4" w14:textId="10F8D351"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3.1.2</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4F2DFB1F" w14:textId="5D846F6F"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4167D284" w14:textId="58AD0197" w:rsidR="007130E6" w:rsidRPr="004E12D7" w:rsidRDefault="007130E6" w:rsidP="007130E6">
            <w:pPr>
              <w:spacing w:after="0" w:line="257" w:lineRule="auto"/>
              <w:jc w:val="left"/>
            </w:pPr>
            <w:r w:rsidRPr="004E12D7">
              <w:rPr>
                <w:rFonts w:eastAsia="Aptos"/>
                <w:color w:val="424242"/>
                <w:sz w:val="18"/>
                <w:szCs w:val="18"/>
              </w:rPr>
              <w:t>Regional</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7B3912DD" w14:textId="50D1A648" w:rsidR="007130E6" w:rsidRPr="007130E6" w:rsidRDefault="007130E6" w:rsidP="007130E6">
            <w:pPr>
              <w:spacing w:after="0" w:line="257" w:lineRule="auto"/>
              <w:jc w:val="left"/>
            </w:pPr>
            <w:r w:rsidRPr="007130E6">
              <w:rPr>
                <w:rFonts w:eastAsia="Aptos"/>
                <w:color w:val="424242"/>
                <w:sz w:val="18"/>
                <w:szCs w:val="18"/>
              </w:rPr>
              <w:t>$1,073,640</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32BD38E6" w14:textId="0E88AE41" w:rsidR="007130E6" w:rsidRPr="007130E6" w:rsidRDefault="007130E6" w:rsidP="007130E6">
            <w:pPr>
              <w:spacing w:after="0" w:line="257" w:lineRule="auto"/>
              <w:jc w:val="left"/>
            </w:pPr>
            <w:r w:rsidRPr="007130E6">
              <w:rPr>
                <w:rFonts w:eastAsia="Aptos"/>
                <w:color w:val="424242"/>
                <w:sz w:val="18"/>
                <w:szCs w:val="18"/>
              </w:rPr>
              <w:t>$45,056</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5597A80D" w14:textId="30EB3EDA" w:rsidR="007130E6" w:rsidRPr="004E12D7" w:rsidRDefault="007130E6" w:rsidP="007130E6">
            <w:pPr>
              <w:spacing w:after="0" w:line="257" w:lineRule="auto"/>
              <w:jc w:val="left"/>
            </w:pPr>
            <w:r w:rsidRPr="004E12D7">
              <w:rPr>
                <w:noProof/>
              </w:rPr>
              <w:drawing>
                <wp:inline distT="0" distB="0" distL="0" distR="0" wp14:anchorId="79F31010" wp14:editId="772E3E28">
                  <wp:extent cx="343766" cy="343766"/>
                  <wp:effectExtent l="0" t="0" r="0" b="0"/>
                  <wp:docPr id="13304032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A28BA9C" w14:textId="04277099" w:rsidR="007130E6" w:rsidRPr="004E12D7" w:rsidRDefault="007130E6" w:rsidP="007130E6">
            <w:pPr>
              <w:spacing w:after="0" w:line="257" w:lineRule="auto"/>
              <w:jc w:val="left"/>
            </w:pPr>
            <w:r w:rsidRPr="004E12D7">
              <w:rPr>
                <w:rFonts w:eastAsia="Aptos"/>
                <w:color w:val="424242"/>
                <w:sz w:val="18"/>
                <w:szCs w:val="18"/>
              </w:rPr>
              <w:t>5–80%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78C170EE" w14:textId="69B709A1" w:rsidR="007130E6" w:rsidRPr="004E12D7" w:rsidRDefault="007130E6" w:rsidP="007130E6">
            <w:pPr>
              <w:spacing w:after="0" w:line="257" w:lineRule="auto"/>
              <w:jc w:val="left"/>
            </w:pPr>
            <w:r w:rsidRPr="004E12D7">
              <w:rPr>
                <w:rFonts w:eastAsia="Aptos"/>
                <w:color w:val="424242"/>
                <w:sz w:val="18"/>
                <w:szCs w:val="18"/>
              </w:rPr>
              <w:t xml:space="preserve">Technical Adviser Infrastructure &amp; ICT: recruitment </w:t>
            </w:r>
            <w:r>
              <w:rPr>
                <w:rFonts w:eastAsia="Aptos"/>
                <w:color w:val="424242"/>
                <w:sz w:val="18"/>
                <w:szCs w:val="18"/>
              </w:rPr>
              <w:t>completed.</w:t>
            </w:r>
            <w:r w:rsidRPr="004E12D7">
              <w:rPr>
                <w:rFonts w:eastAsia="Aptos"/>
                <w:color w:val="424242"/>
                <w:sz w:val="18"/>
                <w:szCs w:val="18"/>
              </w:rPr>
              <w:t xml:space="preserve"> Asset Manager post paused. SPC ocean resource not yet started.</w:t>
            </w:r>
          </w:p>
        </w:tc>
      </w:tr>
      <w:tr w:rsidR="007130E6" w:rsidRPr="004E12D7" w14:paraId="3F98430A"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0A598638" w14:textId="5959646D"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lastRenderedPageBreak/>
              <w:t>Revitalise and expand automatic and manual weather stations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61566FAA" w14:textId="43ECDD07"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3.1.3</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016365BC" w14:textId="5DF3C888" w:rsidR="007130E6" w:rsidRPr="004E12D7" w:rsidRDefault="007130E6" w:rsidP="007130E6">
            <w:pPr>
              <w:spacing w:after="0" w:line="257" w:lineRule="auto"/>
              <w:jc w:val="left"/>
            </w:pPr>
            <w:r w:rsidRPr="004E12D7">
              <w:rPr>
                <w:rFonts w:eastAsia="Aptos"/>
                <w:color w:val="424242"/>
                <w:sz w:val="18"/>
                <w:szCs w:val="18"/>
              </w:rPr>
              <w:t>2026–2027</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2623304F" w14:textId="2F0B234C" w:rsidR="007130E6" w:rsidRPr="004E12D7" w:rsidRDefault="007130E6" w:rsidP="007130E6">
            <w:pPr>
              <w:spacing w:after="0" w:line="257" w:lineRule="auto"/>
              <w:jc w:val="left"/>
            </w:pPr>
            <w:r w:rsidRPr="004E12D7">
              <w:rPr>
                <w:rFonts w:eastAsia="Aptos"/>
                <w:color w:val="424242"/>
                <w:sz w:val="18"/>
                <w:szCs w:val="18"/>
              </w:rPr>
              <w:t>Regional (15 PICs)</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5F053080" w14:textId="6DE8CAD0" w:rsidR="007130E6" w:rsidRPr="007130E6" w:rsidRDefault="007130E6" w:rsidP="007130E6">
            <w:pPr>
              <w:spacing w:after="0" w:line="257" w:lineRule="auto"/>
              <w:jc w:val="left"/>
            </w:pPr>
            <w:r w:rsidRPr="007130E6">
              <w:rPr>
                <w:rFonts w:eastAsia="Aptos"/>
                <w:color w:val="424242"/>
                <w:sz w:val="18"/>
                <w:szCs w:val="18"/>
              </w:rPr>
              <w:t>$1,500,000</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1099DD2D" w14:textId="66FC2FE6" w:rsidR="007130E6" w:rsidRPr="007130E6" w:rsidRDefault="007130E6" w:rsidP="007130E6">
            <w:pPr>
              <w:spacing w:after="0" w:line="257" w:lineRule="auto"/>
              <w:jc w:val="left"/>
            </w:pPr>
            <w:r w:rsidRPr="007130E6">
              <w:rPr>
                <w:rFonts w:eastAsia="Aptos"/>
                <w:color w:val="424242"/>
                <w:sz w:val="18"/>
                <w:szCs w:val="18"/>
              </w:rPr>
              <w:t>$34,004</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33B30AAD" w14:textId="1EDEC040" w:rsidR="007130E6" w:rsidRPr="004E12D7" w:rsidRDefault="007130E6" w:rsidP="007130E6">
            <w:pPr>
              <w:spacing w:after="0" w:line="257" w:lineRule="auto"/>
              <w:jc w:val="left"/>
            </w:pPr>
            <w:r w:rsidRPr="004E12D7">
              <w:rPr>
                <w:rFonts w:eastAsia="Aptos"/>
                <w:color w:val="424242"/>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085CA22" w14:textId="5966B85E" w:rsidR="007130E6" w:rsidRPr="004E12D7" w:rsidRDefault="007130E6" w:rsidP="007130E6">
            <w:pPr>
              <w:spacing w:after="0" w:line="257" w:lineRule="auto"/>
              <w:jc w:val="left"/>
            </w:pPr>
            <w:r w:rsidRPr="004E12D7">
              <w:rPr>
                <w:rFonts w:eastAsia="Aptos"/>
                <w:color w:val="424242"/>
                <w:sz w:val="18"/>
                <w:szCs w:val="18"/>
              </w:rPr>
              <w:t>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2C0A8478" w14:textId="6111A8C6" w:rsidR="007130E6" w:rsidRPr="004E12D7" w:rsidRDefault="007130E6" w:rsidP="007130E6">
            <w:pPr>
              <w:spacing w:after="0" w:line="257" w:lineRule="auto"/>
              <w:jc w:val="left"/>
            </w:pPr>
            <w:r w:rsidRPr="004E12D7">
              <w:rPr>
                <w:rFonts w:eastAsia="Aptos"/>
                <w:color w:val="424242"/>
                <w:sz w:val="18"/>
                <w:szCs w:val="18"/>
              </w:rPr>
              <w:t>Refurbishment workplan drafted; implementation from 2026. Opportunistic refurbishment in Samoa Oct 2025.</w:t>
            </w:r>
          </w:p>
        </w:tc>
      </w:tr>
      <w:tr w:rsidR="007130E6" w:rsidRPr="004E12D7" w14:paraId="37F209AC"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57EA8558" w14:textId="57B50BC6"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Revitalise and expand river gauges and rain gauges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3CF070AB" w14:textId="3AC0FC12"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3.1.4</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29555475" w14:textId="3D2A091E"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3BD4FFB1" w14:textId="133356B0" w:rsidR="007130E6" w:rsidRPr="004E12D7" w:rsidRDefault="007130E6" w:rsidP="007130E6">
            <w:pPr>
              <w:spacing w:after="0" w:line="257" w:lineRule="auto"/>
              <w:jc w:val="left"/>
            </w:pPr>
            <w:r w:rsidRPr="004E12D7">
              <w:rPr>
                <w:rFonts w:eastAsia="Aptos"/>
                <w:color w:val="424242"/>
                <w:sz w:val="18"/>
                <w:szCs w:val="18"/>
              </w:rPr>
              <w:t>Regional</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2AD99B3E" w14:textId="1DAA20FE" w:rsidR="007130E6" w:rsidRPr="007130E6" w:rsidRDefault="007130E6" w:rsidP="007130E6">
            <w:pPr>
              <w:spacing w:after="0" w:line="257" w:lineRule="auto"/>
              <w:jc w:val="left"/>
            </w:pPr>
            <w:r w:rsidRPr="007130E6">
              <w:rPr>
                <w:rFonts w:eastAsia="Aptos"/>
                <w:color w:val="424242"/>
                <w:sz w:val="18"/>
                <w:szCs w:val="18"/>
              </w:rPr>
              <w:t>TBC</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69062A45" w14:textId="4EBBD500" w:rsidR="007130E6" w:rsidRPr="007130E6" w:rsidRDefault="007130E6" w:rsidP="007130E6">
            <w:pPr>
              <w:spacing w:after="0" w:line="257" w:lineRule="auto"/>
              <w:jc w:val="left"/>
            </w:pPr>
            <w:r w:rsidRPr="007130E6">
              <w:rPr>
                <w:rFonts w:eastAsia="Aptos"/>
                <w:color w:val="424242"/>
                <w:sz w:val="18"/>
                <w:szCs w:val="18"/>
              </w:rPr>
              <w:t>–</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179C58BF" w14:textId="1A13F4AA" w:rsidR="007130E6" w:rsidRPr="004E12D7" w:rsidRDefault="007130E6" w:rsidP="007130E6">
            <w:pPr>
              <w:spacing w:after="0" w:line="257" w:lineRule="auto"/>
              <w:jc w:val="left"/>
            </w:pPr>
            <w:r w:rsidRPr="004E12D7">
              <w:rPr>
                <w:rFonts w:eastAsia="Aptos"/>
                <w:color w:val="424242"/>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91C448A" w14:textId="7123F557" w:rsidR="007130E6" w:rsidRPr="004E12D7" w:rsidRDefault="007130E6" w:rsidP="007130E6">
            <w:pPr>
              <w:spacing w:after="0" w:line="257" w:lineRule="auto"/>
              <w:jc w:val="left"/>
            </w:pPr>
            <w:r w:rsidRPr="004E12D7">
              <w:rPr>
                <w:rFonts w:eastAsia="Aptos"/>
                <w:color w:val="424242"/>
                <w:sz w:val="18"/>
                <w:szCs w:val="18"/>
              </w:rPr>
              <w:t>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4F8AFA8F" w14:textId="3EDC9E50" w:rsidR="007130E6" w:rsidRPr="004E12D7" w:rsidRDefault="007130E6" w:rsidP="007130E6">
            <w:pPr>
              <w:spacing w:after="0" w:line="257" w:lineRule="auto"/>
              <w:jc w:val="left"/>
            </w:pPr>
            <w:r w:rsidRPr="004E12D7">
              <w:rPr>
                <w:rFonts w:eastAsia="Aptos"/>
                <w:color w:val="424242"/>
                <w:sz w:val="18"/>
                <w:szCs w:val="18"/>
              </w:rPr>
              <w:t>Not yet commenced. Flood/hydrology network plan to be identified.</w:t>
            </w:r>
          </w:p>
        </w:tc>
      </w:tr>
      <w:tr w:rsidR="007130E6" w:rsidRPr="004E12D7" w14:paraId="03601208"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0ADC9CA9" w14:textId="298559F4"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Establish weather watch radars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01B289E4" w14:textId="26B8DDDD"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3.1.5</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15376E1C" w14:textId="1A8CC07E" w:rsidR="007130E6" w:rsidRPr="004E12D7" w:rsidRDefault="007130E6" w:rsidP="007130E6">
            <w:pPr>
              <w:spacing w:after="0" w:line="257" w:lineRule="auto"/>
              <w:jc w:val="left"/>
            </w:pPr>
            <w:r w:rsidRPr="004E12D7">
              <w:rPr>
                <w:rFonts w:eastAsia="Aptos"/>
                <w:color w:val="424242"/>
                <w:sz w:val="18"/>
                <w:szCs w:val="18"/>
              </w:rPr>
              <w:t>Apr 2024–Jun 2027</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2C821F05" w14:textId="0E5A9F77" w:rsidR="007130E6" w:rsidRPr="004E12D7" w:rsidRDefault="007130E6" w:rsidP="007130E6">
            <w:pPr>
              <w:spacing w:after="0" w:line="257" w:lineRule="auto"/>
              <w:jc w:val="left"/>
            </w:pPr>
            <w:r w:rsidRPr="004E12D7">
              <w:rPr>
                <w:rFonts w:eastAsia="Aptos"/>
                <w:color w:val="424242"/>
                <w:sz w:val="18"/>
                <w:szCs w:val="18"/>
              </w:rPr>
              <w:t>TO, SB, WS</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4A761610" w14:textId="41784861" w:rsidR="007130E6" w:rsidRPr="007130E6" w:rsidRDefault="007130E6" w:rsidP="007130E6">
            <w:pPr>
              <w:spacing w:after="0" w:line="257" w:lineRule="auto"/>
              <w:jc w:val="left"/>
            </w:pPr>
            <w:r w:rsidRPr="007130E6">
              <w:rPr>
                <w:rFonts w:eastAsia="Aptos"/>
                <w:color w:val="424242"/>
                <w:sz w:val="18"/>
                <w:szCs w:val="18"/>
              </w:rPr>
              <w:t>$6,962,152</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4DA8C844" w14:textId="70955836" w:rsidR="007130E6" w:rsidRPr="007130E6" w:rsidRDefault="007130E6" w:rsidP="007130E6">
            <w:pPr>
              <w:spacing w:after="0" w:line="257" w:lineRule="auto"/>
              <w:jc w:val="left"/>
            </w:pPr>
            <w:r w:rsidRPr="007130E6">
              <w:rPr>
                <w:rFonts w:eastAsia="Aptos"/>
                <w:color w:val="424242"/>
                <w:sz w:val="18"/>
                <w:szCs w:val="18"/>
              </w:rPr>
              <w:t>$2,878,416</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1030F321" w14:textId="45CF4481" w:rsidR="007130E6" w:rsidRPr="004E12D7" w:rsidRDefault="007130E6" w:rsidP="007130E6">
            <w:pPr>
              <w:spacing w:after="0" w:line="257" w:lineRule="auto"/>
              <w:jc w:val="left"/>
            </w:pPr>
            <w:r>
              <w:rPr>
                <w:noProof/>
              </w:rPr>
              <w:drawing>
                <wp:inline distT="0" distB="0" distL="0" distR="0" wp14:anchorId="6CA963E6" wp14:editId="2C0FC271">
                  <wp:extent cx="333375" cy="326430"/>
                  <wp:effectExtent l="0" t="0" r="0" b="0"/>
                  <wp:docPr id="2201290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0926" name="Picture 362770926"/>
                          <pic:cNvPicPr/>
                        </pic:nvPicPr>
                        <pic:blipFill>
                          <a:blip r:embed="rId41">
                            <a:extLst>
                              <a:ext uri="{28A0092B-C50C-407E-A947-70E740481C1C}">
                                <a14:useLocalDpi xmlns:a14="http://schemas.microsoft.com/office/drawing/2010/main"/>
                              </a:ext>
                            </a:extLst>
                          </a:blip>
                          <a:stretch>
                            <a:fillRect/>
                          </a:stretch>
                        </pic:blipFill>
                        <pic:spPr>
                          <a:xfrm>
                            <a:off x="0" y="0"/>
                            <a:ext cx="333375" cy="326430"/>
                          </a:xfrm>
                          <a:prstGeom prst="rect">
                            <a:avLst/>
                          </a:prstGeom>
                        </pic:spPr>
                      </pic:pic>
                    </a:graphicData>
                  </a:graphic>
                </wp:inline>
              </w:drawing>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C5BD335" w14:textId="0F23199B" w:rsidR="007130E6" w:rsidRPr="004E12D7" w:rsidRDefault="007130E6" w:rsidP="007130E6">
            <w:pPr>
              <w:spacing w:after="0" w:line="257" w:lineRule="auto"/>
              <w:jc w:val="left"/>
            </w:pPr>
            <w:r w:rsidRPr="004E12D7">
              <w:rPr>
                <w:rFonts w:eastAsia="Aptos"/>
                <w:color w:val="424242"/>
                <w:sz w:val="18"/>
                <w:szCs w:val="18"/>
              </w:rPr>
              <w:t>10–85%</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7F889739" w14:textId="4FC8C9A5" w:rsidR="007130E6" w:rsidRPr="004E12D7" w:rsidRDefault="007130E6" w:rsidP="007130E6">
            <w:pPr>
              <w:spacing w:after="0" w:line="257" w:lineRule="auto"/>
              <w:jc w:val="left"/>
            </w:pPr>
            <w:r w:rsidRPr="004E12D7">
              <w:rPr>
                <w:rFonts w:eastAsia="Aptos"/>
                <w:color w:val="424242"/>
                <w:sz w:val="18"/>
                <w:szCs w:val="18"/>
              </w:rPr>
              <w:t>Tonga 85% (operational, 2 maintenance visits). Solomons 10% (pre-construction done, launch mid-2026). Samoa 15% (EOI done, RFQ released Dec 2025, closes Feb 2026).</w:t>
            </w:r>
          </w:p>
        </w:tc>
      </w:tr>
      <w:tr w:rsidR="007130E6" w:rsidRPr="004E12D7" w14:paraId="70BBB4BC"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7AD6E167" w14:textId="7A3E6DEC"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Revitalise and expand wave buoys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4FAAC6D6" w14:textId="696FE6D3"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3.1.6</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0F1E1517" w14:textId="69976B3A"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6D73E63B" w14:textId="235B6F1D" w:rsidR="007130E6" w:rsidRPr="004E12D7" w:rsidRDefault="007130E6" w:rsidP="007130E6">
            <w:pPr>
              <w:spacing w:after="0" w:line="257" w:lineRule="auto"/>
              <w:jc w:val="left"/>
            </w:pPr>
            <w:r w:rsidRPr="004E12D7">
              <w:rPr>
                <w:rFonts w:eastAsia="Aptos"/>
                <w:color w:val="424242"/>
                <w:sz w:val="18"/>
                <w:szCs w:val="18"/>
              </w:rPr>
              <w:t>Regional</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0885C6DE" w14:textId="61B08616" w:rsidR="007130E6" w:rsidRPr="007130E6" w:rsidRDefault="007130E6" w:rsidP="007130E6">
            <w:pPr>
              <w:spacing w:after="0" w:line="257" w:lineRule="auto"/>
              <w:jc w:val="left"/>
            </w:pPr>
            <w:r w:rsidRPr="007130E6">
              <w:rPr>
                <w:rFonts w:eastAsia="Aptos"/>
                <w:color w:val="424242"/>
                <w:sz w:val="18"/>
                <w:szCs w:val="18"/>
              </w:rPr>
              <w:t>TBC</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5A470F9F" w14:textId="5A061666" w:rsidR="007130E6" w:rsidRPr="007130E6" w:rsidRDefault="007130E6" w:rsidP="007130E6">
            <w:pPr>
              <w:spacing w:after="0" w:line="257" w:lineRule="auto"/>
              <w:jc w:val="left"/>
            </w:pPr>
            <w:r w:rsidRPr="007130E6">
              <w:rPr>
                <w:rFonts w:eastAsia="Aptos"/>
                <w:color w:val="424242"/>
                <w:sz w:val="18"/>
                <w:szCs w:val="18"/>
              </w:rPr>
              <w:t>–</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2C7881AC" w14:textId="5D6A67B0" w:rsidR="007130E6" w:rsidRPr="004E12D7" w:rsidRDefault="007130E6" w:rsidP="007130E6">
            <w:pPr>
              <w:spacing w:after="0" w:line="257" w:lineRule="auto"/>
              <w:jc w:val="left"/>
            </w:pPr>
            <w:r w:rsidRPr="004E12D7">
              <w:rPr>
                <w:rFonts w:eastAsia="Aptos"/>
                <w:color w:val="424242"/>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48451E5" w14:textId="6F6CA41C" w:rsidR="007130E6" w:rsidRPr="004E12D7" w:rsidRDefault="007130E6" w:rsidP="007130E6">
            <w:pPr>
              <w:spacing w:after="0" w:line="257" w:lineRule="auto"/>
              <w:jc w:val="left"/>
            </w:pPr>
            <w:r w:rsidRPr="004E12D7">
              <w:rPr>
                <w:rFonts w:eastAsia="Aptos"/>
                <w:color w:val="424242"/>
                <w:sz w:val="18"/>
                <w:szCs w:val="18"/>
              </w:rPr>
              <w:t>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405B617C" w14:textId="5A445335" w:rsidR="007130E6" w:rsidRPr="004E12D7" w:rsidRDefault="007130E6" w:rsidP="007130E6">
            <w:pPr>
              <w:spacing w:after="0" w:line="257" w:lineRule="auto"/>
              <w:jc w:val="left"/>
            </w:pPr>
            <w:r w:rsidRPr="004E12D7">
              <w:rPr>
                <w:rFonts w:eastAsia="Aptos"/>
                <w:color w:val="424242"/>
                <w:sz w:val="18"/>
                <w:szCs w:val="18"/>
              </w:rPr>
              <w:t>Not yet commenced.</w:t>
            </w:r>
          </w:p>
        </w:tc>
      </w:tr>
      <w:tr w:rsidR="007130E6" w:rsidRPr="004E12D7" w14:paraId="6B304DD7"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695CAB32" w14:textId="7C5F82F7"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Revitalise and expand tide gauges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6F1E83E1" w14:textId="25526D40"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3.1.7</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0CCE29D8" w14:textId="24568911"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2B13306E" w14:textId="0F610830" w:rsidR="007130E6" w:rsidRPr="004E12D7" w:rsidRDefault="007130E6" w:rsidP="007130E6">
            <w:pPr>
              <w:spacing w:after="0" w:line="257" w:lineRule="auto"/>
              <w:jc w:val="left"/>
            </w:pPr>
            <w:r w:rsidRPr="004E12D7">
              <w:rPr>
                <w:rFonts w:eastAsia="Aptos"/>
                <w:color w:val="424242"/>
                <w:sz w:val="18"/>
                <w:szCs w:val="18"/>
              </w:rPr>
              <w:t>Regional</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4E5E00BE" w14:textId="38DD5E56" w:rsidR="007130E6" w:rsidRPr="007130E6" w:rsidRDefault="007130E6" w:rsidP="007130E6">
            <w:pPr>
              <w:spacing w:after="0" w:line="257" w:lineRule="auto"/>
              <w:jc w:val="left"/>
            </w:pPr>
            <w:r w:rsidRPr="007130E6">
              <w:rPr>
                <w:rFonts w:eastAsia="Aptos"/>
                <w:color w:val="424242"/>
                <w:sz w:val="18"/>
                <w:szCs w:val="18"/>
              </w:rPr>
              <w:t>TBC</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73064D65" w14:textId="7CFCBF2B" w:rsidR="007130E6" w:rsidRPr="007130E6" w:rsidRDefault="007130E6" w:rsidP="007130E6">
            <w:pPr>
              <w:spacing w:after="0" w:line="257" w:lineRule="auto"/>
              <w:jc w:val="left"/>
            </w:pPr>
            <w:r w:rsidRPr="007130E6">
              <w:rPr>
                <w:rFonts w:eastAsia="Aptos"/>
                <w:color w:val="424242"/>
                <w:sz w:val="18"/>
                <w:szCs w:val="18"/>
              </w:rPr>
              <w:t>–</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3443E8F1" w14:textId="65326397" w:rsidR="007130E6" w:rsidRPr="004E12D7" w:rsidRDefault="007130E6" w:rsidP="007130E6">
            <w:pPr>
              <w:spacing w:after="0" w:line="257" w:lineRule="auto"/>
              <w:jc w:val="left"/>
            </w:pPr>
            <w:r w:rsidRPr="004E12D7">
              <w:rPr>
                <w:rFonts w:eastAsia="Aptos"/>
                <w:color w:val="424242"/>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F3E6F6E" w14:textId="69D6A955" w:rsidR="007130E6" w:rsidRPr="004E12D7" w:rsidRDefault="007130E6" w:rsidP="007130E6">
            <w:pPr>
              <w:spacing w:after="0" w:line="257" w:lineRule="auto"/>
              <w:jc w:val="left"/>
            </w:pPr>
            <w:r w:rsidRPr="004E12D7">
              <w:rPr>
                <w:rFonts w:eastAsia="Aptos"/>
                <w:color w:val="424242"/>
                <w:sz w:val="18"/>
                <w:szCs w:val="18"/>
              </w:rPr>
              <w:t>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63C74349" w14:textId="12C54480" w:rsidR="007130E6" w:rsidRPr="004E12D7" w:rsidRDefault="007130E6" w:rsidP="007130E6">
            <w:pPr>
              <w:spacing w:after="0" w:line="257" w:lineRule="auto"/>
              <w:jc w:val="left"/>
            </w:pPr>
            <w:r w:rsidRPr="004E12D7">
              <w:rPr>
                <w:rFonts w:eastAsia="Aptos"/>
                <w:color w:val="424242"/>
                <w:sz w:val="18"/>
                <w:szCs w:val="18"/>
              </w:rPr>
              <w:t xml:space="preserve">Not yet commenced. </w:t>
            </w:r>
            <w:proofErr w:type="spellStart"/>
            <w:r w:rsidRPr="004E12D7">
              <w:rPr>
                <w:rFonts w:eastAsia="Aptos"/>
                <w:color w:val="424242"/>
                <w:sz w:val="18"/>
                <w:szCs w:val="18"/>
              </w:rPr>
              <w:t>COSPPac</w:t>
            </w:r>
            <w:proofErr w:type="spellEnd"/>
            <w:r w:rsidRPr="004E12D7">
              <w:rPr>
                <w:rFonts w:eastAsia="Aptos"/>
                <w:color w:val="424242"/>
                <w:sz w:val="18"/>
                <w:szCs w:val="18"/>
              </w:rPr>
              <w:t xml:space="preserve"> activities underway separately.</w:t>
            </w:r>
          </w:p>
        </w:tc>
      </w:tr>
      <w:tr w:rsidR="007130E6" w:rsidRPr="004E12D7" w14:paraId="1D676870"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7A6C7B76" w14:textId="0058C186"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Revitalise and expand Meteorological balloon launching systems</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14E1A372" w14:textId="1B70C241"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3.1.8</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04B02554" w14:textId="077159A4"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6F12A3AE" w14:textId="4705A683" w:rsidR="007130E6" w:rsidRPr="004E12D7" w:rsidRDefault="007130E6" w:rsidP="007130E6">
            <w:pPr>
              <w:spacing w:after="0" w:line="257" w:lineRule="auto"/>
              <w:jc w:val="left"/>
            </w:pPr>
            <w:r w:rsidRPr="004E12D7">
              <w:rPr>
                <w:rFonts w:eastAsia="Aptos"/>
                <w:color w:val="424242"/>
                <w:sz w:val="18"/>
                <w:szCs w:val="18"/>
              </w:rPr>
              <w:t>Regional</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711104BA" w14:textId="0D21BABD" w:rsidR="007130E6" w:rsidRPr="007130E6" w:rsidRDefault="007130E6" w:rsidP="007130E6">
            <w:pPr>
              <w:spacing w:after="0" w:line="257" w:lineRule="auto"/>
              <w:jc w:val="left"/>
            </w:pPr>
            <w:r w:rsidRPr="007130E6">
              <w:rPr>
                <w:rFonts w:eastAsia="Aptos"/>
                <w:color w:val="424242"/>
                <w:sz w:val="18"/>
                <w:szCs w:val="18"/>
              </w:rPr>
              <w:t>TBC</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6727B2ED" w14:textId="0B0C2F81" w:rsidR="007130E6" w:rsidRPr="007130E6" w:rsidRDefault="007130E6" w:rsidP="007130E6">
            <w:pPr>
              <w:spacing w:after="0" w:line="257" w:lineRule="auto"/>
              <w:jc w:val="left"/>
            </w:pPr>
            <w:r w:rsidRPr="007130E6">
              <w:rPr>
                <w:rFonts w:eastAsia="Aptos"/>
                <w:color w:val="424242"/>
                <w:sz w:val="18"/>
                <w:szCs w:val="18"/>
              </w:rPr>
              <w:t>–</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5A526A81" w14:textId="29D349E6" w:rsidR="007130E6" w:rsidRPr="004E12D7" w:rsidRDefault="007130E6" w:rsidP="007130E6">
            <w:pPr>
              <w:spacing w:after="0" w:line="257" w:lineRule="auto"/>
              <w:jc w:val="left"/>
            </w:pPr>
            <w:r w:rsidRPr="004E12D7">
              <w:rPr>
                <w:rFonts w:eastAsia="Aptos"/>
                <w:color w:val="424242"/>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79DDD27" w14:textId="4FADA4EE" w:rsidR="007130E6" w:rsidRPr="004E12D7" w:rsidRDefault="007130E6" w:rsidP="007130E6">
            <w:pPr>
              <w:spacing w:after="0" w:line="257" w:lineRule="auto"/>
              <w:jc w:val="left"/>
            </w:pPr>
            <w:r w:rsidRPr="004E12D7">
              <w:rPr>
                <w:rFonts w:eastAsia="Aptos"/>
                <w:color w:val="424242"/>
                <w:sz w:val="18"/>
                <w:szCs w:val="18"/>
              </w:rPr>
              <w:t>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4BA066A5" w14:textId="7AB6849E" w:rsidR="007130E6" w:rsidRPr="004E12D7" w:rsidRDefault="007130E6" w:rsidP="007130E6">
            <w:pPr>
              <w:spacing w:after="0" w:line="257" w:lineRule="auto"/>
              <w:jc w:val="left"/>
            </w:pPr>
            <w:r w:rsidRPr="004E12D7">
              <w:rPr>
                <w:rFonts w:eastAsia="Aptos"/>
                <w:color w:val="424242"/>
                <w:sz w:val="18"/>
                <w:szCs w:val="18"/>
              </w:rPr>
              <w:t>Not yet commenced. Upper air network plan to be identified.</w:t>
            </w:r>
          </w:p>
        </w:tc>
      </w:tr>
      <w:tr w:rsidR="007130E6" w:rsidRPr="004E12D7" w14:paraId="7E1010FC"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20B02519" w14:textId="16C3D8BD"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Data capture from aircraft observation using the aircraft meteorological data relay system</w:t>
            </w:r>
          </w:p>
        </w:tc>
        <w:tc>
          <w:tcPr>
            <w:tcW w:w="992" w:type="dxa"/>
            <w:tcBorders>
              <w:top w:val="single" w:sz="8" w:space="0" w:color="auto"/>
              <w:left w:val="single" w:sz="8" w:space="0" w:color="auto"/>
              <w:bottom w:val="single" w:sz="8" w:space="0" w:color="auto"/>
              <w:right w:val="single" w:sz="8" w:space="0" w:color="auto"/>
            </w:tcBorders>
            <w:tcMar>
              <w:left w:w="57" w:type="dxa"/>
              <w:right w:w="57" w:type="dxa"/>
            </w:tcMar>
          </w:tcPr>
          <w:p w14:paraId="15017568" w14:textId="034FCADD"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3.1.9</w:t>
            </w:r>
          </w:p>
        </w:tc>
        <w:tc>
          <w:tcPr>
            <w:tcW w:w="1138" w:type="dxa"/>
            <w:tcBorders>
              <w:top w:val="single" w:sz="8" w:space="0" w:color="auto"/>
              <w:left w:val="single" w:sz="8" w:space="0" w:color="auto"/>
              <w:bottom w:val="single" w:sz="8" w:space="0" w:color="auto"/>
              <w:right w:val="single" w:sz="8" w:space="0" w:color="auto"/>
            </w:tcBorders>
            <w:tcMar>
              <w:left w:w="57" w:type="dxa"/>
              <w:right w:w="57" w:type="dxa"/>
            </w:tcMar>
          </w:tcPr>
          <w:p w14:paraId="61DA33FE" w14:textId="24BDA903"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single" w:sz="8" w:space="0" w:color="auto"/>
              <w:left w:val="single" w:sz="8" w:space="0" w:color="auto"/>
              <w:bottom w:val="single" w:sz="8" w:space="0" w:color="auto"/>
              <w:right w:val="single" w:sz="8" w:space="0" w:color="auto"/>
            </w:tcBorders>
            <w:tcMar>
              <w:left w:w="57" w:type="dxa"/>
              <w:right w:w="57" w:type="dxa"/>
            </w:tcMar>
          </w:tcPr>
          <w:p w14:paraId="42BD1D34" w14:textId="631A4372" w:rsidR="007130E6" w:rsidRPr="004E12D7" w:rsidRDefault="007130E6" w:rsidP="007130E6">
            <w:pPr>
              <w:spacing w:after="0" w:line="257" w:lineRule="auto"/>
              <w:jc w:val="left"/>
            </w:pPr>
            <w:r w:rsidRPr="004E12D7">
              <w:rPr>
                <w:rFonts w:eastAsia="Aptos"/>
                <w:color w:val="424242"/>
                <w:sz w:val="18"/>
                <w:szCs w:val="18"/>
              </w:rPr>
              <w:t>Regional</w:t>
            </w:r>
          </w:p>
        </w:tc>
        <w:tc>
          <w:tcPr>
            <w:tcW w:w="1397" w:type="dxa"/>
            <w:tcBorders>
              <w:top w:val="single" w:sz="8" w:space="0" w:color="auto"/>
              <w:left w:val="single" w:sz="8" w:space="0" w:color="auto"/>
              <w:bottom w:val="single" w:sz="8" w:space="0" w:color="auto"/>
              <w:right w:val="single" w:sz="8" w:space="0" w:color="auto"/>
            </w:tcBorders>
            <w:tcMar>
              <w:left w:w="57" w:type="dxa"/>
              <w:right w:w="57" w:type="dxa"/>
            </w:tcMar>
          </w:tcPr>
          <w:p w14:paraId="71812463" w14:textId="72985121" w:rsidR="007130E6" w:rsidRPr="007130E6" w:rsidRDefault="007130E6" w:rsidP="007130E6">
            <w:pPr>
              <w:spacing w:after="0" w:line="257" w:lineRule="auto"/>
              <w:jc w:val="left"/>
            </w:pPr>
            <w:r w:rsidRPr="007130E6">
              <w:rPr>
                <w:rFonts w:eastAsia="Aptos"/>
                <w:color w:val="424242"/>
                <w:sz w:val="18"/>
                <w:szCs w:val="18"/>
              </w:rPr>
              <w:t>TBC</w:t>
            </w:r>
          </w:p>
        </w:tc>
        <w:tc>
          <w:tcPr>
            <w:tcW w:w="1535" w:type="dxa"/>
            <w:tcBorders>
              <w:top w:val="single" w:sz="8" w:space="0" w:color="auto"/>
              <w:left w:val="single" w:sz="8" w:space="0" w:color="auto"/>
              <w:bottom w:val="single" w:sz="8" w:space="0" w:color="auto"/>
              <w:right w:val="single" w:sz="8" w:space="0" w:color="auto"/>
            </w:tcBorders>
            <w:tcMar>
              <w:left w:w="57" w:type="dxa"/>
              <w:right w:w="57" w:type="dxa"/>
            </w:tcMar>
          </w:tcPr>
          <w:p w14:paraId="30CDC288" w14:textId="7518017F" w:rsidR="007130E6" w:rsidRPr="007130E6" w:rsidRDefault="007130E6" w:rsidP="007130E6">
            <w:pPr>
              <w:spacing w:after="0" w:line="257" w:lineRule="auto"/>
              <w:jc w:val="left"/>
            </w:pPr>
            <w:r w:rsidRPr="007130E6">
              <w:rPr>
                <w:rFonts w:eastAsia="Aptos"/>
                <w:color w:val="424242"/>
                <w:sz w:val="18"/>
                <w:szCs w:val="18"/>
              </w:rPr>
              <w:t>–</w:t>
            </w:r>
          </w:p>
        </w:tc>
        <w:tc>
          <w:tcPr>
            <w:tcW w:w="1218" w:type="dxa"/>
            <w:tcBorders>
              <w:top w:val="single" w:sz="8" w:space="0" w:color="auto"/>
              <w:left w:val="single" w:sz="8" w:space="0" w:color="auto"/>
              <w:bottom w:val="single" w:sz="8" w:space="0" w:color="auto"/>
              <w:right w:val="single" w:sz="8" w:space="0" w:color="auto"/>
            </w:tcBorders>
            <w:tcMar>
              <w:left w:w="108" w:type="dxa"/>
              <w:right w:w="108" w:type="dxa"/>
            </w:tcMar>
          </w:tcPr>
          <w:p w14:paraId="45BB0871" w14:textId="4808D15A" w:rsidR="007130E6" w:rsidRPr="004E12D7" w:rsidRDefault="007130E6" w:rsidP="007130E6">
            <w:pPr>
              <w:spacing w:after="0" w:line="257" w:lineRule="auto"/>
              <w:jc w:val="left"/>
            </w:pPr>
            <w:r w:rsidRPr="004E12D7">
              <w:rPr>
                <w:rFonts w:eastAsia="Aptos"/>
                <w:color w:val="424242"/>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1639766" w14:textId="7E4ABFD6" w:rsidR="007130E6" w:rsidRPr="004E12D7" w:rsidRDefault="007130E6" w:rsidP="007130E6">
            <w:pPr>
              <w:spacing w:after="0" w:line="257" w:lineRule="auto"/>
              <w:jc w:val="left"/>
            </w:pPr>
            <w:r w:rsidRPr="004E12D7">
              <w:rPr>
                <w:rFonts w:eastAsia="Aptos"/>
                <w:color w:val="424242"/>
                <w:sz w:val="18"/>
                <w:szCs w:val="18"/>
              </w:rPr>
              <w:t>0%</w:t>
            </w:r>
          </w:p>
        </w:tc>
        <w:tc>
          <w:tcPr>
            <w:tcW w:w="2694" w:type="dxa"/>
            <w:tcBorders>
              <w:top w:val="single" w:sz="8" w:space="0" w:color="auto"/>
              <w:left w:val="single" w:sz="8" w:space="0" w:color="auto"/>
              <w:bottom w:val="single" w:sz="8" w:space="0" w:color="auto"/>
              <w:right w:val="single" w:sz="8" w:space="0" w:color="auto"/>
            </w:tcBorders>
            <w:tcMar>
              <w:left w:w="57" w:type="dxa"/>
              <w:right w:w="57" w:type="dxa"/>
            </w:tcMar>
          </w:tcPr>
          <w:p w14:paraId="08C6361F" w14:textId="23CF8DD0" w:rsidR="007130E6" w:rsidRPr="004E12D7" w:rsidRDefault="007130E6" w:rsidP="007130E6">
            <w:pPr>
              <w:spacing w:after="0" w:line="257" w:lineRule="auto"/>
              <w:jc w:val="left"/>
            </w:pPr>
            <w:r w:rsidRPr="004E12D7">
              <w:rPr>
                <w:rFonts w:eastAsia="Aptos"/>
                <w:color w:val="424242"/>
                <w:sz w:val="18"/>
                <w:szCs w:val="18"/>
              </w:rPr>
              <w:t>Not yet commenced.</w:t>
            </w:r>
          </w:p>
        </w:tc>
      </w:tr>
      <w:tr w:rsidR="5EEB2CC7" w:rsidRPr="004E12D7" w14:paraId="18F4B10D" w14:textId="77777777" w:rsidTr="557C3281">
        <w:trPr>
          <w:trHeight w:val="300"/>
        </w:trPr>
        <w:tc>
          <w:tcPr>
            <w:tcW w:w="14024" w:type="dxa"/>
            <w:gridSpan w:val="9"/>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25B99FC0" w14:textId="6BFE09BF" w:rsidR="5EEB2CC7" w:rsidRPr="004E12D7" w:rsidRDefault="5EEB2CC7" w:rsidP="00FD4556">
            <w:pPr>
              <w:spacing w:after="0" w:line="266" w:lineRule="auto"/>
            </w:pPr>
            <w:r w:rsidRPr="004E12D7">
              <w:rPr>
                <w:color w:val="000000" w:themeColor="text1"/>
              </w:rPr>
              <w:t>Output 3.2: WMO-designated Pacific Regional Instrument Centre established and sustainably managed</w:t>
            </w:r>
          </w:p>
        </w:tc>
      </w:tr>
      <w:tr w:rsidR="007130E6" w:rsidRPr="004E12D7" w14:paraId="1DE2DAD9" w14:textId="77777777" w:rsidTr="557C3281">
        <w:trPr>
          <w:trHeight w:val="300"/>
        </w:trPr>
        <w:tc>
          <w:tcPr>
            <w:tcW w:w="2117" w:type="dxa"/>
            <w:tcBorders>
              <w:top w:val="single" w:sz="8" w:space="0" w:color="auto"/>
              <w:left w:val="single" w:sz="8" w:space="0" w:color="auto"/>
              <w:bottom w:val="single" w:sz="8" w:space="0" w:color="auto"/>
              <w:right w:val="single" w:sz="8" w:space="0" w:color="auto"/>
            </w:tcBorders>
            <w:tcMar>
              <w:left w:w="57" w:type="dxa"/>
              <w:right w:w="57" w:type="dxa"/>
            </w:tcMar>
          </w:tcPr>
          <w:p w14:paraId="708055EF" w14:textId="4CB22B90" w:rsidR="007130E6" w:rsidRPr="004E12D7" w:rsidRDefault="007130E6" w:rsidP="007130E6">
            <w:pPr>
              <w:spacing w:after="0" w:line="257" w:lineRule="auto"/>
              <w:jc w:val="left"/>
              <w:rPr>
                <w:rFonts w:eastAsia="Aptos"/>
                <w:color w:val="000000" w:themeColor="text1"/>
                <w:sz w:val="18"/>
                <w:szCs w:val="18"/>
              </w:rPr>
            </w:pPr>
            <w:r w:rsidRPr="004E12D7">
              <w:rPr>
                <w:rFonts w:eastAsia="Aptos"/>
                <w:color w:val="000000" w:themeColor="text1"/>
                <w:sz w:val="18"/>
                <w:szCs w:val="18"/>
              </w:rPr>
              <w:t>Establish and operate a Regional Instrument Centre (RIC)</w:t>
            </w:r>
          </w:p>
        </w:tc>
        <w:tc>
          <w:tcPr>
            <w:tcW w:w="992" w:type="dxa"/>
            <w:tcBorders>
              <w:top w:val="nil"/>
              <w:left w:val="single" w:sz="8" w:space="0" w:color="auto"/>
              <w:bottom w:val="single" w:sz="8" w:space="0" w:color="auto"/>
              <w:right w:val="single" w:sz="8" w:space="0" w:color="auto"/>
            </w:tcBorders>
            <w:tcMar>
              <w:left w:w="57" w:type="dxa"/>
              <w:right w:w="57" w:type="dxa"/>
            </w:tcMar>
          </w:tcPr>
          <w:p w14:paraId="52251219" w14:textId="0C24F102" w:rsidR="007130E6" w:rsidRPr="004E12D7" w:rsidRDefault="007130E6" w:rsidP="007130E6">
            <w:pPr>
              <w:spacing w:after="0" w:line="257" w:lineRule="auto"/>
              <w:jc w:val="left"/>
              <w:rPr>
                <w:rFonts w:eastAsia="Aptos"/>
                <w:color w:val="424242"/>
                <w:sz w:val="18"/>
                <w:szCs w:val="18"/>
              </w:rPr>
            </w:pPr>
            <w:r w:rsidRPr="004E12D7">
              <w:rPr>
                <w:rFonts w:eastAsia="Aptos"/>
                <w:color w:val="424242"/>
                <w:sz w:val="18"/>
                <w:szCs w:val="18"/>
              </w:rPr>
              <w:t>3.2.1</w:t>
            </w:r>
          </w:p>
        </w:tc>
        <w:tc>
          <w:tcPr>
            <w:tcW w:w="1138" w:type="dxa"/>
            <w:tcBorders>
              <w:top w:val="nil"/>
              <w:left w:val="single" w:sz="8" w:space="0" w:color="auto"/>
              <w:bottom w:val="single" w:sz="8" w:space="0" w:color="auto"/>
              <w:right w:val="single" w:sz="8" w:space="0" w:color="auto"/>
            </w:tcBorders>
            <w:tcMar>
              <w:left w:w="57" w:type="dxa"/>
              <w:right w:w="57" w:type="dxa"/>
            </w:tcMar>
          </w:tcPr>
          <w:p w14:paraId="36075D26" w14:textId="1737CDC3" w:rsidR="007130E6" w:rsidRPr="004E12D7" w:rsidRDefault="007130E6" w:rsidP="007130E6">
            <w:pPr>
              <w:spacing w:after="0" w:line="257" w:lineRule="auto"/>
              <w:jc w:val="left"/>
            </w:pPr>
            <w:r w:rsidRPr="004E12D7">
              <w:rPr>
                <w:rFonts w:eastAsia="Aptos"/>
                <w:color w:val="424242"/>
                <w:sz w:val="18"/>
                <w:szCs w:val="18"/>
              </w:rPr>
              <w:t>TBC</w:t>
            </w:r>
          </w:p>
        </w:tc>
        <w:tc>
          <w:tcPr>
            <w:tcW w:w="1941" w:type="dxa"/>
            <w:tcBorders>
              <w:top w:val="nil"/>
              <w:left w:val="single" w:sz="8" w:space="0" w:color="auto"/>
              <w:bottom w:val="single" w:sz="8" w:space="0" w:color="auto"/>
              <w:right w:val="single" w:sz="8" w:space="0" w:color="auto"/>
            </w:tcBorders>
            <w:tcMar>
              <w:left w:w="57" w:type="dxa"/>
              <w:right w:w="57" w:type="dxa"/>
            </w:tcMar>
          </w:tcPr>
          <w:p w14:paraId="115BE15C" w14:textId="297408CC" w:rsidR="007130E6" w:rsidRPr="004E12D7" w:rsidRDefault="007130E6" w:rsidP="007130E6">
            <w:pPr>
              <w:spacing w:after="0" w:line="257" w:lineRule="auto"/>
              <w:jc w:val="left"/>
            </w:pPr>
            <w:r w:rsidRPr="004E12D7">
              <w:rPr>
                <w:rFonts w:eastAsia="Aptos"/>
                <w:color w:val="424242"/>
                <w:sz w:val="18"/>
                <w:szCs w:val="18"/>
              </w:rPr>
              <w:t>Regional (Fiji)</w:t>
            </w:r>
          </w:p>
        </w:tc>
        <w:tc>
          <w:tcPr>
            <w:tcW w:w="1397" w:type="dxa"/>
            <w:tcBorders>
              <w:top w:val="nil"/>
              <w:left w:val="single" w:sz="8" w:space="0" w:color="auto"/>
              <w:bottom w:val="single" w:sz="8" w:space="0" w:color="auto"/>
              <w:right w:val="single" w:sz="8" w:space="0" w:color="auto"/>
            </w:tcBorders>
            <w:tcMar>
              <w:left w:w="57" w:type="dxa"/>
              <w:right w:w="57" w:type="dxa"/>
            </w:tcMar>
          </w:tcPr>
          <w:p w14:paraId="5639F7C0" w14:textId="39CFCAC3" w:rsidR="007130E6" w:rsidRPr="004E12D7" w:rsidRDefault="007130E6" w:rsidP="007130E6">
            <w:pPr>
              <w:spacing w:after="0" w:line="257" w:lineRule="auto"/>
              <w:jc w:val="left"/>
            </w:pPr>
            <w:r w:rsidRPr="004E12D7">
              <w:rPr>
                <w:rFonts w:eastAsia="Aptos"/>
                <w:color w:val="424242"/>
                <w:sz w:val="18"/>
                <w:szCs w:val="18"/>
              </w:rPr>
              <w:t>$124,000</w:t>
            </w:r>
          </w:p>
        </w:tc>
        <w:tc>
          <w:tcPr>
            <w:tcW w:w="1535" w:type="dxa"/>
            <w:tcBorders>
              <w:top w:val="nil"/>
              <w:left w:val="single" w:sz="8" w:space="0" w:color="auto"/>
              <w:bottom w:val="single" w:sz="8" w:space="0" w:color="auto"/>
              <w:right w:val="single" w:sz="8" w:space="0" w:color="auto"/>
            </w:tcBorders>
            <w:tcMar>
              <w:left w:w="57" w:type="dxa"/>
              <w:right w:w="57" w:type="dxa"/>
            </w:tcMar>
          </w:tcPr>
          <w:p w14:paraId="6009F1FB" w14:textId="38943DB4" w:rsidR="007130E6" w:rsidRPr="004E12D7" w:rsidRDefault="007130E6" w:rsidP="007130E6">
            <w:pPr>
              <w:spacing w:after="0" w:line="257" w:lineRule="auto"/>
              <w:jc w:val="left"/>
            </w:pPr>
            <w:r w:rsidRPr="004E12D7">
              <w:rPr>
                <w:rFonts w:eastAsia="Aptos"/>
                <w:color w:val="424242"/>
                <w:sz w:val="18"/>
                <w:szCs w:val="18"/>
              </w:rPr>
              <w:t>–</w:t>
            </w:r>
          </w:p>
        </w:tc>
        <w:tc>
          <w:tcPr>
            <w:tcW w:w="1218" w:type="dxa"/>
            <w:tcBorders>
              <w:top w:val="nil"/>
              <w:left w:val="single" w:sz="8" w:space="0" w:color="auto"/>
              <w:bottom w:val="single" w:sz="8" w:space="0" w:color="auto"/>
              <w:right w:val="single" w:sz="8" w:space="0" w:color="auto"/>
            </w:tcBorders>
            <w:tcMar>
              <w:left w:w="108" w:type="dxa"/>
              <w:right w:w="108" w:type="dxa"/>
            </w:tcMar>
          </w:tcPr>
          <w:p w14:paraId="2B726175" w14:textId="058BA291" w:rsidR="007130E6" w:rsidRPr="004E12D7" w:rsidRDefault="007130E6" w:rsidP="007130E6">
            <w:pPr>
              <w:spacing w:after="0" w:line="257" w:lineRule="auto"/>
              <w:jc w:val="left"/>
            </w:pPr>
            <w:r w:rsidRPr="004E12D7">
              <w:rPr>
                <w:noProof/>
              </w:rPr>
              <w:drawing>
                <wp:inline distT="0" distB="0" distL="0" distR="0" wp14:anchorId="5825E1C4" wp14:editId="4E8D3519">
                  <wp:extent cx="343766" cy="343766"/>
                  <wp:effectExtent l="0" t="0" r="0" b="0"/>
                  <wp:docPr id="7243652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92" w:type="dxa"/>
            <w:tcBorders>
              <w:top w:val="nil"/>
              <w:left w:val="single" w:sz="8" w:space="0" w:color="auto"/>
              <w:bottom w:val="single" w:sz="8" w:space="0" w:color="auto"/>
              <w:right w:val="single" w:sz="8" w:space="0" w:color="auto"/>
            </w:tcBorders>
            <w:tcMar>
              <w:left w:w="108" w:type="dxa"/>
              <w:right w:w="108" w:type="dxa"/>
            </w:tcMar>
          </w:tcPr>
          <w:p w14:paraId="5E226AC0" w14:textId="20226AA1" w:rsidR="007130E6" w:rsidRPr="004E12D7" w:rsidRDefault="007130E6" w:rsidP="007130E6">
            <w:pPr>
              <w:spacing w:after="0" w:line="257" w:lineRule="auto"/>
              <w:jc w:val="left"/>
            </w:pPr>
            <w:r w:rsidRPr="004E12D7">
              <w:rPr>
                <w:rFonts w:eastAsia="Aptos"/>
                <w:color w:val="424242"/>
                <w:sz w:val="18"/>
                <w:szCs w:val="18"/>
              </w:rPr>
              <w:t>10%</w:t>
            </w:r>
          </w:p>
        </w:tc>
        <w:tc>
          <w:tcPr>
            <w:tcW w:w="2694" w:type="dxa"/>
            <w:tcBorders>
              <w:top w:val="nil"/>
              <w:left w:val="single" w:sz="8" w:space="0" w:color="auto"/>
              <w:bottom w:val="single" w:sz="8" w:space="0" w:color="auto"/>
              <w:right w:val="single" w:sz="8" w:space="0" w:color="auto"/>
            </w:tcBorders>
            <w:tcMar>
              <w:left w:w="57" w:type="dxa"/>
              <w:right w:w="57" w:type="dxa"/>
            </w:tcMar>
          </w:tcPr>
          <w:p w14:paraId="6D506747" w14:textId="26E8B705" w:rsidR="007130E6" w:rsidRPr="004E12D7" w:rsidRDefault="007130E6" w:rsidP="007130E6">
            <w:pPr>
              <w:spacing w:after="0" w:line="257" w:lineRule="auto"/>
              <w:jc w:val="left"/>
            </w:pPr>
            <w:r w:rsidRPr="004E12D7">
              <w:rPr>
                <w:rFonts w:eastAsia="Aptos"/>
                <w:color w:val="424242"/>
                <w:sz w:val="18"/>
                <w:szCs w:val="18"/>
              </w:rPr>
              <w:t>ISO 17025 training for FMS staff: quotes being sourced. JICA construction not initiated. WMO technician curriculum in development.</w:t>
            </w:r>
          </w:p>
        </w:tc>
      </w:tr>
    </w:tbl>
    <w:p w14:paraId="34E386F9" w14:textId="77777777" w:rsidR="006C2FF2" w:rsidRPr="004E12D7" w:rsidRDefault="006C2FF2" w:rsidP="00FD4556">
      <w:pPr>
        <w:spacing w:after="0" w:line="259" w:lineRule="auto"/>
        <w:ind w:left="0" w:firstLine="0"/>
        <w:jc w:val="left"/>
        <w:rPr>
          <w:color w:val="auto"/>
          <w:sz w:val="20"/>
          <w:szCs w:val="20"/>
          <w:bdr w:val="none" w:sz="0" w:space="0" w:color="auto" w:frame="1"/>
          <w:shd w:val="clear" w:color="auto" w:fill="FFFFFF"/>
          <w:lang w:eastAsia="en-US"/>
        </w:rPr>
        <w:sectPr w:rsidR="006C2FF2" w:rsidRPr="004E12D7" w:rsidSect="00016EB4">
          <w:headerReference w:type="default" r:id="rId48"/>
          <w:headerReference w:type="first" r:id="rId49"/>
          <w:footerReference w:type="first" r:id="rId50"/>
          <w:pgSz w:w="16841" w:h="11899" w:orient="landscape"/>
          <w:pgMar w:top="1440" w:right="1440" w:bottom="1440" w:left="1440" w:header="720" w:footer="720" w:gutter="0"/>
          <w:cols w:space="720"/>
          <w:docGrid w:linePitch="299"/>
        </w:sectPr>
      </w:pPr>
    </w:p>
    <w:p w14:paraId="51E6B0BB" w14:textId="4D1117A5" w:rsidR="001E4E15" w:rsidRPr="004E12D7" w:rsidRDefault="00307EF8" w:rsidP="00FD4556">
      <w:pPr>
        <w:spacing w:after="0" w:line="240" w:lineRule="auto"/>
        <w:ind w:left="0" w:firstLine="0"/>
        <w:jc w:val="left"/>
        <w:rPr>
          <w:color w:val="auto"/>
          <w:sz w:val="24"/>
          <w:bdr w:val="none" w:sz="0" w:space="0" w:color="auto" w:frame="1"/>
          <w:shd w:val="clear" w:color="auto" w:fill="FFFFFF"/>
          <w:lang w:eastAsia="en-US"/>
        </w:rPr>
      </w:pPr>
      <w:r w:rsidRPr="004E12D7">
        <w:rPr>
          <w:color w:val="auto"/>
          <w:sz w:val="24"/>
          <w:bdr w:val="none" w:sz="0" w:space="0" w:color="auto" w:frame="1"/>
          <w:shd w:val="clear" w:color="auto" w:fill="FFFFFF"/>
          <w:lang w:eastAsia="en-US"/>
        </w:rPr>
        <w:lastRenderedPageBreak/>
        <w:t xml:space="preserve">Results against outputs and </w:t>
      </w:r>
      <w:r w:rsidR="00E91AAC">
        <w:rPr>
          <w:color w:val="auto"/>
          <w:sz w:val="24"/>
          <w:bdr w:val="none" w:sz="0" w:space="0" w:color="auto" w:frame="1"/>
          <w:shd w:val="clear" w:color="auto" w:fill="FFFFFF"/>
          <w:lang w:eastAsia="en-US"/>
        </w:rPr>
        <w:t>intermediate</w:t>
      </w:r>
      <w:r w:rsidR="001E4E15" w:rsidRPr="004E12D7">
        <w:rPr>
          <w:color w:val="auto"/>
          <w:sz w:val="24"/>
          <w:bdr w:val="none" w:sz="0" w:space="0" w:color="auto" w:frame="1"/>
          <w:shd w:val="clear" w:color="auto" w:fill="FFFFFF"/>
          <w:lang w:eastAsia="en-US"/>
        </w:rPr>
        <w:t xml:space="preserve"> outcome</w:t>
      </w:r>
      <w:r w:rsidRPr="004E12D7">
        <w:rPr>
          <w:color w:val="auto"/>
          <w:sz w:val="24"/>
          <w:bdr w:val="none" w:sz="0" w:space="0" w:color="auto" w:frame="1"/>
          <w:shd w:val="clear" w:color="auto" w:fill="FFFFFF"/>
          <w:lang w:eastAsia="en-US"/>
        </w:rPr>
        <w:t>s</w:t>
      </w:r>
    </w:p>
    <w:p w14:paraId="1A16CA88" w14:textId="77777777" w:rsidR="001E4E15" w:rsidRPr="004E12D7" w:rsidRDefault="001E4E15" w:rsidP="00FD4556">
      <w:pPr>
        <w:spacing w:after="0" w:line="240" w:lineRule="auto"/>
        <w:ind w:left="0" w:firstLine="0"/>
        <w:jc w:val="left"/>
        <w:rPr>
          <w:color w:val="auto"/>
          <w:sz w:val="20"/>
          <w:szCs w:val="20"/>
          <w:bdr w:val="none" w:sz="0" w:space="0" w:color="auto" w:frame="1"/>
          <w:shd w:val="clear" w:color="auto" w:fill="FFFFFF"/>
          <w:lang w:eastAsia="en-US"/>
        </w:rPr>
      </w:pPr>
    </w:p>
    <w:p w14:paraId="438CB99B" w14:textId="77777777" w:rsidR="00856C61" w:rsidRPr="004E12D7" w:rsidRDefault="00856C61" w:rsidP="00FD4556">
      <w:pPr>
        <w:shd w:val="clear" w:color="auto" w:fill="D9D9D9" w:themeFill="background1" w:themeFillShade="D9"/>
        <w:spacing w:after="0" w:line="240"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3.1: Interoperable, affordable and resilient observation network infrastructure progressively remediated, expanded and sustained</w:t>
      </w:r>
    </w:p>
    <w:p w14:paraId="4D61E057" w14:textId="77777777" w:rsidR="00FD4556" w:rsidRPr="004E12D7" w:rsidRDefault="00FD4556" w:rsidP="00FD4556">
      <w:pPr>
        <w:pStyle w:val="ListParagraph"/>
        <w:spacing w:after="0" w:line="240" w:lineRule="auto"/>
        <w:ind w:left="465" w:firstLine="0"/>
        <w:rPr>
          <w:color w:val="auto"/>
          <w:lang w:eastAsia="en-US"/>
        </w:rPr>
      </w:pPr>
    </w:p>
    <w:p w14:paraId="0BCF1744" w14:textId="25231178" w:rsidR="00856C61" w:rsidRPr="004E12D7" w:rsidRDefault="61F31D5A" w:rsidP="00774C03">
      <w:pPr>
        <w:pStyle w:val="ListParagraph"/>
        <w:numPr>
          <w:ilvl w:val="0"/>
          <w:numId w:val="20"/>
        </w:numPr>
        <w:spacing w:after="0" w:line="240" w:lineRule="auto"/>
        <w:ind w:left="465" w:hanging="357"/>
        <w:rPr>
          <w:color w:val="auto"/>
          <w:lang w:eastAsia="en-US"/>
        </w:rPr>
      </w:pPr>
      <w:r w:rsidRPr="004E12D7">
        <w:rPr>
          <w:color w:val="auto"/>
          <w:lang w:eastAsia="en-US"/>
        </w:rPr>
        <w:t>Tonga Radar integrated into daily forecasting since 2024 installation. Two maintenance visits completed (May, November 2025). T</w:t>
      </w:r>
      <w:r w:rsidR="75219592" w:rsidRPr="004E12D7">
        <w:rPr>
          <w:color w:val="auto"/>
          <w:lang w:eastAsia="en-US"/>
        </w:rPr>
        <w:t xml:space="preserve">onga </w:t>
      </w:r>
      <w:proofErr w:type="spellStart"/>
      <w:r w:rsidRPr="004E12D7">
        <w:rPr>
          <w:color w:val="auto"/>
          <w:lang w:eastAsia="en-US"/>
        </w:rPr>
        <w:t>M</w:t>
      </w:r>
      <w:r w:rsidR="59D4780E" w:rsidRPr="004E12D7">
        <w:rPr>
          <w:color w:val="auto"/>
          <w:lang w:eastAsia="en-US"/>
        </w:rPr>
        <w:t>et</w:t>
      </w:r>
      <w:r w:rsidRPr="004E12D7">
        <w:rPr>
          <w:color w:val="auto"/>
          <w:lang w:eastAsia="en-US"/>
        </w:rPr>
        <w:t>S</w:t>
      </w:r>
      <w:r w:rsidR="4F656743" w:rsidRPr="004E12D7">
        <w:rPr>
          <w:color w:val="auto"/>
          <w:lang w:eastAsia="en-US"/>
        </w:rPr>
        <w:t>ervice</w:t>
      </w:r>
      <w:proofErr w:type="spellEnd"/>
      <w:r w:rsidRPr="004E12D7">
        <w:rPr>
          <w:color w:val="auto"/>
          <w:lang w:eastAsia="en-US"/>
        </w:rPr>
        <w:t xml:space="preserve"> leading weekly radar briefings. Software optimisation discussions underway with </w:t>
      </w:r>
      <w:r w:rsidR="1933B737" w:rsidRPr="004E12D7">
        <w:rPr>
          <w:color w:val="auto"/>
          <w:lang w:eastAsia="en-US"/>
        </w:rPr>
        <w:t>supplier</w:t>
      </w:r>
      <w:r w:rsidRPr="004E12D7">
        <w:rPr>
          <w:color w:val="auto"/>
          <w:lang w:eastAsia="en-US"/>
        </w:rPr>
        <w:t>.</w:t>
      </w:r>
    </w:p>
    <w:p w14:paraId="6EB38130" w14:textId="54BB1E38" w:rsidR="00856C61" w:rsidRPr="004E12D7" w:rsidRDefault="61F31D5A" w:rsidP="00774C03">
      <w:pPr>
        <w:pStyle w:val="ListParagraph"/>
        <w:numPr>
          <w:ilvl w:val="0"/>
          <w:numId w:val="20"/>
        </w:numPr>
        <w:spacing w:after="0" w:line="240" w:lineRule="auto"/>
        <w:ind w:left="465" w:hanging="357"/>
        <w:rPr>
          <w:color w:val="auto"/>
          <w:lang w:eastAsia="en-US"/>
        </w:rPr>
      </w:pPr>
      <w:r w:rsidRPr="004E12D7">
        <w:rPr>
          <w:color w:val="auto"/>
          <w:lang w:eastAsia="en-US"/>
        </w:rPr>
        <w:t>Solomon Islands Radar</w:t>
      </w:r>
      <w:r w:rsidR="66D5766F" w:rsidRPr="004E12D7">
        <w:rPr>
          <w:color w:val="auto"/>
          <w:lang w:eastAsia="en-US"/>
        </w:rPr>
        <w:t xml:space="preserve"> p</w:t>
      </w:r>
      <w:r w:rsidR="0ACCC435" w:rsidRPr="004E12D7">
        <w:rPr>
          <w:color w:val="auto"/>
          <w:lang w:eastAsia="en-US"/>
        </w:rPr>
        <w:t>re-construction phase complete</w:t>
      </w:r>
      <w:r w:rsidR="64945F1A" w:rsidRPr="004E12D7">
        <w:rPr>
          <w:color w:val="auto"/>
          <w:lang w:eastAsia="en-US"/>
        </w:rPr>
        <w:t>d</w:t>
      </w:r>
      <w:r w:rsidR="0ACCC435" w:rsidRPr="004E12D7">
        <w:rPr>
          <w:color w:val="auto"/>
          <w:lang w:eastAsia="en-US"/>
        </w:rPr>
        <w:t xml:space="preserve"> - </w:t>
      </w:r>
      <w:r w:rsidR="008D532D" w:rsidRPr="004E12D7">
        <w:rPr>
          <w:color w:val="auto"/>
          <w:lang w:eastAsia="en-US"/>
        </w:rPr>
        <w:t>S</w:t>
      </w:r>
      <w:r w:rsidRPr="004E12D7">
        <w:rPr>
          <w:color w:val="auto"/>
          <w:lang w:eastAsia="en-US"/>
        </w:rPr>
        <w:t>chedule of Work signed June 2025</w:t>
      </w:r>
      <w:r w:rsidR="40D08A95" w:rsidRPr="004E12D7">
        <w:rPr>
          <w:color w:val="auto"/>
          <w:lang w:eastAsia="en-US"/>
        </w:rPr>
        <w:t>;</w:t>
      </w:r>
      <w:r w:rsidRPr="004E12D7">
        <w:rPr>
          <w:color w:val="auto"/>
          <w:lang w:eastAsia="en-US"/>
        </w:rPr>
        <w:t xml:space="preserve"> </w:t>
      </w:r>
      <w:r w:rsidR="76C4AD3A" w:rsidRPr="004E12D7">
        <w:rPr>
          <w:color w:val="auto"/>
          <w:lang w:eastAsia="en-US"/>
        </w:rPr>
        <w:t>c</w:t>
      </w:r>
      <w:r w:rsidRPr="004E12D7">
        <w:rPr>
          <w:color w:val="auto"/>
          <w:lang w:eastAsia="en-US"/>
        </w:rPr>
        <w:t>ontracts finalised for radar, tower, and power system suppliers</w:t>
      </w:r>
      <w:r w:rsidR="3C1063E3" w:rsidRPr="004E12D7">
        <w:rPr>
          <w:color w:val="auto"/>
          <w:lang w:eastAsia="en-US"/>
        </w:rPr>
        <w:t>; g</w:t>
      </w:r>
      <w:r w:rsidRPr="004E12D7">
        <w:rPr>
          <w:color w:val="auto"/>
          <w:lang w:eastAsia="en-US"/>
        </w:rPr>
        <w:t>eotechnical and UXO assessments completed</w:t>
      </w:r>
      <w:r w:rsidR="4F99B092" w:rsidRPr="004E12D7">
        <w:rPr>
          <w:color w:val="auto"/>
          <w:lang w:eastAsia="en-US"/>
        </w:rPr>
        <w:t>; F</w:t>
      </w:r>
      <w:r w:rsidRPr="004E12D7">
        <w:rPr>
          <w:color w:val="auto"/>
          <w:lang w:eastAsia="en-US"/>
        </w:rPr>
        <w:t>actory Acceptance Test for power supply completed and shipped to Honiara</w:t>
      </w:r>
      <w:r w:rsidR="0047C064" w:rsidRPr="004E12D7">
        <w:rPr>
          <w:color w:val="auto"/>
          <w:lang w:eastAsia="en-US"/>
        </w:rPr>
        <w:t>; and c</w:t>
      </w:r>
      <w:r w:rsidRPr="004E12D7">
        <w:rPr>
          <w:color w:val="auto"/>
          <w:lang w:eastAsia="en-US"/>
        </w:rPr>
        <w:t xml:space="preserve">ommunity engagement programme launched </w:t>
      </w:r>
      <w:r w:rsidR="6655F3D4" w:rsidRPr="004E12D7">
        <w:rPr>
          <w:color w:val="auto"/>
          <w:lang w:eastAsia="en-US"/>
        </w:rPr>
        <w:t xml:space="preserve">in </w:t>
      </w:r>
      <w:r w:rsidRPr="004E12D7">
        <w:rPr>
          <w:color w:val="auto"/>
          <w:lang w:eastAsia="en-US"/>
        </w:rPr>
        <w:t xml:space="preserve">December. </w:t>
      </w:r>
    </w:p>
    <w:p w14:paraId="025CD5AA" w14:textId="1DB92262" w:rsidR="00856C61" w:rsidRPr="004E12D7" w:rsidRDefault="61F31D5A" w:rsidP="00774C03">
      <w:pPr>
        <w:pStyle w:val="ListParagraph"/>
        <w:numPr>
          <w:ilvl w:val="0"/>
          <w:numId w:val="20"/>
        </w:numPr>
        <w:spacing w:after="0" w:line="240" w:lineRule="auto"/>
        <w:ind w:left="465" w:hanging="357"/>
        <w:rPr>
          <w:color w:val="auto"/>
          <w:lang w:eastAsia="en-US"/>
        </w:rPr>
      </w:pPr>
      <w:r w:rsidRPr="004E12D7">
        <w:rPr>
          <w:color w:val="auto"/>
          <w:lang w:eastAsia="en-US"/>
        </w:rPr>
        <w:t xml:space="preserve">Samoa Radar </w:t>
      </w:r>
      <w:r w:rsidR="72E1C2F6" w:rsidRPr="004E12D7">
        <w:rPr>
          <w:color w:val="auto"/>
          <w:lang w:eastAsia="en-US"/>
        </w:rPr>
        <w:t xml:space="preserve">feasibility and </w:t>
      </w:r>
      <w:proofErr w:type="spellStart"/>
      <w:r w:rsidR="72E1C2F6" w:rsidRPr="004E12D7">
        <w:rPr>
          <w:color w:val="auto"/>
          <w:lang w:eastAsia="en-US"/>
        </w:rPr>
        <w:t>geotech</w:t>
      </w:r>
      <w:proofErr w:type="spellEnd"/>
      <w:r w:rsidR="72E1C2F6" w:rsidRPr="004E12D7">
        <w:rPr>
          <w:color w:val="auto"/>
          <w:lang w:eastAsia="en-US"/>
        </w:rPr>
        <w:t xml:space="preserve"> study completed July 2025. The </w:t>
      </w:r>
      <w:r w:rsidR="1AF9FFF0" w:rsidRPr="004E12D7">
        <w:rPr>
          <w:color w:val="auto"/>
          <w:lang w:eastAsia="en-US"/>
        </w:rPr>
        <w:t>expression of interest (</w:t>
      </w:r>
      <w:r w:rsidRPr="004E12D7">
        <w:rPr>
          <w:color w:val="auto"/>
          <w:lang w:eastAsia="en-US"/>
        </w:rPr>
        <w:t>EOI</w:t>
      </w:r>
      <w:r w:rsidR="4EBB2B4D" w:rsidRPr="004E12D7">
        <w:rPr>
          <w:color w:val="auto"/>
          <w:lang w:eastAsia="en-US"/>
        </w:rPr>
        <w:t>)</w:t>
      </w:r>
      <w:r w:rsidRPr="004E12D7">
        <w:rPr>
          <w:color w:val="auto"/>
          <w:lang w:eastAsia="en-US"/>
        </w:rPr>
        <w:t xml:space="preserve"> </w:t>
      </w:r>
      <w:r w:rsidR="357FBF6F" w:rsidRPr="004E12D7">
        <w:rPr>
          <w:color w:val="auto"/>
          <w:lang w:eastAsia="en-US"/>
        </w:rPr>
        <w:t xml:space="preserve">process subsequently </w:t>
      </w:r>
      <w:r w:rsidRPr="004E12D7">
        <w:rPr>
          <w:color w:val="auto"/>
          <w:lang w:eastAsia="en-US"/>
        </w:rPr>
        <w:t>completed</w:t>
      </w:r>
      <w:r w:rsidR="15FE312A" w:rsidRPr="004E12D7">
        <w:rPr>
          <w:color w:val="auto"/>
          <w:lang w:eastAsia="en-US"/>
        </w:rPr>
        <w:t>, and request for quotation</w:t>
      </w:r>
      <w:r w:rsidRPr="004E12D7">
        <w:rPr>
          <w:color w:val="auto"/>
          <w:lang w:eastAsia="en-US"/>
        </w:rPr>
        <w:t xml:space="preserve"> </w:t>
      </w:r>
      <w:r w:rsidR="5917CD82" w:rsidRPr="004E12D7">
        <w:rPr>
          <w:color w:val="auto"/>
          <w:lang w:eastAsia="en-US"/>
        </w:rPr>
        <w:t>(</w:t>
      </w:r>
      <w:r w:rsidRPr="004E12D7">
        <w:rPr>
          <w:color w:val="auto"/>
          <w:lang w:eastAsia="en-US"/>
        </w:rPr>
        <w:t>RFQ</w:t>
      </w:r>
      <w:r w:rsidR="6EE874C4" w:rsidRPr="004E12D7">
        <w:rPr>
          <w:color w:val="auto"/>
          <w:lang w:eastAsia="en-US"/>
        </w:rPr>
        <w:t>)</w:t>
      </w:r>
      <w:r w:rsidRPr="004E12D7">
        <w:rPr>
          <w:color w:val="auto"/>
          <w:lang w:eastAsia="en-US"/>
        </w:rPr>
        <w:t xml:space="preserve"> released </w:t>
      </w:r>
      <w:r w:rsidR="164D6BAA" w:rsidRPr="004E12D7">
        <w:rPr>
          <w:color w:val="auto"/>
          <w:lang w:eastAsia="en-US"/>
        </w:rPr>
        <w:t xml:space="preserve">in </w:t>
      </w:r>
      <w:r w:rsidRPr="004E12D7">
        <w:rPr>
          <w:color w:val="auto"/>
          <w:lang w:eastAsia="en-US"/>
        </w:rPr>
        <w:t xml:space="preserve">December </w:t>
      </w:r>
      <w:r w:rsidR="46060251" w:rsidRPr="004E12D7">
        <w:rPr>
          <w:color w:val="auto"/>
          <w:lang w:eastAsia="en-US"/>
        </w:rPr>
        <w:t xml:space="preserve">(closing </w:t>
      </w:r>
      <w:r w:rsidRPr="004E12D7">
        <w:rPr>
          <w:color w:val="auto"/>
          <w:lang w:eastAsia="en-US"/>
        </w:rPr>
        <w:t>February 2026</w:t>
      </w:r>
      <w:r w:rsidR="25D2938B" w:rsidRPr="004E12D7">
        <w:rPr>
          <w:color w:val="auto"/>
          <w:lang w:eastAsia="en-US"/>
        </w:rPr>
        <w:t>)</w:t>
      </w:r>
      <w:r w:rsidRPr="004E12D7">
        <w:rPr>
          <w:color w:val="auto"/>
          <w:lang w:eastAsia="en-US"/>
        </w:rPr>
        <w:t>.</w:t>
      </w:r>
    </w:p>
    <w:p w14:paraId="31E98E8B" w14:textId="0C259FA2" w:rsidR="00856C61" w:rsidRPr="004E12D7" w:rsidRDefault="4BD735AC" w:rsidP="00774C03">
      <w:pPr>
        <w:pStyle w:val="ListParagraph"/>
        <w:numPr>
          <w:ilvl w:val="0"/>
          <w:numId w:val="20"/>
        </w:numPr>
        <w:spacing w:after="0" w:line="240" w:lineRule="auto"/>
        <w:ind w:left="465" w:hanging="357"/>
        <w:rPr>
          <w:color w:val="auto"/>
          <w:lang w:eastAsia="en-US"/>
        </w:rPr>
      </w:pPr>
      <w:r w:rsidRPr="004E12D7">
        <w:rPr>
          <w:color w:val="auto"/>
          <w:lang w:eastAsia="en-US"/>
        </w:rPr>
        <w:t xml:space="preserve">Draft </w:t>
      </w:r>
      <w:r w:rsidR="61F31D5A" w:rsidRPr="004E12D7">
        <w:rPr>
          <w:color w:val="auto"/>
          <w:lang w:eastAsia="en-US"/>
        </w:rPr>
        <w:t xml:space="preserve">Regional Radar Strategy developed </w:t>
      </w:r>
      <w:r w:rsidR="490D1891" w:rsidRPr="004E12D7">
        <w:rPr>
          <w:color w:val="auto"/>
          <w:lang w:eastAsia="en-US"/>
        </w:rPr>
        <w:t xml:space="preserve">by </w:t>
      </w:r>
      <w:r w:rsidR="3BA525CE" w:rsidRPr="004E12D7">
        <w:rPr>
          <w:color w:val="auto"/>
          <w:lang w:eastAsia="en-US"/>
        </w:rPr>
        <w:t xml:space="preserve">New Zealand </w:t>
      </w:r>
      <w:proofErr w:type="spellStart"/>
      <w:r w:rsidR="490D1891" w:rsidRPr="004E12D7">
        <w:rPr>
          <w:color w:val="auto"/>
          <w:lang w:eastAsia="en-US"/>
        </w:rPr>
        <w:t>MetService</w:t>
      </w:r>
      <w:proofErr w:type="spellEnd"/>
      <w:r w:rsidR="490D1891" w:rsidRPr="004E12D7">
        <w:rPr>
          <w:color w:val="auto"/>
          <w:lang w:eastAsia="en-US"/>
        </w:rPr>
        <w:t xml:space="preserve"> </w:t>
      </w:r>
      <w:r w:rsidR="61F31D5A" w:rsidRPr="004E12D7">
        <w:rPr>
          <w:color w:val="auto"/>
          <w:lang w:eastAsia="en-US"/>
        </w:rPr>
        <w:t xml:space="preserve">with 24 stakeholders consulted. Recommendations </w:t>
      </w:r>
      <w:r w:rsidR="5EB4D485" w:rsidRPr="004E12D7">
        <w:rPr>
          <w:color w:val="auto"/>
          <w:lang w:eastAsia="en-US"/>
        </w:rPr>
        <w:t xml:space="preserve">were </w:t>
      </w:r>
      <w:r w:rsidR="61F31D5A" w:rsidRPr="004E12D7">
        <w:rPr>
          <w:color w:val="auto"/>
          <w:lang w:eastAsia="en-US"/>
        </w:rPr>
        <w:t xml:space="preserve">endorsed by </w:t>
      </w:r>
      <w:r w:rsidR="4CD9024E" w:rsidRPr="004E12D7">
        <w:rPr>
          <w:color w:val="auto"/>
          <w:lang w:eastAsia="en-US"/>
        </w:rPr>
        <w:t xml:space="preserve">the Steering Committee </w:t>
      </w:r>
      <w:r w:rsidR="61F31D5A" w:rsidRPr="004E12D7">
        <w:rPr>
          <w:color w:val="auto"/>
          <w:lang w:eastAsia="en-US"/>
        </w:rPr>
        <w:t xml:space="preserve">and PMC in September 2025. Draft circulated for final review. </w:t>
      </w:r>
    </w:p>
    <w:p w14:paraId="3CF95D14" w14:textId="01EDD1B8" w:rsidR="00856C61" w:rsidRPr="004E12D7" w:rsidRDefault="002509FE" w:rsidP="00774C03">
      <w:pPr>
        <w:pStyle w:val="ListParagraph"/>
        <w:numPr>
          <w:ilvl w:val="0"/>
          <w:numId w:val="20"/>
        </w:numPr>
        <w:spacing w:after="0" w:line="240" w:lineRule="auto"/>
        <w:rPr>
          <w:color w:val="auto"/>
          <w:lang w:eastAsia="en-US"/>
        </w:rPr>
      </w:pPr>
      <w:r w:rsidRPr="004E12D7">
        <w:t>Under the Observation Network Sustainability Planning activity, ESNZ led a regional stocktake covering approximately 700 stations across 15 PICTs</w:t>
      </w:r>
      <w:r w:rsidR="61F31D5A" w:rsidRPr="004E12D7">
        <w:rPr>
          <w:color w:val="auto"/>
          <w:lang w:eastAsia="en-US"/>
        </w:rPr>
        <w:t xml:space="preserve">; questionnaires </w:t>
      </w:r>
      <w:r w:rsidR="05B8EF4B" w:rsidRPr="004E12D7">
        <w:rPr>
          <w:color w:val="auto"/>
          <w:lang w:eastAsia="en-US"/>
        </w:rPr>
        <w:t xml:space="preserve">were also </w:t>
      </w:r>
      <w:r w:rsidR="61F31D5A" w:rsidRPr="004E12D7">
        <w:rPr>
          <w:color w:val="auto"/>
          <w:lang w:eastAsia="en-US"/>
        </w:rPr>
        <w:t xml:space="preserve">circulated to 15 NMHSs. </w:t>
      </w:r>
      <w:r w:rsidR="143350FE" w:rsidRPr="004E12D7">
        <w:rPr>
          <w:color w:val="auto"/>
          <w:lang w:eastAsia="en-US"/>
        </w:rPr>
        <w:t xml:space="preserve">A </w:t>
      </w:r>
      <w:r w:rsidR="61F31D5A" w:rsidRPr="004E12D7">
        <w:rPr>
          <w:color w:val="auto"/>
          <w:lang w:eastAsia="en-US"/>
        </w:rPr>
        <w:t xml:space="preserve">Regional Workshop on Observation Networks </w:t>
      </w:r>
      <w:r w:rsidR="1EAA8A02" w:rsidRPr="004E12D7">
        <w:rPr>
          <w:color w:val="auto"/>
          <w:lang w:eastAsia="en-US"/>
        </w:rPr>
        <w:t xml:space="preserve">was then </w:t>
      </w:r>
      <w:r w:rsidR="61F31D5A" w:rsidRPr="004E12D7">
        <w:rPr>
          <w:color w:val="auto"/>
          <w:lang w:eastAsia="en-US"/>
        </w:rPr>
        <w:t>convened in Christchurch (November)</w:t>
      </w:r>
      <w:r w:rsidR="7A289950" w:rsidRPr="004E12D7">
        <w:rPr>
          <w:color w:val="auto"/>
          <w:lang w:eastAsia="en-US"/>
        </w:rPr>
        <w:t xml:space="preserve"> with</w:t>
      </w:r>
      <w:r w:rsidR="61F31D5A" w:rsidRPr="004E12D7">
        <w:rPr>
          <w:color w:val="auto"/>
          <w:lang w:eastAsia="en-US"/>
        </w:rPr>
        <w:t xml:space="preserve"> 65 participants from 14 PIC</w:t>
      </w:r>
      <w:r w:rsidR="003446DC" w:rsidRPr="004E12D7">
        <w:rPr>
          <w:color w:val="auto"/>
          <w:lang w:eastAsia="en-US"/>
        </w:rPr>
        <w:t>T</w:t>
      </w:r>
      <w:r w:rsidR="61F31D5A" w:rsidRPr="004E12D7">
        <w:rPr>
          <w:color w:val="auto"/>
          <w:lang w:eastAsia="en-US"/>
        </w:rPr>
        <w:t xml:space="preserve">s. National Asset Management Plan templates </w:t>
      </w:r>
      <w:r w:rsidR="72C615E9" w:rsidRPr="004E12D7">
        <w:rPr>
          <w:color w:val="auto"/>
          <w:lang w:eastAsia="en-US"/>
        </w:rPr>
        <w:t xml:space="preserve">have been </w:t>
      </w:r>
      <w:r w:rsidR="61F31D5A" w:rsidRPr="004E12D7">
        <w:rPr>
          <w:color w:val="auto"/>
          <w:lang w:eastAsia="en-US"/>
        </w:rPr>
        <w:t>designed</w:t>
      </w:r>
      <w:r w:rsidR="3C91DCCE" w:rsidRPr="004E12D7">
        <w:rPr>
          <w:color w:val="auto"/>
          <w:lang w:eastAsia="en-US"/>
        </w:rPr>
        <w:t>, a d</w:t>
      </w:r>
      <w:r w:rsidR="61F31D5A" w:rsidRPr="004E12D7">
        <w:rPr>
          <w:color w:val="auto"/>
          <w:lang w:eastAsia="en-US"/>
        </w:rPr>
        <w:t>raft</w:t>
      </w:r>
      <w:r w:rsidR="51C3C404" w:rsidRPr="004E12D7">
        <w:rPr>
          <w:color w:val="auto"/>
          <w:lang w:eastAsia="en-US"/>
        </w:rPr>
        <w:t xml:space="preserve"> Regional Basic Observation Network</w:t>
      </w:r>
      <w:r w:rsidR="61F31D5A" w:rsidRPr="004E12D7">
        <w:rPr>
          <w:color w:val="auto"/>
          <w:lang w:eastAsia="en-US"/>
        </w:rPr>
        <w:t xml:space="preserve"> </w:t>
      </w:r>
      <w:r w:rsidR="40EDED38" w:rsidRPr="004E12D7">
        <w:rPr>
          <w:color w:val="auto"/>
          <w:lang w:eastAsia="en-US"/>
        </w:rPr>
        <w:t>(</w:t>
      </w:r>
      <w:r w:rsidR="61F31D5A" w:rsidRPr="004E12D7">
        <w:rPr>
          <w:color w:val="auto"/>
          <w:lang w:eastAsia="en-US"/>
        </w:rPr>
        <w:t>RBON</w:t>
      </w:r>
      <w:r w:rsidR="46E5E0AE" w:rsidRPr="004E12D7">
        <w:rPr>
          <w:color w:val="auto"/>
          <w:lang w:eastAsia="en-US"/>
        </w:rPr>
        <w:t>)</w:t>
      </w:r>
      <w:r w:rsidR="61F31D5A" w:rsidRPr="004E12D7">
        <w:rPr>
          <w:color w:val="auto"/>
          <w:lang w:eastAsia="en-US"/>
        </w:rPr>
        <w:t xml:space="preserve"> presented</w:t>
      </w:r>
      <w:r w:rsidR="1C2EAE6D" w:rsidRPr="004E12D7">
        <w:rPr>
          <w:color w:val="auto"/>
          <w:lang w:eastAsia="en-US"/>
        </w:rPr>
        <w:t>, and a r</w:t>
      </w:r>
      <w:r w:rsidR="61F31D5A" w:rsidRPr="004E12D7">
        <w:rPr>
          <w:color w:val="auto"/>
          <w:lang w:eastAsia="en-US"/>
        </w:rPr>
        <w:t xml:space="preserve">efurbishment workplan drafted. </w:t>
      </w:r>
    </w:p>
    <w:p w14:paraId="52B4EE4E" w14:textId="52EA4F37" w:rsidR="00856C61" w:rsidRPr="004E12D7" w:rsidRDefault="37090631" w:rsidP="00774C03">
      <w:pPr>
        <w:pStyle w:val="ListParagraph"/>
        <w:numPr>
          <w:ilvl w:val="0"/>
          <w:numId w:val="20"/>
        </w:numPr>
        <w:spacing w:after="0" w:line="240" w:lineRule="auto"/>
        <w:ind w:left="465" w:hanging="357"/>
        <w:rPr>
          <w:color w:val="auto"/>
          <w:lang w:eastAsia="en-US"/>
        </w:rPr>
      </w:pPr>
      <w:r w:rsidRPr="004E12D7">
        <w:rPr>
          <w:color w:val="auto"/>
          <w:lang w:eastAsia="en-US"/>
        </w:rPr>
        <w:t xml:space="preserve">ESNZ has progressed </w:t>
      </w:r>
      <w:r w:rsidR="002509FE" w:rsidRPr="004E12D7">
        <w:rPr>
          <w:color w:val="auto"/>
          <w:lang w:eastAsia="en-US"/>
        </w:rPr>
        <w:t xml:space="preserve">the </w:t>
      </w:r>
      <w:r w:rsidRPr="004E12D7">
        <w:rPr>
          <w:color w:val="auto"/>
          <w:lang w:eastAsia="en-US"/>
        </w:rPr>
        <w:t xml:space="preserve">development of the </w:t>
      </w:r>
      <w:r w:rsidR="61F31D5A" w:rsidRPr="004E12D7">
        <w:rPr>
          <w:color w:val="auto"/>
          <w:lang w:eastAsia="en-US"/>
        </w:rPr>
        <w:t xml:space="preserve">Guidance Document for </w:t>
      </w:r>
      <w:r w:rsidR="70D2CE19" w:rsidRPr="004E12D7">
        <w:rPr>
          <w:color w:val="auto"/>
          <w:lang w:eastAsia="en-US"/>
        </w:rPr>
        <w:t xml:space="preserve">Infrastructure </w:t>
      </w:r>
      <w:r w:rsidR="61F31D5A" w:rsidRPr="004E12D7">
        <w:rPr>
          <w:color w:val="auto"/>
          <w:lang w:eastAsia="en-US"/>
        </w:rPr>
        <w:t xml:space="preserve">Standardisation </w:t>
      </w:r>
      <w:r w:rsidR="676CBFCD" w:rsidRPr="004E12D7">
        <w:rPr>
          <w:color w:val="auto"/>
          <w:lang w:eastAsia="en-US"/>
        </w:rPr>
        <w:t>with the</w:t>
      </w:r>
      <w:r w:rsidR="61F31D5A" w:rsidRPr="004E12D7">
        <w:rPr>
          <w:color w:val="auto"/>
          <w:lang w:eastAsia="en-US"/>
        </w:rPr>
        <w:t xml:space="preserve"> </w:t>
      </w:r>
      <w:r w:rsidR="676CBFCD" w:rsidRPr="004E12D7">
        <w:rPr>
          <w:color w:val="auto"/>
          <w:lang w:eastAsia="en-US"/>
        </w:rPr>
        <w:t xml:space="preserve">Steering Committee endorsing the </w:t>
      </w:r>
      <w:r w:rsidR="61F31D5A" w:rsidRPr="004E12D7">
        <w:rPr>
          <w:color w:val="auto"/>
          <w:lang w:eastAsia="en-US"/>
        </w:rPr>
        <w:t xml:space="preserve">TOR </w:t>
      </w:r>
      <w:r w:rsidR="35683970" w:rsidRPr="004E12D7">
        <w:rPr>
          <w:color w:val="auto"/>
          <w:lang w:eastAsia="en-US"/>
        </w:rPr>
        <w:t>(</w:t>
      </w:r>
      <w:r w:rsidR="61F31D5A" w:rsidRPr="004E12D7">
        <w:rPr>
          <w:color w:val="auto"/>
          <w:lang w:eastAsia="en-US"/>
        </w:rPr>
        <w:t>May</w:t>
      </w:r>
      <w:r w:rsidR="5BF6D7DE" w:rsidRPr="004E12D7">
        <w:rPr>
          <w:color w:val="auto"/>
          <w:lang w:eastAsia="en-US"/>
        </w:rPr>
        <w:t>) and d</w:t>
      </w:r>
      <w:r w:rsidR="61F31D5A" w:rsidRPr="004E12D7">
        <w:rPr>
          <w:color w:val="auto"/>
          <w:lang w:eastAsia="en-US"/>
        </w:rPr>
        <w:t xml:space="preserve">raft guidance and procurement checklists developed and reviewed at </w:t>
      </w:r>
      <w:r w:rsidR="02810D27" w:rsidRPr="004E12D7">
        <w:rPr>
          <w:color w:val="auto"/>
          <w:lang w:eastAsia="en-US"/>
        </w:rPr>
        <w:t xml:space="preserve">a </w:t>
      </w:r>
      <w:r w:rsidR="61F31D5A" w:rsidRPr="004E12D7">
        <w:rPr>
          <w:color w:val="auto"/>
          <w:lang w:eastAsia="en-US"/>
        </w:rPr>
        <w:t xml:space="preserve">November workshop. </w:t>
      </w:r>
    </w:p>
    <w:p w14:paraId="205D1306" w14:textId="5B4011C5" w:rsidR="00856C61" w:rsidRPr="004E12D7" w:rsidRDefault="721D8064" w:rsidP="00774C03">
      <w:pPr>
        <w:pStyle w:val="ListParagraph"/>
        <w:numPr>
          <w:ilvl w:val="0"/>
          <w:numId w:val="20"/>
        </w:numPr>
        <w:spacing w:after="0" w:line="240" w:lineRule="auto"/>
        <w:ind w:left="465" w:hanging="357"/>
        <w:rPr>
          <w:color w:val="auto"/>
          <w:lang w:eastAsia="en-US"/>
        </w:rPr>
      </w:pPr>
      <w:r w:rsidRPr="004E12D7">
        <w:rPr>
          <w:color w:val="auto"/>
          <w:lang w:eastAsia="en-US"/>
        </w:rPr>
        <w:t xml:space="preserve">The development of the </w:t>
      </w:r>
      <w:r w:rsidR="61F31D5A" w:rsidRPr="004E12D7">
        <w:rPr>
          <w:color w:val="auto"/>
          <w:lang w:eastAsia="en-US"/>
        </w:rPr>
        <w:t>Asset Management Information System</w:t>
      </w:r>
      <w:r w:rsidR="334060A9" w:rsidRPr="004E12D7">
        <w:rPr>
          <w:color w:val="auto"/>
          <w:lang w:eastAsia="en-US"/>
        </w:rPr>
        <w:t xml:space="preserve"> (AMIS) is at </w:t>
      </w:r>
      <w:r w:rsidR="61F31D5A" w:rsidRPr="004E12D7">
        <w:rPr>
          <w:color w:val="auto"/>
          <w:lang w:eastAsia="en-US"/>
        </w:rPr>
        <w:t>concept stage</w:t>
      </w:r>
      <w:r w:rsidR="70CC78C1" w:rsidRPr="004E12D7">
        <w:rPr>
          <w:color w:val="auto"/>
          <w:lang w:eastAsia="en-US"/>
        </w:rPr>
        <w:t xml:space="preserve"> with </w:t>
      </w:r>
      <w:r w:rsidR="00F20488">
        <w:rPr>
          <w:color w:val="auto"/>
          <w:lang w:eastAsia="en-US"/>
        </w:rPr>
        <w:t xml:space="preserve">preliminary </w:t>
      </w:r>
      <w:r w:rsidR="70CC78C1" w:rsidRPr="004E12D7">
        <w:rPr>
          <w:color w:val="auto"/>
          <w:lang w:eastAsia="en-US"/>
        </w:rPr>
        <w:t xml:space="preserve">discussions </w:t>
      </w:r>
      <w:r w:rsidR="00F20488">
        <w:rPr>
          <w:color w:val="auto"/>
          <w:lang w:eastAsia="en-US"/>
        </w:rPr>
        <w:t>held</w:t>
      </w:r>
      <w:r w:rsidR="70CC78C1" w:rsidRPr="004E12D7">
        <w:rPr>
          <w:color w:val="auto"/>
          <w:lang w:eastAsia="en-US"/>
        </w:rPr>
        <w:t xml:space="preserve"> with the</w:t>
      </w:r>
      <w:r w:rsidR="61F31D5A" w:rsidRPr="004E12D7">
        <w:rPr>
          <w:color w:val="auto"/>
          <w:lang w:eastAsia="en-US"/>
        </w:rPr>
        <w:t xml:space="preserve"> World Bank </w:t>
      </w:r>
      <w:r w:rsidR="69368354" w:rsidRPr="004E12D7">
        <w:rPr>
          <w:color w:val="auto"/>
          <w:lang w:eastAsia="en-US"/>
        </w:rPr>
        <w:t xml:space="preserve">on </w:t>
      </w:r>
      <w:r w:rsidR="00F20488">
        <w:rPr>
          <w:color w:val="auto"/>
          <w:lang w:eastAsia="en-US"/>
        </w:rPr>
        <w:t xml:space="preserve">the </w:t>
      </w:r>
      <w:r w:rsidR="69368354" w:rsidRPr="004E12D7">
        <w:rPr>
          <w:color w:val="auto"/>
          <w:lang w:eastAsia="en-US"/>
        </w:rPr>
        <w:t xml:space="preserve">provision of technical assistance. </w:t>
      </w:r>
    </w:p>
    <w:p w14:paraId="2BBEB886" w14:textId="77777777" w:rsidR="00FD4556" w:rsidRPr="004E12D7" w:rsidRDefault="00FD4556" w:rsidP="00FD4556">
      <w:pPr>
        <w:pStyle w:val="ListParagraph"/>
        <w:spacing w:after="0" w:line="240" w:lineRule="auto"/>
        <w:ind w:left="465" w:firstLine="0"/>
        <w:rPr>
          <w:color w:val="auto"/>
          <w:lang w:eastAsia="en-US"/>
        </w:rPr>
      </w:pPr>
    </w:p>
    <w:p w14:paraId="2DAF96E9" w14:textId="1CB73775" w:rsidR="00856C61" w:rsidRPr="004E12D7" w:rsidRDefault="00856C61" w:rsidP="00FD4556">
      <w:pPr>
        <w:shd w:val="clear" w:color="auto" w:fill="D9D9D9" w:themeFill="background1" w:themeFillShade="D9"/>
        <w:spacing w:after="0" w:line="259"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3.2: WMO-designated Pacific Regional Instrument Centre established and sustainabl</w:t>
      </w:r>
      <w:r w:rsidR="00FD4556" w:rsidRPr="004E12D7">
        <w:rPr>
          <w:color w:val="auto"/>
          <w:highlight w:val="lightGray"/>
          <w:bdr w:val="none" w:sz="0" w:space="0" w:color="auto" w:frame="1"/>
          <w:shd w:val="clear" w:color="auto" w:fill="FFFFFF"/>
          <w:lang w:val="en-GB" w:eastAsia="en-US"/>
        </w:rPr>
        <w:t>y</w:t>
      </w:r>
      <w:r w:rsidRPr="004E12D7">
        <w:rPr>
          <w:color w:val="auto"/>
          <w:highlight w:val="lightGray"/>
          <w:bdr w:val="none" w:sz="0" w:space="0" w:color="auto" w:frame="1"/>
          <w:shd w:val="clear" w:color="auto" w:fill="FFFFFF"/>
          <w:lang w:val="en-GB" w:eastAsia="en-US"/>
        </w:rPr>
        <w:t xml:space="preserve"> managed</w:t>
      </w:r>
    </w:p>
    <w:p w14:paraId="0BEB2CAC" w14:textId="77777777" w:rsidR="00D52FE4" w:rsidRPr="004E12D7" w:rsidRDefault="00D52FE4" w:rsidP="00D52FE4">
      <w:pPr>
        <w:spacing w:after="0"/>
        <w:ind w:left="0" w:firstLine="0"/>
        <w:rPr>
          <w:color w:val="auto"/>
          <w:lang w:eastAsia="en-US"/>
        </w:rPr>
      </w:pPr>
    </w:p>
    <w:p w14:paraId="0B78C020" w14:textId="637DFDC6" w:rsidR="00D52FE4" w:rsidRPr="004E12D7" w:rsidRDefault="00D52FE4" w:rsidP="002E7675">
      <w:pPr>
        <w:spacing w:after="0" w:line="240" w:lineRule="auto"/>
        <w:ind w:left="0" w:firstLine="0"/>
        <w:rPr>
          <w:color w:val="auto"/>
          <w:lang w:eastAsia="en-US"/>
        </w:rPr>
      </w:pPr>
      <w:r w:rsidRPr="004E12D7">
        <w:rPr>
          <w:color w:val="auto"/>
          <w:lang w:eastAsia="en-US"/>
        </w:rPr>
        <w:t>No RIC-specific policies, SOPs or strategies were adopted in 2025. All targets for Output 3.2 are on track against their agreed timelines.</w:t>
      </w:r>
    </w:p>
    <w:p w14:paraId="31E66103" w14:textId="77777777" w:rsidR="00D52FE4" w:rsidRPr="004E12D7" w:rsidRDefault="00D52FE4" w:rsidP="002E7675">
      <w:pPr>
        <w:spacing w:after="0" w:line="240" w:lineRule="auto"/>
        <w:ind w:left="0" w:firstLine="0"/>
        <w:rPr>
          <w:color w:val="auto"/>
          <w:lang w:eastAsia="en-US"/>
        </w:rPr>
      </w:pPr>
    </w:p>
    <w:p w14:paraId="722DD2B8" w14:textId="1829854A" w:rsidR="00D52FE4" w:rsidRPr="004E12D7" w:rsidRDefault="00D52FE4" w:rsidP="00774C03">
      <w:pPr>
        <w:pStyle w:val="ListParagraph"/>
        <w:numPr>
          <w:ilvl w:val="0"/>
          <w:numId w:val="29"/>
        </w:numPr>
        <w:spacing w:after="0" w:line="240" w:lineRule="auto"/>
        <w:ind w:left="426"/>
        <w:rPr>
          <w:color w:val="auto"/>
          <w:lang w:eastAsia="en-US"/>
        </w:rPr>
      </w:pPr>
      <w:r w:rsidRPr="004E12D7">
        <w:rPr>
          <w:color w:val="auto"/>
          <w:lang w:eastAsia="en-US"/>
        </w:rPr>
        <w:t>The Pacific Regional Instrument Centre (RIC) is being developed alongside the Regional Training Centre at Fiji Meteorological Service in Nadi, under the same JICA-funded construction arrangement confirmed in 2025. Construction is targeted for completion by December 2027.</w:t>
      </w:r>
    </w:p>
    <w:p w14:paraId="62F9C3B8" w14:textId="77777777" w:rsidR="00D52FE4" w:rsidRPr="004E12D7" w:rsidRDefault="00D52FE4" w:rsidP="00774C03">
      <w:pPr>
        <w:pStyle w:val="ListParagraph"/>
        <w:numPr>
          <w:ilvl w:val="0"/>
          <w:numId w:val="29"/>
        </w:numPr>
        <w:spacing w:after="0" w:line="240" w:lineRule="auto"/>
        <w:ind w:left="426"/>
        <w:rPr>
          <w:color w:val="auto"/>
          <w:lang w:eastAsia="en-US"/>
        </w:rPr>
      </w:pPr>
      <w:r w:rsidRPr="004E12D7">
        <w:rPr>
          <w:color w:val="auto"/>
          <w:lang w:eastAsia="en-US"/>
        </w:rPr>
        <w:t>The RIC governance and management framework is being developed through the same ADB-funded activity as the RTC (Irish Trust Fund, USD 75,000), currently at 30% progress. Formal governance adoption is targeted for December 2026.</w:t>
      </w:r>
    </w:p>
    <w:p w14:paraId="22D652D2" w14:textId="77777777" w:rsidR="00D52FE4" w:rsidRPr="004E12D7" w:rsidRDefault="00D52FE4" w:rsidP="00774C03">
      <w:pPr>
        <w:pStyle w:val="ListParagraph"/>
        <w:numPr>
          <w:ilvl w:val="0"/>
          <w:numId w:val="29"/>
        </w:numPr>
        <w:spacing w:after="0" w:line="240" w:lineRule="auto"/>
        <w:ind w:left="426"/>
        <w:rPr>
          <w:color w:val="auto"/>
          <w:lang w:eastAsia="en-US"/>
        </w:rPr>
      </w:pPr>
      <w:r w:rsidRPr="004E12D7">
        <w:rPr>
          <w:color w:val="auto"/>
          <w:lang w:eastAsia="en-US"/>
        </w:rPr>
        <w:t>ISO/IEC 17025 certification training for Fiji Meteorological Service technical staff is at early agreement stage with funding of USD 50,504 allocated. Quotes are being sourced and training is planned to commence in 2026.</w:t>
      </w:r>
    </w:p>
    <w:p w14:paraId="13340820" w14:textId="77777777" w:rsidR="00D52FE4" w:rsidRPr="004E12D7" w:rsidRDefault="00D52FE4" w:rsidP="00774C03">
      <w:pPr>
        <w:pStyle w:val="ListParagraph"/>
        <w:numPr>
          <w:ilvl w:val="0"/>
          <w:numId w:val="29"/>
        </w:numPr>
        <w:spacing w:after="0" w:line="240" w:lineRule="auto"/>
        <w:ind w:left="425" w:hanging="357"/>
        <w:rPr>
          <w:color w:val="auto"/>
          <w:lang w:eastAsia="en-US"/>
        </w:rPr>
      </w:pPr>
      <w:r w:rsidRPr="004E12D7">
        <w:rPr>
          <w:color w:val="auto"/>
          <w:lang w:eastAsia="en-US"/>
        </w:rPr>
        <w:t>The WMO technician curriculum, being developed in collaboration with the WMO task team, will underpin the technical training programme at the RIC once established.</w:t>
      </w:r>
    </w:p>
    <w:p w14:paraId="6494BB9F" w14:textId="608114BE" w:rsidR="00D52FE4" w:rsidRPr="004E12D7" w:rsidRDefault="00D52FE4" w:rsidP="00774C03">
      <w:pPr>
        <w:pStyle w:val="ListParagraph"/>
        <w:numPr>
          <w:ilvl w:val="0"/>
          <w:numId w:val="29"/>
        </w:numPr>
        <w:spacing w:after="0" w:line="240" w:lineRule="auto"/>
        <w:ind w:left="425" w:hanging="357"/>
        <w:rPr>
          <w:color w:val="auto"/>
          <w:lang w:eastAsia="en-US"/>
        </w:rPr>
      </w:pPr>
      <w:r w:rsidRPr="004E12D7">
        <w:rPr>
          <w:color w:val="auto"/>
          <w:lang w:eastAsia="en-US"/>
        </w:rPr>
        <w:t>WMO designation of the Pacific RIC by the WMO Regional Association is targeted for December 2027.</w:t>
      </w:r>
    </w:p>
    <w:p w14:paraId="57DCE1C5" w14:textId="2CE38D6F" w:rsidR="00A47E1C" w:rsidRPr="004E12D7" w:rsidRDefault="00A47E1C" w:rsidP="00FD4556">
      <w:pPr>
        <w:shd w:val="clear" w:color="auto" w:fill="DAE9F7" w:themeFill="text2" w:themeFillTint="1A"/>
        <w:spacing w:after="0" w:line="259" w:lineRule="auto"/>
        <w:ind w:left="0"/>
        <w:rPr>
          <w:color w:val="153D63" w:themeColor="text2" w:themeTint="E6"/>
          <w:lang w:val="en-GB" w:eastAsia="en-US"/>
        </w:rPr>
      </w:pPr>
      <w:r w:rsidRPr="004E12D7">
        <w:rPr>
          <w:color w:val="153D63" w:themeColor="text2" w:themeTint="E6"/>
          <w:lang w:val="en-GB" w:eastAsia="en-US"/>
        </w:rPr>
        <w:lastRenderedPageBreak/>
        <w:t>Intermediate Outcome 3.1: Observation, monitoring and detection systems and real-time data supply expanded and enhanced</w:t>
      </w:r>
    </w:p>
    <w:p w14:paraId="57EA6E9E" w14:textId="77777777" w:rsidR="00D101B4" w:rsidRPr="004E12D7" w:rsidRDefault="00D101B4" w:rsidP="00FD4556">
      <w:pPr>
        <w:pStyle w:val="ListParagraph"/>
        <w:spacing w:after="0"/>
        <w:ind w:left="108" w:firstLine="0"/>
        <w:rPr>
          <w:color w:val="auto"/>
          <w:lang w:eastAsia="en-US"/>
        </w:rPr>
      </w:pPr>
    </w:p>
    <w:p w14:paraId="3705F8A3" w14:textId="270FEEB2" w:rsidR="00D1531C" w:rsidRPr="004E12D7" w:rsidRDefault="3629B64A" w:rsidP="00D52FE4">
      <w:pPr>
        <w:pStyle w:val="ListParagraph"/>
        <w:spacing w:after="0" w:line="240" w:lineRule="auto"/>
        <w:ind w:left="108" w:firstLine="0"/>
        <w:rPr>
          <w:color w:val="auto"/>
          <w:lang w:eastAsia="en-US"/>
        </w:rPr>
      </w:pPr>
      <w:r w:rsidRPr="004E12D7">
        <w:rPr>
          <w:color w:val="auto"/>
          <w:lang w:eastAsia="en-US"/>
        </w:rPr>
        <w:t>Observation infrastructure is being expanded and enhanced through WRP-supported radar installations and network planning</w:t>
      </w:r>
      <w:r w:rsidR="1B139EBC" w:rsidRPr="004E12D7">
        <w:rPr>
          <w:color w:val="auto"/>
          <w:lang w:eastAsia="en-US"/>
        </w:rPr>
        <w:t xml:space="preserve"> with </w:t>
      </w:r>
      <w:r w:rsidRPr="004E12D7">
        <w:rPr>
          <w:color w:val="auto"/>
          <w:lang w:eastAsia="en-US"/>
        </w:rPr>
        <w:t>Tonga's weather radar now fully integrated into operational forecasting, providing real-time severe weather monitoring and enabling NWP model verification. This represents the first WRP-funded radar asset in active operation</w:t>
      </w:r>
      <w:r w:rsidR="7392669E" w:rsidRPr="004E12D7">
        <w:rPr>
          <w:color w:val="auto"/>
          <w:lang w:eastAsia="en-US"/>
        </w:rPr>
        <w:t>, with the radars in Solomon Islands and Samoa to follow</w:t>
      </w:r>
      <w:r w:rsidR="00D1531C" w:rsidRPr="004E12D7">
        <w:rPr>
          <w:color w:val="auto"/>
          <w:lang w:eastAsia="en-US"/>
        </w:rPr>
        <w:t xml:space="preserve">. </w:t>
      </w:r>
      <w:r w:rsidR="13DA8218" w:rsidRPr="004E12D7">
        <w:rPr>
          <w:color w:val="auto"/>
          <w:lang w:eastAsia="en-US"/>
        </w:rPr>
        <w:t>The r</w:t>
      </w:r>
      <w:r w:rsidRPr="004E12D7">
        <w:rPr>
          <w:color w:val="auto"/>
          <w:lang w:eastAsia="en-US"/>
        </w:rPr>
        <w:t xml:space="preserve">egional stocktake reveals </w:t>
      </w:r>
      <w:r w:rsidR="3470EBAE" w:rsidRPr="004E12D7">
        <w:rPr>
          <w:color w:val="auto"/>
          <w:lang w:eastAsia="en-US"/>
        </w:rPr>
        <w:t xml:space="preserve">an estimated </w:t>
      </w:r>
      <w:r w:rsidRPr="004E12D7">
        <w:rPr>
          <w:color w:val="auto"/>
          <w:lang w:eastAsia="en-US"/>
        </w:rPr>
        <w:t xml:space="preserve">700 stations with only </w:t>
      </w:r>
      <w:r w:rsidR="4E058F3A" w:rsidRPr="004E12D7">
        <w:rPr>
          <w:color w:val="auto"/>
          <w:lang w:eastAsia="en-US"/>
        </w:rPr>
        <w:t xml:space="preserve">around </w:t>
      </w:r>
      <w:r w:rsidRPr="004E12D7">
        <w:rPr>
          <w:color w:val="auto"/>
          <w:lang w:eastAsia="en-US"/>
        </w:rPr>
        <w:t xml:space="preserve">280 </w:t>
      </w:r>
      <w:r w:rsidR="150DFB5D" w:rsidRPr="004E12D7">
        <w:rPr>
          <w:color w:val="auto"/>
          <w:lang w:eastAsia="en-US"/>
        </w:rPr>
        <w:t xml:space="preserve">(40%) </w:t>
      </w:r>
      <w:r w:rsidRPr="004E12D7">
        <w:rPr>
          <w:color w:val="auto"/>
          <w:lang w:eastAsia="en-US"/>
        </w:rPr>
        <w:t>registered in OSCAR</w:t>
      </w:r>
      <w:r w:rsidR="3419B7C2" w:rsidRPr="004E12D7">
        <w:rPr>
          <w:color w:val="auto"/>
          <w:lang w:eastAsia="en-US"/>
        </w:rPr>
        <w:t xml:space="preserve">. This represents a </w:t>
      </w:r>
      <w:r w:rsidRPr="004E12D7">
        <w:rPr>
          <w:color w:val="auto"/>
          <w:lang w:eastAsia="en-US"/>
        </w:rPr>
        <w:t xml:space="preserve">significant </w:t>
      </w:r>
      <w:r w:rsidR="7D9A5681" w:rsidRPr="004E12D7">
        <w:rPr>
          <w:color w:val="auto"/>
          <w:lang w:eastAsia="en-US"/>
        </w:rPr>
        <w:t xml:space="preserve">weather </w:t>
      </w:r>
      <w:r w:rsidRPr="004E12D7">
        <w:rPr>
          <w:color w:val="auto"/>
          <w:lang w:eastAsia="en-US"/>
        </w:rPr>
        <w:t>data gap</w:t>
      </w:r>
      <w:r w:rsidR="19560378" w:rsidRPr="004E12D7">
        <w:rPr>
          <w:color w:val="auto"/>
          <w:lang w:eastAsia="en-US"/>
        </w:rPr>
        <w:t xml:space="preserve"> (also </w:t>
      </w:r>
      <w:r w:rsidR="32EE7938" w:rsidRPr="004E12D7">
        <w:rPr>
          <w:color w:val="auto"/>
          <w:lang w:eastAsia="en-US"/>
        </w:rPr>
        <w:t xml:space="preserve">weakening the OSCAR dashboard utility as a </w:t>
      </w:r>
      <w:r w:rsidR="6361BEC9" w:rsidRPr="004E12D7">
        <w:rPr>
          <w:color w:val="auto"/>
          <w:lang w:eastAsia="en-US"/>
        </w:rPr>
        <w:t>WRP monitoring</w:t>
      </w:r>
      <w:r w:rsidR="32EE7938" w:rsidRPr="004E12D7">
        <w:rPr>
          <w:color w:val="auto"/>
          <w:lang w:eastAsia="en-US"/>
        </w:rPr>
        <w:t xml:space="preserve"> tool)</w:t>
      </w:r>
      <w:r w:rsidRPr="004E12D7">
        <w:rPr>
          <w:color w:val="auto"/>
          <w:lang w:eastAsia="en-US"/>
        </w:rPr>
        <w:t xml:space="preserve">. Immediate refurbishment and metadata remediation actions </w:t>
      </w:r>
      <w:r w:rsidR="5125269E" w:rsidRPr="004E12D7">
        <w:rPr>
          <w:color w:val="auto"/>
          <w:lang w:eastAsia="en-US"/>
        </w:rPr>
        <w:t xml:space="preserve">have been </w:t>
      </w:r>
      <w:r w:rsidRPr="004E12D7">
        <w:rPr>
          <w:color w:val="auto"/>
          <w:lang w:eastAsia="en-US"/>
        </w:rPr>
        <w:t>identified</w:t>
      </w:r>
      <w:r w:rsidR="500A4B07" w:rsidRPr="004E12D7">
        <w:rPr>
          <w:color w:val="auto"/>
          <w:lang w:eastAsia="en-US"/>
        </w:rPr>
        <w:t>, and there is a g</w:t>
      </w:r>
      <w:r w:rsidRPr="004E12D7">
        <w:rPr>
          <w:color w:val="auto"/>
          <w:lang w:eastAsia="en-US"/>
        </w:rPr>
        <w:t>rowing evidence base for targeted investment.</w:t>
      </w:r>
      <w:r w:rsidR="00D1531C" w:rsidRPr="004E12D7">
        <w:rPr>
          <w:color w:val="auto"/>
          <w:lang w:eastAsia="en-US"/>
        </w:rPr>
        <w:t xml:space="preserve"> </w:t>
      </w:r>
      <w:r w:rsidR="00D1531C" w:rsidRPr="004E12D7">
        <w:t>The November 2025 Regional Workshop on Observation Networks brought this challenge into sharp focus and turned it into a shared plan of action — see Performance Story 3: Seeing the Whole Picture.</w:t>
      </w:r>
    </w:p>
    <w:p w14:paraId="77AA2BB0" w14:textId="77777777" w:rsidR="00D101B4" w:rsidRDefault="00D101B4" w:rsidP="00FD4556">
      <w:pPr>
        <w:pStyle w:val="ListParagraph"/>
        <w:spacing w:after="0"/>
        <w:ind w:left="108" w:firstLine="0"/>
        <w:rPr>
          <w:color w:val="auto"/>
          <w:lang w:eastAsia="en-US"/>
        </w:rPr>
      </w:pPr>
    </w:p>
    <w:p w14:paraId="02BA5E4C" w14:textId="77777777" w:rsidR="0052528E" w:rsidRPr="00406EDF" w:rsidRDefault="0052528E" w:rsidP="0052528E">
      <w:pPr>
        <w:pStyle w:val="Heading1"/>
        <w:spacing w:before="0"/>
        <w:rPr>
          <w:rFonts w:ascii="Calibri" w:hAnsi="Calibri" w:cs="Calibri"/>
          <w:b/>
          <w:bCs/>
          <w:color w:val="215E99" w:themeColor="text2" w:themeTint="BF"/>
          <w:sz w:val="32"/>
          <w:szCs w:val="32"/>
        </w:rPr>
      </w:pPr>
      <w:bookmarkStart w:id="14" w:name="_Toc231242589"/>
      <w:r w:rsidRPr="00406EDF">
        <w:rPr>
          <w:rFonts w:ascii="Calibri" w:hAnsi="Calibri" w:cs="Calibri"/>
          <w:b/>
          <w:bCs/>
          <w:color w:val="215E99" w:themeColor="text2" w:themeTint="BF"/>
          <w:sz w:val="32"/>
          <w:szCs w:val="32"/>
        </w:rPr>
        <w:t>IMPACT STORY 1</w:t>
      </w:r>
      <w:bookmarkEnd w:id="14"/>
    </w:p>
    <w:p w14:paraId="42C02868" w14:textId="77777777" w:rsidR="0052528E" w:rsidRPr="0052528E" w:rsidRDefault="0052528E" w:rsidP="0052528E">
      <w:pPr>
        <w:rPr>
          <w:color w:val="215E99" w:themeColor="text2" w:themeTint="BF"/>
          <w:sz w:val="28"/>
          <w:szCs w:val="32"/>
        </w:rPr>
      </w:pPr>
      <w:r w:rsidRPr="0052528E">
        <w:rPr>
          <w:color w:val="215E99" w:themeColor="text2" w:themeTint="BF"/>
          <w:sz w:val="28"/>
          <w:szCs w:val="32"/>
        </w:rPr>
        <w:t>Seeing the Storm Before It Arrives</w:t>
      </w:r>
    </w:p>
    <w:p w14:paraId="60DAEA5C" w14:textId="77777777" w:rsidR="0052528E" w:rsidRPr="004E12D7" w:rsidRDefault="0052528E" w:rsidP="0052528E">
      <w:pPr>
        <w:spacing w:after="0" w:line="240" w:lineRule="auto"/>
        <w:jc w:val="left"/>
        <w:rPr>
          <w:color w:val="595959" w:themeColor="text1" w:themeTint="A6"/>
          <w:sz w:val="19"/>
          <w:szCs w:val="19"/>
        </w:rPr>
      </w:pPr>
      <w:r w:rsidRPr="004E12D7">
        <w:rPr>
          <w:color w:val="595959" w:themeColor="text1" w:themeTint="A6"/>
          <w:sz w:val="19"/>
          <w:szCs w:val="19"/>
        </w:rPr>
        <w:t>How Tonga's first weather radar is transforming early warning, saving lives, and reshaping the Pacific's approach to disaster resilience</w:t>
      </w:r>
    </w:p>
    <w:p w14:paraId="495DAE54" w14:textId="77777777" w:rsidR="0052528E" w:rsidRPr="004E12D7" w:rsidRDefault="0052528E" w:rsidP="0052528E">
      <w:pPr>
        <w:spacing w:after="0" w:line="240" w:lineRule="auto"/>
        <w:jc w:val="left"/>
        <w:rPr>
          <w:color w:val="1A6B60"/>
          <w:sz w:val="17"/>
          <w:szCs w:val="17"/>
        </w:rPr>
      </w:pPr>
      <w:r w:rsidRPr="004E12D7">
        <w:rPr>
          <w:color w:val="1A6B60"/>
          <w:sz w:val="17"/>
          <w:szCs w:val="17"/>
        </w:rPr>
        <w:t>Theme: Pacific Infrastructure for Impact — From blind observation to real-time, life-saving awareness</w:t>
      </w:r>
    </w:p>
    <w:p w14:paraId="29F59D5D" w14:textId="77777777" w:rsidR="0052528E" w:rsidRPr="004E12D7" w:rsidRDefault="0052528E" w:rsidP="0052528E">
      <w:pPr>
        <w:pBdr>
          <w:bottom w:val="single" w:sz="8" w:space="1" w:color="CCCCCC"/>
        </w:pBdr>
        <w:spacing w:after="0" w:line="240" w:lineRule="auto"/>
        <w:jc w:val="left"/>
      </w:pPr>
    </w:p>
    <w:tbl>
      <w:tblPr>
        <w:tblW w:w="0" w:type="auto"/>
        <w:tblInd w:w="-10" w:type="dxa"/>
        <w:tblLook w:val="06A0" w:firstRow="1" w:lastRow="0" w:firstColumn="1" w:lastColumn="0" w:noHBand="1" w:noVBand="1"/>
      </w:tblPr>
      <w:tblGrid>
        <w:gridCol w:w="9"/>
        <w:gridCol w:w="1590"/>
        <w:gridCol w:w="815"/>
        <w:gridCol w:w="1669"/>
        <w:gridCol w:w="2285"/>
        <w:gridCol w:w="2563"/>
      </w:tblGrid>
      <w:tr w:rsidR="0052528E" w:rsidRPr="004E12D7" w14:paraId="672BFB0B" w14:textId="77777777" w:rsidTr="002A2905">
        <w:trPr>
          <w:gridBefore w:val="1"/>
          <w:wBefore w:w="9" w:type="dxa"/>
          <w:trHeight w:val="300"/>
        </w:trPr>
        <w:tc>
          <w:tcPr>
            <w:tcW w:w="1590" w:type="dxa"/>
            <w:tcBorders>
              <w:top w:val="single" w:sz="8" w:space="0" w:color="CCCCCC"/>
              <w:left w:val="single" w:sz="8" w:space="0" w:color="CCCCCC"/>
              <w:bottom w:val="single" w:sz="8" w:space="0" w:color="CCCCCC"/>
              <w:right w:val="single" w:sz="8" w:space="0" w:color="CCCCCC"/>
            </w:tcBorders>
            <w:shd w:val="clear" w:color="auto" w:fill="1B3A6B"/>
            <w:tcMar>
              <w:top w:w="80" w:type="dxa"/>
              <w:left w:w="120" w:type="dxa"/>
              <w:bottom w:w="80" w:type="dxa"/>
              <w:right w:w="120" w:type="dxa"/>
            </w:tcMar>
          </w:tcPr>
          <w:p w14:paraId="4EA2D240" w14:textId="77777777" w:rsidR="0052528E" w:rsidRPr="004E12D7" w:rsidRDefault="0052528E" w:rsidP="00F93B72">
            <w:pPr>
              <w:spacing w:after="0" w:line="240" w:lineRule="auto"/>
              <w:rPr>
                <w:sz w:val="19"/>
                <w:szCs w:val="19"/>
              </w:rPr>
            </w:pPr>
            <w:r w:rsidRPr="004E12D7">
              <w:rPr>
                <w:rFonts w:eastAsia="Arial"/>
                <w:color w:val="FFFFFF" w:themeColor="background1"/>
                <w:sz w:val="19"/>
                <w:szCs w:val="19"/>
              </w:rPr>
              <w:t>KRA</w:t>
            </w:r>
          </w:p>
        </w:tc>
        <w:tc>
          <w:tcPr>
            <w:tcW w:w="7332" w:type="dxa"/>
            <w:gridSpan w:val="4"/>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5768B671" w14:textId="77777777" w:rsidR="0052528E" w:rsidRPr="004E12D7" w:rsidRDefault="0052528E" w:rsidP="00F93B72">
            <w:pPr>
              <w:spacing w:after="0" w:line="240" w:lineRule="auto"/>
              <w:rPr>
                <w:sz w:val="19"/>
                <w:szCs w:val="19"/>
              </w:rPr>
            </w:pPr>
            <w:r w:rsidRPr="004E12D7">
              <w:rPr>
                <w:rFonts w:eastAsia="Arial"/>
                <w:sz w:val="19"/>
                <w:szCs w:val="19"/>
              </w:rPr>
              <w:t xml:space="preserve">3: Observation Network </w:t>
            </w:r>
            <w:proofErr w:type="gramStart"/>
            <w:r w:rsidRPr="004E12D7">
              <w:rPr>
                <w:rFonts w:eastAsia="Arial"/>
                <w:sz w:val="19"/>
                <w:szCs w:val="19"/>
              </w:rPr>
              <w:t>Infrastructure  |</w:t>
            </w:r>
            <w:proofErr w:type="gramEnd"/>
            <w:r w:rsidRPr="004E12D7">
              <w:rPr>
                <w:rFonts w:eastAsia="Arial"/>
                <w:sz w:val="19"/>
                <w:szCs w:val="19"/>
              </w:rPr>
              <w:t xml:space="preserve">  4: Forecast and Warning Production</w:t>
            </w:r>
          </w:p>
        </w:tc>
      </w:tr>
      <w:tr w:rsidR="0052528E" w:rsidRPr="004E12D7" w14:paraId="1B87249A" w14:textId="77777777" w:rsidTr="002A2905">
        <w:trPr>
          <w:gridBefore w:val="1"/>
          <w:wBefore w:w="9" w:type="dxa"/>
          <w:trHeight w:val="300"/>
        </w:trPr>
        <w:tc>
          <w:tcPr>
            <w:tcW w:w="1590" w:type="dxa"/>
            <w:tcBorders>
              <w:top w:val="single" w:sz="8" w:space="0" w:color="CCCCCC"/>
              <w:left w:val="single" w:sz="8" w:space="0" w:color="CCCCCC"/>
              <w:bottom w:val="single" w:sz="8" w:space="0" w:color="CCCCCC"/>
              <w:right w:val="single" w:sz="8" w:space="0" w:color="CCCCCC"/>
            </w:tcBorders>
            <w:shd w:val="clear" w:color="auto" w:fill="1B3A6B"/>
            <w:tcMar>
              <w:top w:w="80" w:type="dxa"/>
              <w:left w:w="120" w:type="dxa"/>
              <w:bottom w:w="80" w:type="dxa"/>
              <w:right w:w="120" w:type="dxa"/>
            </w:tcMar>
          </w:tcPr>
          <w:p w14:paraId="1D4AC7B7" w14:textId="77777777" w:rsidR="0052528E" w:rsidRPr="004E12D7" w:rsidRDefault="0052528E" w:rsidP="00F93B72">
            <w:pPr>
              <w:spacing w:after="0" w:line="240" w:lineRule="auto"/>
              <w:rPr>
                <w:sz w:val="19"/>
                <w:szCs w:val="19"/>
              </w:rPr>
            </w:pPr>
            <w:r w:rsidRPr="004E12D7">
              <w:rPr>
                <w:rFonts w:eastAsia="Arial"/>
                <w:color w:val="FFFFFF" w:themeColor="background1"/>
                <w:sz w:val="19"/>
                <w:szCs w:val="19"/>
              </w:rPr>
              <w:t>Activity</w:t>
            </w:r>
          </w:p>
        </w:tc>
        <w:tc>
          <w:tcPr>
            <w:tcW w:w="7332" w:type="dxa"/>
            <w:gridSpan w:val="4"/>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58DC6E7A" w14:textId="77777777" w:rsidR="0052528E" w:rsidRPr="004E12D7" w:rsidRDefault="0052528E" w:rsidP="00F93B72">
            <w:pPr>
              <w:spacing w:after="0" w:line="240" w:lineRule="auto"/>
              <w:rPr>
                <w:sz w:val="19"/>
                <w:szCs w:val="19"/>
              </w:rPr>
            </w:pPr>
            <w:r w:rsidRPr="004E12D7">
              <w:rPr>
                <w:rFonts w:eastAsia="Arial"/>
                <w:sz w:val="19"/>
                <w:szCs w:val="19"/>
              </w:rPr>
              <w:t>3.1.5: Establish weather watch radars</w:t>
            </w:r>
          </w:p>
        </w:tc>
      </w:tr>
      <w:tr w:rsidR="0052528E" w:rsidRPr="004E12D7" w14:paraId="63F7BE0F" w14:textId="77777777" w:rsidTr="002A2905">
        <w:trPr>
          <w:gridBefore w:val="1"/>
          <w:wBefore w:w="9" w:type="dxa"/>
          <w:trHeight w:val="300"/>
        </w:trPr>
        <w:tc>
          <w:tcPr>
            <w:tcW w:w="1590" w:type="dxa"/>
            <w:tcBorders>
              <w:top w:val="single" w:sz="8" w:space="0" w:color="CCCCCC"/>
              <w:left w:val="single" w:sz="8" w:space="0" w:color="CCCCCC"/>
              <w:bottom w:val="single" w:sz="8" w:space="0" w:color="CCCCCC"/>
              <w:right w:val="single" w:sz="8" w:space="0" w:color="CCCCCC"/>
            </w:tcBorders>
            <w:shd w:val="clear" w:color="auto" w:fill="1B3A6B"/>
            <w:tcMar>
              <w:top w:w="80" w:type="dxa"/>
              <w:left w:w="120" w:type="dxa"/>
              <w:bottom w:w="80" w:type="dxa"/>
              <w:right w:w="120" w:type="dxa"/>
            </w:tcMar>
          </w:tcPr>
          <w:p w14:paraId="2A93D91A" w14:textId="77777777" w:rsidR="0052528E" w:rsidRPr="004E12D7" w:rsidRDefault="0052528E" w:rsidP="00F93B72">
            <w:pPr>
              <w:spacing w:after="0" w:line="240" w:lineRule="auto"/>
              <w:rPr>
                <w:sz w:val="19"/>
                <w:szCs w:val="19"/>
              </w:rPr>
            </w:pPr>
            <w:r w:rsidRPr="004E12D7">
              <w:rPr>
                <w:rFonts w:eastAsia="Arial"/>
                <w:color w:val="FFFFFF" w:themeColor="background1"/>
                <w:sz w:val="19"/>
                <w:szCs w:val="19"/>
              </w:rPr>
              <w:t>Partners</w:t>
            </w:r>
          </w:p>
        </w:tc>
        <w:tc>
          <w:tcPr>
            <w:tcW w:w="7332" w:type="dxa"/>
            <w:gridSpan w:val="4"/>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27B4749B" w14:textId="77777777" w:rsidR="002A2905" w:rsidRDefault="0052528E" w:rsidP="00F93B72">
            <w:pPr>
              <w:spacing w:after="0" w:line="240" w:lineRule="auto"/>
              <w:rPr>
                <w:rFonts w:eastAsia="Arial"/>
                <w:sz w:val="19"/>
                <w:szCs w:val="19"/>
              </w:rPr>
            </w:pPr>
            <w:r w:rsidRPr="004E12D7">
              <w:rPr>
                <w:rFonts w:eastAsia="Arial"/>
                <w:sz w:val="19"/>
                <w:szCs w:val="19"/>
              </w:rPr>
              <w:t>Tonga Meteorological Service (</w:t>
            </w:r>
            <w:proofErr w:type="gramStart"/>
            <w:r w:rsidRPr="004E12D7">
              <w:rPr>
                <w:rFonts w:eastAsia="Arial"/>
                <w:sz w:val="19"/>
                <w:szCs w:val="19"/>
              </w:rPr>
              <w:t>TMS)  |</w:t>
            </w:r>
            <w:proofErr w:type="gramEnd"/>
            <w:r w:rsidRPr="004E12D7">
              <w:rPr>
                <w:rFonts w:eastAsia="Arial"/>
                <w:sz w:val="19"/>
                <w:szCs w:val="19"/>
              </w:rPr>
              <w:t xml:space="preserve">  New Zealand </w:t>
            </w:r>
            <w:proofErr w:type="spellStart"/>
            <w:proofErr w:type="gramStart"/>
            <w:r w:rsidRPr="004E12D7">
              <w:rPr>
                <w:rFonts w:eastAsia="Arial"/>
                <w:sz w:val="19"/>
                <w:szCs w:val="19"/>
              </w:rPr>
              <w:t>MetService</w:t>
            </w:r>
            <w:proofErr w:type="spellEnd"/>
            <w:r w:rsidRPr="004E12D7">
              <w:rPr>
                <w:rFonts w:eastAsia="Arial"/>
                <w:sz w:val="19"/>
                <w:szCs w:val="19"/>
              </w:rPr>
              <w:t xml:space="preserve">  |</w:t>
            </w:r>
            <w:proofErr w:type="gramEnd"/>
            <w:r w:rsidRPr="004E12D7">
              <w:rPr>
                <w:rFonts w:eastAsia="Arial"/>
                <w:sz w:val="19"/>
                <w:szCs w:val="19"/>
              </w:rPr>
              <w:t xml:space="preserve">  </w:t>
            </w:r>
            <w:proofErr w:type="spellStart"/>
            <w:proofErr w:type="gramStart"/>
            <w:r w:rsidRPr="004E12D7">
              <w:rPr>
                <w:rFonts w:eastAsia="Arial"/>
                <w:sz w:val="19"/>
                <w:szCs w:val="19"/>
              </w:rPr>
              <w:t>Meteopress</w:t>
            </w:r>
            <w:proofErr w:type="spellEnd"/>
            <w:r w:rsidRPr="004E12D7">
              <w:rPr>
                <w:rFonts w:eastAsia="Arial"/>
                <w:sz w:val="19"/>
                <w:szCs w:val="19"/>
              </w:rPr>
              <w:t xml:space="preserve">  |</w:t>
            </w:r>
            <w:proofErr w:type="gramEnd"/>
            <w:r w:rsidRPr="004E12D7">
              <w:rPr>
                <w:rFonts w:eastAsia="Arial"/>
                <w:sz w:val="19"/>
                <w:szCs w:val="19"/>
              </w:rPr>
              <w:t xml:space="preserve">  </w:t>
            </w:r>
          </w:p>
          <w:p w14:paraId="04FC73EB" w14:textId="75C87EC6" w:rsidR="0052528E" w:rsidRPr="004E12D7" w:rsidRDefault="0052528E" w:rsidP="00F93B72">
            <w:pPr>
              <w:spacing w:after="0" w:line="240" w:lineRule="auto"/>
              <w:rPr>
                <w:sz w:val="19"/>
                <w:szCs w:val="19"/>
              </w:rPr>
            </w:pPr>
            <w:r w:rsidRPr="004E12D7">
              <w:rPr>
                <w:rFonts w:eastAsia="Arial"/>
                <w:sz w:val="19"/>
                <w:szCs w:val="19"/>
              </w:rPr>
              <w:t>NZ Ministry of Foreign Affairs &amp; Trade</w:t>
            </w:r>
          </w:p>
        </w:tc>
      </w:tr>
      <w:tr w:rsidR="0052528E" w:rsidRPr="004E12D7" w14:paraId="28674DE4" w14:textId="77777777" w:rsidTr="002A2905">
        <w:trPr>
          <w:gridBefore w:val="1"/>
          <w:wBefore w:w="9" w:type="dxa"/>
          <w:trHeight w:val="300"/>
        </w:trPr>
        <w:tc>
          <w:tcPr>
            <w:tcW w:w="1590" w:type="dxa"/>
            <w:tcBorders>
              <w:top w:val="single" w:sz="8" w:space="0" w:color="CCCCCC"/>
              <w:left w:val="single" w:sz="8" w:space="0" w:color="CCCCCC"/>
              <w:bottom w:val="single" w:sz="8" w:space="0" w:color="CCCCCC"/>
              <w:right w:val="single" w:sz="8" w:space="0" w:color="CCCCCC"/>
            </w:tcBorders>
            <w:shd w:val="clear" w:color="auto" w:fill="1B3A6B"/>
            <w:tcMar>
              <w:top w:w="80" w:type="dxa"/>
              <w:left w:w="120" w:type="dxa"/>
              <w:bottom w:w="80" w:type="dxa"/>
              <w:right w:w="120" w:type="dxa"/>
            </w:tcMar>
          </w:tcPr>
          <w:p w14:paraId="32432E6D" w14:textId="77777777" w:rsidR="0052528E" w:rsidRPr="004E12D7" w:rsidRDefault="0052528E" w:rsidP="00F93B72">
            <w:pPr>
              <w:spacing w:after="0" w:line="240" w:lineRule="auto"/>
              <w:rPr>
                <w:sz w:val="19"/>
                <w:szCs w:val="19"/>
              </w:rPr>
            </w:pPr>
            <w:r w:rsidRPr="004E12D7">
              <w:rPr>
                <w:rFonts w:eastAsia="Arial"/>
                <w:color w:val="FFFFFF" w:themeColor="background1"/>
                <w:sz w:val="19"/>
                <w:szCs w:val="19"/>
              </w:rPr>
              <w:t>Beneficiaries</w:t>
            </w:r>
          </w:p>
        </w:tc>
        <w:tc>
          <w:tcPr>
            <w:tcW w:w="7332" w:type="dxa"/>
            <w:gridSpan w:val="4"/>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5658D16E" w14:textId="77777777" w:rsidR="0052528E" w:rsidRPr="004E12D7" w:rsidRDefault="0052528E" w:rsidP="00F93B72">
            <w:pPr>
              <w:spacing w:after="0" w:line="240" w:lineRule="auto"/>
              <w:rPr>
                <w:sz w:val="19"/>
                <w:szCs w:val="19"/>
              </w:rPr>
            </w:pPr>
            <w:r w:rsidRPr="004E12D7">
              <w:rPr>
                <w:rFonts w:eastAsia="Arial"/>
                <w:sz w:val="19"/>
                <w:szCs w:val="19"/>
              </w:rPr>
              <w:t xml:space="preserve">All of </w:t>
            </w:r>
            <w:proofErr w:type="gramStart"/>
            <w:r w:rsidRPr="004E12D7">
              <w:rPr>
                <w:rFonts w:eastAsia="Arial"/>
                <w:sz w:val="19"/>
                <w:szCs w:val="19"/>
              </w:rPr>
              <w:t>Tonga  |</w:t>
            </w:r>
            <w:proofErr w:type="gramEnd"/>
            <w:r w:rsidRPr="004E12D7">
              <w:rPr>
                <w:rFonts w:eastAsia="Arial"/>
                <w:sz w:val="19"/>
                <w:szCs w:val="19"/>
              </w:rPr>
              <w:t xml:space="preserve">  Broader Pacific region (lessons and regional strategy)</w:t>
            </w:r>
          </w:p>
        </w:tc>
      </w:tr>
      <w:tr w:rsidR="0052528E" w:rsidRPr="004E12D7" w14:paraId="10D4E123" w14:textId="77777777" w:rsidTr="002A2905">
        <w:trPr>
          <w:trHeight w:val="300"/>
        </w:trPr>
        <w:tc>
          <w:tcPr>
            <w:tcW w:w="2414" w:type="dxa"/>
            <w:gridSpan w:val="3"/>
            <w:tcBorders>
              <w:top w:val="nil"/>
              <w:left w:val="nil"/>
              <w:bottom w:val="nil"/>
              <w:right w:val="nil"/>
            </w:tcBorders>
            <w:shd w:val="clear" w:color="auto" w:fill="1B3A6B"/>
            <w:tcMar>
              <w:top w:w="160" w:type="dxa"/>
              <w:left w:w="120" w:type="dxa"/>
              <w:bottom w:w="160" w:type="dxa"/>
              <w:right w:w="120" w:type="dxa"/>
            </w:tcMar>
          </w:tcPr>
          <w:p w14:paraId="1E23F102" w14:textId="77777777" w:rsidR="0052528E" w:rsidRPr="004E12D7" w:rsidRDefault="0052528E" w:rsidP="00F93B72">
            <w:pPr>
              <w:spacing w:after="0" w:line="240" w:lineRule="auto"/>
              <w:jc w:val="center"/>
            </w:pPr>
            <w:r w:rsidRPr="004E12D7">
              <w:rPr>
                <w:rFonts w:eastAsia="Arial"/>
                <w:sz w:val="20"/>
                <w:szCs w:val="20"/>
              </w:rPr>
              <w:t xml:space="preserve"> </w:t>
            </w:r>
            <w:r w:rsidRPr="004E12D7">
              <w:rPr>
                <w:rFonts w:eastAsia="Arial"/>
                <w:color w:val="FFFFFF" w:themeColor="background1"/>
                <w:sz w:val="52"/>
                <w:szCs w:val="52"/>
              </w:rPr>
              <w:t>70</w:t>
            </w:r>
          </w:p>
          <w:p w14:paraId="63E190A6" w14:textId="77777777" w:rsidR="0052528E" w:rsidRPr="004E12D7" w:rsidRDefault="0052528E" w:rsidP="00F93B72">
            <w:pPr>
              <w:spacing w:after="0" w:line="240" w:lineRule="auto"/>
              <w:jc w:val="center"/>
            </w:pPr>
            <w:r w:rsidRPr="004E12D7">
              <w:rPr>
                <w:rFonts w:eastAsia="Arial"/>
                <w:color w:val="D6E4F0"/>
                <w:sz w:val="17"/>
                <w:szCs w:val="17"/>
              </w:rPr>
              <w:t>days from contract to operational radar</w:t>
            </w:r>
          </w:p>
        </w:tc>
        <w:tc>
          <w:tcPr>
            <w:tcW w:w="1669" w:type="dxa"/>
            <w:tcBorders>
              <w:top w:val="nil"/>
              <w:left w:val="nil"/>
              <w:bottom w:val="nil"/>
              <w:right w:val="nil"/>
            </w:tcBorders>
            <w:shd w:val="clear" w:color="auto" w:fill="1B3A6B"/>
            <w:tcMar>
              <w:top w:w="160" w:type="dxa"/>
              <w:left w:w="120" w:type="dxa"/>
              <w:bottom w:w="160" w:type="dxa"/>
              <w:right w:w="120" w:type="dxa"/>
            </w:tcMar>
          </w:tcPr>
          <w:p w14:paraId="5F770F9D" w14:textId="77777777" w:rsidR="0052528E" w:rsidRPr="004E12D7" w:rsidRDefault="0052528E" w:rsidP="00F93B72">
            <w:pPr>
              <w:spacing w:after="0" w:line="240" w:lineRule="auto"/>
              <w:jc w:val="center"/>
            </w:pPr>
            <w:r w:rsidRPr="004E12D7">
              <w:rPr>
                <w:rFonts w:eastAsia="Arial"/>
                <w:color w:val="FFFFFF" w:themeColor="background1"/>
                <w:sz w:val="52"/>
                <w:szCs w:val="52"/>
              </w:rPr>
              <w:t>3</w:t>
            </w:r>
          </w:p>
          <w:p w14:paraId="759ED5AB" w14:textId="77777777" w:rsidR="0052528E" w:rsidRPr="004E12D7" w:rsidRDefault="0052528E" w:rsidP="00F93B72">
            <w:pPr>
              <w:spacing w:after="0" w:line="240" w:lineRule="auto"/>
              <w:jc w:val="center"/>
            </w:pPr>
            <w:r w:rsidRPr="004E12D7">
              <w:rPr>
                <w:rFonts w:eastAsia="Arial"/>
                <w:color w:val="D6E4F0"/>
                <w:sz w:val="17"/>
                <w:szCs w:val="17"/>
              </w:rPr>
              <w:t>days to first live radar data</w:t>
            </w:r>
          </w:p>
        </w:tc>
        <w:tc>
          <w:tcPr>
            <w:tcW w:w="2285" w:type="dxa"/>
            <w:tcBorders>
              <w:top w:val="nil"/>
              <w:left w:val="nil"/>
              <w:bottom w:val="nil"/>
              <w:right w:val="nil"/>
            </w:tcBorders>
            <w:shd w:val="clear" w:color="auto" w:fill="1B3A6B"/>
            <w:tcMar>
              <w:top w:w="160" w:type="dxa"/>
              <w:left w:w="120" w:type="dxa"/>
              <w:bottom w:w="160" w:type="dxa"/>
              <w:right w:w="120" w:type="dxa"/>
            </w:tcMar>
          </w:tcPr>
          <w:p w14:paraId="697806F1" w14:textId="77777777" w:rsidR="0052528E" w:rsidRPr="004E12D7" w:rsidRDefault="0052528E" w:rsidP="00F93B72">
            <w:pPr>
              <w:spacing w:after="0" w:line="240" w:lineRule="auto"/>
              <w:jc w:val="center"/>
            </w:pPr>
            <w:r w:rsidRPr="004E12D7">
              <w:rPr>
                <w:rFonts w:eastAsia="Arial"/>
                <w:color w:val="FFFFFF" w:themeColor="background1"/>
                <w:sz w:val="52"/>
                <w:szCs w:val="52"/>
              </w:rPr>
              <w:t>1st</w:t>
            </w:r>
          </w:p>
          <w:p w14:paraId="3CAF3520" w14:textId="77777777" w:rsidR="0052528E" w:rsidRPr="004E12D7" w:rsidRDefault="0052528E" w:rsidP="00F93B72">
            <w:pPr>
              <w:spacing w:after="0" w:line="240" w:lineRule="auto"/>
              <w:jc w:val="center"/>
            </w:pPr>
            <w:r w:rsidRPr="004E12D7">
              <w:rPr>
                <w:rFonts w:eastAsia="Arial"/>
                <w:color w:val="D6E4F0"/>
                <w:sz w:val="17"/>
                <w:szCs w:val="17"/>
              </w:rPr>
              <w:t>weather radar ever installed in Tonga</w:t>
            </w:r>
          </w:p>
        </w:tc>
        <w:tc>
          <w:tcPr>
            <w:tcW w:w="2563" w:type="dxa"/>
            <w:tcBorders>
              <w:top w:val="nil"/>
              <w:left w:val="nil"/>
              <w:bottom w:val="nil"/>
              <w:right w:val="nil"/>
            </w:tcBorders>
            <w:shd w:val="clear" w:color="auto" w:fill="1B3A6B"/>
            <w:tcMar>
              <w:top w:w="160" w:type="dxa"/>
              <w:left w:w="120" w:type="dxa"/>
              <w:bottom w:w="160" w:type="dxa"/>
              <w:right w:w="120" w:type="dxa"/>
            </w:tcMar>
          </w:tcPr>
          <w:p w14:paraId="2895E3D8" w14:textId="77777777" w:rsidR="0052528E" w:rsidRPr="004E12D7" w:rsidRDefault="0052528E" w:rsidP="00F93B72">
            <w:pPr>
              <w:spacing w:after="0" w:line="240" w:lineRule="auto"/>
              <w:jc w:val="center"/>
            </w:pPr>
            <w:r w:rsidRPr="004E12D7">
              <w:rPr>
                <w:rFonts w:eastAsia="Arial"/>
                <w:color w:val="FFFFFF" w:themeColor="background1"/>
                <w:sz w:val="52"/>
                <w:szCs w:val="52"/>
              </w:rPr>
              <w:t>100%</w:t>
            </w:r>
          </w:p>
          <w:p w14:paraId="1952996E" w14:textId="3285E0DD" w:rsidR="0052528E" w:rsidRPr="004E12D7" w:rsidRDefault="0052528E" w:rsidP="00F93B72">
            <w:pPr>
              <w:spacing w:after="0" w:line="240" w:lineRule="auto"/>
              <w:jc w:val="center"/>
            </w:pPr>
            <w:r w:rsidRPr="004E12D7">
              <w:rPr>
                <w:rFonts w:eastAsia="Arial"/>
                <w:color w:val="D6E4F0"/>
                <w:sz w:val="17"/>
                <w:szCs w:val="17"/>
              </w:rPr>
              <w:t>solar powered</w:t>
            </w:r>
          </w:p>
        </w:tc>
      </w:tr>
    </w:tbl>
    <w:p w14:paraId="51CDBCD4" w14:textId="77777777" w:rsidR="0052528E" w:rsidRPr="004E12D7" w:rsidRDefault="0052528E" w:rsidP="0052528E">
      <w:pPr>
        <w:spacing w:after="0" w:line="240" w:lineRule="auto"/>
        <w:ind w:left="0"/>
        <w:jc w:val="left"/>
        <w:rPr>
          <w:rFonts w:eastAsia="Arial"/>
          <w:sz w:val="20"/>
          <w:szCs w:val="20"/>
        </w:rPr>
      </w:pPr>
      <w:r w:rsidRPr="004E12D7">
        <w:rPr>
          <w:rFonts w:eastAsia="Arial"/>
          <w:sz w:val="20"/>
          <w:szCs w:val="20"/>
        </w:rPr>
        <w:t xml:space="preserve"> </w:t>
      </w:r>
    </w:p>
    <w:p w14:paraId="5CD1E4EF" w14:textId="77777777" w:rsidR="0052528E" w:rsidRPr="004E12D7" w:rsidRDefault="0052528E" w:rsidP="0052528E">
      <w:pPr>
        <w:spacing w:after="0" w:line="240" w:lineRule="auto"/>
        <w:ind w:left="0"/>
        <w:jc w:val="left"/>
      </w:pPr>
      <w:r w:rsidRPr="004E12D7">
        <w:rPr>
          <w:color w:val="2E75B6"/>
          <w:sz w:val="20"/>
          <w:szCs w:val="20"/>
        </w:rPr>
        <w:t>The Problem: Flying Blind in One of the World’s Most Hazardous Regions</w:t>
      </w:r>
    </w:p>
    <w:p w14:paraId="7B488F72"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Tonga sits at the heart of the South Pacific cyclone belt, exposed to some of the most intense and unpredictable weather on the planet. Tropical cyclones, flash floods, storm surges, and severe thunderstorms arrive with little warning, threatening lives, livelihoods, and infrastructure across the island group. Yet until mid-2024, Tonga had no weather radar.</w:t>
      </w:r>
    </w:p>
    <w:p w14:paraId="29B3F476" w14:textId="77777777" w:rsidR="0052528E" w:rsidRPr="004E12D7" w:rsidRDefault="0052528E" w:rsidP="0052528E">
      <w:pPr>
        <w:spacing w:after="0" w:line="240" w:lineRule="auto"/>
        <w:ind w:left="0"/>
        <w:rPr>
          <w:color w:val="auto"/>
          <w:sz w:val="19"/>
          <w:szCs w:val="19"/>
        </w:rPr>
      </w:pPr>
    </w:p>
    <w:p w14:paraId="77B629DB"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 xml:space="preserve">For decades, the Tonga Meteorological Service (TMS) was forced to rely on satellite imagery and regional models developed thousands of kilometres away. Satellite data can indicate broad patterns, but it cannot tell a forecaster precisely where a squall cell will intensify over </w:t>
      </w:r>
      <w:proofErr w:type="spellStart"/>
      <w:r w:rsidRPr="004E12D7">
        <w:rPr>
          <w:rFonts w:eastAsia="Arial"/>
          <w:color w:val="auto"/>
          <w:sz w:val="19"/>
          <w:szCs w:val="19"/>
        </w:rPr>
        <w:t>Nukuʿalofa</w:t>
      </w:r>
      <w:proofErr w:type="spellEnd"/>
      <w:r w:rsidRPr="004E12D7">
        <w:rPr>
          <w:rFonts w:eastAsia="Arial"/>
          <w:color w:val="auto"/>
          <w:sz w:val="19"/>
          <w:szCs w:val="19"/>
        </w:rPr>
        <w:t xml:space="preserve"> in the next thirty minutes, or whether a fast-moving rain band will turn into a flood threat for a coastal village before dawn. The Pacific region </w:t>
      </w:r>
      <w:proofErr w:type="gramStart"/>
      <w:r w:rsidRPr="004E12D7">
        <w:rPr>
          <w:rFonts w:eastAsia="Arial"/>
          <w:color w:val="auto"/>
          <w:sz w:val="19"/>
          <w:szCs w:val="19"/>
        </w:rPr>
        <w:t>as a whole has</w:t>
      </w:r>
      <w:proofErr w:type="gramEnd"/>
      <w:r w:rsidRPr="004E12D7">
        <w:rPr>
          <w:rFonts w:eastAsia="Arial"/>
          <w:color w:val="auto"/>
          <w:sz w:val="19"/>
          <w:szCs w:val="19"/>
        </w:rPr>
        <w:t xml:space="preserve"> the largest weather radar gap of any inhabited region on Earth, and Tonga sat squarely inside that gap.</w:t>
      </w:r>
    </w:p>
    <w:p w14:paraId="2270B258" w14:textId="77777777" w:rsidR="0052528E" w:rsidRPr="004E12D7" w:rsidRDefault="0052528E" w:rsidP="0052528E">
      <w:pPr>
        <w:spacing w:after="0" w:line="240" w:lineRule="auto"/>
        <w:ind w:left="0"/>
        <w:rPr>
          <w:color w:val="auto"/>
          <w:sz w:val="19"/>
          <w:szCs w:val="19"/>
        </w:rPr>
      </w:pPr>
    </w:p>
    <w:tbl>
      <w:tblPr>
        <w:tblW w:w="0" w:type="auto"/>
        <w:tblLook w:val="06A0" w:firstRow="1" w:lastRow="0" w:firstColumn="1" w:lastColumn="0" w:noHBand="1" w:noVBand="1"/>
      </w:tblPr>
      <w:tblGrid>
        <w:gridCol w:w="8968"/>
      </w:tblGrid>
      <w:tr w:rsidR="0052528E" w:rsidRPr="004E12D7" w14:paraId="154BA973" w14:textId="77777777" w:rsidTr="00F93B72">
        <w:trPr>
          <w:trHeight w:val="300"/>
        </w:trPr>
        <w:tc>
          <w:tcPr>
            <w:tcW w:w="8968" w:type="dxa"/>
            <w:tcBorders>
              <w:top w:val="nil"/>
              <w:left w:val="single" w:sz="18" w:space="0" w:color="2E75B6"/>
              <w:bottom w:val="nil"/>
              <w:right w:val="nil"/>
            </w:tcBorders>
            <w:shd w:val="clear" w:color="auto" w:fill="D6E4F0"/>
            <w:tcMar>
              <w:top w:w="120" w:type="dxa"/>
              <w:left w:w="200" w:type="dxa"/>
              <w:bottom w:w="120" w:type="dxa"/>
              <w:right w:w="120" w:type="dxa"/>
            </w:tcMar>
          </w:tcPr>
          <w:p w14:paraId="58769024" w14:textId="77777777" w:rsidR="0052528E" w:rsidRPr="004E12D7" w:rsidRDefault="0052528E" w:rsidP="00F93B72">
            <w:pPr>
              <w:spacing w:after="0" w:line="240" w:lineRule="auto"/>
              <w:jc w:val="left"/>
            </w:pPr>
            <w:r w:rsidRPr="004E12D7">
              <w:rPr>
                <w:rFonts w:eastAsia="Arial"/>
                <w:color w:val="1B3A6B"/>
                <w:sz w:val="19"/>
                <w:szCs w:val="19"/>
              </w:rPr>
              <w:t>“Technology investments are a part of our fight against natural disasters, and this new radar system does provide us with the critical data needed to anticipate, respond — and to ensure that we do save people’s lives.”</w:t>
            </w:r>
          </w:p>
          <w:p w14:paraId="57849B6E" w14:textId="77777777" w:rsidR="0052528E" w:rsidRPr="004E12D7" w:rsidRDefault="0052528E" w:rsidP="00F93B72">
            <w:pPr>
              <w:spacing w:after="0" w:line="240" w:lineRule="auto"/>
            </w:pPr>
            <w:r w:rsidRPr="004E12D7">
              <w:rPr>
                <w:rFonts w:eastAsia="Arial"/>
                <w:color w:val="1B3A6B"/>
                <w:sz w:val="18"/>
                <w:szCs w:val="18"/>
              </w:rPr>
              <w:t xml:space="preserve">— Hon. </w:t>
            </w:r>
            <w:proofErr w:type="spellStart"/>
            <w:r w:rsidRPr="004E12D7">
              <w:rPr>
                <w:rFonts w:eastAsia="Arial"/>
                <w:color w:val="1B3A6B"/>
                <w:sz w:val="18"/>
                <w:szCs w:val="18"/>
              </w:rPr>
              <w:t>Fekitamoeloa</w:t>
            </w:r>
            <w:proofErr w:type="spellEnd"/>
            <w:r w:rsidRPr="004E12D7">
              <w:rPr>
                <w:rFonts w:eastAsia="Arial"/>
                <w:color w:val="1B3A6B"/>
                <w:sz w:val="18"/>
                <w:szCs w:val="18"/>
              </w:rPr>
              <w:t xml:space="preserve"> Katoa </w:t>
            </w:r>
            <w:proofErr w:type="spellStart"/>
            <w:r w:rsidRPr="004E12D7">
              <w:rPr>
                <w:rFonts w:eastAsia="Arial"/>
                <w:color w:val="1B3A6B"/>
                <w:sz w:val="18"/>
                <w:szCs w:val="18"/>
              </w:rPr>
              <w:t>ʿUtoikamanu</w:t>
            </w:r>
            <w:proofErr w:type="spellEnd"/>
            <w:r w:rsidRPr="004E12D7">
              <w:rPr>
                <w:rFonts w:eastAsia="Arial"/>
                <w:color w:val="1B3A6B"/>
                <w:sz w:val="18"/>
                <w:szCs w:val="18"/>
              </w:rPr>
              <w:t>, Tonga Minister of Meteorology</w:t>
            </w:r>
          </w:p>
        </w:tc>
      </w:tr>
    </w:tbl>
    <w:p w14:paraId="12B05621" w14:textId="77777777" w:rsidR="0052528E" w:rsidRPr="004E12D7" w:rsidRDefault="0052528E" w:rsidP="0052528E">
      <w:pPr>
        <w:spacing w:after="0" w:line="240" w:lineRule="auto"/>
        <w:ind w:left="0"/>
        <w:rPr>
          <w:rFonts w:eastAsia="Arial"/>
          <w:color w:val="auto"/>
          <w:sz w:val="19"/>
          <w:szCs w:val="19"/>
        </w:rPr>
      </w:pPr>
    </w:p>
    <w:p w14:paraId="11E4F00E"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lastRenderedPageBreak/>
        <w:t>The consequences of this gap were real and recurring. Without local radar, TMS forecasters could not practise “nowcasting” — the discipline of predicting weather in the 0–</w:t>
      </w:r>
      <w:proofErr w:type="gramStart"/>
      <w:r w:rsidRPr="004E12D7">
        <w:rPr>
          <w:rFonts w:eastAsia="Arial"/>
          <w:color w:val="auto"/>
          <w:sz w:val="19"/>
          <w:szCs w:val="19"/>
        </w:rPr>
        <w:t>90 minute</w:t>
      </w:r>
      <w:proofErr w:type="gramEnd"/>
      <w:r w:rsidRPr="004E12D7">
        <w:rPr>
          <w:rFonts w:eastAsia="Arial"/>
          <w:color w:val="auto"/>
          <w:sz w:val="19"/>
          <w:szCs w:val="19"/>
        </w:rPr>
        <w:t xml:space="preserve"> window when communities still have time to act. Warnings were issued later than they should have been, were less geographically specific than communities needed, and were based on data that was hours old by the time it reached Tonga. Decision-makers, emergency managers, aviation controllers, and coastal communities all operated under the same deficit: they could not see the storm before it arrived.</w:t>
      </w:r>
    </w:p>
    <w:p w14:paraId="16DA082E" w14:textId="77777777" w:rsidR="0052528E" w:rsidRPr="004E12D7" w:rsidRDefault="0052528E" w:rsidP="0052528E">
      <w:pPr>
        <w:spacing w:after="0" w:line="240" w:lineRule="auto"/>
        <w:ind w:left="0"/>
        <w:rPr>
          <w:rFonts w:eastAsia="Arial"/>
          <w:color w:val="auto"/>
          <w:sz w:val="19"/>
          <w:szCs w:val="19"/>
        </w:rPr>
      </w:pPr>
    </w:p>
    <w:p w14:paraId="45787DF0" w14:textId="77777777" w:rsidR="0052528E" w:rsidRPr="004E12D7" w:rsidRDefault="0052528E" w:rsidP="0052528E">
      <w:pPr>
        <w:spacing w:after="0" w:line="240" w:lineRule="auto"/>
        <w:ind w:left="0"/>
        <w:jc w:val="left"/>
      </w:pPr>
      <w:r w:rsidRPr="004E12D7">
        <w:rPr>
          <w:color w:val="2E75B6"/>
          <w:sz w:val="20"/>
          <w:szCs w:val="20"/>
        </w:rPr>
        <w:t xml:space="preserve"> The Solution: A Pacific-First Approach to Rapid Radar Deployment</w:t>
      </w:r>
    </w:p>
    <w:p w14:paraId="3A8446FD"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 xml:space="preserve">In 2023, Tonga’s Director of Meteorology </w:t>
      </w:r>
      <w:proofErr w:type="spellStart"/>
      <w:r w:rsidRPr="004E12D7">
        <w:rPr>
          <w:rFonts w:eastAsia="Arial"/>
          <w:color w:val="auto"/>
          <w:sz w:val="19"/>
          <w:szCs w:val="19"/>
        </w:rPr>
        <w:t>Laitia</w:t>
      </w:r>
      <w:proofErr w:type="spellEnd"/>
      <w:r w:rsidRPr="004E12D7">
        <w:rPr>
          <w:rFonts w:eastAsia="Arial"/>
          <w:color w:val="auto"/>
          <w:sz w:val="19"/>
          <w:szCs w:val="19"/>
        </w:rPr>
        <w:t xml:space="preserve"> Fifita identified weather radar as the single most important infrastructure need for the region at the Pacific Meteorological Council meeting in Fiji. Weather Ready Pacific heard that call. A procurement process was initiated, and in May 2024, a contract was signed between SPREP, New Zealand </w:t>
      </w:r>
      <w:proofErr w:type="spellStart"/>
      <w:r w:rsidRPr="004E12D7">
        <w:rPr>
          <w:rFonts w:eastAsia="Arial"/>
          <w:color w:val="auto"/>
          <w:sz w:val="19"/>
          <w:szCs w:val="19"/>
        </w:rPr>
        <w:t>MetService</w:t>
      </w:r>
      <w:proofErr w:type="spellEnd"/>
      <w:r w:rsidRPr="004E12D7">
        <w:rPr>
          <w:rFonts w:eastAsia="Arial"/>
          <w:color w:val="auto"/>
          <w:sz w:val="19"/>
          <w:szCs w:val="19"/>
        </w:rPr>
        <w:t xml:space="preserve"> (the Executing Agency), and </w:t>
      </w:r>
      <w:proofErr w:type="spellStart"/>
      <w:r w:rsidRPr="004E12D7">
        <w:rPr>
          <w:rFonts w:eastAsia="Arial"/>
          <w:color w:val="auto"/>
          <w:sz w:val="19"/>
          <w:szCs w:val="19"/>
        </w:rPr>
        <w:t>Meteopress</w:t>
      </w:r>
      <w:proofErr w:type="spellEnd"/>
      <w:r w:rsidRPr="004E12D7">
        <w:rPr>
          <w:rFonts w:eastAsia="Arial"/>
          <w:color w:val="auto"/>
          <w:sz w:val="19"/>
          <w:szCs w:val="19"/>
        </w:rPr>
        <w:t>, a Czech radar manufacturer whose solid-state, solar-powered C-band technology had been specifically designed for exactly the conditions Tonga presented: remote location, limited infrastructure, financial constraints, and the need for long-term sustainability without relying on specialist maintenance teams.</w:t>
      </w:r>
    </w:p>
    <w:p w14:paraId="7FA439D6" w14:textId="77777777" w:rsidR="0052528E" w:rsidRPr="004E12D7" w:rsidRDefault="0052528E" w:rsidP="0052528E">
      <w:pPr>
        <w:spacing w:after="0" w:line="240" w:lineRule="auto"/>
        <w:ind w:left="0"/>
        <w:rPr>
          <w:rFonts w:eastAsia="Arial"/>
          <w:color w:val="auto"/>
          <w:sz w:val="19"/>
          <w:szCs w:val="19"/>
        </w:rPr>
      </w:pPr>
    </w:p>
    <w:p w14:paraId="5A4BD674"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What followed defied industry norms. Traditional radar projects span two to five years from contract to operation. The Tonga radar was operational in 70 days.</w:t>
      </w:r>
    </w:p>
    <w:p w14:paraId="2A6F08D1" w14:textId="77777777" w:rsidR="0052528E" w:rsidRPr="004E12D7" w:rsidRDefault="0052528E" w:rsidP="0052528E">
      <w:pPr>
        <w:spacing w:after="0" w:line="240" w:lineRule="auto"/>
        <w:ind w:left="0"/>
        <w:rPr>
          <w:rFonts w:eastAsia="Arial"/>
          <w:color w:val="auto"/>
          <w:sz w:val="19"/>
          <w:szCs w:val="19"/>
        </w:rPr>
      </w:pPr>
    </w:p>
    <w:p w14:paraId="00B20A41"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The key to that speed was a genuinely integrated approach — not just in technology, but in collaboration:</w:t>
      </w:r>
    </w:p>
    <w:p w14:paraId="4940084D" w14:textId="77777777" w:rsidR="0052528E" w:rsidRPr="004E12D7" w:rsidRDefault="0052528E" w:rsidP="0052528E">
      <w:pPr>
        <w:spacing w:after="0" w:line="240" w:lineRule="auto"/>
        <w:ind w:left="0"/>
        <w:rPr>
          <w:rFonts w:eastAsia="Arial"/>
          <w:color w:val="auto"/>
          <w:sz w:val="19"/>
          <w:szCs w:val="19"/>
        </w:rPr>
      </w:pPr>
    </w:p>
    <w:p w14:paraId="388B3DA7"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The radar was engineered for air freight: packed onto two palettes, transported from the Czech Republic to Tonga in three weeks instead of the five months sea freight would have taken.</w:t>
      </w:r>
    </w:p>
    <w:p w14:paraId="50C90024"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The system was solar-powered from day one — 12 solar panels (5.2kW) and a 38.4kWh battery array provide 100% of the radar’s power, with 38+ hours of operation during heavy weather and up to 100 hours in ‘eco’ mode without sun. Not a single kilowatt-hour has been drawn from the grid.</w:t>
      </w:r>
    </w:p>
    <w:p w14:paraId="4A174210"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 xml:space="preserve">Combined teams from TMS, NZ </w:t>
      </w:r>
      <w:proofErr w:type="spellStart"/>
      <w:r w:rsidRPr="004E12D7">
        <w:rPr>
          <w:rFonts w:eastAsia="Arial"/>
          <w:sz w:val="19"/>
          <w:szCs w:val="19"/>
        </w:rPr>
        <w:t>MetService</w:t>
      </w:r>
      <w:proofErr w:type="spellEnd"/>
      <w:r w:rsidRPr="004E12D7">
        <w:rPr>
          <w:rFonts w:eastAsia="Arial"/>
          <w:sz w:val="19"/>
          <w:szCs w:val="19"/>
        </w:rPr>
        <w:t xml:space="preserve">, and </w:t>
      </w:r>
      <w:proofErr w:type="spellStart"/>
      <w:r w:rsidRPr="004E12D7">
        <w:rPr>
          <w:rFonts w:eastAsia="Arial"/>
          <w:sz w:val="19"/>
          <w:szCs w:val="19"/>
        </w:rPr>
        <w:t>Meteopress</w:t>
      </w:r>
      <w:proofErr w:type="spellEnd"/>
      <w:r w:rsidRPr="004E12D7">
        <w:rPr>
          <w:rFonts w:eastAsia="Arial"/>
          <w:sz w:val="19"/>
          <w:szCs w:val="19"/>
        </w:rPr>
        <w:t xml:space="preserve"> worked side by side during the two-week installation, embedding Pacific ownership into the project from the first bolt.</w:t>
      </w:r>
    </w:p>
    <w:p w14:paraId="794E499C"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 xml:space="preserve">Remote management capability was built in from the start: the </w:t>
      </w:r>
      <w:proofErr w:type="spellStart"/>
      <w:r w:rsidRPr="004E12D7">
        <w:rPr>
          <w:rFonts w:eastAsia="Arial"/>
          <w:sz w:val="19"/>
          <w:szCs w:val="19"/>
        </w:rPr>
        <w:t>Meteopress</w:t>
      </w:r>
      <w:proofErr w:type="spellEnd"/>
      <w:r w:rsidRPr="004E12D7">
        <w:rPr>
          <w:rFonts w:eastAsia="Arial"/>
          <w:sz w:val="19"/>
          <w:szCs w:val="19"/>
        </w:rPr>
        <w:t xml:space="preserve"> </w:t>
      </w:r>
      <w:proofErr w:type="spellStart"/>
      <w:r w:rsidRPr="004E12D7">
        <w:rPr>
          <w:rFonts w:eastAsia="Arial"/>
          <w:sz w:val="19"/>
          <w:szCs w:val="19"/>
        </w:rPr>
        <w:t>ReProBox</w:t>
      </w:r>
      <w:proofErr w:type="spellEnd"/>
      <w:r w:rsidRPr="004E12D7">
        <w:rPr>
          <w:rFonts w:eastAsia="Arial"/>
          <w:sz w:val="19"/>
          <w:szCs w:val="19"/>
        </w:rPr>
        <w:t xml:space="preserve"> allows engineers to monitor, diagnose and fix the radar remotely — a critical feature for a system 19,000 kilometres from its manufacturer.</w:t>
      </w:r>
    </w:p>
    <w:p w14:paraId="4B6AD1CB"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AI-REN (AI Radar Enhancing and Nowcasting) software was included as a core component, providing automated severe weather alerts with precise location and estimated time of arrival.</w:t>
      </w:r>
    </w:p>
    <w:p w14:paraId="5BFF36C8" w14:textId="77777777" w:rsidR="0052528E" w:rsidRPr="004E12D7" w:rsidRDefault="0052528E" w:rsidP="0052528E">
      <w:pPr>
        <w:spacing w:after="0" w:line="240" w:lineRule="auto"/>
        <w:ind w:left="0" w:firstLine="0"/>
      </w:pPr>
    </w:p>
    <w:tbl>
      <w:tblPr>
        <w:tblW w:w="0" w:type="auto"/>
        <w:tblLook w:val="06A0" w:firstRow="1" w:lastRow="0" w:firstColumn="1" w:lastColumn="0" w:noHBand="1" w:noVBand="1"/>
      </w:tblPr>
      <w:tblGrid>
        <w:gridCol w:w="8968"/>
      </w:tblGrid>
      <w:tr w:rsidR="0052528E" w:rsidRPr="004E12D7" w14:paraId="44DD2C86" w14:textId="77777777" w:rsidTr="00F93B72">
        <w:trPr>
          <w:trHeight w:val="300"/>
        </w:trPr>
        <w:tc>
          <w:tcPr>
            <w:tcW w:w="8968" w:type="dxa"/>
            <w:tcBorders>
              <w:top w:val="nil"/>
              <w:left w:val="single" w:sz="18" w:space="0" w:color="2E75B6"/>
              <w:bottom w:val="nil"/>
              <w:right w:val="nil"/>
            </w:tcBorders>
            <w:shd w:val="clear" w:color="auto" w:fill="EBF5FB"/>
            <w:tcMar>
              <w:top w:w="120" w:type="dxa"/>
              <w:left w:w="200" w:type="dxa"/>
              <w:bottom w:w="120" w:type="dxa"/>
              <w:right w:w="120" w:type="dxa"/>
            </w:tcMar>
          </w:tcPr>
          <w:p w14:paraId="68E56EEB" w14:textId="77777777" w:rsidR="0052528E" w:rsidRPr="004E12D7" w:rsidRDefault="0052528E" w:rsidP="00F93B72">
            <w:pPr>
              <w:spacing w:after="0" w:line="240" w:lineRule="auto"/>
            </w:pPr>
            <w:r w:rsidRPr="004E12D7">
              <w:rPr>
                <w:rFonts w:eastAsia="Arial"/>
                <w:color w:val="1B3A6B"/>
                <w:sz w:val="19"/>
                <w:szCs w:val="19"/>
              </w:rPr>
              <w:t>Radar powered entirely by solar energy and batteries. Zero grid dependency. Designed to remain operational through cyclones and power outages — precisely when it is needed most.</w:t>
            </w:r>
          </w:p>
        </w:tc>
      </w:tr>
    </w:tbl>
    <w:p w14:paraId="7401F3E2" w14:textId="77777777" w:rsidR="0052528E" w:rsidRPr="004E12D7" w:rsidRDefault="0052528E" w:rsidP="0052528E">
      <w:pPr>
        <w:spacing w:after="0" w:line="240" w:lineRule="auto"/>
        <w:ind w:left="0"/>
        <w:jc w:val="left"/>
        <w:rPr>
          <w:color w:val="2E75B6"/>
          <w:sz w:val="20"/>
          <w:szCs w:val="20"/>
        </w:rPr>
      </w:pPr>
      <w:r w:rsidRPr="004E12D7">
        <w:rPr>
          <w:color w:val="2E75B6"/>
          <w:sz w:val="20"/>
          <w:szCs w:val="20"/>
        </w:rPr>
        <w:t xml:space="preserve"> </w:t>
      </w:r>
    </w:p>
    <w:p w14:paraId="09F611D3" w14:textId="77777777" w:rsidR="0052528E" w:rsidRPr="004E12D7" w:rsidRDefault="0052528E" w:rsidP="0052528E">
      <w:pPr>
        <w:spacing w:after="0" w:line="240" w:lineRule="auto"/>
        <w:ind w:left="0"/>
        <w:jc w:val="left"/>
        <w:rPr>
          <w:color w:val="2E75B6"/>
          <w:sz w:val="20"/>
          <w:szCs w:val="20"/>
        </w:rPr>
      </w:pPr>
      <w:r w:rsidRPr="004E12D7">
        <w:rPr>
          <w:color w:val="2E75B6"/>
          <w:sz w:val="20"/>
          <w:szCs w:val="20"/>
        </w:rPr>
        <w:t>The Impact: What Has Changed for Tonga</w:t>
      </w:r>
    </w:p>
    <w:p w14:paraId="401694B5" w14:textId="77777777" w:rsidR="0052528E" w:rsidRPr="004E12D7" w:rsidRDefault="0052528E" w:rsidP="0052528E">
      <w:pPr>
        <w:spacing w:after="0" w:line="240" w:lineRule="auto"/>
        <w:ind w:left="0"/>
        <w:jc w:val="left"/>
      </w:pPr>
    </w:p>
    <w:p w14:paraId="3D53C16A" w14:textId="77777777" w:rsidR="0052528E" w:rsidRPr="004E12D7" w:rsidRDefault="0052528E" w:rsidP="0052528E">
      <w:pPr>
        <w:spacing w:after="0" w:line="240" w:lineRule="auto"/>
        <w:ind w:left="0"/>
        <w:jc w:val="left"/>
        <w:rPr>
          <w:color w:val="2E75B6"/>
          <w:sz w:val="20"/>
          <w:szCs w:val="20"/>
        </w:rPr>
      </w:pPr>
      <w:r w:rsidRPr="004E12D7">
        <w:rPr>
          <w:color w:val="2E75B6"/>
          <w:sz w:val="20"/>
          <w:szCs w:val="20"/>
        </w:rPr>
        <w:t>1. Forecasting: From inference to direct observation</w:t>
      </w:r>
    </w:p>
    <w:p w14:paraId="512FDB4B"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Before the radar, every forecast TMS issued involved a degree of educated inference. Meteorologists interpreted satellite loops, checked regional model output, and applied local experience to fill the gaps. Now they can see.</w:t>
      </w:r>
    </w:p>
    <w:p w14:paraId="33FCB9A4" w14:textId="77777777" w:rsidR="0052528E" w:rsidRPr="004E12D7" w:rsidRDefault="0052528E" w:rsidP="0052528E">
      <w:pPr>
        <w:spacing w:after="0" w:line="240" w:lineRule="auto"/>
        <w:ind w:left="0"/>
        <w:rPr>
          <w:rFonts w:eastAsia="Arial"/>
          <w:color w:val="auto"/>
          <w:sz w:val="19"/>
          <w:szCs w:val="19"/>
        </w:rPr>
      </w:pPr>
    </w:p>
    <w:p w14:paraId="016AA9EA"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The radar delivers high-resolution, real-time images of rainfall intensity, storm cell location, and movement every few minutes. TMS forecasters can track weather systems as they develop, strengthen, and move over Tonga’s islands. For the first time, they can practise genuine nowcasting — issuing guidance for the next 30, 60 or 90 minutes with confidence grounded in direct observation rather than interpolation from distant data. The AI-REN system goes further still, generating automated severe weather warnings that identify the exact location a storm cell will reach, and when.</w:t>
      </w:r>
    </w:p>
    <w:p w14:paraId="7405279C" w14:textId="77777777" w:rsidR="0052528E" w:rsidRPr="004E12D7" w:rsidRDefault="0052528E" w:rsidP="0052528E">
      <w:pPr>
        <w:spacing w:after="0" w:line="240" w:lineRule="auto"/>
        <w:ind w:left="0"/>
        <w:rPr>
          <w:rFonts w:eastAsia="Arial"/>
          <w:color w:val="auto"/>
          <w:sz w:val="19"/>
          <w:szCs w:val="19"/>
        </w:rPr>
      </w:pPr>
    </w:p>
    <w:p w14:paraId="04CD6EF5"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An unexpected dividend: the dual-polarisation radar also detects non-meteorological targets — smoke plumes from local fires, ash, and even birds. This has opened new possibilities for environmental monitoring that TMS is only beginning to explore.</w:t>
      </w:r>
    </w:p>
    <w:p w14:paraId="58265F6E" w14:textId="77777777" w:rsidR="0052528E" w:rsidRPr="004E12D7" w:rsidRDefault="0052528E" w:rsidP="0052528E">
      <w:pPr>
        <w:spacing w:after="0" w:line="240" w:lineRule="auto"/>
        <w:ind w:left="0"/>
        <w:rPr>
          <w:rFonts w:eastAsia="Arial"/>
          <w:color w:val="auto"/>
          <w:sz w:val="19"/>
          <w:szCs w:val="19"/>
        </w:rPr>
      </w:pPr>
    </w:p>
    <w:p w14:paraId="5327E22A" w14:textId="77777777" w:rsidR="0052528E" w:rsidRPr="004E12D7" w:rsidRDefault="0052528E" w:rsidP="0052528E">
      <w:pPr>
        <w:spacing w:after="0" w:line="240" w:lineRule="auto"/>
        <w:ind w:left="0"/>
        <w:jc w:val="left"/>
        <w:rPr>
          <w:color w:val="2E75B6"/>
          <w:sz w:val="20"/>
          <w:szCs w:val="20"/>
        </w:rPr>
      </w:pPr>
      <w:r w:rsidRPr="004E12D7">
        <w:rPr>
          <w:color w:val="2E75B6"/>
          <w:sz w:val="20"/>
          <w:szCs w:val="20"/>
        </w:rPr>
        <w:t>2. Warnings: Earlier, more specific, more credible</w:t>
      </w:r>
    </w:p>
    <w:p w14:paraId="3C1C51FB"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 xml:space="preserve">The most direct human impact of the radar is in the quality and timing of warnings. TMS can now issue alerts earlier, update them more frequently as a weather system evolves, and specify what will happen and where — not just that severe weather is approaching, but that a particular storm cell is expected to reach </w:t>
      </w:r>
      <w:proofErr w:type="spellStart"/>
      <w:r w:rsidRPr="004E12D7">
        <w:rPr>
          <w:rFonts w:eastAsia="Arial"/>
          <w:color w:val="auto"/>
          <w:sz w:val="19"/>
          <w:szCs w:val="19"/>
        </w:rPr>
        <w:t>Nukuʿalofa’s</w:t>
      </w:r>
      <w:proofErr w:type="spellEnd"/>
      <w:r w:rsidRPr="004E12D7">
        <w:rPr>
          <w:rFonts w:eastAsia="Arial"/>
          <w:color w:val="auto"/>
          <w:sz w:val="19"/>
          <w:szCs w:val="19"/>
        </w:rPr>
        <w:t xml:space="preserve"> northern suburbs in approximately forty minutes, bringing rainfall of a particular intensity.</w:t>
      </w:r>
    </w:p>
    <w:p w14:paraId="2581D32A" w14:textId="77777777" w:rsidR="0052528E" w:rsidRPr="004E12D7" w:rsidRDefault="0052528E" w:rsidP="0052528E">
      <w:pPr>
        <w:spacing w:after="0" w:line="240" w:lineRule="auto"/>
        <w:ind w:left="0"/>
        <w:rPr>
          <w:rFonts w:eastAsia="Arial"/>
          <w:color w:val="auto"/>
          <w:sz w:val="19"/>
          <w:szCs w:val="19"/>
        </w:rPr>
      </w:pPr>
    </w:p>
    <w:p w14:paraId="008EC8F4"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This specificity matters enormously for decision-makers. Aviation authorities can make ground stop and diversion decisions with confidence. Port operators and maritime services receive actionable marine forecasts rather than broad cautions. Emergency management offices can mobilise resources before conditions deteriorate rather than in response to them. Communities near flood-prone rivers and storm surge-exposed coastlines have more time to prepare and evacuate.</w:t>
      </w:r>
    </w:p>
    <w:tbl>
      <w:tblPr>
        <w:tblW w:w="0" w:type="auto"/>
        <w:tblLook w:val="06A0" w:firstRow="1" w:lastRow="0" w:firstColumn="1" w:lastColumn="0" w:noHBand="1" w:noVBand="1"/>
      </w:tblPr>
      <w:tblGrid>
        <w:gridCol w:w="8968"/>
      </w:tblGrid>
      <w:tr w:rsidR="0052528E" w:rsidRPr="004E12D7" w14:paraId="4280A312" w14:textId="77777777" w:rsidTr="00F93B72">
        <w:trPr>
          <w:trHeight w:val="300"/>
        </w:trPr>
        <w:tc>
          <w:tcPr>
            <w:tcW w:w="8968" w:type="dxa"/>
            <w:tcBorders>
              <w:top w:val="nil"/>
              <w:left w:val="single" w:sz="18" w:space="0" w:color="2E75B6"/>
              <w:bottom w:val="nil"/>
              <w:right w:val="nil"/>
            </w:tcBorders>
            <w:shd w:val="clear" w:color="auto" w:fill="D6E4F0"/>
            <w:tcMar>
              <w:top w:w="120" w:type="dxa"/>
              <w:left w:w="200" w:type="dxa"/>
              <w:bottom w:w="120" w:type="dxa"/>
              <w:right w:w="120" w:type="dxa"/>
            </w:tcMar>
          </w:tcPr>
          <w:p w14:paraId="00BFF231" w14:textId="77777777" w:rsidR="0052528E" w:rsidRPr="004E12D7" w:rsidRDefault="0052528E" w:rsidP="00F93B72">
            <w:pPr>
              <w:spacing w:after="0" w:line="240" w:lineRule="auto"/>
            </w:pPr>
            <w:r w:rsidRPr="004E12D7">
              <w:rPr>
                <w:rFonts w:eastAsia="Arial"/>
                <w:color w:val="1B3A6B"/>
                <w:sz w:val="19"/>
                <w:szCs w:val="19"/>
              </w:rPr>
              <w:t>“Warnings can be issued earlier and updated more frequently. They’re more specific geographically, rather than broad national alerts. Decision-makers — emergency management, aviation, maritime — have greater trust in the information. In practice, warnings are more actionable, not just more frequent.”</w:t>
            </w:r>
          </w:p>
          <w:p w14:paraId="5EBAE218" w14:textId="77777777" w:rsidR="0052528E" w:rsidRPr="004E12D7" w:rsidRDefault="0052528E" w:rsidP="00F93B72">
            <w:pPr>
              <w:spacing w:after="0" w:line="240" w:lineRule="auto"/>
            </w:pPr>
            <w:r w:rsidRPr="004E12D7">
              <w:rPr>
                <w:rFonts w:eastAsia="Arial"/>
                <w:color w:val="1B3A6B"/>
                <w:sz w:val="18"/>
                <w:szCs w:val="18"/>
              </w:rPr>
              <w:t xml:space="preserve">— </w:t>
            </w:r>
            <w:proofErr w:type="spellStart"/>
            <w:r w:rsidRPr="004E12D7">
              <w:rPr>
                <w:rFonts w:eastAsia="Arial"/>
                <w:color w:val="1B3A6B"/>
                <w:sz w:val="18"/>
                <w:szCs w:val="18"/>
              </w:rPr>
              <w:t>Laitia</w:t>
            </w:r>
            <w:proofErr w:type="spellEnd"/>
            <w:r w:rsidRPr="004E12D7">
              <w:rPr>
                <w:rFonts w:eastAsia="Arial"/>
                <w:color w:val="1B3A6B"/>
                <w:sz w:val="18"/>
                <w:szCs w:val="18"/>
              </w:rPr>
              <w:t xml:space="preserve"> Fifita, Director, Tonga Meteorological Service</w:t>
            </w:r>
          </w:p>
        </w:tc>
      </w:tr>
    </w:tbl>
    <w:p w14:paraId="5BFCCDCB" w14:textId="77777777" w:rsidR="0052528E" w:rsidRPr="004E12D7" w:rsidRDefault="0052528E" w:rsidP="0052528E">
      <w:pPr>
        <w:spacing w:after="0" w:line="240" w:lineRule="auto"/>
        <w:ind w:left="0"/>
        <w:jc w:val="left"/>
        <w:rPr>
          <w:color w:val="2E75B6"/>
          <w:sz w:val="20"/>
          <w:szCs w:val="20"/>
        </w:rPr>
      </w:pPr>
    </w:p>
    <w:p w14:paraId="0C6FBFF0" w14:textId="77777777" w:rsidR="0052528E" w:rsidRPr="004E12D7" w:rsidRDefault="0052528E" w:rsidP="0052528E">
      <w:pPr>
        <w:spacing w:after="0" w:line="240" w:lineRule="auto"/>
        <w:ind w:left="0"/>
        <w:jc w:val="left"/>
        <w:rPr>
          <w:color w:val="2E75B6"/>
          <w:sz w:val="20"/>
          <w:szCs w:val="20"/>
        </w:rPr>
      </w:pPr>
      <w:r w:rsidRPr="004E12D7">
        <w:rPr>
          <w:color w:val="2E75B6"/>
          <w:sz w:val="20"/>
          <w:szCs w:val="20"/>
        </w:rPr>
        <w:t>3. Operations: A qualitative shift in how TMS works</w:t>
      </w:r>
    </w:p>
    <w:p w14:paraId="36230FD6"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The radar has changed the nature of operational meteorology at TMS. Forecasting has become continuous and data-rich rather than periodic and inference-based. Staff now work with a live picture of atmospheric conditions, updating their situational awareness in real time as conditions develop. The AI-REN system’s automated products reduce the cognitive burden on duty forecasters during severe weather events, freeing them to focus on interpretation, communication, and coordination with emergency services.</w:t>
      </w:r>
    </w:p>
    <w:p w14:paraId="7A2360AD" w14:textId="77777777" w:rsidR="0052528E" w:rsidRPr="004E12D7" w:rsidRDefault="0052528E" w:rsidP="0052528E">
      <w:pPr>
        <w:spacing w:after="0" w:line="240" w:lineRule="auto"/>
        <w:ind w:left="0"/>
        <w:rPr>
          <w:rFonts w:eastAsia="Arial"/>
          <w:color w:val="auto"/>
          <w:sz w:val="19"/>
          <w:szCs w:val="19"/>
        </w:rPr>
      </w:pPr>
    </w:p>
    <w:p w14:paraId="3A40C82E"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The capacity-building dimension is equally significant. TMS meteorologists have developed new skills in radar data interpretation, severe weather analysis, and impact-based forecasting — capabilities that will grow with experience and that position Tonga to contribute to regional knowledge networks.</w:t>
      </w:r>
    </w:p>
    <w:p w14:paraId="624C65CD" w14:textId="77777777" w:rsidR="0052528E" w:rsidRPr="004E12D7" w:rsidRDefault="0052528E" w:rsidP="0052528E">
      <w:pPr>
        <w:spacing w:after="0" w:line="240" w:lineRule="auto"/>
        <w:ind w:left="0"/>
        <w:jc w:val="left"/>
        <w:rPr>
          <w:color w:val="2E75B6"/>
          <w:sz w:val="20"/>
          <w:szCs w:val="20"/>
        </w:rPr>
      </w:pPr>
    </w:p>
    <w:p w14:paraId="27EA4231" w14:textId="77777777" w:rsidR="0052528E" w:rsidRPr="004E12D7" w:rsidRDefault="0052528E" w:rsidP="0052528E">
      <w:pPr>
        <w:spacing w:after="0" w:line="240" w:lineRule="auto"/>
        <w:ind w:left="0"/>
        <w:jc w:val="left"/>
        <w:rPr>
          <w:color w:val="2E75B6"/>
          <w:sz w:val="20"/>
          <w:szCs w:val="20"/>
        </w:rPr>
      </w:pPr>
      <w:r w:rsidRPr="004E12D7">
        <w:rPr>
          <w:color w:val="2E75B6"/>
          <w:sz w:val="20"/>
          <w:szCs w:val="20"/>
        </w:rPr>
        <w:t>4. Resilience: A shift from reaction to anticipation</w:t>
      </w:r>
    </w:p>
    <w:p w14:paraId="60FA07AC"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At the broadest level, the radar has moved Tonga closer to the goal that underpins the entire Weather Ready Pacific programme: a shift from reacting to disasters to anticipating and reducing their impacts. Communities are better warned. Emergency managers have more lead time. Infrastructure operators can make safer, more informed decisions. The data the radar generates feeds into impact-based forecasting systems — translating hazard information into expected consequences for roads, agriculture, coastal infrastructure, and public safety — which is the modern standard for early warning that protects lives.</w:t>
      </w:r>
    </w:p>
    <w:p w14:paraId="73054253" w14:textId="77777777" w:rsidR="0052528E" w:rsidRPr="004E12D7" w:rsidRDefault="0052528E" w:rsidP="0052528E">
      <w:pPr>
        <w:spacing w:after="0" w:line="240" w:lineRule="auto"/>
        <w:ind w:left="0"/>
        <w:rPr>
          <w:rFonts w:eastAsia="Arial"/>
          <w:color w:val="auto"/>
          <w:sz w:val="19"/>
          <w:szCs w:val="19"/>
        </w:rPr>
      </w:pPr>
    </w:p>
    <w:p w14:paraId="2BCE591F"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The radar was officially launched in August 2024 by United Nations Secretary-General António Guterres and New Zealand Deputy Prime Minister Winston Peters, reflecting the international significance of what had been achieved: proof that even the world’s most remote communities could be equipped with world-class weather observation in a matter of weeks.</w:t>
      </w:r>
    </w:p>
    <w:p w14:paraId="263DD48D" w14:textId="77777777" w:rsidR="0052528E" w:rsidRPr="004E12D7" w:rsidRDefault="0052528E" w:rsidP="0052528E">
      <w:pPr>
        <w:spacing w:after="0" w:line="240" w:lineRule="auto"/>
        <w:ind w:left="0"/>
        <w:jc w:val="left"/>
        <w:rPr>
          <w:color w:val="002060"/>
          <w:sz w:val="20"/>
          <w:szCs w:val="20"/>
        </w:rPr>
      </w:pPr>
    </w:p>
    <w:p w14:paraId="2D0FFA58" w14:textId="77777777" w:rsidR="0052528E" w:rsidRPr="004E12D7" w:rsidRDefault="0052528E" w:rsidP="0052528E">
      <w:pPr>
        <w:spacing w:after="0" w:line="240" w:lineRule="auto"/>
        <w:ind w:left="0"/>
        <w:jc w:val="left"/>
        <w:rPr>
          <w:color w:val="002060"/>
          <w:sz w:val="20"/>
          <w:szCs w:val="20"/>
        </w:rPr>
      </w:pPr>
      <w:r w:rsidRPr="004E12D7">
        <w:rPr>
          <w:color w:val="002060"/>
          <w:sz w:val="20"/>
          <w:szCs w:val="20"/>
        </w:rPr>
        <w:t>Beyond Tonga: Shaping a Regional Approach</w:t>
      </w:r>
    </w:p>
    <w:p w14:paraId="5903C2A1"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Tonga’s radar is not just a national achievement. It is a proof of concept for the Pacific region, and it is already reshaping how WRP, SPREP, SPC, and development partners are thinking about radar investment across the 15 Pacific Island Countries the programme serves.</w:t>
      </w:r>
    </w:p>
    <w:p w14:paraId="004E9154"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br/>
        <w:t>Several dimensions of regional significance have emerged:</w:t>
      </w:r>
    </w:p>
    <w:p w14:paraId="6129FA23"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The 70-day deployment model has demonstrated that rapid installation is possible where traditional procurement cycles assumed years. This is directly informing the Pacific Regional Radar Strategy and procurement timelines for Samoa and other countries considering radar investment through WRP.</w:t>
      </w:r>
    </w:p>
    <w:p w14:paraId="226DFA84"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The solar-powered, remote-maintenance design has addressed one of the fundamental barriers to Pacific radar sustainability: the assumption that sophisticated equipment requires sophisticated local infrastructure. It does not.</w:t>
      </w:r>
    </w:p>
    <w:p w14:paraId="70306E18" w14:textId="77777777" w:rsidR="0052528E" w:rsidRPr="004E12D7" w:rsidRDefault="0052528E" w:rsidP="00774C03">
      <w:pPr>
        <w:pStyle w:val="ListParagraph"/>
        <w:numPr>
          <w:ilvl w:val="0"/>
          <w:numId w:val="22"/>
        </w:numPr>
        <w:spacing w:after="0" w:line="240" w:lineRule="auto"/>
        <w:rPr>
          <w:rFonts w:eastAsia="Arial"/>
          <w:sz w:val="20"/>
          <w:szCs w:val="20"/>
        </w:rPr>
      </w:pPr>
      <w:r w:rsidRPr="004E12D7">
        <w:rPr>
          <w:rFonts w:eastAsia="Arial"/>
          <w:sz w:val="19"/>
          <w:szCs w:val="19"/>
        </w:rPr>
        <w:t xml:space="preserve">Tonga’s experience — including candid feedback of what worked and what still needs improvement in areas like training, operational responsiveness, and data control — is being fed directly into WRP’s procurement standards and contract specifications for future radar installations across the region. </w:t>
      </w:r>
    </w:p>
    <w:p w14:paraId="0CFC8E40" w14:textId="77777777" w:rsidR="0052528E" w:rsidRPr="004E12D7" w:rsidRDefault="0052528E" w:rsidP="0052528E">
      <w:pPr>
        <w:pStyle w:val="ListParagraph"/>
        <w:spacing w:after="0" w:line="240" w:lineRule="auto"/>
        <w:ind w:left="468" w:firstLine="0"/>
        <w:rPr>
          <w:rFonts w:eastAsia="Arial"/>
          <w:sz w:val="20"/>
          <w:szCs w:val="20"/>
        </w:rPr>
      </w:pPr>
      <w:r w:rsidRPr="004E12D7">
        <w:rPr>
          <w:rFonts w:eastAsia="Arial"/>
          <w:sz w:val="20"/>
          <w:szCs w:val="20"/>
        </w:rPr>
        <w:t xml:space="preserve"> </w:t>
      </w:r>
    </w:p>
    <w:tbl>
      <w:tblPr>
        <w:tblW w:w="0" w:type="auto"/>
        <w:tblLook w:val="06A0" w:firstRow="1" w:lastRow="0" w:firstColumn="1" w:lastColumn="0" w:noHBand="1" w:noVBand="1"/>
      </w:tblPr>
      <w:tblGrid>
        <w:gridCol w:w="8996"/>
      </w:tblGrid>
      <w:tr w:rsidR="0052528E" w:rsidRPr="004E12D7" w14:paraId="25999463" w14:textId="77777777" w:rsidTr="00F93B72">
        <w:trPr>
          <w:trHeight w:val="300"/>
        </w:trPr>
        <w:tc>
          <w:tcPr>
            <w:tcW w:w="9060" w:type="dxa"/>
            <w:tcBorders>
              <w:top w:val="nil"/>
              <w:left w:val="single" w:sz="18" w:space="0" w:color="2E75B6"/>
              <w:bottom w:val="nil"/>
              <w:right w:val="nil"/>
            </w:tcBorders>
            <w:shd w:val="clear" w:color="auto" w:fill="FFF8E1"/>
            <w:tcMar>
              <w:top w:w="120" w:type="dxa"/>
              <w:left w:w="200" w:type="dxa"/>
              <w:bottom w:w="120" w:type="dxa"/>
              <w:right w:w="120" w:type="dxa"/>
            </w:tcMar>
          </w:tcPr>
          <w:p w14:paraId="4FE9E692" w14:textId="77777777" w:rsidR="0052528E" w:rsidRPr="004E12D7" w:rsidRDefault="0052528E" w:rsidP="00F93B72">
            <w:pPr>
              <w:spacing w:after="0" w:line="240" w:lineRule="auto"/>
            </w:pPr>
            <w:r w:rsidRPr="004E12D7">
              <w:rPr>
                <w:rFonts w:eastAsia="Arial"/>
                <w:color w:val="5D4037"/>
                <w:sz w:val="19"/>
                <w:szCs w:val="19"/>
              </w:rPr>
              <w:t xml:space="preserve">Key procurement lesson: </w:t>
            </w:r>
          </w:p>
          <w:p w14:paraId="5B3F4727" w14:textId="77777777" w:rsidR="0052528E" w:rsidRPr="004E12D7" w:rsidRDefault="0052528E" w:rsidP="00F93B72">
            <w:pPr>
              <w:spacing w:after="0" w:line="240" w:lineRule="auto"/>
            </w:pPr>
            <w:r w:rsidRPr="004E12D7">
              <w:rPr>
                <w:rFonts w:eastAsia="Arial"/>
                <w:color w:val="5D4037"/>
                <w:sz w:val="19"/>
                <w:szCs w:val="19"/>
              </w:rPr>
              <w:t>Future radar contracts must explicitly require formal product quality and data interpretation training as a contractual deliverable, not an optional extra. NMHSs must retain full ownership and control of their radar data and products. All AI software and products included in pricing must be clearly specified, including update and licensing terms.</w:t>
            </w:r>
          </w:p>
        </w:tc>
      </w:tr>
    </w:tbl>
    <w:p w14:paraId="0FDE5F0D" w14:textId="77777777" w:rsidR="0052528E" w:rsidRPr="004E12D7" w:rsidRDefault="0052528E" w:rsidP="0052528E">
      <w:pPr>
        <w:spacing w:after="0" w:line="240" w:lineRule="auto"/>
      </w:pPr>
      <w:r w:rsidRPr="004E12D7">
        <w:rPr>
          <w:rFonts w:eastAsia="Arial"/>
          <w:sz w:val="20"/>
          <w:szCs w:val="20"/>
        </w:rPr>
        <w:t xml:space="preserve"> </w:t>
      </w:r>
    </w:p>
    <w:p w14:paraId="60F13B54"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lastRenderedPageBreak/>
        <w:t xml:space="preserve">The case demonstrates the value of the public-private partnership model in Pacific infrastructure deployment: government donor funding, regional programme management through SPREP, national ownership through TMS, technical expertise from New Zealand </w:t>
      </w:r>
      <w:proofErr w:type="spellStart"/>
      <w:r w:rsidRPr="004E12D7">
        <w:rPr>
          <w:rFonts w:eastAsia="Arial"/>
          <w:sz w:val="19"/>
          <w:szCs w:val="19"/>
        </w:rPr>
        <w:t>MetService</w:t>
      </w:r>
      <w:proofErr w:type="spellEnd"/>
      <w:r w:rsidRPr="004E12D7">
        <w:rPr>
          <w:rFonts w:eastAsia="Arial"/>
          <w:sz w:val="19"/>
          <w:szCs w:val="19"/>
        </w:rPr>
        <w:t>, and innovative hardware from a private sector supplier working in genuine collaboration.</w:t>
      </w:r>
    </w:p>
    <w:p w14:paraId="217DFBE8" w14:textId="77777777" w:rsidR="0052528E" w:rsidRPr="004E12D7" w:rsidRDefault="0052528E" w:rsidP="00774C03">
      <w:pPr>
        <w:pStyle w:val="ListParagraph"/>
        <w:numPr>
          <w:ilvl w:val="0"/>
          <w:numId w:val="22"/>
        </w:numPr>
        <w:spacing w:after="0" w:line="240" w:lineRule="auto"/>
        <w:rPr>
          <w:rFonts w:eastAsia="Arial"/>
          <w:sz w:val="19"/>
          <w:szCs w:val="19"/>
        </w:rPr>
      </w:pPr>
      <w:r w:rsidRPr="004E12D7">
        <w:rPr>
          <w:rFonts w:eastAsia="Arial"/>
          <w:sz w:val="19"/>
          <w:szCs w:val="19"/>
        </w:rPr>
        <w:t>Within the WRP Severe Weather Forecasting Enhancement Pilot, the Tonga radar underpins the regional nowcasting capacity being built through the weekly collaboration meetings between Fiji, Tonga, and Niue — the same community of practice that produced the Niue marine warning performance story.</w:t>
      </w:r>
    </w:p>
    <w:tbl>
      <w:tblPr>
        <w:tblW w:w="0" w:type="auto"/>
        <w:tblLook w:val="06A0" w:firstRow="1" w:lastRow="0" w:firstColumn="1" w:lastColumn="0" w:noHBand="1" w:noVBand="1"/>
      </w:tblPr>
      <w:tblGrid>
        <w:gridCol w:w="8968"/>
      </w:tblGrid>
      <w:tr w:rsidR="0052528E" w:rsidRPr="004E12D7" w14:paraId="18B60DA2" w14:textId="77777777" w:rsidTr="00F93B72">
        <w:trPr>
          <w:trHeight w:val="300"/>
        </w:trPr>
        <w:tc>
          <w:tcPr>
            <w:tcW w:w="8968" w:type="dxa"/>
            <w:tcBorders>
              <w:top w:val="nil"/>
              <w:left w:val="single" w:sz="18" w:space="0" w:color="2E75B6"/>
              <w:bottom w:val="nil"/>
              <w:right w:val="nil"/>
            </w:tcBorders>
            <w:shd w:val="clear" w:color="auto" w:fill="D6E4F0"/>
            <w:tcMar>
              <w:top w:w="120" w:type="dxa"/>
              <w:left w:w="200" w:type="dxa"/>
              <w:bottom w:w="120" w:type="dxa"/>
              <w:right w:w="120" w:type="dxa"/>
            </w:tcMar>
          </w:tcPr>
          <w:p w14:paraId="7935A674" w14:textId="77777777" w:rsidR="0052528E" w:rsidRPr="004E12D7" w:rsidRDefault="0052528E" w:rsidP="00F93B72">
            <w:pPr>
              <w:spacing w:after="0" w:line="240" w:lineRule="auto"/>
              <w:rPr>
                <w:sz w:val="19"/>
                <w:szCs w:val="19"/>
              </w:rPr>
            </w:pPr>
            <w:r w:rsidRPr="004E12D7">
              <w:rPr>
                <w:rFonts w:eastAsia="Arial"/>
                <w:color w:val="1B3A6B"/>
                <w:sz w:val="19"/>
                <w:szCs w:val="19"/>
              </w:rPr>
              <w:t>“Through effective teamwork, public-private collaboration can deliver much-needed data coverage and early warnings to even the most remote locations on Earth, all within budget and in an impressively short timeframe.”</w:t>
            </w:r>
          </w:p>
          <w:p w14:paraId="1A3FB2AB" w14:textId="77777777" w:rsidR="0052528E" w:rsidRPr="004E12D7" w:rsidRDefault="0052528E" w:rsidP="00F93B72">
            <w:pPr>
              <w:spacing w:after="0" w:line="240" w:lineRule="auto"/>
            </w:pPr>
            <w:r w:rsidRPr="004E12D7">
              <w:rPr>
                <w:rFonts w:eastAsia="Arial"/>
                <w:color w:val="1B3A6B"/>
                <w:sz w:val="19"/>
                <w:szCs w:val="19"/>
              </w:rPr>
              <w:t xml:space="preserve">— </w:t>
            </w:r>
            <w:proofErr w:type="spellStart"/>
            <w:r w:rsidRPr="004E12D7">
              <w:rPr>
                <w:rFonts w:eastAsia="Arial"/>
                <w:color w:val="1B3A6B"/>
                <w:sz w:val="19"/>
                <w:szCs w:val="19"/>
              </w:rPr>
              <w:t>Meteopress</w:t>
            </w:r>
            <w:proofErr w:type="spellEnd"/>
            <w:r w:rsidRPr="004E12D7">
              <w:rPr>
                <w:rFonts w:eastAsia="Arial"/>
                <w:color w:val="1B3A6B"/>
                <w:sz w:val="19"/>
                <w:szCs w:val="19"/>
              </w:rPr>
              <w:t xml:space="preserve"> / Tonga Radar Project Conclusion</w:t>
            </w:r>
          </w:p>
        </w:tc>
      </w:tr>
    </w:tbl>
    <w:p w14:paraId="1B35CC95" w14:textId="77777777" w:rsidR="0052528E" w:rsidRPr="004E12D7" w:rsidRDefault="0052528E" w:rsidP="0052528E">
      <w:pPr>
        <w:spacing w:after="0" w:line="240" w:lineRule="auto"/>
        <w:ind w:left="0"/>
        <w:jc w:val="left"/>
        <w:rPr>
          <w:rFonts w:eastAsia="Arial"/>
          <w:sz w:val="20"/>
          <w:szCs w:val="20"/>
        </w:rPr>
      </w:pPr>
      <w:r w:rsidRPr="004E12D7">
        <w:rPr>
          <w:rFonts w:eastAsia="Arial"/>
          <w:sz w:val="20"/>
          <w:szCs w:val="20"/>
        </w:rPr>
        <w:t xml:space="preserve"> </w:t>
      </w:r>
    </w:p>
    <w:p w14:paraId="79F6239A" w14:textId="77777777" w:rsidR="0052528E" w:rsidRPr="004E12D7" w:rsidRDefault="0052528E" w:rsidP="0052528E">
      <w:pPr>
        <w:spacing w:after="0" w:line="240" w:lineRule="auto"/>
        <w:ind w:left="0"/>
        <w:jc w:val="left"/>
        <w:rPr>
          <w:color w:val="002060"/>
          <w:sz w:val="20"/>
          <w:szCs w:val="20"/>
        </w:rPr>
      </w:pPr>
      <w:r w:rsidRPr="004E12D7">
        <w:rPr>
          <w:color w:val="002060"/>
          <w:sz w:val="20"/>
          <w:szCs w:val="20"/>
        </w:rPr>
        <w:t>What Tonga Has Taught Us: Lessons for WRP</w:t>
      </w:r>
    </w:p>
    <w:p w14:paraId="72C0C2FA" w14:textId="77777777" w:rsidR="0052528E" w:rsidRPr="004E12D7" w:rsidRDefault="0052528E" w:rsidP="0052528E">
      <w:pPr>
        <w:spacing w:after="0" w:line="240" w:lineRule="auto"/>
        <w:ind w:left="0"/>
        <w:rPr>
          <w:rFonts w:eastAsia="Arial"/>
          <w:color w:val="auto"/>
          <w:sz w:val="19"/>
          <w:szCs w:val="19"/>
        </w:rPr>
      </w:pPr>
      <w:r w:rsidRPr="004E12D7">
        <w:rPr>
          <w:rFonts w:eastAsia="Arial"/>
          <w:color w:val="auto"/>
          <w:sz w:val="19"/>
          <w:szCs w:val="19"/>
        </w:rPr>
        <w:t>The Tonga radar project has generated a body of operational learning that WRP is actively incorporating into its programme design for future radar deployments:</w:t>
      </w:r>
    </w:p>
    <w:tbl>
      <w:tblPr>
        <w:tblW w:w="0" w:type="auto"/>
        <w:tblLook w:val="06A0" w:firstRow="1" w:lastRow="0" w:firstColumn="1" w:lastColumn="0" w:noHBand="1" w:noVBand="1"/>
      </w:tblPr>
      <w:tblGrid>
        <w:gridCol w:w="2674"/>
        <w:gridCol w:w="6325"/>
      </w:tblGrid>
      <w:tr w:rsidR="0052528E" w:rsidRPr="004E12D7" w14:paraId="037D9D1E"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1B3A6B"/>
            <w:tcMar>
              <w:top w:w="80" w:type="dxa"/>
              <w:left w:w="120" w:type="dxa"/>
              <w:bottom w:w="80" w:type="dxa"/>
              <w:right w:w="120" w:type="dxa"/>
            </w:tcMar>
          </w:tcPr>
          <w:p w14:paraId="6804F092" w14:textId="77777777" w:rsidR="0052528E" w:rsidRPr="004E12D7" w:rsidRDefault="0052528E" w:rsidP="00F93B72">
            <w:pPr>
              <w:spacing w:after="0" w:line="240" w:lineRule="auto"/>
              <w:ind w:left="119" w:hanging="11"/>
              <w:rPr>
                <w:sz w:val="19"/>
                <w:szCs w:val="19"/>
              </w:rPr>
            </w:pPr>
            <w:r w:rsidRPr="004E12D7">
              <w:rPr>
                <w:rFonts w:eastAsia="Arial"/>
                <w:color w:val="FFFFFF" w:themeColor="background1"/>
                <w:sz w:val="19"/>
                <w:szCs w:val="19"/>
              </w:rPr>
              <w:t>Lesson</w:t>
            </w:r>
          </w:p>
        </w:tc>
        <w:tc>
          <w:tcPr>
            <w:tcW w:w="6397" w:type="dxa"/>
            <w:tcBorders>
              <w:top w:val="single" w:sz="8" w:space="0" w:color="CCCCCC"/>
              <w:left w:val="single" w:sz="8" w:space="0" w:color="CCCCCC"/>
              <w:bottom w:val="single" w:sz="8" w:space="0" w:color="CCCCCC"/>
              <w:right w:val="single" w:sz="8" w:space="0" w:color="CCCCCC"/>
            </w:tcBorders>
            <w:shd w:val="clear" w:color="auto" w:fill="1B3A6B"/>
            <w:tcMar>
              <w:top w:w="80" w:type="dxa"/>
              <w:left w:w="120" w:type="dxa"/>
              <w:bottom w:w="80" w:type="dxa"/>
              <w:right w:w="120" w:type="dxa"/>
            </w:tcMar>
          </w:tcPr>
          <w:p w14:paraId="208E05B4" w14:textId="77777777" w:rsidR="0052528E" w:rsidRPr="004E12D7" w:rsidRDefault="0052528E" w:rsidP="00F93B72">
            <w:pPr>
              <w:spacing w:after="0" w:line="240" w:lineRule="auto"/>
              <w:ind w:left="119" w:hanging="11"/>
              <w:rPr>
                <w:sz w:val="19"/>
                <w:szCs w:val="19"/>
              </w:rPr>
            </w:pPr>
            <w:r w:rsidRPr="004E12D7">
              <w:rPr>
                <w:rFonts w:eastAsia="Arial"/>
                <w:color w:val="FFFFFF" w:themeColor="background1"/>
                <w:sz w:val="19"/>
                <w:szCs w:val="19"/>
              </w:rPr>
              <w:t>Implication for WRP</w:t>
            </w:r>
          </w:p>
        </w:tc>
      </w:tr>
      <w:tr w:rsidR="0052528E" w:rsidRPr="004E12D7" w14:paraId="773EC57D"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F5F5F5"/>
            <w:tcMar>
              <w:top w:w="80" w:type="dxa"/>
              <w:left w:w="120" w:type="dxa"/>
              <w:bottom w:w="80" w:type="dxa"/>
              <w:right w:w="120" w:type="dxa"/>
            </w:tcMar>
          </w:tcPr>
          <w:p w14:paraId="05012965" w14:textId="77777777" w:rsidR="0052528E" w:rsidRPr="004E12D7" w:rsidRDefault="0052528E" w:rsidP="00F93B72">
            <w:pPr>
              <w:spacing w:after="0" w:line="240" w:lineRule="auto"/>
              <w:ind w:left="119" w:hanging="11"/>
              <w:jc w:val="left"/>
              <w:rPr>
                <w:sz w:val="19"/>
                <w:szCs w:val="19"/>
              </w:rPr>
            </w:pPr>
            <w:r w:rsidRPr="004E12D7">
              <w:rPr>
                <w:rFonts w:eastAsia="Arial"/>
                <w:color w:val="000000" w:themeColor="text1"/>
                <w:sz w:val="19"/>
                <w:szCs w:val="19"/>
              </w:rPr>
              <w:t>Plan for people as much as hardware</w:t>
            </w:r>
          </w:p>
        </w:tc>
        <w:tc>
          <w:tcPr>
            <w:tcW w:w="6397" w:type="dxa"/>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189DC296" w14:textId="77777777" w:rsidR="0052528E" w:rsidRPr="004E12D7" w:rsidRDefault="0052528E" w:rsidP="00F93B72">
            <w:pPr>
              <w:spacing w:after="0" w:line="240" w:lineRule="auto"/>
              <w:ind w:left="119" w:hanging="11"/>
              <w:rPr>
                <w:sz w:val="19"/>
                <w:szCs w:val="19"/>
              </w:rPr>
            </w:pPr>
            <w:r w:rsidRPr="004E12D7">
              <w:rPr>
                <w:rFonts w:eastAsia="Arial"/>
                <w:sz w:val="19"/>
                <w:szCs w:val="19"/>
              </w:rPr>
              <w:t>Long-term training pathways — not one-off workshops — must be built into every radar contract. Staff turnover is a constant in small services; training must be continuous.</w:t>
            </w:r>
          </w:p>
        </w:tc>
      </w:tr>
      <w:tr w:rsidR="0052528E" w:rsidRPr="004E12D7" w14:paraId="427BB356"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F5F5F5"/>
            <w:tcMar>
              <w:top w:w="80" w:type="dxa"/>
              <w:left w:w="120" w:type="dxa"/>
              <w:bottom w:w="80" w:type="dxa"/>
              <w:right w:w="120" w:type="dxa"/>
            </w:tcMar>
          </w:tcPr>
          <w:p w14:paraId="3E2B33D0" w14:textId="77777777" w:rsidR="0052528E" w:rsidRPr="004E12D7" w:rsidRDefault="0052528E" w:rsidP="00F93B72">
            <w:pPr>
              <w:spacing w:after="0" w:line="240" w:lineRule="auto"/>
              <w:ind w:left="119" w:hanging="11"/>
              <w:jc w:val="left"/>
              <w:rPr>
                <w:rFonts w:eastAsia="Arial"/>
                <w:color w:val="000000" w:themeColor="text1"/>
                <w:sz w:val="19"/>
                <w:szCs w:val="19"/>
              </w:rPr>
            </w:pPr>
            <w:r w:rsidRPr="004E12D7">
              <w:rPr>
                <w:rFonts w:eastAsia="Arial"/>
                <w:color w:val="000000" w:themeColor="text1"/>
                <w:sz w:val="19"/>
                <w:szCs w:val="19"/>
              </w:rPr>
              <w:t>Design for 15-year sustainability, not installation day</w:t>
            </w:r>
          </w:p>
        </w:tc>
        <w:tc>
          <w:tcPr>
            <w:tcW w:w="6397" w:type="dxa"/>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1A6F7F84" w14:textId="77777777" w:rsidR="0052528E" w:rsidRPr="004E12D7" w:rsidRDefault="0052528E" w:rsidP="00F93B72">
            <w:pPr>
              <w:spacing w:after="0" w:line="240" w:lineRule="auto"/>
              <w:ind w:left="119" w:hanging="11"/>
              <w:rPr>
                <w:sz w:val="19"/>
                <w:szCs w:val="19"/>
              </w:rPr>
            </w:pPr>
            <w:r w:rsidRPr="004E12D7">
              <w:rPr>
                <w:rFonts w:eastAsia="Arial"/>
                <w:sz w:val="19"/>
                <w:szCs w:val="19"/>
              </w:rPr>
              <w:t>Maintenance contracts, remote support capability, and spare parts supply chains must be specified before contract signature, not after.</w:t>
            </w:r>
          </w:p>
        </w:tc>
      </w:tr>
      <w:tr w:rsidR="0052528E" w:rsidRPr="004E12D7" w14:paraId="0B32AC53"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F5F5F5"/>
            <w:tcMar>
              <w:top w:w="80" w:type="dxa"/>
              <w:left w:w="120" w:type="dxa"/>
              <w:bottom w:w="80" w:type="dxa"/>
              <w:right w:w="120" w:type="dxa"/>
            </w:tcMar>
          </w:tcPr>
          <w:p w14:paraId="1E9BAF8E" w14:textId="77777777" w:rsidR="0052528E" w:rsidRPr="004E12D7" w:rsidRDefault="0052528E" w:rsidP="00F93B72">
            <w:pPr>
              <w:spacing w:after="0" w:line="240" w:lineRule="auto"/>
              <w:ind w:left="119" w:hanging="11"/>
              <w:jc w:val="left"/>
              <w:rPr>
                <w:sz w:val="19"/>
                <w:szCs w:val="19"/>
              </w:rPr>
            </w:pPr>
            <w:r w:rsidRPr="004E12D7">
              <w:rPr>
                <w:rFonts w:eastAsia="Arial"/>
                <w:color w:val="000000" w:themeColor="text1"/>
                <w:sz w:val="19"/>
                <w:szCs w:val="19"/>
              </w:rPr>
              <w:t>Invest in the full warning chain</w:t>
            </w:r>
          </w:p>
        </w:tc>
        <w:tc>
          <w:tcPr>
            <w:tcW w:w="6397" w:type="dxa"/>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55AA8EBC" w14:textId="77777777" w:rsidR="0052528E" w:rsidRPr="004E12D7" w:rsidRDefault="0052528E" w:rsidP="00F93B72">
            <w:pPr>
              <w:spacing w:after="0" w:line="240" w:lineRule="auto"/>
              <w:ind w:left="119" w:hanging="11"/>
              <w:rPr>
                <w:sz w:val="19"/>
                <w:szCs w:val="19"/>
              </w:rPr>
            </w:pPr>
            <w:r w:rsidRPr="004E12D7">
              <w:rPr>
                <w:rFonts w:eastAsia="Arial"/>
                <w:sz w:val="19"/>
                <w:szCs w:val="19"/>
              </w:rPr>
              <w:t>Radar data alone does not save lives. Investment in communication channels, community-facing products, and links between TMS and emergency management is equally critical.</w:t>
            </w:r>
          </w:p>
        </w:tc>
      </w:tr>
      <w:tr w:rsidR="0052528E" w:rsidRPr="004E12D7" w14:paraId="35624C15"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F5F5F5"/>
            <w:tcMar>
              <w:top w:w="80" w:type="dxa"/>
              <w:left w:w="120" w:type="dxa"/>
              <w:bottom w:w="80" w:type="dxa"/>
              <w:right w:w="120" w:type="dxa"/>
            </w:tcMar>
          </w:tcPr>
          <w:p w14:paraId="3209A074" w14:textId="77777777" w:rsidR="0052528E" w:rsidRPr="004E12D7" w:rsidRDefault="0052528E" w:rsidP="00F93B72">
            <w:pPr>
              <w:spacing w:after="0" w:line="240" w:lineRule="auto"/>
              <w:ind w:left="119" w:hanging="11"/>
              <w:jc w:val="left"/>
              <w:rPr>
                <w:sz w:val="19"/>
                <w:szCs w:val="19"/>
              </w:rPr>
            </w:pPr>
            <w:r w:rsidRPr="004E12D7">
              <w:rPr>
                <w:rFonts w:eastAsia="Arial"/>
                <w:color w:val="000000" w:themeColor="text1"/>
                <w:sz w:val="19"/>
                <w:szCs w:val="19"/>
              </w:rPr>
              <w:t>Embed impact-based forecasting from the start</w:t>
            </w:r>
          </w:p>
        </w:tc>
        <w:tc>
          <w:tcPr>
            <w:tcW w:w="6397" w:type="dxa"/>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365D53BD" w14:textId="77777777" w:rsidR="0052528E" w:rsidRPr="004E12D7" w:rsidRDefault="0052528E" w:rsidP="00F93B72">
            <w:pPr>
              <w:spacing w:after="0" w:line="240" w:lineRule="auto"/>
              <w:ind w:left="119" w:hanging="11"/>
              <w:rPr>
                <w:sz w:val="19"/>
                <w:szCs w:val="19"/>
              </w:rPr>
            </w:pPr>
            <w:r w:rsidRPr="004E12D7">
              <w:rPr>
                <w:rFonts w:eastAsia="Arial"/>
                <w:sz w:val="19"/>
                <w:szCs w:val="19"/>
              </w:rPr>
              <w:t>Risk threshold models and impact products should be developed alongside radar installation, not deferred to later phases.</w:t>
            </w:r>
          </w:p>
        </w:tc>
      </w:tr>
      <w:tr w:rsidR="0052528E" w:rsidRPr="004E12D7" w14:paraId="3E51D907"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F5F5F5"/>
            <w:tcMar>
              <w:top w:w="80" w:type="dxa"/>
              <w:left w:w="120" w:type="dxa"/>
              <w:bottom w:w="80" w:type="dxa"/>
              <w:right w:w="120" w:type="dxa"/>
            </w:tcMar>
          </w:tcPr>
          <w:p w14:paraId="170D93FA" w14:textId="77777777" w:rsidR="0052528E" w:rsidRPr="004E12D7" w:rsidRDefault="0052528E" w:rsidP="00F93B72">
            <w:pPr>
              <w:spacing w:after="0" w:line="240" w:lineRule="auto"/>
              <w:ind w:left="119" w:hanging="11"/>
              <w:jc w:val="left"/>
              <w:rPr>
                <w:sz w:val="19"/>
                <w:szCs w:val="19"/>
              </w:rPr>
            </w:pPr>
            <w:r w:rsidRPr="004E12D7">
              <w:rPr>
                <w:rFonts w:eastAsia="Arial"/>
                <w:color w:val="000000" w:themeColor="text1"/>
                <w:sz w:val="19"/>
                <w:szCs w:val="19"/>
              </w:rPr>
              <w:t>Require data ownership and training contractually</w:t>
            </w:r>
          </w:p>
        </w:tc>
        <w:tc>
          <w:tcPr>
            <w:tcW w:w="6397" w:type="dxa"/>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7EF2A932" w14:textId="77777777" w:rsidR="0052528E" w:rsidRPr="004E12D7" w:rsidRDefault="0052528E" w:rsidP="00F93B72">
            <w:pPr>
              <w:spacing w:after="0" w:line="240" w:lineRule="auto"/>
              <w:ind w:left="119" w:hanging="11"/>
              <w:rPr>
                <w:sz w:val="19"/>
                <w:szCs w:val="19"/>
              </w:rPr>
            </w:pPr>
            <w:r w:rsidRPr="004E12D7">
              <w:rPr>
                <w:rFonts w:eastAsia="Arial"/>
                <w:sz w:val="19"/>
                <w:szCs w:val="19"/>
              </w:rPr>
              <w:t>NMHSs must have full control of their data and products. All software, AI tools, and product training must be explicitly specified, delivered, and verified before contract closeout.</w:t>
            </w:r>
          </w:p>
        </w:tc>
      </w:tr>
      <w:tr w:rsidR="0052528E" w:rsidRPr="004E12D7" w14:paraId="7D054A57" w14:textId="77777777" w:rsidTr="00F93B72">
        <w:trPr>
          <w:trHeight w:val="300"/>
        </w:trPr>
        <w:tc>
          <w:tcPr>
            <w:tcW w:w="2693" w:type="dxa"/>
            <w:tcBorders>
              <w:top w:val="single" w:sz="8" w:space="0" w:color="CCCCCC"/>
              <w:left w:val="single" w:sz="8" w:space="0" w:color="CCCCCC"/>
              <w:bottom w:val="single" w:sz="8" w:space="0" w:color="CCCCCC"/>
              <w:right w:val="single" w:sz="8" w:space="0" w:color="CCCCCC"/>
            </w:tcBorders>
            <w:shd w:val="clear" w:color="auto" w:fill="F5F5F5"/>
            <w:tcMar>
              <w:top w:w="80" w:type="dxa"/>
              <w:left w:w="120" w:type="dxa"/>
              <w:bottom w:w="80" w:type="dxa"/>
              <w:right w:w="120" w:type="dxa"/>
            </w:tcMar>
          </w:tcPr>
          <w:p w14:paraId="64FFB0BE" w14:textId="77777777" w:rsidR="0052528E" w:rsidRPr="004E12D7" w:rsidRDefault="0052528E" w:rsidP="00F93B72">
            <w:pPr>
              <w:spacing w:after="0" w:line="240" w:lineRule="auto"/>
              <w:ind w:left="119" w:hanging="11"/>
              <w:jc w:val="left"/>
              <w:rPr>
                <w:sz w:val="19"/>
                <w:szCs w:val="19"/>
              </w:rPr>
            </w:pPr>
            <w:r w:rsidRPr="004E12D7">
              <w:rPr>
                <w:rFonts w:eastAsia="Arial"/>
                <w:color w:val="000000" w:themeColor="text1"/>
                <w:sz w:val="19"/>
                <w:szCs w:val="19"/>
              </w:rPr>
              <w:t>Networks are more powerful than single radars</w:t>
            </w:r>
          </w:p>
        </w:tc>
        <w:tc>
          <w:tcPr>
            <w:tcW w:w="6397" w:type="dxa"/>
            <w:tcBorders>
              <w:top w:val="single" w:sz="8" w:space="0" w:color="CCCCCC"/>
              <w:left w:val="single" w:sz="8" w:space="0" w:color="CCCCCC"/>
              <w:bottom w:val="single" w:sz="8" w:space="0" w:color="CCCCCC"/>
              <w:right w:val="single" w:sz="8" w:space="0" w:color="CCCCCC"/>
            </w:tcBorders>
            <w:tcMar>
              <w:top w:w="80" w:type="dxa"/>
              <w:left w:w="120" w:type="dxa"/>
              <w:bottom w:w="80" w:type="dxa"/>
              <w:right w:w="120" w:type="dxa"/>
            </w:tcMar>
          </w:tcPr>
          <w:p w14:paraId="402C42A3" w14:textId="77777777" w:rsidR="0052528E" w:rsidRPr="004E12D7" w:rsidRDefault="0052528E" w:rsidP="00F93B72">
            <w:pPr>
              <w:spacing w:after="0" w:line="240" w:lineRule="auto"/>
              <w:ind w:left="119" w:hanging="11"/>
              <w:rPr>
                <w:sz w:val="19"/>
                <w:szCs w:val="19"/>
              </w:rPr>
            </w:pPr>
            <w:r w:rsidRPr="004E12D7">
              <w:rPr>
                <w:rFonts w:eastAsia="Arial"/>
                <w:sz w:val="19"/>
                <w:szCs w:val="19"/>
              </w:rPr>
              <w:t>Tonga demonstrates what one radar can do; a coordinated Pacific radar network would transform regional cyclone tracking and multi-hazard early warning across all 15 WRP countries.</w:t>
            </w:r>
          </w:p>
        </w:tc>
      </w:tr>
    </w:tbl>
    <w:p w14:paraId="4F01F7B9" w14:textId="77777777" w:rsidR="0052528E" w:rsidRPr="004E12D7" w:rsidRDefault="0052528E" w:rsidP="0052528E">
      <w:pPr>
        <w:spacing w:after="0" w:line="240" w:lineRule="auto"/>
      </w:pPr>
    </w:p>
    <w:tbl>
      <w:tblPr>
        <w:tblW w:w="0" w:type="auto"/>
        <w:tblLook w:val="06A0" w:firstRow="1" w:lastRow="0" w:firstColumn="1" w:lastColumn="0" w:noHBand="1" w:noVBand="1"/>
      </w:tblPr>
      <w:tblGrid>
        <w:gridCol w:w="8968"/>
      </w:tblGrid>
      <w:tr w:rsidR="0052528E" w:rsidRPr="004E12D7" w14:paraId="7D735EE1" w14:textId="77777777" w:rsidTr="00F93B72">
        <w:trPr>
          <w:trHeight w:val="300"/>
        </w:trPr>
        <w:tc>
          <w:tcPr>
            <w:tcW w:w="8968" w:type="dxa"/>
            <w:tcBorders>
              <w:top w:val="nil"/>
              <w:left w:val="single" w:sz="18" w:space="0" w:color="2E75B6"/>
              <w:bottom w:val="nil"/>
              <w:right w:val="nil"/>
            </w:tcBorders>
            <w:shd w:val="clear" w:color="auto" w:fill="D6E4F0"/>
            <w:tcMar>
              <w:top w:w="120" w:type="dxa"/>
              <w:left w:w="200" w:type="dxa"/>
              <w:bottom w:w="120" w:type="dxa"/>
              <w:right w:w="120" w:type="dxa"/>
            </w:tcMar>
          </w:tcPr>
          <w:p w14:paraId="19894150" w14:textId="77777777" w:rsidR="0052528E" w:rsidRPr="004E12D7" w:rsidRDefault="0052528E" w:rsidP="00F93B72">
            <w:pPr>
              <w:spacing w:after="0" w:line="240" w:lineRule="auto"/>
            </w:pPr>
            <w:r w:rsidRPr="004E12D7">
              <w:rPr>
                <w:rFonts w:eastAsia="Arial"/>
                <w:color w:val="1B3A6B"/>
                <w:sz w:val="20"/>
                <w:szCs w:val="20"/>
              </w:rPr>
              <w:t xml:space="preserve">“The radar has made a qualitative leap rather than just an incremental improvement. Forecasting is more accurate and local. Warnings are earlier and </w:t>
            </w:r>
            <w:proofErr w:type="gramStart"/>
            <w:r w:rsidRPr="004E12D7">
              <w:rPr>
                <w:rFonts w:eastAsia="Arial"/>
                <w:color w:val="1B3A6B"/>
                <w:sz w:val="20"/>
                <w:szCs w:val="20"/>
              </w:rPr>
              <w:t>impact-focused</w:t>
            </w:r>
            <w:proofErr w:type="gramEnd"/>
            <w:r w:rsidRPr="004E12D7">
              <w:rPr>
                <w:rFonts w:eastAsia="Arial"/>
                <w:color w:val="1B3A6B"/>
                <w:sz w:val="20"/>
                <w:szCs w:val="20"/>
              </w:rPr>
              <w:t xml:space="preserve">. Operations are more real-time and </w:t>
            </w:r>
            <w:proofErr w:type="gramStart"/>
            <w:r w:rsidRPr="004E12D7">
              <w:rPr>
                <w:rFonts w:eastAsia="Arial"/>
                <w:color w:val="1B3A6B"/>
                <w:sz w:val="20"/>
                <w:szCs w:val="20"/>
              </w:rPr>
              <w:t>data-driven</w:t>
            </w:r>
            <w:proofErr w:type="gramEnd"/>
            <w:r w:rsidRPr="004E12D7">
              <w:rPr>
                <w:rFonts w:eastAsia="Arial"/>
                <w:color w:val="1B3A6B"/>
                <w:sz w:val="20"/>
                <w:szCs w:val="20"/>
              </w:rPr>
              <w:t>. And Tonga’s experience is helping move the Pacific toward integrated, impact-based early warning systems and stronger regional cooperation.”</w:t>
            </w:r>
          </w:p>
          <w:p w14:paraId="419B4A04" w14:textId="77777777" w:rsidR="0052528E" w:rsidRPr="004E12D7" w:rsidRDefault="0052528E" w:rsidP="00F93B72">
            <w:pPr>
              <w:spacing w:after="0" w:line="240" w:lineRule="auto"/>
            </w:pPr>
            <w:r w:rsidRPr="004E12D7">
              <w:rPr>
                <w:rFonts w:eastAsia="Arial"/>
                <w:color w:val="1B3A6B"/>
                <w:sz w:val="18"/>
                <w:szCs w:val="18"/>
              </w:rPr>
              <w:t xml:space="preserve">— </w:t>
            </w:r>
            <w:proofErr w:type="spellStart"/>
            <w:r w:rsidRPr="004E12D7">
              <w:rPr>
                <w:rFonts w:eastAsia="Arial"/>
                <w:color w:val="1B3A6B"/>
                <w:sz w:val="18"/>
                <w:szCs w:val="18"/>
              </w:rPr>
              <w:t>Laitia</w:t>
            </w:r>
            <w:proofErr w:type="spellEnd"/>
            <w:r w:rsidRPr="004E12D7">
              <w:rPr>
                <w:rFonts w:eastAsia="Arial"/>
                <w:color w:val="1B3A6B"/>
                <w:sz w:val="18"/>
                <w:szCs w:val="18"/>
              </w:rPr>
              <w:t xml:space="preserve"> Fifita, Director, Tonga Meteorological Service</w:t>
            </w:r>
          </w:p>
        </w:tc>
      </w:tr>
    </w:tbl>
    <w:p w14:paraId="4E0BDF5D" w14:textId="77777777" w:rsidR="0052528E" w:rsidRDefault="0052528E" w:rsidP="0052528E">
      <w:pPr>
        <w:spacing w:after="0" w:line="240" w:lineRule="auto"/>
        <w:ind w:left="0" w:firstLine="0"/>
        <w:rPr>
          <w:lang w:eastAsia="en-US"/>
        </w:rPr>
      </w:pPr>
    </w:p>
    <w:p w14:paraId="317867AA" w14:textId="30516329" w:rsidR="005B3635" w:rsidRDefault="005B3635" w:rsidP="0052528E">
      <w:pPr>
        <w:spacing w:after="0" w:line="240" w:lineRule="auto"/>
        <w:ind w:left="0" w:firstLine="0"/>
        <w:rPr>
          <w:lang w:eastAsia="en-US"/>
        </w:rPr>
      </w:pPr>
      <w:r w:rsidRPr="005B3635">
        <w:rPr>
          <w:lang w:eastAsia="en-US"/>
        </w:rPr>
        <w:t>The lessons from Tonga's experience — in procurement, training, partnerships, and operations — are not being kept in Nuku'alofa. They are being carried forward into every radar installation, every training contract, and every governance decision WRP makes across the region. Those lessons are captured in full in the programme-wide Lessons Learned section of this report.</w:t>
      </w:r>
    </w:p>
    <w:p w14:paraId="3CE1A629" w14:textId="77777777" w:rsidR="005B3635" w:rsidRPr="004E12D7" w:rsidRDefault="005B3635" w:rsidP="0052528E">
      <w:pPr>
        <w:spacing w:after="0" w:line="240" w:lineRule="auto"/>
        <w:ind w:left="0" w:firstLine="0"/>
        <w:rPr>
          <w:lang w:eastAsia="en-US"/>
        </w:rPr>
      </w:pPr>
    </w:p>
    <w:p w14:paraId="50EB33BB" w14:textId="6ECB0FF3" w:rsidR="00A47E1C" w:rsidRPr="004E12D7" w:rsidRDefault="00A47E1C" w:rsidP="00FD4556">
      <w:pPr>
        <w:shd w:val="clear" w:color="auto" w:fill="DAE9F7" w:themeFill="text2" w:themeFillTint="1A"/>
        <w:spacing w:after="0" w:line="259" w:lineRule="auto"/>
        <w:ind w:left="0"/>
        <w:rPr>
          <w:color w:val="153D63" w:themeColor="text2" w:themeTint="E6"/>
          <w:lang w:val="en-GB" w:eastAsia="en-US"/>
        </w:rPr>
      </w:pPr>
      <w:r w:rsidRPr="004E12D7">
        <w:rPr>
          <w:color w:val="153D63" w:themeColor="text2" w:themeTint="E6"/>
          <w:lang w:val="en-GB" w:eastAsia="en-US"/>
        </w:rPr>
        <w:t>Intermediate Outcome 3.2: Pacific NMHS</w:t>
      </w:r>
      <w:r w:rsidR="00696A80" w:rsidRPr="004E12D7">
        <w:rPr>
          <w:color w:val="153D63" w:themeColor="text2" w:themeTint="E6"/>
          <w:lang w:val="en-GB" w:eastAsia="en-US"/>
        </w:rPr>
        <w:t>s</w:t>
      </w:r>
      <w:r w:rsidRPr="004E12D7">
        <w:rPr>
          <w:color w:val="153D63" w:themeColor="text2" w:themeTint="E6"/>
          <w:lang w:val="en-GB" w:eastAsia="en-US"/>
        </w:rPr>
        <w:t xml:space="preserve"> increasingly have robust, fit-for-purpose and well-maintained observation infrastructure</w:t>
      </w:r>
    </w:p>
    <w:p w14:paraId="7A5CEC72" w14:textId="77777777" w:rsidR="00D101B4" w:rsidRPr="004E12D7" w:rsidRDefault="00D101B4" w:rsidP="00FD4556">
      <w:pPr>
        <w:pStyle w:val="ListParagraph"/>
        <w:spacing w:after="0"/>
        <w:ind w:left="108" w:firstLine="0"/>
        <w:rPr>
          <w:color w:val="auto"/>
          <w:lang w:eastAsia="en-US"/>
        </w:rPr>
      </w:pPr>
    </w:p>
    <w:p w14:paraId="1945C43F" w14:textId="77777777" w:rsidR="005B3635" w:rsidRDefault="005B3635" w:rsidP="005B3635">
      <w:pPr>
        <w:spacing w:after="0" w:line="240" w:lineRule="auto"/>
        <w:ind w:left="0" w:firstLine="0"/>
        <w:rPr>
          <w:color w:val="auto"/>
          <w:lang w:eastAsia="en-US"/>
        </w:rPr>
      </w:pPr>
      <w:r w:rsidRPr="005B3635">
        <w:rPr>
          <w:color w:val="auto"/>
          <w:lang w:eastAsia="en-US"/>
        </w:rPr>
        <w:t xml:space="preserve">Pacific NMHSs are gaining improved tools and support for asset maintenance. The Tonga radar completed two scheduled maintenance cycles in 2025, and TMS is increasingly able to resolve issues </w:t>
      </w:r>
      <w:r w:rsidRPr="005B3635">
        <w:rPr>
          <w:color w:val="auto"/>
          <w:lang w:eastAsia="en-US"/>
        </w:rPr>
        <w:lastRenderedPageBreak/>
        <w:t xml:space="preserve">with remote support only. A long-term sustainability plan is being developed. National Asset Management Plan templates were initiated for 14 countries at the November workshop, and countries are beginning to quantify maintenance costs and identify gaps. The ESNZ Guidance Document will provide standardised procurement and maintenance specifications — a core element of WRP's sustainability strategy — that aims to reduce the long-term cost of asset maintenance across the region. Early steps toward a more systematic asset management approach are being </w:t>
      </w:r>
      <w:proofErr w:type="gramStart"/>
      <w:r w:rsidRPr="005B3635">
        <w:rPr>
          <w:color w:val="auto"/>
          <w:lang w:eastAsia="en-US"/>
        </w:rPr>
        <w:t>taken:</w:t>
      </w:r>
      <w:proofErr w:type="gramEnd"/>
      <w:r w:rsidRPr="005B3635">
        <w:rPr>
          <w:color w:val="auto"/>
          <w:lang w:eastAsia="en-US"/>
        </w:rPr>
        <w:t xml:space="preserve"> templates have been designed and countries are beginning to engage, but this shift is in its earliest stages. The sustainability challenge of maintenance backlogs and project-based financing continues across the region.</w:t>
      </w:r>
    </w:p>
    <w:p w14:paraId="5688C773" w14:textId="77777777" w:rsidR="005B3635" w:rsidRPr="005B3635" w:rsidRDefault="005B3635" w:rsidP="005B3635">
      <w:pPr>
        <w:spacing w:after="0" w:line="240" w:lineRule="auto"/>
        <w:ind w:left="0" w:firstLine="0"/>
        <w:rPr>
          <w:color w:val="auto"/>
          <w:lang w:eastAsia="en-US"/>
        </w:rPr>
      </w:pPr>
    </w:p>
    <w:p w14:paraId="47946764" w14:textId="5163E6DA" w:rsidR="00A47E1C" w:rsidRPr="00B744D0" w:rsidRDefault="005B3635" w:rsidP="005B3635">
      <w:pPr>
        <w:spacing w:after="0" w:line="240" w:lineRule="auto"/>
        <w:ind w:left="0" w:firstLine="0"/>
        <w:rPr>
          <w:b/>
          <w:bCs/>
          <w:color w:val="auto"/>
          <w:lang w:eastAsia="en-US"/>
        </w:rPr>
      </w:pPr>
      <w:r w:rsidRPr="00B744D0">
        <w:rPr>
          <w:b/>
          <w:bCs/>
          <w:color w:val="auto"/>
          <w:lang w:eastAsia="en-US"/>
        </w:rPr>
        <w:t>Refer to Appendix One: Progress against implementation targets for further detail.</w:t>
      </w:r>
    </w:p>
    <w:p w14:paraId="52EC6EA5" w14:textId="77777777" w:rsidR="005B3635" w:rsidRPr="004E12D7" w:rsidRDefault="005B3635" w:rsidP="005B3635">
      <w:pPr>
        <w:spacing w:after="0" w:line="240" w:lineRule="auto"/>
        <w:ind w:left="0" w:firstLine="0"/>
        <w:rPr>
          <w:color w:val="auto"/>
          <w:szCs w:val="22"/>
          <w:bdr w:val="none" w:sz="0" w:space="0" w:color="auto" w:frame="1"/>
          <w:shd w:val="clear" w:color="auto" w:fill="FFFFFF"/>
          <w:lang w:val="en-GB" w:eastAsia="en-US"/>
        </w:rPr>
      </w:pPr>
    </w:p>
    <w:p w14:paraId="64811171" w14:textId="00F90D13" w:rsidR="00A47E1C" w:rsidRPr="004E12D7" w:rsidRDefault="58F42B28" w:rsidP="00D9779C">
      <w:pPr>
        <w:spacing w:after="0" w:line="240"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KRA 3 </w:t>
      </w:r>
      <w:r w:rsidR="00A47E1C" w:rsidRPr="004E12D7">
        <w:rPr>
          <w:color w:val="auto"/>
          <w:bdr w:val="none" w:sz="0" w:space="0" w:color="auto" w:frame="1"/>
          <w:shd w:val="clear" w:color="auto" w:fill="FFFFFF"/>
          <w:lang w:eastAsia="en-US"/>
        </w:rPr>
        <w:t>Risks</w:t>
      </w:r>
    </w:p>
    <w:p w14:paraId="10901AAD" w14:textId="6E6C5EEC" w:rsidR="00A47E1C" w:rsidRPr="004E12D7" w:rsidRDefault="6F70B3CE" w:rsidP="00774C03">
      <w:pPr>
        <w:pStyle w:val="ListParagraph"/>
        <w:numPr>
          <w:ilvl w:val="0"/>
          <w:numId w:val="15"/>
        </w:numPr>
        <w:spacing w:after="0" w:line="240" w:lineRule="auto"/>
        <w:rPr>
          <w:color w:val="auto"/>
          <w:lang w:eastAsia="en-US"/>
        </w:rPr>
      </w:pPr>
      <w:r w:rsidRPr="004E12D7">
        <w:rPr>
          <w:color w:val="auto"/>
          <w:lang w:eastAsia="en-US"/>
        </w:rPr>
        <w:t>Upper air network plan, ocean and tides network plan, and flood and hydrology network plan all deferred to 2026</w:t>
      </w:r>
      <w:r w:rsidR="79C506D9" w:rsidRPr="004E12D7">
        <w:rPr>
          <w:color w:val="auto"/>
          <w:lang w:eastAsia="en-US"/>
        </w:rPr>
        <w:t xml:space="preserve">. There is </w:t>
      </w:r>
      <w:r w:rsidR="002E7675" w:rsidRPr="004E12D7">
        <w:rPr>
          <w:color w:val="auto"/>
          <w:lang w:eastAsia="en-US"/>
        </w:rPr>
        <w:t xml:space="preserve">a </w:t>
      </w:r>
      <w:r w:rsidRPr="004E12D7">
        <w:rPr>
          <w:color w:val="auto"/>
          <w:lang w:eastAsia="en-US"/>
        </w:rPr>
        <w:t>risk of further delay given the compressed 2026 pipeline.</w:t>
      </w:r>
      <w:r w:rsidR="1635476E" w:rsidRPr="004E12D7">
        <w:rPr>
          <w:color w:val="auto"/>
          <w:lang w:eastAsia="en-US"/>
        </w:rPr>
        <w:t xml:space="preserve"> Mitigation: </w:t>
      </w:r>
      <w:r w:rsidR="00D9779C" w:rsidRPr="004E12D7">
        <w:t>Network plan development sequenced into the 2026 workplan; close monitoring of the delivery pipeline through fortnightly Technical Committee meetings.</w:t>
      </w:r>
    </w:p>
    <w:p w14:paraId="48283F7F" w14:textId="3AC73090" w:rsidR="00A47E1C" w:rsidRPr="004E12D7" w:rsidRDefault="19835D8A" w:rsidP="00774C03">
      <w:pPr>
        <w:pStyle w:val="ListParagraph"/>
        <w:numPr>
          <w:ilvl w:val="0"/>
          <w:numId w:val="15"/>
        </w:numPr>
        <w:spacing w:after="0" w:line="240" w:lineRule="auto"/>
        <w:rPr>
          <w:color w:val="auto"/>
          <w:lang w:eastAsia="en-US"/>
        </w:rPr>
      </w:pPr>
      <w:r w:rsidRPr="004E12D7">
        <w:rPr>
          <w:color w:val="auto"/>
          <w:lang w:eastAsia="en-US"/>
        </w:rPr>
        <w:t>Supplier</w:t>
      </w:r>
      <w:r w:rsidR="4662E107" w:rsidRPr="004E12D7">
        <w:rPr>
          <w:color w:val="auto"/>
          <w:lang w:eastAsia="en-US"/>
        </w:rPr>
        <w:t xml:space="preserve"> software response times </w:t>
      </w:r>
      <w:r w:rsidR="5A5743B6" w:rsidRPr="004E12D7">
        <w:rPr>
          <w:color w:val="auto"/>
          <w:lang w:eastAsia="en-US"/>
        </w:rPr>
        <w:t xml:space="preserve">for the Tonga Radar </w:t>
      </w:r>
      <w:r w:rsidR="4662E107" w:rsidRPr="004E12D7">
        <w:rPr>
          <w:color w:val="auto"/>
          <w:lang w:eastAsia="en-US"/>
        </w:rPr>
        <w:t>have been slow</w:t>
      </w:r>
      <w:r w:rsidR="41756FF5" w:rsidRPr="004E12D7">
        <w:rPr>
          <w:color w:val="auto"/>
          <w:lang w:eastAsia="en-US"/>
        </w:rPr>
        <w:t>. While there is an agreement</w:t>
      </w:r>
      <w:r w:rsidR="4662E107" w:rsidRPr="004E12D7">
        <w:rPr>
          <w:color w:val="auto"/>
          <w:lang w:eastAsia="en-US"/>
        </w:rPr>
        <w:t xml:space="preserve"> to improve</w:t>
      </w:r>
      <w:r w:rsidR="5189321F" w:rsidRPr="004E12D7">
        <w:rPr>
          <w:color w:val="auto"/>
          <w:lang w:eastAsia="en-US"/>
        </w:rPr>
        <w:t xml:space="preserve"> response times, there is an o</w:t>
      </w:r>
      <w:r w:rsidR="4662E107" w:rsidRPr="004E12D7">
        <w:rPr>
          <w:color w:val="auto"/>
          <w:lang w:eastAsia="en-US"/>
        </w:rPr>
        <w:t>ngoing risk to forecast accuracy if delays persist. Mitigation: Quarterly TMS/</w:t>
      </w:r>
      <w:proofErr w:type="spellStart"/>
      <w:r w:rsidR="4662E107" w:rsidRPr="004E12D7">
        <w:rPr>
          <w:color w:val="auto"/>
          <w:lang w:eastAsia="en-US"/>
        </w:rPr>
        <w:t>Meteopress</w:t>
      </w:r>
      <w:proofErr w:type="spellEnd"/>
      <w:r w:rsidR="4662E107" w:rsidRPr="004E12D7">
        <w:rPr>
          <w:color w:val="auto"/>
          <w:lang w:eastAsia="en-US"/>
        </w:rPr>
        <w:t>/</w:t>
      </w:r>
      <w:proofErr w:type="spellStart"/>
      <w:r w:rsidR="4662E107" w:rsidRPr="004E12D7">
        <w:rPr>
          <w:color w:val="auto"/>
          <w:lang w:eastAsia="en-US"/>
        </w:rPr>
        <w:t>MetService</w:t>
      </w:r>
      <w:proofErr w:type="spellEnd"/>
      <w:r w:rsidR="4662E107" w:rsidRPr="004E12D7">
        <w:rPr>
          <w:color w:val="auto"/>
          <w:lang w:eastAsia="en-US"/>
        </w:rPr>
        <w:t xml:space="preserve"> calls established.</w:t>
      </w:r>
    </w:p>
    <w:p w14:paraId="30A8DF02" w14:textId="4E82746D" w:rsidR="00A47E1C" w:rsidRPr="004E12D7" w:rsidRDefault="77FF12DC" w:rsidP="00774C03">
      <w:pPr>
        <w:pStyle w:val="ListParagraph"/>
        <w:numPr>
          <w:ilvl w:val="0"/>
          <w:numId w:val="15"/>
        </w:numPr>
        <w:spacing w:after="0" w:line="240" w:lineRule="auto"/>
        <w:rPr>
          <w:color w:val="auto"/>
          <w:lang w:eastAsia="en-US"/>
        </w:rPr>
      </w:pPr>
      <w:r w:rsidRPr="004E12D7">
        <w:rPr>
          <w:color w:val="auto"/>
          <w:lang w:eastAsia="en-US"/>
        </w:rPr>
        <w:t>There were m</w:t>
      </w:r>
      <w:r w:rsidR="4662E107" w:rsidRPr="004E12D7">
        <w:rPr>
          <w:color w:val="auto"/>
          <w:lang w:eastAsia="en-US"/>
        </w:rPr>
        <w:t xml:space="preserve">ultiple parallel pre-construction requirements </w:t>
      </w:r>
      <w:r w:rsidR="5DCCCF55" w:rsidRPr="004E12D7">
        <w:rPr>
          <w:color w:val="auto"/>
          <w:lang w:eastAsia="en-US"/>
        </w:rPr>
        <w:t>for the Solomon Islands Radar</w:t>
      </w:r>
      <w:r w:rsidR="00D9779C" w:rsidRPr="004E12D7">
        <w:rPr>
          <w:color w:val="auto"/>
          <w:lang w:eastAsia="en-US"/>
        </w:rPr>
        <w:t>,</w:t>
      </w:r>
      <w:r w:rsidR="5DCCCF55" w:rsidRPr="004E12D7">
        <w:rPr>
          <w:color w:val="auto"/>
          <w:lang w:eastAsia="en-US"/>
        </w:rPr>
        <w:t xml:space="preserve"> which put implementation timelines at risk. Resolved: risks </w:t>
      </w:r>
      <w:r w:rsidR="4662E107" w:rsidRPr="004E12D7">
        <w:rPr>
          <w:color w:val="auto"/>
          <w:lang w:eastAsia="en-US"/>
        </w:rPr>
        <w:t>managed through strong project coordination</w:t>
      </w:r>
      <w:r w:rsidR="144C1A7E" w:rsidRPr="004E12D7">
        <w:rPr>
          <w:color w:val="auto"/>
          <w:lang w:eastAsia="en-US"/>
        </w:rPr>
        <w:t xml:space="preserve"> and c</w:t>
      </w:r>
      <w:r w:rsidR="4662E107" w:rsidRPr="004E12D7">
        <w:rPr>
          <w:color w:val="auto"/>
          <w:lang w:eastAsia="en-US"/>
        </w:rPr>
        <w:t>ommunity engagement.</w:t>
      </w:r>
    </w:p>
    <w:p w14:paraId="0A199494" w14:textId="0F11D32A" w:rsidR="00A47E1C" w:rsidRPr="004E12D7" w:rsidRDefault="4662E107" w:rsidP="00774C03">
      <w:pPr>
        <w:pStyle w:val="ListParagraph"/>
        <w:numPr>
          <w:ilvl w:val="0"/>
          <w:numId w:val="15"/>
        </w:numPr>
        <w:spacing w:after="0" w:line="240" w:lineRule="auto"/>
        <w:rPr>
          <w:color w:val="auto"/>
          <w:lang w:eastAsia="en-US"/>
        </w:rPr>
      </w:pPr>
      <w:r w:rsidRPr="004E12D7">
        <w:rPr>
          <w:color w:val="auto"/>
          <w:lang w:eastAsia="en-US"/>
        </w:rPr>
        <w:t>Observation network: 700 stations in the Pacific with only 280 in OSCAR — risk of continued data loss and inaccurate investment decisions without urgent remediation.</w:t>
      </w:r>
      <w:r w:rsidR="49FE50EA" w:rsidRPr="004E12D7">
        <w:rPr>
          <w:color w:val="auto"/>
          <w:lang w:eastAsia="en-US"/>
        </w:rPr>
        <w:t xml:space="preserve"> Mitigation: </w:t>
      </w:r>
      <w:r w:rsidR="007C6345" w:rsidRPr="004E12D7">
        <w:t>Regional stocktake completed; refurbishment workplan drafted with priority stations identified; AMIS development planned for 2026 to enable systematic tracking.</w:t>
      </w:r>
    </w:p>
    <w:p w14:paraId="31E3255A" w14:textId="355881C9" w:rsidR="00A47E1C" w:rsidRPr="004E12D7" w:rsidRDefault="4662E107" w:rsidP="00774C03">
      <w:pPr>
        <w:pStyle w:val="ListParagraph"/>
        <w:numPr>
          <w:ilvl w:val="0"/>
          <w:numId w:val="15"/>
        </w:numPr>
        <w:spacing w:after="0" w:line="240" w:lineRule="auto"/>
        <w:rPr>
          <w:color w:val="auto"/>
          <w:lang w:eastAsia="en-US"/>
        </w:rPr>
      </w:pPr>
      <w:r w:rsidRPr="004E12D7">
        <w:rPr>
          <w:color w:val="auto"/>
          <w:lang w:eastAsia="en-US"/>
        </w:rPr>
        <w:t xml:space="preserve">Emerging parallel/overlapping activities (UNDP LiDAR, IFP data flows) risk scope creep and duplication. Mitigation: Coordination via WRP </w:t>
      </w:r>
      <w:r w:rsidR="00AA2470">
        <w:rPr>
          <w:color w:val="auto"/>
          <w:lang w:eastAsia="en-US"/>
        </w:rPr>
        <w:t xml:space="preserve">Technical Committee </w:t>
      </w:r>
      <w:r w:rsidRPr="004E12D7">
        <w:rPr>
          <w:color w:val="auto"/>
          <w:lang w:eastAsia="en-US"/>
        </w:rPr>
        <w:t>and WMO RA-V task teams.</w:t>
      </w:r>
    </w:p>
    <w:p w14:paraId="6F285736" w14:textId="0AA54A38" w:rsidR="00A47E1C" w:rsidRPr="004E12D7" w:rsidRDefault="4662E107" w:rsidP="00774C03">
      <w:pPr>
        <w:pStyle w:val="ListParagraph"/>
        <w:numPr>
          <w:ilvl w:val="0"/>
          <w:numId w:val="15"/>
        </w:numPr>
        <w:spacing w:after="0" w:line="240" w:lineRule="auto"/>
        <w:rPr>
          <w:color w:val="auto"/>
          <w:lang w:eastAsia="en-US"/>
        </w:rPr>
      </w:pPr>
      <w:r w:rsidRPr="004E12D7">
        <w:rPr>
          <w:color w:val="auto"/>
          <w:lang w:eastAsia="en-US"/>
        </w:rPr>
        <w:t xml:space="preserve">Delayed start </w:t>
      </w:r>
      <w:r w:rsidR="7BFAF042" w:rsidRPr="004E12D7">
        <w:rPr>
          <w:color w:val="auto"/>
          <w:lang w:eastAsia="en-US"/>
        </w:rPr>
        <w:t>to ESNZ work</w:t>
      </w:r>
      <w:r w:rsidRPr="004E12D7">
        <w:rPr>
          <w:color w:val="auto"/>
          <w:lang w:eastAsia="en-US"/>
        </w:rPr>
        <w:t xml:space="preserve"> means most 2025 activities are desk-based; fieldwork and procurement will ramp up significantly in 2026.</w:t>
      </w:r>
      <w:r w:rsidR="00D6694D" w:rsidRPr="004E12D7">
        <w:rPr>
          <w:color w:val="auto"/>
          <w:lang w:eastAsia="en-US"/>
        </w:rPr>
        <w:t xml:space="preserve"> Mitigation: </w:t>
      </w:r>
      <w:r w:rsidR="007043AB" w:rsidRPr="004E12D7">
        <w:t>2026 workplan front-loaded with fieldwork and procurement activities; ESNZ maintaining close communication with WRP PMU on delivery timelines.</w:t>
      </w:r>
    </w:p>
    <w:p w14:paraId="52EE7581" w14:textId="77777777" w:rsidR="00D52FE4" w:rsidRPr="004E12D7" w:rsidRDefault="00D52FE4" w:rsidP="00FD4556">
      <w:pPr>
        <w:spacing w:after="0" w:line="259" w:lineRule="auto"/>
        <w:ind w:left="0" w:firstLine="0"/>
        <w:jc w:val="left"/>
        <w:rPr>
          <w:color w:val="auto"/>
          <w:bdr w:val="none" w:sz="0" w:space="0" w:color="auto" w:frame="1"/>
          <w:shd w:val="clear" w:color="auto" w:fill="FFFFFF"/>
          <w:lang w:eastAsia="en-US"/>
        </w:rPr>
      </w:pPr>
    </w:p>
    <w:p w14:paraId="27F05493" w14:textId="546AF95F" w:rsidR="007043AB" w:rsidRPr="004E12D7" w:rsidRDefault="280F9713" w:rsidP="00FD4556">
      <w:pPr>
        <w:spacing w:after="0" w:line="259"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KR</w:t>
      </w:r>
      <w:r w:rsidR="0017062A" w:rsidRPr="004E12D7">
        <w:rPr>
          <w:color w:val="auto"/>
          <w:bdr w:val="none" w:sz="0" w:space="0" w:color="auto" w:frame="1"/>
          <w:shd w:val="clear" w:color="auto" w:fill="FFFFFF"/>
          <w:lang w:eastAsia="en-US"/>
        </w:rPr>
        <w:t>A</w:t>
      </w:r>
      <w:r w:rsidRPr="004E12D7">
        <w:rPr>
          <w:color w:val="auto"/>
          <w:bdr w:val="none" w:sz="0" w:space="0" w:color="auto" w:frame="1"/>
          <w:shd w:val="clear" w:color="auto" w:fill="FFFFFF"/>
          <w:lang w:eastAsia="en-US"/>
        </w:rPr>
        <w:t xml:space="preserve"> 3 </w:t>
      </w:r>
      <w:r w:rsidR="1F804BA1" w:rsidRPr="004E12D7">
        <w:rPr>
          <w:color w:val="auto"/>
          <w:bdr w:val="none" w:sz="0" w:space="0" w:color="auto" w:frame="1"/>
          <w:shd w:val="clear" w:color="auto" w:fill="FFFFFF"/>
          <w:lang w:eastAsia="en-US"/>
        </w:rPr>
        <w:t>Opportunities</w:t>
      </w:r>
    </w:p>
    <w:p w14:paraId="18C700B7" w14:textId="185D0761" w:rsidR="00A47E1C" w:rsidRPr="004E12D7" w:rsidRDefault="023B08B9" w:rsidP="00774C03">
      <w:pPr>
        <w:pStyle w:val="ListParagraph"/>
        <w:numPr>
          <w:ilvl w:val="0"/>
          <w:numId w:val="14"/>
        </w:numPr>
        <w:spacing w:after="0" w:line="240" w:lineRule="auto"/>
        <w:ind w:left="465" w:hanging="357"/>
        <w:rPr>
          <w:color w:val="auto"/>
          <w:lang w:eastAsia="en-US"/>
        </w:rPr>
      </w:pPr>
      <w:r w:rsidRPr="004E12D7">
        <w:rPr>
          <w:color w:val="auto"/>
          <w:lang w:eastAsia="en-US"/>
        </w:rPr>
        <w:t>ADB-funded participation in PICI Panel and IWRM Twinning Workshop (November 2025) provides additional resource</w:t>
      </w:r>
      <w:r w:rsidR="00D9779C" w:rsidRPr="004E12D7">
        <w:rPr>
          <w:color w:val="auto"/>
          <w:lang w:eastAsia="en-US"/>
        </w:rPr>
        <w:t>s</w:t>
      </w:r>
      <w:r w:rsidRPr="004E12D7">
        <w:rPr>
          <w:color w:val="auto"/>
          <w:lang w:eastAsia="en-US"/>
        </w:rPr>
        <w:t xml:space="preserve"> for observation network and IFP coordination activities at no cost to </w:t>
      </w:r>
      <w:r w:rsidR="00D9779C" w:rsidRPr="004E12D7">
        <w:rPr>
          <w:color w:val="auto"/>
          <w:lang w:eastAsia="en-US"/>
        </w:rPr>
        <w:t xml:space="preserve">the </w:t>
      </w:r>
      <w:r w:rsidRPr="004E12D7">
        <w:rPr>
          <w:color w:val="auto"/>
          <w:lang w:eastAsia="en-US"/>
        </w:rPr>
        <w:t>WRP core budget.</w:t>
      </w:r>
    </w:p>
    <w:p w14:paraId="0C37BEBE" w14:textId="78F6C377" w:rsidR="00A47E1C" w:rsidRPr="004E12D7" w:rsidRDefault="23D354EC" w:rsidP="00774C03">
      <w:pPr>
        <w:pStyle w:val="ListParagraph"/>
        <w:numPr>
          <w:ilvl w:val="0"/>
          <w:numId w:val="14"/>
        </w:numPr>
        <w:spacing w:after="0" w:line="240" w:lineRule="auto"/>
        <w:ind w:left="465" w:hanging="357"/>
        <w:rPr>
          <w:color w:val="auto"/>
          <w:lang w:eastAsia="en-US"/>
        </w:rPr>
      </w:pPr>
      <w:r w:rsidRPr="004E12D7">
        <w:rPr>
          <w:color w:val="auto"/>
          <w:lang w:eastAsia="en-US"/>
        </w:rPr>
        <w:t>SPREP</w:t>
      </w:r>
      <w:r w:rsidR="668EDCE2" w:rsidRPr="004E12D7">
        <w:rPr>
          <w:color w:val="auto"/>
          <w:lang w:eastAsia="en-US"/>
        </w:rPr>
        <w:t>’s</w:t>
      </w:r>
      <w:r w:rsidRPr="004E12D7">
        <w:rPr>
          <w:color w:val="auto"/>
          <w:lang w:eastAsia="en-US"/>
        </w:rPr>
        <w:t xml:space="preserve"> EOI and preferred supplier agreement mechanism for radars </w:t>
      </w:r>
      <w:r w:rsidR="00D9779C" w:rsidRPr="004E12D7">
        <w:rPr>
          <w:color w:val="auto"/>
          <w:lang w:eastAsia="en-US"/>
        </w:rPr>
        <w:t>is</w:t>
      </w:r>
      <w:r w:rsidRPr="004E12D7">
        <w:rPr>
          <w:color w:val="auto"/>
          <w:lang w:eastAsia="en-US"/>
        </w:rPr>
        <w:t xml:space="preserve"> being piloted through Samoa procurement. If successful, </w:t>
      </w:r>
      <w:r w:rsidR="00D9779C" w:rsidRPr="004E12D7">
        <w:rPr>
          <w:color w:val="auto"/>
          <w:lang w:eastAsia="en-US"/>
        </w:rPr>
        <w:t xml:space="preserve">it </w:t>
      </w:r>
      <w:r w:rsidRPr="004E12D7">
        <w:rPr>
          <w:color w:val="auto"/>
          <w:lang w:eastAsia="en-US"/>
        </w:rPr>
        <w:t>can be extended to AWS and other equipment for standardisation and cost efficiency.</w:t>
      </w:r>
    </w:p>
    <w:p w14:paraId="73567105" w14:textId="57424E42" w:rsidR="00A47E1C" w:rsidRPr="004E12D7" w:rsidRDefault="23D354EC" w:rsidP="00774C03">
      <w:pPr>
        <w:pStyle w:val="ListParagraph"/>
        <w:numPr>
          <w:ilvl w:val="0"/>
          <w:numId w:val="14"/>
        </w:numPr>
        <w:spacing w:after="0" w:line="240" w:lineRule="auto"/>
        <w:ind w:left="465" w:hanging="357"/>
        <w:rPr>
          <w:color w:val="auto"/>
          <w:lang w:eastAsia="en-US"/>
        </w:rPr>
      </w:pPr>
      <w:r w:rsidRPr="004E12D7">
        <w:rPr>
          <w:color w:val="auto"/>
          <w:lang w:eastAsia="en-US"/>
        </w:rPr>
        <w:t>Le</w:t>
      </w:r>
      <w:r w:rsidR="00D1531C" w:rsidRPr="004E12D7">
        <w:rPr>
          <w:color w:val="auto"/>
          <w:lang w:eastAsia="en-US"/>
        </w:rPr>
        <w:t>ssons</w:t>
      </w:r>
      <w:r w:rsidRPr="004E12D7">
        <w:rPr>
          <w:color w:val="auto"/>
          <w:lang w:eastAsia="en-US"/>
        </w:rPr>
        <w:t xml:space="preserve"> from</w:t>
      </w:r>
      <w:r w:rsidR="23F67800" w:rsidRPr="004E12D7">
        <w:rPr>
          <w:color w:val="auto"/>
          <w:lang w:eastAsia="en-US"/>
        </w:rPr>
        <w:t xml:space="preserve"> the</w:t>
      </w:r>
      <w:r w:rsidRPr="004E12D7">
        <w:rPr>
          <w:color w:val="auto"/>
          <w:lang w:eastAsia="en-US"/>
        </w:rPr>
        <w:t xml:space="preserve"> Tonga radar pilot </w:t>
      </w:r>
      <w:r w:rsidR="00D1531C" w:rsidRPr="004E12D7">
        <w:rPr>
          <w:color w:val="auto"/>
          <w:lang w:eastAsia="en-US"/>
        </w:rPr>
        <w:t xml:space="preserve">are </w:t>
      </w:r>
      <w:r w:rsidRPr="004E12D7">
        <w:rPr>
          <w:color w:val="auto"/>
          <w:lang w:eastAsia="en-US"/>
        </w:rPr>
        <w:t xml:space="preserve">directly informing improved </w:t>
      </w:r>
      <w:r w:rsidR="2058B615" w:rsidRPr="004E12D7">
        <w:rPr>
          <w:color w:val="auto"/>
          <w:lang w:eastAsia="en-US"/>
        </w:rPr>
        <w:t>Sol</w:t>
      </w:r>
      <w:r w:rsidR="00D9779C" w:rsidRPr="004E12D7">
        <w:rPr>
          <w:color w:val="auto"/>
          <w:lang w:eastAsia="en-US"/>
        </w:rPr>
        <w:t>o</w:t>
      </w:r>
      <w:r w:rsidR="2058B615" w:rsidRPr="004E12D7">
        <w:rPr>
          <w:color w:val="auto"/>
          <w:lang w:eastAsia="en-US"/>
        </w:rPr>
        <w:t xml:space="preserve">mon Islands and </w:t>
      </w:r>
      <w:r w:rsidRPr="004E12D7">
        <w:rPr>
          <w:color w:val="auto"/>
          <w:lang w:eastAsia="en-US"/>
        </w:rPr>
        <w:t>Samoa radar design and specification (e.g. mandatory AC, grid-independent solar, relocatable technology, reduced data product licensing).</w:t>
      </w:r>
    </w:p>
    <w:p w14:paraId="7323DA2B" w14:textId="53911644" w:rsidR="00A47E1C" w:rsidRPr="004E12D7" w:rsidRDefault="23D354EC" w:rsidP="00774C03">
      <w:pPr>
        <w:pStyle w:val="ListParagraph"/>
        <w:numPr>
          <w:ilvl w:val="0"/>
          <w:numId w:val="14"/>
        </w:numPr>
        <w:spacing w:after="0" w:line="240" w:lineRule="auto"/>
        <w:ind w:left="465" w:hanging="357"/>
        <w:rPr>
          <w:color w:val="auto"/>
          <w:lang w:eastAsia="en-US"/>
        </w:rPr>
      </w:pPr>
      <w:r w:rsidRPr="004E12D7">
        <w:rPr>
          <w:color w:val="auto"/>
          <w:lang w:eastAsia="en-US"/>
        </w:rPr>
        <w:t xml:space="preserve">Opportunistic AWS refurbishment completed in Samoa during </w:t>
      </w:r>
      <w:proofErr w:type="spellStart"/>
      <w:r w:rsidRPr="004E12D7">
        <w:rPr>
          <w:color w:val="auto"/>
          <w:lang w:eastAsia="en-US"/>
        </w:rPr>
        <w:t>CliMSA</w:t>
      </w:r>
      <w:proofErr w:type="spellEnd"/>
      <w:r w:rsidRPr="004E12D7">
        <w:rPr>
          <w:color w:val="auto"/>
          <w:lang w:eastAsia="en-US"/>
        </w:rPr>
        <w:t xml:space="preserve"> installations (October 2025) demonstrates </w:t>
      </w:r>
      <w:r w:rsidR="77E57ECE" w:rsidRPr="004E12D7">
        <w:rPr>
          <w:color w:val="auto"/>
          <w:lang w:eastAsia="en-US"/>
        </w:rPr>
        <w:t xml:space="preserve">the </w:t>
      </w:r>
      <w:r w:rsidRPr="004E12D7">
        <w:rPr>
          <w:color w:val="auto"/>
          <w:lang w:eastAsia="en-US"/>
        </w:rPr>
        <w:t xml:space="preserve">efficiency </w:t>
      </w:r>
      <w:r w:rsidR="12A2FBF9" w:rsidRPr="004E12D7">
        <w:rPr>
          <w:color w:val="auto"/>
          <w:lang w:eastAsia="en-US"/>
        </w:rPr>
        <w:t xml:space="preserve">that can be gained from </w:t>
      </w:r>
      <w:r w:rsidRPr="004E12D7">
        <w:rPr>
          <w:color w:val="auto"/>
          <w:lang w:eastAsia="en-US"/>
        </w:rPr>
        <w:t>cross-programme fieldwork coordination.</w:t>
      </w:r>
    </w:p>
    <w:p w14:paraId="6CF301C4" w14:textId="0027C709" w:rsidR="008F7B9F" w:rsidRPr="004E12D7" w:rsidRDefault="23D354EC" w:rsidP="00774C03">
      <w:pPr>
        <w:pStyle w:val="ListParagraph"/>
        <w:numPr>
          <w:ilvl w:val="0"/>
          <w:numId w:val="14"/>
        </w:numPr>
        <w:spacing w:after="0" w:line="240" w:lineRule="auto"/>
        <w:ind w:left="465" w:hanging="357"/>
        <w:rPr>
          <w:color w:val="auto"/>
          <w:lang w:eastAsia="en-US"/>
        </w:rPr>
      </w:pPr>
      <w:r w:rsidRPr="004E12D7">
        <w:rPr>
          <w:color w:val="auto"/>
          <w:lang w:eastAsia="en-US"/>
        </w:rPr>
        <w:t xml:space="preserve">Regional Workshop on Observation Networks </w:t>
      </w:r>
      <w:r w:rsidR="7BC2030C" w:rsidRPr="004E12D7">
        <w:rPr>
          <w:color w:val="auto"/>
          <w:lang w:eastAsia="en-US"/>
        </w:rPr>
        <w:t>(Performance Story #</w:t>
      </w:r>
      <w:r w:rsidR="008905BE" w:rsidRPr="004E12D7">
        <w:rPr>
          <w:color w:val="auto"/>
          <w:lang w:eastAsia="en-US"/>
        </w:rPr>
        <w:t>3</w:t>
      </w:r>
      <w:r w:rsidR="638323E1" w:rsidRPr="004E12D7">
        <w:rPr>
          <w:color w:val="auto"/>
          <w:lang w:eastAsia="en-US"/>
        </w:rPr>
        <w:t>: Seeing the Whole Picture</w:t>
      </w:r>
      <w:r w:rsidR="7BC2030C" w:rsidRPr="004E12D7">
        <w:rPr>
          <w:color w:val="auto"/>
          <w:lang w:eastAsia="en-US"/>
        </w:rPr>
        <w:t xml:space="preserve">) </w:t>
      </w:r>
      <w:r w:rsidRPr="004E12D7">
        <w:rPr>
          <w:color w:val="auto"/>
          <w:lang w:eastAsia="en-US"/>
        </w:rPr>
        <w:t xml:space="preserve">identified </w:t>
      </w:r>
      <w:r w:rsidR="00D9779C" w:rsidRPr="004E12D7">
        <w:rPr>
          <w:color w:val="auto"/>
          <w:lang w:eastAsia="en-US"/>
        </w:rPr>
        <w:t xml:space="preserve">a </w:t>
      </w:r>
      <w:r w:rsidRPr="004E12D7">
        <w:rPr>
          <w:color w:val="auto"/>
          <w:lang w:eastAsia="en-US"/>
        </w:rPr>
        <w:t xml:space="preserve">clear pathway to donor investment and </w:t>
      </w:r>
      <w:r w:rsidR="00D9779C" w:rsidRPr="004E12D7">
        <w:rPr>
          <w:color w:val="auto"/>
          <w:lang w:eastAsia="en-US"/>
        </w:rPr>
        <w:t xml:space="preserve">a </w:t>
      </w:r>
      <w:r w:rsidRPr="004E12D7">
        <w:rPr>
          <w:color w:val="auto"/>
          <w:lang w:eastAsia="en-US"/>
        </w:rPr>
        <w:t xml:space="preserve">regional maintenance financing </w:t>
      </w:r>
      <w:r w:rsidRPr="004E12D7">
        <w:rPr>
          <w:color w:val="auto"/>
          <w:lang w:eastAsia="en-US"/>
        </w:rPr>
        <w:lastRenderedPageBreak/>
        <w:t xml:space="preserve">mechanism. Participant quotes highlight </w:t>
      </w:r>
      <w:r w:rsidR="00D9779C" w:rsidRPr="004E12D7">
        <w:rPr>
          <w:color w:val="auto"/>
          <w:lang w:eastAsia="en-US"/>
        </w:rPr>
        <w:t xml:space="preserve">a </w:t>
      </w:r>
      <w:r w:rsidRPr="004E12D7">
        <w:rPr>
          <w:color w:val="auto"/>
          <w:lang w:eastAsia="en-US"/>
        </w:rPr>
        <w:t xml:space="preserve">high value placed on standardisation and </w:t>
      </w:r>
      <w:r w:rsidR="00764F2C" w:rsidRPr="004E12D7">
        <w:rPr>
          <w:color w:val="auto"/>
          <w:lang w:eastAsia="en-US"/>
        </w:rPr>
        <w:t xml:space="preserve">a </w:t>
      </w:r>
      <w:r w:rsidRPr="004E12D7">
        <w:rPr>
          <w:color w:val="auto"/>
          <w:lang w:eastAsia="en-US"/>
        </w:rPr>
        <w:t>shared asset management approach.</w:t>
      </w:r>
    </w:p>
    <w:p w14:paraId="3A9426DE" w14:textId="77777777" w:rsidR="007C6345" w:rsidRPr="004E12D7" w:rsidRDefault="007C6345" w:rsidP="007C6345">
      <w:pPr>
        <w:pStyle w:val="ListParagraph"/>
        <w:pBdr>
          <w:bottom w:val="single" w:sz="8" w:space="1" w:color="CCCCCC"/>
        </w:pBdr>
        <w:spacing w:after="0"/>
        <w:ind w:left="0" w:firstLine="0"/>
        <w:jc w:val="left"/>
      </w:pPr>
    </w:p>
    <w:p w14:paraId="71904751" w14:textId="0663F80D" w:rsidR="008F7B9F" w:rsidRPr="004E12D7" w:rsidRDefault="008F7B9F" w:rsidP="00CA32F8">
      <w:pPr>
        <w:spacing w:after="0" w:line="259" w:lineRule="auto"/>
        <w:ind w:left="0" w:firstLine="0"/>
      </w:pPr>
    </w:p>
    <w:p w14:paraId="29142AC2" w14:textId="77777777" w:rsidR="00764F2C" w:rsidRPr="004E12D7" w:rsidRDefault="65BB4B9A" w:rsidP="00D1531C">
      <w:pPr>
        <w:spacing w:after="50" w:line="259" w:lineRule="auto"/>
        <w:ind w:left="0"/>
        <w:jc w:val="center"/>
        <w:rPr>
          <w:caps/>
          <w:color w:val="1A6B60"/>
          <w:sz w:val="15"/>
          <w:szCs w:val="15"/>
        </w:rPr>
      </w:pPr>
      <w:r w:rsidRPr="004E12D7">
        <w:rPr>
          <w:noProof/>
        </w:rPr>
        <w:drawing>
          <wp:inline distT="0" distB="0" distL="0" distR="0" wp14:anchorId="56FE977E" wp14:editId="262C6B08">
            <wp:extent cx="4487594" cy="2735580"/>
            <wp:effectExtent l="0" t="0" r="0" b="0"/>
            <wp:docPr id="19752633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3309" name="Picture 1975263309"/>
                    <pic:cNvPicPr/>
                  </pic:nvPicPr>
                  <pic:blipFill>
                    <a:blip r:embed="rId51">
                      <a:extLst>
                        <a:ext uri="{28A0092B-C50C-407E-A947-70E740481C1C}">
                          <a14:useLocalDpi xmlns:a14="http://schemas.microsoft.com/office/drawing/2010/main"/>
                        </a:ext>
                      </a:extLst>
                    </a:blip>
                    <a:stretch>
                      <a:fillRect/>
                    </a:stretch>
                  </pic:blipFill>
                  <pic:spPr>
                    <a:xfrm>
                      <a:off x="0" y="0"/>
                      <a:ext cx="4528586" cy="2760568"/>
                    </a:xfrm>
                    <a:prstGeom prst="rect">
                      <a:avLst/>
                    </a:prstGeom>
                  </pic:spPr>
                </pic:pic>
              </a:graphicData>
            </a:graphic>
          </wp:inline>
        </w:drawing>
      </w:r>
    </w:p>
    <w:p w14:paraId="2A2E9AFE" w14:textId="7332384C" w:rsidR="008F7B9F" w:rsidRPr="00406EDF" w:rsidRDefault="0052528E" w:rsidP="0052528E">
      <w:pPr>
        <w:pStyle w:val="Heading1"/>
        <w:spacing w:before="0"/>
        <w:rPr>
          <w:rFonts w:ascii="Calibri" w:hAnsi="Calibri" w:cs="Calibri"/>
          <w:b/>
          <w:bCs/>
          <w:sz w:val="32"/>
          <w:szCs w:val="32"/>
        </w:rPr>
      </w:pPr>
      <w:bookmarkStart w:id="15" w:name="_Toc231242590"/>
      <w:r w:rsidRPr="00406EDF">
        <w:rPr>
          <w:rFonts w:ascii="Calibri" w:hAnsi="Calibri" w:cs="Calibri"/>
          <w:b/>
          <w:bCs/>
          <w:sz w:val="32"/>
          <w:szCs w:val="32"/>
        </w:rPr>
        <w:t>PERFORMANCE STORY 3</w:t>
      </w:r>
      <w:bookmarkEnd w:id="15"/>
    </w:p>
    <w:p w14:paraId="05739947" w14:textId="551404C9" w:rsidR="008F7B9F" w:rsidRPr="004E12D7" w:rsidRDefault="610E5C2D" w:rsidP="004D7E21">
      <w:pPr>
        <w:spacing w:after="0" w:line="240" w:lineRule="auto"/>
        <w:jc w:val="left"/>
      </w:pPr>
      <w:r w:rsidRPr="004E12D7">
        <w:rPr>
          <w:color w:val="1F4E79"/>
          <w:sz w:val="30"/>
          <w:szCs w:val="30"/>
        </w:rPr>
        <w:t>Seeing the Whole Picture</w:t>
      </w:r>
    </w:p>
    <w:p w14:paraId="1F923A19" w14:textId="6DD7322C" w:rsidR="008F7B9F" w:rsidRPr="004E12D7" w:rsidRDefault="610E5C2D" w:rsidP="004D7E21">
      <w:pPr>
        <w:spacing w:after="0" w:line="240" w:lineRule="auto"/>
        <w:jc w:val="left"/>
      </w:pPr>
      <w:r w:rsidRPr="004E12D7">
        <w:rPr>
          <w:color w:val="595959" w:themeColor="text1" w:themeTint="A6"/>
          <w:sz w:val="19"/>
          <w:szCs w:val="19"/>
        </w:rPr>
        <w:t>How a regional workshop turned a Pacific-wide observation crisis into a shared plan of action</w:t>
      </w:r>
    </w:p>
    <w:p w14:paraId="405C27B0" w14:textId="05B9294D" w:rsidR="008F7B9F" w:rsidRPr="004E12D7" w:rsidRDefault="610E5C2D" w:rsidP="004D7E21">
      <w:pPr>
        <w:spacing w:after="0" w:line="240" w:lineRule="auto"/>
      </w:pPr>
      <w:r w:rsidRPr="004E12D7">
        <w:rPr>
          <w:color w:val="1A6B60"/>
          <w:sz w:val="17"/>
          <w:szCs w:val="17"/>
        </w:rPr>
        <w:t>Theme: Collaborative — Collectively building Pacific models of hydrometeorological asset ownership and management that respond to varying PICT needs</w:t>
      </w:r>
    </w:p>
    <w:p w14:paraId="3F2DD494" w14:textId="008CCA84" w:rsidR="008F7B9F" w:rsidRPr="004E12D7" w:rsidRDefault="610E5C2D" w:rsidP="004D7E21">
      <w:pPr>
        <w:pBdr>
          <w:bottom w:val="single" w:sz="8" w:space="1" w:color="CCCCCC"/>
        </w:pBdr>
        <w:spacing w:after="0" w:line="240" w:lineRule="auto"/>
        <w:jc w:val="left"/>
      </w:pPr>
      <w:r w:rsidRPr="004E12D7">
        <w:rPr>
          <w:color w:val="262626" w:themeColor="text1" w:themeTint="D9"/>
          <w:sz w:val="19"/>
          <w:szCs w:val="19"/>
        </w:rPr>
        <w:t xml:space="preserve"> </w:t>
      </w:r>
    </w:p>
    <w:p w14:paraId="2493E43D" w14:textId="5DD4DF30" w:rsidR="008F7B9F" w:rsidRPr="004E12D7" w:rsidRDefault="610E5C2D" w:rsidP="004D7E21">
      <w:pPr>
        <w:spacing w:after="0" w:line="240" w:lineRule="auto"/>
        <w:jc w:val="left"/>
      </w:pPr>
      <w:r w:rsidRPr="004E12D7">
        <w:rPr>
          <w:color w:val="2E75B6"/>
          <w:sz w:val="20"/>
          <w:szCs w:val="20"/>
        </w:rPr>
        <w:t>The Problem</w:t>
      </w:r>
    </w:p>
    <w:p w14:paraId="0EE70442" w14:textId="02843415" w:rsidR="008F7B9F" w:rsidRPr="004E12D7" w:rsidRDefault="610E5C2D" w:rsidP="004D7E21">
      <w:pPr>
        <w:spacing w:after="0" w:line="240" w:lineRule="auto"/>
        <w:jc w:val="left"/>
      </w:pPr>
      <w:r w:rsidRPr="004E12D7">
        <w:rPr>
          <w:color w:val="262626" w:themeColor="text1" w:themeTint="D9"/>
          <w:sz w:val="19"/>
          <w:szCs w:val="19"/>
        </w:rPr>
        <w:t>The Pacific is losing one long-term climate dataset every two years. Of more than 700 weather, climate, ocean, and hydrology stations across the region, fewer than half are properly registered in WMO's global database — and many are non-reporting or degraded. Infrastructure has been funded project by project, with no shared standards for procurement, maintenance, or lifecycle planning. Countries face an identical crisis, largely in isolation.</w:t>
      </w:r>
    </w:p>
    <w:p w14:paraId="537E3DB7" w14:textId="77777777" w:rsidR="007C6345" w:rsidRPr="004E12D7" w:rsidRDefault="007C6345" w:rsidP="004D7E21">
      <w:pPr>
        <w:spacing w:after="0" w:line="240" w:lineRule="auto"/>
        <w:jc w:val="left"/>
        <w:rPr>
          <w:color w:val="2E75B6"/>
          <w:sz w:val="20"/>
          <w:szCs w:val="20"/>
        </w:rPr>
      </w:pPr>
    </w:p>
    <w:p w14:paraId="44DEB0C0" w14:textId="2DB6A900" w:rsidR="008F7B9F" w:rsidRPr="004E12D7" w:rsidRDefault="610E5C2D" w:rsidP="004D7E21">
      <w:pPr>
        <w:spacing w:after="0" w:line="240" w:lineRule="auto"/>
        <w:jc w:val="left"/>
        <w:rPr>
          <w:color w:val="2E75B6"/>
          <w:sz w:val="20"/>
          <w:szCs w:val="20"/>
        </w:rPr>
      </w:pPr>
      <w:r w:rsidRPr="004E12D7">
        <w:rPr>
          <w:color w:val="2E75B6"/>
          <w:sz w:val="20"/>
          <w:szCs w:val="20"/>
        </w:rPr>
        <w:t>The Response</w:t>
      </w:r>
    </w:p>
    <w:p w14:paraId="03CBAECC" w14:textId="3C5075B3" w:rsidR="008F7B9F" w:rsidRPr="004E12D7" w:rsidRDefault="004D7E21" w:rsidP="004D7E21">
      <w:pPr>
        <w:spacing w:after="0" w:line="240" w:lineRule="auto"/>
        <w:rPr>
          <w:color w:val="262626" w:themeColor="text1" w:themeTint="D9"/>
          <w:sz w:val="19"/>
          <w:szCs w:val="19"/>
        </w:rPr>
      </w:pPr>
      <w:r w:rsidRPr="004E12D7">
        <w:rPr>
          <w:color w:val="262626" w:themeColor="text1" w:themeTint="D9"/>
          <w:sz w:val="19"/>
          <w:szCs w:val="19"/>
        </w:rPr>
        <w:t xml:space="preserve">In November 2025, WRP and ESNZ convened a Pacific-wide Regional Workshop on Observation Networks, bringing together 65 representatives from 14 PICTs for the first time under the Weather Ready Pacific Programme </w:t>
      </w:r>
      <w:r w:rsidR="610E5C2D" w:rsidRPr="004E12D7">
        <w:rPr>
          <w:color w:val="262626" w:themeColor="text1" w:themeTint="D9"/>
          <w:sz w:val="19"/>
          <w:szCs w:val="19"/>
        </w:rPr>
        <w:t>— NMHS directors, technicians, hydrology and ocean specialists, ICT teams, and regional and global partners. Over four working days, participants ground-</w:t>
      </w:r>
      <w:proofErr w:type="spellStart"/>
      <w:r w:rsidR="610E5C2D" w:rsidRPr="004E12D7">
        <w:rPr>
          <w:color w:val="262626" w:themeColor="text1" w:themeTint="D9"/>
          <w:sz w:val="19"/>
          <w:szCs w:val="19"/>
        </w:rPr>
        <w:t>truthed</w:t>
      </w:r>
      <w:proofErr w:type="spellEnd"/>
      <w:r w:rsidR="610E5C2D" w:rsidRPr="004E12D7">
        <w:rPr>
          <w:color w:val="262626" w:themeColor="text1" w:themeTint="D9"/>
          <w:sz w:val="19"/>
          <w:szCs w:val="19"/>
        </w:rPr>
        <w:t xml:space="preserve"> data, challenged assumptions, and built shared commitments across five areas:</w:t>
      </w:r>
    </w:p>
    <w:p w14:paraId="3EE3D336" w14:textId="77777777" w:rsidR="004D7E21" w:rsidRPr="004E12D7" w:rsidRDefault="004D7E21" w:rsidP="004D7E21">
      <w:pPr>
        <w:spacing w:after="0" w:line="240" w:lineRule="auto"/>
      </w:pPr>
    </w:p>
    <w:p w14:paraId="7824ECD3" w14:textId="62C32D75" w:rsidR="008F7B9F" w:rsidRPr="004E12D7" w:rsidRDefault="610E5C2D" w:rsidP="00774C03">
      <w:pPr>
        <w:pStyle w:val="ListParagraph"/>
        <w:numPr>
          <w:ilvl w:val="0"/>
          <w:numId w:val="6"/>
        </w:numPr>
        <w:spacing w:after="0" w:line="240" w:lineRule="auto"/>
        <w:ind w:left="348" w:hanging="240"/>
        <w:rPr>
          <w:color w:val="262626" w:themeColor="text1" w:themeTint="D9"/>
          <w:sz w:val="19"/>
          <w:szCs w:val="19"/>
        </w:rPr>
      </w:pPr>
      <w:r w:rsidRPr="004E12D7">
        <w:rPr>
          <w:color w:val="262626" w:themeColor="text1" w:themeTint="D9"/>
          <w:sz w:val="19"/>
          <w:szCs w:val="19"/>
        </w:rPr>
        <w:t>Validating the WRP Sustainability Framework as a shared regional pathway for long-term asset management and lifecycle financing.</w:t>
      </w:r>
    </w:p>
    <w:p w14:paraId="0B32A537" w14:textId="445E1AC9" w:rsidR="008F7B9F" w:rsidRPr="004E12D7" w:rsidRDefault="610E5C2D" w:rsidP="00774C03">
      <w:pPr>
        <w:pStyle w:val="ListParagraph"/>
        <w:numPr>
          <w:ilvl w:val="0"/>
          <w:numId w:val="6"/>
        </w:numPr>
        <w:spacing w:after="0" w:line="240" w:lineRule="auto"/>
        <w:ind w:left="348" w:hanging="240"/>
        <w:jc w:val="left"/>
        <w:rPr>
          <w:color w:val="262626" w:themeColor="text1" w:themeTint="D9"/>
          <w:sz w:val="19"/>
          <w:szCs w:val="19"/>
        </w:rPr>
      </w:pPr>
      <w:r w:rsidRPr="004E12D7">
        <w:rPr>
          <w:color w:val="262626" w:themeColor="text1" w:themeTint="D9"/>
          <w:sz w:val="19"/>
          <w:szCs w:val="19"/>
        </w:rPr>
        <w:t>Completing a Pacific-led stocktake of 700+ stations — the first-ever joint analysis of the region's combined network status.</w:t>
      </w:r>
    </w:p>
    <w:p w14:paraId="76F06321" w14:textId="1ECDF3B7" w:rsidR="008F7B9F" w:rsidRPr="004E12D7" w:rsidRDefault="610E5C2D" w:rsidP="00774C03">
      <w:pPr>
        <w:pStyle w:val="ListParagraph"/>
        <w:numPr>
          <w:ilvl w:val="0"/>
          <w:numId w:val="6"/>
        </w:numPr>
        <w:spacing w:after="0" w:line="240" w:lineRule="auto"/>
        <w:ind w:left="348" w:hanging="240"/>
        <w:jc w:val="left"/>
        <w:rPr>
          <w:color w:val="262626" w:themeColor="text1" w:themeTint="D9"/>
          <w:sz w:val="19"/>
          <w:szCs w:val="19"/>
        </w:rPr>
      </w:pPr>
      <w:r w:rsidRPr="004E12D7">
        <w:rPr>
          <w:color w:val="262626" w:themeColor="text1" w:themeTint="D9"/>
          <w:sz w:val="19"/>
          <w:szCs w:val="19"/>
        </w:rPr>
        <w:t>Agreeing criteria to prioritise the most critical stations for refurbishment, forming the backbone of a Pacific Regional Basic Observing Network (RBON).</w:t>
      </w:r>
    </w:p>
    <w:p w14:paraId="052E9A75" w14:textId="583176F1" w:rsidR="008F7B9F" w:rsidRPr="004E12D7" w:rsidRDefault="610E5C2D" w:rsidP="00774C03">
      <w:pPr>
        <w:pStyle w:val="ListParagraph"/>
        <w:numPr>
          <w:ilvl w:val="0"/>
          <w:numId w:val="6"/>
        </w:numPr>
        <w:spacing w:after="0" w:line="240" w:lineRule="auto"/>
        <w:ind w:left="348" w:hanging="240"/>
        <w:jc w:val="left"/>
        <w:rPr>
          <w:color w:val="262626" w:themeColor="text1" w:themeTint="D9"/>
          <w:sz w:val="19"/>
          <w:szCs w:val="19"/>
        </w:rPr>
      </w:pPr>
      <w:r w:rsidRPr="004E12D7">
        <w:rPr>
          <w:color w:val="262626" w:themeColor="text1" w:themeTint="D9"/>
          <w:sz w:val="19"/>
          <w:szCs w:val="19"/>
        </w:rPr>
        <w:t>Developing draft regional standards for procurement, maintenance, calibration, and open-data interoperability — reducing fragmentation and lowering costs.</w:t>
      </w:r>
    </w:p>
    <w:p w14:paraId="34569DC8" w14:textId="1AEB37CE" w:rsidR="008F7B9F" w:rsidRPr="004E12D7" w:rsidRDefault="610E5C2D" w:rsidP="00774C03">
      <w:pPr>
        <w:pStyle w:val="ListParagraph"/>
        <w:numPr>
          <w:ilvl w:val="0"/>
          <w:numId w:val="6"/>
        </w:numPr>
        <w:spacing w:after="0" w:line="240" w:lineRule="auto"/>
        <w:ind w:left="348" w:hanging="240"/>
        <w:jc w:val="left"/>
        <w:rPr>
          <w:color w:val="262626" w:themeColor="text1" w:themeTint="D9"/>
          <w:sz w:val="19"/>
          <w:szCs w:val="19"/>
        </w:rPr>
      </w:pPr>
      <w:r w:rsidRPr="004E12D7">
        <w:rPr>
          <w:color w:val="262626" w:themeColor="text1" w:themeTint="D9"/>
          <w:sz w:val="19"/>
          <w:szCs w:val="19"/>
        </w:rPr>
        <w:t>Initiating National Asset Management Plans (NAMPs) in every participating country — the first time many had attempted structured national infrastructure planning.</w:t>
      </w:r>
    </w:p>
    <w:p w14:paraId="37A16A53" w14:textId="77777777" w:rsidR="007C6345" w:rsidRPr="004E12D7" w:rsidRDefault="007C6345" w:rsidP="007C6345">
      <w:pPr>
        <w:spacing w:after="0" w:line="259" w:lineRule="auto"/>
        <w:jc w:val="left"/>
        <w:rPr>
          <w:color w:val="2E75B6"/>
          <w:sz w:val="20"/>
          <w:szCs w:val="20"/>
        </w:rPr>
      </w:pPr>
    </w:p>
    <w:p w14:paraId="214E5EAB" w14:textId="2D1271B8" w:rsidR="008F7B9F" w:rsidRPr="004E12D7" w:rsidRDefault="610E5C2D" w:rsidP="007C6345">
      <w:pPr>
        <w:spacing w:after="0" w:line="259" w:lineRule="auto"/>
        <w:jc w:val="left"/>
      </w:pPr>
      <w:r w:rsidRPr="004E12D7">
        <w:rPr>
          <w:color w:val="2E75B6"/>
          <w:sz w:val="20"/>
          <w:szCs w:val="20"/>
        </w:rPr>
        <w:t>In Their Own Words</w:t>
      </w:r>
    </w:p>
    <w:p w14:paraId="2D421A43" w14:textId="078A19FF" w:rsidR="008F7B9F" w:rsidRPr="004E12D7" w:rsidRDefault="610E5C2D" w:rsidP="007C6345">
      <w:pPr>
        <w:pBdr>
          <w:left w:val="single" w:sz="12" w:space="10" w:color="1A6B60"/>
        </w:pBdr>
        <w:shd w:val="clear" w:color="auto" w:fill="E8F4F2"/>
        <w:spacing w:after="0" w:line="266" w:lineRule="auto"/>
        <w:ind w:left="320" w:right="320"/>
        <w:jc w:val="left"/>
      </w:pPr>
      <w:r w:rsidRPr="004E12D7">
        <w:rPr>
          <w:color w:val="262626" w:themeColor="text1" w:themeTint="D9"/>
          <w:sz w:val="18"/>
          <w:szCs w:val="18"/>
        </w:rPr>
        <w:lastRenderedPageBreak/>
        <w:t xml:space="preserve">“This was the first workshop in the Pacific that included participants from Meteorology, Hydrology, Oceans and Geohazards. When you are in the same room, you get to think and discuss the big picture of hazards rather than the small parts.”  </w:t>
      </w:r>
      <w:r w:rsidRPr="004E12D7">
        <w:rPr>
          <w:color w:val="1A6B60"/>
          <w:sz w:val="17"/>
          <w:szCs w:val="17"/>
        </w:rPr>
        <w:t>— Esther Saul, Vanuatu</w:t>
      </w:r>
    </w:p>
    <w:p w14:paraId="14C26757" w14:textId="213C7734" w:rsidR="008F7B9F" w:rsidRPr="004E12D7" w:rsidRDefault="610E5C2D" w:rsidP="007C6345">
      <w:pPr>
        <w:pBdr>
          <w:left w:val="single" w:sz="12" w:space="10" w:color="1A6B60"/>
        </w:pBdr>
        <w:shd w:val="clear" w:color="auto" w:fill="E8F4F2"/>
        <w:spacing w:after="0" w:line="266" w:lineRule="auto"/>
        <w:ind w:left="320" w:right="320"/>
        <w:jc w:val="left"/>
      </w:pPr>
      <w:r w:rsidRPr="004E12D7">
        <w:rPr>
          <w:color w:val="262626" w:themeColor="text1" w:themeTint="D9"/>
          <w:sz w:val="18"/>
          <w:szCs w:val="18"/>
        </w:rPr>
        <w:t xml:space="preserve">“This wasn't just a workshop; it was a catalyst for change. I am eager to apply these lessons and contribute to building a stronger, more resilient future for </w:t>
      </w:r>
      <w:proofErr w:type="gramStart"/>
      <w:r w:rsidRPr="004E12D7">
        <w:rPr>
          <w:color w:val="262626" w:themeColor="text1" w:themeTint="D9"/>
          <w:sz w:val="18"/>
          <w:szCs w:val="18"/>
        </w:rPr>
        <w:t>all of</w:t>
      </w:r>
      <w:proofErr w:type="gramEnd"/>
      <w:r w:rsidRPr="004E12D7">
        <w:rPr>
          <w:color w:val="262626" w:themeColor="text1" w:themeTint="D9"/>
          <w:sz w:val="18"/>
          <w:szCs w:val="18"/>
        </w:rPr>
        <w:t xml:space="preserve"> our services.”  </w:t>
      </w:r>
      <w:r w:rsidRPr="004E12D7">
        <w:rPr>
          <w:color w:val="1A6B60"/>
          <w:sz w:val="17"/>
          <w:szCs w:val="17"/>
        </w:rPr>
        <w:t>— Viliami Fa'anunu, Tonga</w:t>
      </w:r>
    </w:p>
    <w:p w14:paraId="07FD1D83" w14:textId="4AC50846" w:rsidR="008F7B9F" w:rsidRPr="004E12D7" w:rsidRDefault="610E5C2D" w:rsidP="007C6345">
      <w:pPr>
        <w:pBdr>
          <w:left w:val="single" w:sz="12" w:space="10" w:color="1A6B60"/>
        </w:pBdr>
        <w:shd w:val="clear" w:color="auto" w:fill="E8F4F2"/>
        <w:spacing w:after="0" w:line="266" w:lineRule="auto"/>
        <w:ind w:left="320" w:right="320"/>
        <w:jc w:val="left"/>
      </w:pPr>
      <w:r w:rsidRPr="004E12D7">
        <w:rPr>
          <w:color w:val="262626" w:themeColor="text1" w:themeTint="D9"/>
          <w:sz w:val="18"/>
          <w:szCs w:val="18"/>
        </w:rPr>
        <w:t xml:space="preserve">“The supporting documents developed by ESNZ will be crucial for sustaining our observation network and assist in managing and budgeting for our operating and maintenance costs.”  </w:t>
      </w:r>
      <w:r w:rsidRPr="004E12D7">
        <w:rPr>
          <w:color w:val="1A6B60"/>
          <w:sz w:val="17"/>
          <w:szCs w:val="17"/>
        </w:rPr>
        <w:t xml:space="preserve">— </w:t>
      </w:r>
      <w:proofErr w:type="spellStart"/>
      <w:r w:rsidRPr="004E12D7">
        <w:rPr>
          <w:color w:val="1A6B60"/>
          <w:sz w:val="17"/>
          <w:szCs w:val="17"/>
        </w:rPr>
        <w:t>Maccarios</w:t>
      </w:r>
      <w:proofErr w:type="spellEnd"/>
      <w:r w:rsidRPr="004E12D7">
        <w:rPr>
          <w:color w:val="1A6B60"/>
          <w:sz w:val="17"/>
          <w:szCs w:val="17"/>
        </w:rPr>
        <w:t xml:space="preserve"> Auvae, Samoa</w:t>
      </w:r>
    </w:p>
    <w:p w14:paraId="20A17EB1" w14:textId="77777777" w:rsidR="007C6345" w:rsidRPr="004E12D7" w:rsidRDefault="007C6345" w:rsidP="007C6345">
      <w:pPr>
        <w:spacing w:after="0" w:line="259" w:lineRule="auto"/>
        <w:jc w:val="left"/>
        <w:rPr>
          <w:color w:val="2E75B6"/>
          <w:sz w:val="20"/>
          <w:szCs w:val="20"/>
        </w:rPr>
      </w:pPr>
    </w:p>
    <w:p w14:paraId="5EBD8A0C" w14:textId="4678BAC2" w:rsidR="008F7B9F" w:rsidRPr="004E12D7" w:rsidRDefault="610E5C2D" w:rsidP="007C6345">
      <w:pPr>
        <w:spacing w:after="0" w:line="259" w:lineRule="auto"/>
        <w:jc w:val="left"/>
      </w:pPr>
      <w:r w:rsidRPr="004E12D7">
        <w:rPr>
          <w:color w:val="2E75B6"/>
          <w:sz w:val="20"/>
          <w:szCs w:val="20"/>
        </w:rPr>
        <w:t>Early Impact</w:t>
      </w:r>
    </w:p>
    <w:p w14:paraId="2E697A0E" w14:textId="1BE77B0B" w:rsidR="008F7B9F" w:rsidRPr="004E12D7" w:rsidRDefault="610E5C2D" w:rsidP="004D7E21">
      <w:pPr>
        <w:spacing w:after="0" w:line="266" w:lineRule="auto"/>
        <w:rPr>
          <w:color w:val="262626" w:themeColor="text1" w:themeTint="D9"/>
          <w:sz w:val="19"/>
          <w:szCs w:val="19"/>
        </w:rPr>
      </w:pPr>
      <w:r w:rsidRPr="004E12D7">
        <w:rPr>
          <w:color w:val="262626" w:themeColor="text1" w:themeTint="D9"/>
          <w:sz w:val="19"/>
          <w:szCs w:val="19"/>
        </w:rPr>
        <w:t>Countries that previously faced identical challenges in isolation now share frameworks, contacts, and direction. All 14</w:t>
      </w:r>
      <w:r w:rsidR="005706A3" w:rsidRPr="004E12D7">
        <w:rPr>
          <w:color w:val="262626" w:themeColor="text1" w:themeTint="D9"/>
          <w:sz w:val="19"/>
          <w:szCs w:val="19"/>
        </w:rPr>
        <w:t xml:space="preserve"> countries</w:t>
      </w:r>
      <w:r w:rsidRPr="004E12D7">
        <w:rPr>
          <w:color w:val="262626" w:themeColor="text1" w:themeTint="D9"/>
          <w:sz w:val="19"/>
          <w:szCs w:val="19"/>
        </w:rPr>
        <w:t xml:space="preserve"> committed to registering stations in OSCAR/Surface and aligning with WIGOS and RBON/GBON standards — improving the Pacific's contribution to global forecasting systems. By demonstrating that PICs are ready to plan and govern their own infrastructure, the workshop also strengthened the case for coordinated donor investment in a system-wide maintenance financing mechanism.</w:t>
      </w:r>
    </w:p>
    <w:p w14:paraId="170241C5" w14:textId="77777777" w:rsidR="00D1531C" w:rsidRPr="004E12D7" w:rsidRDefault="00D1531C" w:rsidP="007C6345">
      <w:pPr>
        <w:spacing w:after="0" w:line="266" w:lineRule="auto"/>
        <w:jc w:val="left"/>
      </w:pPr>
    </w:p>
    <w:p w14:paraId="74C56ED9" w14:textId="35A6E60E" w:rsidR="008F7B9F" w:rsidRPr="004E12D7" w:rsidRDefault="610E5C2D" w:rsidP="007C6345">
      <w:pPr>
        <w:pBdr>
          <w:left w:val="single" w:sz="18" w:space="12" w:color="2E75B6"/>
        </w:pBdr>
        <w:shd w:val="clear" w:color="auto" w:fill="EAF4FA"/>
        <w:spacing w:after="0" w:line="276" w:lineRule="auto"/>
        <w:ind w:left="400" w:right="400"/>
      </w:pPr>
      <w:r w:rsidRPr="004E12D7">
        <w:rPr>
          <w:color w:val="2E75B6"/>
          <w:sz w:val="20"/>
          <w:szCs w:val="20"/>
        </w:rPr>
        <w:t>The Pacific now has a map. The work continues</w:t>
      </w:r>
      <w:r w:rsidR="00D1531C" w:rsidRPr="004E12D7">
        <w:rPr>
          <w:color w:val="2E75B6"/>
          <w:sz w:val="20"/>
          <w:szCs w:val="20"/>
        </w:rPr>
        <w:t>,</w:t>
      </w:r>
      <w:r w:rsidRPr="004E12D7">
        <w:rPr>
          <w:color w:val="2E75B6"/>
          <w:sz w:val="20"/>
          <w:szCs w:val="20"/>
        </w:rPr>
        <w:t xml:space="preserve"> but for the first time, countries are reading it together.</w:t>
      </w:r>
    </w:p>
    <w:p w14:paraId="16916D3C" w14:textId="77777777" w:rsidR="00D1531C" w:rsidRPr="004E12D7" w:rsidRDefault="00D1531C" w:rsidP="00D1531C">
      <w:pPr>
        <w:pBdr>
          <w:bottom w:val="single" w:sz="8" w:space="1" w:color="CCCCCC"/>
        </w:pBdr>
        <w:spacing w:after="0" w:line="259" w:lineRule="auto"/>
        <w:jc w:val="center"/>
      </w:pPr>
    </w:p>
    <w:p w14:paraId="4354A4DE" w14:textId="5ED46E1E" w:rsidR="008F7B9F" w:rsidRPr="004E12D7" w:rsidRDefault="00D1531C" w:rsidP="00D1531C">
      <w:pPr>
        <w:pBdr>
          <w:bottom w:val="single" w:sz="8" w:space="1" w:color="CCCCCC"/>
        </w:pBdr>
        <w:spacing w:after="0" w:line="259" w:lineRule="auto"/>
        <w:jc w:val="center"/>
      </w:pPr>
      <w:r w:rsidRPr="004E12D7">
        <w:rPr>
          <w:noProof/>
        </w:rPr>
        <w:drawing>
          <wp:inline distT="0" distB="0" distL="0" distR="0" wp14:anchorId="662F4094" wp14:editId="74E79C5F">
            <wp:extent cx="4450715" cy="2363373"/>
            <wp:effectExtent l="0" t="0" r="0" b="0"/>
            <wp:docPr id="1174338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38436" name="Picture 1174338436"/>
                    <pic:cNvPicPr/>
                  </pic:nvPicPr>
                  <pic:blipFill>
                    <a:blip r:embed="rId52">
                      <a:extLst>
                        <a:ext uri="{28A0092B-C50C-407E-A947-70E740481C1C}">
                          <a14:useLocalDpi xmlns:a14="http://schemas.microsoft.com/office/drawing/2010/main"/>
                        </a:ext>
                      </a:extLst>
                    </a:blip>
                    <a:stretch>
                      <a:fillRect/>
                    </a:stretch>
                  </pic:blipFill>
                  <pic:spPr>
                    <a:xfrm>
                      <a:off x="0" y="0"/>
                      <a:ext cx="4520072" cy="2400202"/>
                    </a:xfrm>
                    <a:prstGeom prst="rect">
                      <a:avLst/>
                    </a:prstGeom>
                  </pic:spPr>
                </pic:pic>
              </a:graphicData>
            </a:graphic>
          </wp:inline>
        </w:drawing>
      </w:r>
    </w:p>
    <w:p w14:paraId="4A7CC695" w14:textId="4B4A4893" w:rsidR="008F7B9F" w:rsidRPr="004E12D7" w:rsidRDefault="610E5C2D" w:rsidP="00D1531C">
      <w:pPr>
        <w:spacing w:after="0" w:line="259" w:lineRule="auto"/>
        <w:jc w:val="left"/>
        <w:rPr>
          <w:color w:val="auto"/>
          <w:sz w:val="20"/>
          <w:szCs w:val="20"/>
          <w:lang w:eastAsia="en-US"/>
        </w:rPr>
      </w:pPr>
      <w:r w:rsidRPr="004E12D7">
        <w:rPr>
          <w:color w:val="595959" w:themeColor="text1" w:themeTint="A6"/>
          <w:sz w:val="16"/>
          <w:szCs w:val="16"/>
        </w:rPr>
        <w:t xml:space="preserve">Further reading:  </w:t>
      </w:r>
      <w:r w:rsidRPr="004E12D7">
        <w:rPr>
          <w:color w:val="2E75B6"/>
          <w:sz w:val="16"/>
          <w:szCs w:val="16"/>
        </w:rPr>
        <w:t>sprep.org/news/weather-ready-pacific-hosts-first-regional-workshop-to-strengthen-observation-networks</w:t>
      </w:r>
    </w:p>
    <w:p w14:paraId="45DF47EB" w14:textId="3759606F" w:rsidR="008F7B9F" w:rsidRPr="004E12D7" w:rsidRDefault="008F7B9F" w:rsidP="00C84D30">
      <w:pPr>
        <w:spacing w:after="0" w:line="259" w:lineRule="auto"/>
        <w:ind w:left="0" w:firstLine="0"/>
        <w:jc w:val="left"/>
        <w:sectPr w:rsidR="008F7B9F" w:rsidRPr="004E12D7" w:rsidSect="006C2FF2">
          <w:headerReference w:type="default" r:id="rId53"/>
          <w:pgSz w:w="11899" w:h="16841"/>
          <w:pgMar w:top="1440" w:right="1440" w:bottom="1440" w:left="1440" w:header="720" w:footer="720" w:gutter="0"/>
          <w:cols w:space="720"/>
          <w:docGrid w:linePitch="299"/>
        </w:sectPr>
      </w:pPr>
    </w:p>
    <w:p w14:paraId="38DAD422" w14:textId="2426A26B" w:rsidR="008F7B9F" w:rsidRPr="004E12D7" w:rsidRDefault="0372EDE4" w:rsidP="434BC21D">
      <w:pPr>
        <w:pStyle w:val="Heading1"/>
        <w:spacing w:before="0" w:line="240" w:lineRule="auto"/>
        <w:ind w:left="119" w:hanging="119"/>
        <w:rPr>
          <w:rFonts w:ascii="Calibri" w:hAnsi="Calibri" w:cs="Calibri"/>
          <w:color w:val="auto"/>
          <w:sz w:val="24"/>
          <w:szCs w:val="24"/>
          <w:bdr w:val="none" w:sz="0" w:space="0" w:color="auto" w:frame="1"/>
          <w:shd w:val="clear" w:color="auto" w:fill="FFFFFF"/>
          <w:lang w:eastAsia="en-US"/>
        </w:rPr>
      </w:pPr>
      <w:bookmarkStart w:id="16" w:name="_Toc231242591"/>
      <w:r w:rsidRPr="004E12D7">
        <w:rPr>
          <w:rFonts w:ascii="Calibri" w:hAnsi="Calibri" w:cs="Calibri"/>
          <w:sz w:val="28"/>
          <w:szCs w:val="28"/>
          <w:bdr w:val="none" w:sz="0" w:space="0" w:color="auto" w:frame="1"/>
          <w:shd w:val="clear" w:color="auto" w:fill="FFFFFF"/>
          <w:lang w:eastAsia="en-US"/>
        </w:rPr>
        <w:lastRenderedPageBreak/>
        <w:t>KRA 4: Forecast and warning</w:t>
      </w:r>
      <w:r w:rsidR="7791FB71" w:rsidRPr="004E12D7">
        <w:rPr>
          <w:rFonts w:ascii="Calibri" w:hAnsi="Calibri" w:cs="Calibri"/>
          <w:sz w:val="28"/>
          <w:szCs w:val="28"/>
          <w:bdr w:val="none" w:sz="0" w:space="0" w:color="auto" w:frame="1"/>
          <w:shd w:val="clear" w:color="auto" w:fill="FFFFFF"/>
          <w:lang w:eastAsia="en-US"/>
        </w:rPr>
        <w:t>s</w:t>
      </w:r>
      <w:r w:rsidRPr="004E12D7">
        <w:rPr>
          <w:rFonts w:ascii="Calibri" w:hAnsi="Calibri" w:cs="Calibri"/>
          <w:sz w:val="28"/>
          <w:szCs w:val="28"/>
          <w:bdr w:val="none" w:sz="0" w:space="0" w:color="auto" w:frame="1"/>
          <w:shd w:val="clear" w:color="auto" w:fill="FFFFFF"/>
          <w:lang w:eastAsia="en-US"/>
        </w:rPr>
        <w:t xml:space="preserve"> production</w:t>
      </w:r>
      <w:bookmarkEnd w:id="16"/>
    </w:p>
    <w:p w14:paraId="12AAAF4C" w14:textId="77777777" w:rsidR="00D27109" w:rsidRPr="004E12D7" w:rsidRDefault="713C0B52" w:rsidP="5EEB2CC7">
      <w:pPr>
        <w:spacing w:after="120"/>
        <w:rPr>
          <w:szCs w:val="22"/>
        </w:rPr>
      </w:pPr>
      <w:r w:rsidRPr="004E12D7">
        <w:rPr>
          <w:noProof/>
        </w:rPr>
        <mc:AlternateContent>
          <mc:Choice Requires="wps">
            <w:drawing>
              <wp:inline distT="45720" distB="45720" distL="114300" distR="114300" wp14:anchorId="37F4D8F0" wp14:editId="2DDA7E88">
                <wp:extent cx="8829675" cy="600075"/>
                <wp:effectExtent l="0" t="0" r="28575" b="28575"/>
                <wp:docPr id="744689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600075"/>
                        </a:xfrm>
                        <a:prstGeom prst="rect">
                          <a:avLst/>
                        </a:prstGeom>
                        <a:solidFill>
                          <a:srgbClr val="C3D0DB"/>
                        </a:solidFill>
                        <a:ln w="9525">
                          <a:solidFill>
                            <a:srgbClr val="97ADC1"/>
                          </a:solidFill>
                          <a:miter lim="800000"/>
                          <a:headEnd/>
                          <a:tailEnd/>
                        </a:ln>
                      </wps:spPr>
                      <wps:txbx>
                        <w:txbxContent>
                          <w:p w14:paraId="4EAEB5BC" w14:textId="77777777" w:rsidR="000B6427" w:rsidRDefault="000B6427" w:rsidP="000B6427">
                            <w:pPr>
                              <w:spacing w:after="0" w:line="240" w:lineRule="auto"/>
                              <w:ind w:left="108" w:firstLine="0"/>
                            </w:pPr>
                            <w:r>
                              <w:t>KRA 4 encompasses the establishment and operationalisation of an integrated Pacific forecasting platform that aims to collect, integrate, analyse, monitor and maintain quality forecasting data in the Pacific. The platform aims to be integrated into the global meteorological system, increasing accuracy of Pacific forecasting and warnings.</w:t>
                            </w:r>
                          </w:p>
                          <w:p w14:paraId="0BF83920" w14:textId="721FF2B3" w:rsidR="008F7B9F" w:rsidRDefault="008F7B9F" w:rsidP="00436473">
                            <w:pPr>
                              <w:spacing w:after="0" w:line="240" w:lineRule="auto"/>
                              <w:ind w:left="108" w:firstLine="0"/>
                              <w:jc w:val="left"/>
                            </w:pPr>
                          </w:p>
                        </w:txbxContent>
                      </wps:txbx>
                      <wps:bodyPr rot="0" vert="horz" wrap="square" lIns="91440" tIns="45720" rIns="91440" bIns="45720" anchor="t" anchorCtr="0">
                        <a:noAutofit/>
                      </wps:bodyPr>
                    </wps:wsp>
                  </a:graphicData>
                </a:graphic>
              </wp:inline>
            </w:drawing>
          </mc:Choice>
          <mc:Fallback>
            <w:pict>
              <v:shape w14:anchorId="37F4D8F0" id="_x0000_s1034" type="#_x0000_t202" style="width:695.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" fillcolor="#c3d0db" strokecolor="#97adc1">
                <v:textbox>
                  <w:txbxContent>
                    <w:p w14:paraId="4EAEB5BC" w14:textId="77777777" w:rsidR="000B6427" w:rsidRDefault="000B6427" w:rsidP="000B6427">
                      <w:pPr>
                        <w:spacing w:after="0" w:line="240" w:lineRule="auto"/>
                        <w:ind w:left="108" w:firstLine="0"/>
                      </w:pPr>
                      <w:r>
                        <w:t>KRA 4 encompasses the establishment and operationalisation of an integrated Pacific forecasting platform that aims to collect, integrate, analyse, monitor and maintain quality forecasting data in the Pacific. The platform aims to be integrated into the global meteorological system, increasing accuracy of Pacific forecasting and warnings.</w:t>
                      </w:r>
                    </w:p>
                    <w:p w14:paraId="0BF83920" w14:textId="721FF2B3" w:rsidR="008F7B9F" w:rsidRDefault="008F7B9F" w:rsidP="00436473">
                      <w:pPr>
                        <w:spacing w:after="0" w:line="240" w:lineRule="auto"/>
                        <w:ind w:left="108" w:firstLine="0"/>
                        <w:jc w:val="left"/>
                      </w:pPr>
                    </w:p>
                  </w:txbxContent>
                </v:textbox>
                <w10:anchorlock/>
              </v:shape>
            </w:pict>
          </mc:Fallback>
        </mc:AlternateContent>
      </w:r>
    </w:p>
    <w:p w14:paraId="17CB7351" w14:textId="4B80BC74" w:rsidR="713C0B52" w:rsidRDefault="6F035F2A" w:rsidP="00185FB5">
      <w:pPr>
        <w:spacing w:after="0"/>
        <w:rPr>
          <w:szCs w:val="22"/>
        </w:rPr>
      </w:pPr>
      <w:r w:rsidRPr="004E12D7">
        <w:rPr>
          <w:szCs w:val="22"/>
        </w:rPr>
        <w:t>In 2025, under KRA 4, WRP made meaningful progress toward strengthening the Pacific’s forecasting systems, advancing both the technical foundations and operational capability required for a regionally integrated, impact</w:t>
      </w:r>
      <w:r w:rsidR="713C0B52" w:rsidRPr="004E12D7">
        <w:noBreakHyphen/>
      </w:r>
      <w:r w:rsidRPr="004E12D7">
        <w:rPr>
          <w:szCs w:val="22"/>
        </w:rPr>
        <w:t>based forecasting ecosystem. The Integrated Forecasting Platform (IFP) moved through a major peer review, with a clear, sustainability</w:t>
      </w:r>
      <w:r w:rsidR="713C0B52" w:rsidRPr="004E12D7">
        <w:noBreakHyphen/>
      </w:r>
      <w:r w:rsidRPr="004E12D7">
        <w:rPr>
          <w:szCs w:val="22"/>
        </w:rPr>
        <w:t xml:space="preserve">aligned pathway endorsed for Phase 1, alongside extensive country engagement and early </w:t>
      </w:r>
      <w:r w:rsidR="00696A80" w:rsidRPr="004E12D7">
        <w:rPr>
          <w:szCs w:val="22"/>
        </w:rPr>
        <w:t>design</w:t>
      </w:r>
      <w:r w:rsidRPr="004E12D7">
        <w:rPr>
          <w:szCs w:val="22"/>
        </w:rPr>
        <w:t xml:space="preserve"> and </w:t>
      </w:r>
      <w:r w:rsidR="00696A80" w:rsidRPr="004E12D7">
        <w:rPr>
          <w:szCs w:val="22"/>
        </w:rPr>
        <w:t>architecture</w:t>
      </w:r>
      <w:r w:rsidRPr="004E12D7">
        <w:rPr>
          <w:szCs w:val="22"/>
        </w:rPr>
        <w:t xml:space="preserve"> work. Forecasting capacity continued to grow through the Severe Weather Pilot, which delivered advanced in</w:t>
      </w:r>
      <w:r w:rsidR="713C0B52" w:rsidRPr="004E12D7">
        <w:noBreakHyphen/>
      </w:r>
      <w:r w:rsidRPr="004E12D7">
        <w:rPr>
          <w:szCs w:val="22"/>
        </w:rPr>
        <w:t>country training, co</w:t>
      </w:r>
      <w:r w:rsidR="713C0B52" w:rsidRPr="004E12D7">
        <w:noBreakHyphen/>
      </w:r>
      <w:r w:rsidRPr="004E12D7">
        <w:rPr>
          <w:szCs w:val="22"/>
        </w:rPr>
        <w:t>designed SOPs, and sustained weekly operational collaboration across three NMHSs</w:t>
      </w:r>
      <w:r w:rsidR="00696A80" w:rsidRPr="004E12D7">
        <w:rPr>
          <w:szCs w:val="22"/>
        </w:rPr>
        <w:t xml:space="preserve"> – </w:t>
      </w:r>
      <w:r w:rsidRPr="004E12D7">
        <w:rPr>
          <w:szCs w:val="22"/>
        </w:rPr>
        <w:t>maintaining critical toolsets while the IFP is under design. Complementary initiatives, including coastal inundation forecasting preparations, LiDAR procurement, and ICT workforce planning, further strengthened the enabling environment for future forecasting improvements. While several dependencies and delays</w:t>
      </w:r>
      <w:r w:rsidR="00696A80" w:rsidRPr="004E12D7">
        <w:rPr>
          <w:szCs w:val="22"/>
        </w:rPr>
        <w:t xml:space="preserve"> – </w:t>
      </w:r>
      <w:r w:rsidRPr="004E12D7">
        <w:rPr>
          <w:szCs w:val="22"/>
        </w:rPr>
        <w:t>particularly around ICT staffing, partner coordination, and IFP resourcing—pose risks to 2026 delivery, the programme is laying the groundwork for a more accurate, integrated, and Pacific</w:t>
      </w:r>
      <w:r w:rsidR="713C0B52" w:rsidRPr="004E12D7">
        <w:noBreakHyphen/>
      </w:r>
      <w:r w:rsidRPr="004E12D7">
        <w:rPr>
          <w:szCs w:val="22"/>
        </w:rPr>
        <w:t>owned forecasting system that will underpin effective early warning services across the region.</w:t>
      </w:r>
    </w:p>
    <w:p w14:paraId="5B3B504C" w14:textId="77777777" w:rsidR="00185FB5" w:rsidRPr="004E12D7" w:rsidRDefault="00185FB5" w:rsidP="00185FB5">
      <w:pPr>
        <w:spacing w:after="0"/>
        <w:rPr>
          <w:sz w:val="28"/>
          <w:szCs w:val="28"/>
          <w:lang w:eastAsia="en-US"/>
        </w:rPr>
      </w:pPr>
    </w:p>
    <w:p w14:paraId="438D02A3" w14:textId="17B18E3E" w:rsidR="713C0B52" w:rsidRPr="004E12D7" w:rsidRDefault="713C0B52" w:rsidP="5EEB2CC7">
      <w:pPr>
        <w:spacing w:after="0" w:line="259" w:lineRule="auto"/>
        <w:ind w:left="0" w:firstLine="0"/>
        <w:jc w:val="left"/>
        <w:rPr>
          <w:color w:val="auto"/>
          <w:sz w:val="20"/>
          <w:szCs w:val="20"/>
          <w:lang w:eastAsia="en-US"/>
        </w:rPr>
      </w:pPr>
      <w:r w:rsidRPr="004E12D7">
        <w:rPr>
          <w:color w:val="auto"/>
          <w:sz w:val="20"/>
          <w:szCs w:val="20"/>
          <w:lang w:eastAsia="en-US"/>
        </w:rPr>
        <w:t xml:space="preserve">Table 4: Project overview against KRA 4 </w:t>
      </w:r>
      <w:r w:rsidR="00185FB5">
        <w:rPr>
          <w:color w:val="auto"/>
          <w:sz w:val="20"/>
          <w:szCs w:val="20"/>
          <w:lang w:eastAsia="en-US"/>
        </w:rPr>
        <w:t>| 1 January 2025 -</w:t>
      </w:r>
      <w:r w:rsidR="00185FB5" w:rsidRPr="004E12D7">
        <w:rPr>
          <w:color w:val="auto"/>
          <w:sz w:val="20"/>
          <w:szCs w:val="20"/>
          <w:lang w:eastAsia="en-US"/>
        </w:rPr>
        <w:t xml:space="preserve"> </w:t>
      </w:r>
      <w:r w:rsidR="00185FB5">
        <w:rPr>
          <w:color w:val="auto"/>
          <w:sz w:val="20"/>
          <w:szCs w:val="20"/>
          <w:lang w:eastAsia="en-US"/>
        </w:rPr>
        <w:t xml:space="preserve">31 </w:t>
      </w:r>
      <w:r w:rsidR="00185FB5" w:rsidRPr="004E12D7">
        <w:rPr>
          <w:color w:val="auto"/>
          <w:sz w:val="20"/>
          <w:szCs w:val="20"/>
          <w:lang w:eastAsia="en-US"/>
        </w:rPr>
        <w:t>December 2025</w:t>
      </w:r>
    </w:p>
    <w:tbl>
      <w:tblPr>
        <w:tblStyle w:val="TableGrid"/>
        <w:tblW w:w="13892" w:type="dxa"/>
        <w:tblInd w:w="-5" w:type="dxa"/>
        <w:tblLook w:val="0420" w:firstRow="1" w:lastRow="0" w:firstColumn="0" w:lastColumn="0" w:noHBand="0" w:noVBand="1"/>
      </w:tblPr>
      <w:tblGrid>
        <w:gridCol w:w="1248"/>
        <w:gridCol w:w="819"/>
        <w:gridCol w:w="737"/>
        <w:gridCol w:w="1264"/>
        <w:gridCol w:w="1110"/>
        <w:gridCol w:w="1077"/>
        <w:gridCol w:w="950"/>
        <w:gridCol w:w="72"/>
        <w:gridCol w:w="884"/>
        <w:gridCol w:w="94"/>
        <w:gridCol w:w="5637"/>
      </w:tblGrid>
      <w:tr w:rsidR="0029588E" w:rsidRPr="004E12D7" w14:paraId="04052738" w14:textId="77777777" w:rsidTr="007130E6">
        <w:tc>
          <w:tcPr>
            <w:tcW w:w="1248" w:type="dxa"/>
            <w:shd w:val="clear" w:color="auto" w:fill="153D63" w:themeFill="text2" w:themeFillTint="E6"/>
            <w:tcMar>
              <w:left w:w="57" w:type="dxa"/>
              <w:right w:w="57" w:type="dxa"/>
            </w:tcMar>
          </w:tcPr>
          <w:p w14:paraId="2B04343A" w14:textId="77777777" w:rsidR="0029588E" w:rsidRPr="004E12D7" w:rsidRDefault="0029588E">
            <w:pPr>
              <w:ind w:left="108" w:firstLine="0"/>
              <w:rPr>
                <w:color w:val="FFFFFF" w:themeColor="background1"/>
              </w:rPr>
            </w:pPr>
            <w:r w:rsidRPr="004E12D7">
              <w:rPr>
                <w:color w:val="FFFFFF" w:themeColor="background1"/>
              </w:rPr>
              <w:t>Activity</w:t>
            </w:r>
          </w:p>
        </w:tc>
        <w:tc>
          <w:tcPr>
            <w:tcW w:w="819" w:type="dxa"/>
            <w:shd w:val="clear" w:color="auto" w:fill="153D63" w:themeFill="text2" w:themeFillTint="E6"/>
            <w:tcMar>
              <w:left w:w="57" w:type="dxa"/>
              <w:right w:w="57" w:type="dxa"/>
            </w:tcMar>
          </w:tcPr>
          <w:p w14:paraId="5B545BCD"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Activity No.</w:t>
            </w:r>
          </w:p>
        </w:tc>
        <w:tc>
          <w:tcPr>
            <w:tcW w:w="737" w:type="dxa"/>
            <w:shd w:val="clear" w:color="auto" w:fill="153D63" w:themeFill="text2" w:themeFillTint="E6"/>
            <w:tcMar>
              <w:left w:w="57" w:type="dxa"/>
              <w:right w:w="57" w:type="dxa"/>
            </w:tcMar>
          </w:tcPr>
          <w:p w14:paraId="4E52B34B"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Start - end dates</w:t>
            </w:r>
          </w:p>
        </w:tc>
        <w:tc>
          <w:tcPr>
            <w:tcW w:w="1264" w:type="dxa"/>
            <w:shd w:val="clear" w:color="auto" w:fill="153D63" w:themeFill="text2" w:themeFillTint="E6"/>
            <w:tcMar>
              <w:left w:w="57" w:type="dxa"/>
              <w:right w:w="57" w:type="dxa"/>
            </w:tcMar>
          </w:tcPr>
          <w:p w14:paraId="55B52CB2"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Participating</w:t>
            </w:r>
          </w:p>
          <w:p w14:paraId="22808A73"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Countries</w:t>
            </w:r>
          </w:p>
        </w:tc>
        <w:tc>
          <w:tcPr>
            <w:tcW w:w="1110" w:type="dxa"/>
            <w:shd w:val="clear" w:color="auto" w:fill="153D63" w:themeFill="text2" w:themeFillTint="E6"/>
            <w:tcMar>
              <w:left w:w="57" w:type="dxa"/>
              <w:right w:w="57" w:type="dxa"/>
            </w:tcMar>
          </w:tcPr>
          <w:p w14:paraId="384C12D4"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Total Budget (USD)</w:t>
            </w:r>
          </w:p>
        </w:tc>
        <w:tc>
          <w:tcPr>
            <w:tcW w:w="1077" w:type="dxa"/>
            <w:shd w:val="clear" w:color="auto" w:fill="153D63" w:themeFill="text2" w:themeFillTint="E6"/>
            <w:tcMar>
              <w:left w:w="57" w:type="dxa"/>
              <w:right w:w="57" w:type="dxa"/>
            </w:tcMar>
          </w:tcPr>
          <w:p w14:paraId="597B1991"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Total Spend to Date (USD)</w:t>
            </w:r>
          </w:p>
        </w:tc>
        <w:tc>
          <w:tcPr>
            <w:tcW w:w="1022" w:type="dxa"/>
            <w:gridSpan w:val="2"/>
            <w:shd w:val="clear" w:color="auto" w:fill="153D63" w:themeFill="text2" w:themeFillTint="E6"/>
          </w:tcPr>
          <w:p w14:paraId="6290C59C" w14:textId="68B5BB69" w:rsidR="0029588E" w:rsidRPr="004E12D7" w:rsidRDefault="0029588E">
            <w:pPr>
              <w:spacing w:after="0" w:line="259" w:lineRule="auto"/>
              <w:ind w:left="0" w:firstLine="0"/>
              <w:jc w:val="center"/>
              <w:rPr>
                <w:color w:val="FFFFFF" w:themeColor="background1"/>
              </w:rPr>
            </w:pPr>
            <w:r w:rsidRPr="004E12D7">
              <w:rPr>
                <w:color w:val="FFFFFF" w:themeColor="background1"/>
              </w:rPr>
              <w:t>Progress Status</w:t>
            </w:r>
          </w:p>
        </w:tc>
        <w:tc>
          <w:tcPr>
            <w:tcW w:w="978" w:type="dxa"/>
            <w:gridSpan w:val="2"/>
            <w:shd w:val="clear" w:color="auto" w:fill="153D63" w:themeFill="text2" w:themeFillTint="E6"/>
          </w:tcPr>
          <w:p w14:paraId="66F9EE20"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Progress %</w:t>
            </w:r>
          </w:p>
        </w:tc>
        <w:tc>
          <w:tcPr>
            <w:tcW w:w="5637" w:type="dxa"/>
            <w:shd w:val="clear" w:color="auto" w:fill="153D63" w:themeFill="text2" w:themeFillTint="E6"/>
            <w:tcMar>
              <w:left w:w="57" w:type="dxa"/>
              <w:right w:w="57" w:type="dxa"/>
            </w:tcMar>
          </w:tcPr>
          <w:p w14:paraId="1D313684" w14:textId="77777777" w:rsidR="0029588E" w:rsidRPr="004E12D7" w:rsidRDefault="0029588E">
            <w:pPr>
              <w:spacing w:after="0" w:line="259" w:lineRule="auto"/>
              <w:ind w:left="0" w:firstLine="0"/>
              <w:jc w:val="center"/>
              <w:rPr>
                <w:color w:val="FFFFFF" w:themeColor="background1"/>
              </w:rPr>
            </w:pPr>
            <w:r w:rsidRPr="004E12D7">
              <w:rPr>
                <w:color w:val="FFFFFF" w:themeColor="background1"/>
              </w:rPr>
              <w:t>Progress update</w:t>
            </w:r>
          </w:p>
        </w:tc>
      </w:tr>
      <w:tr w:rsidR="0029588E" w:rsidRPr="004E12D7" w14:paraId="2349D620" w14:textId="77777777" w:rsidTr="7F57F540">
        <w:trPr>
          <w:trHeight w:val="300"/>
        </w:trPr>
        <w:tc>
          <w:tcPr>
            <w:tcW w:w="13892" w:type="dxa"/>
            <w:gridSpan w:val="11"/>
            <w:shd w:val="clear" w:color="auto" w:fill="DAE9F7" w:themeFill="text2" w:themeFillTint="1A"/>
          </w:tcPr>
          <w:p w14:paraId="54BE4AD6" w14:textId="2C1E7EC4" w:rsidR="0029588E" w:rsidRPr="004E12D7" w:rsidRDefault="00210C92" w:rsidP="00210C92">
            <w:pPr>
              <w:ind w:firstLine="0"/>
              <w:rPr>
                <w:color w:val="auto"/>
              </w:rPr>
            </w:pPr>
            <w:r w:rsidRPr="004E12D7">
              <w:rPr>
                <w:color w:val="auto"/>
              </w:rPr>
              <w:t>Output 4.1: An integrated Pacific forecasting platform established and operating sustainably to global standards</w:t>
            </w:r>
          </w:p>
        </w:tc>
      </w:tr>
      <w:tr w:rsidR="007130E6" w:rsidRPr="004E12D7" w14:paraId="628C2EF5" w14:textId="77777777" w:rsidTr="007130E6">
        <w:tc>
          <w:tcPr>
            <w:tcW w:w="1248" w:type="dxa"/>
            <w:tcMar>
              <w:left w:w="57" w:type="dxa"/>
              <w:right w:w="57" w:type="dxa"/>
            </w:tcMar>
          </w:tcPr>
          <w:p w14:paraId="62A8500E" w14:textId="11CB1B72"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Develop an Integrated Forecasting Platform and strengthen RSMCs (incl WIS, CAP)</w:t>
            </w:r>
          </w:p>
        </w:tc>
        <w:tc>
          <w:tcPr>
            <w:tcW w:w="819" w:type="dxa"/>
            <w:tcMar>
              <w:left w:w="57" w:type="dxa"/>
              <w:right w:w="57" w:type="dxa"/>
            </w:tcMar>
          </w:tcPr>
          <w:p w14:paraId="6E141F65" w14:textId="108BD140"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4.1.1</w:t>
            </w:r>
          </w:p>
        </w:tc>
        <w:tc>
          <w:tcPr>
            <w:tcW w:w="737" w:type="dxa"/>
            <w:tcMar>
              <w:left w:w="57" w:type="dxa"/>
              <w:right w:w="57" w:type="dxa"/>
            </w:tcMar>
          </w:tcPr>
          <w:p w14:paraId="24146040" w14:textId="161F93D6" w:rsidR="007130E6" w:rsidRPr="004E12D7" w:rsidRDefault="007130E6" w:rsidP="007130E6">
            <w:pPr>
              <w:spacing w:after="160" w:line="257" w:lineRule="auto"/>
              <w:jc w:val="left"/>
            </w:pPr>
            <w:r w:rsidRPr="004E12D7">
              <w:rPr>
                <w:rFonts w:eastAsia="Aptos"/>
                <w:color w:val="424242"/>
                <w:sz w:val="18"/>
                <w:szCs w:val="18"/>
              </w:rPr>
              <w:t>2024–2027</w:t>
            </w:r>
          </w:p>
        </w:tc>
        <w:tc>
          <w:tcPr>
            <w:tcW w:w="1264" w:type="dxa"/>
            <w:tcMar>
              <w:left w:w="57" w:type="dxa"/>
              <w:right w:w="57" w:type="dxa"/>
            </w:tcMar>
          </w:tcPr>
          <w:p w14:paraId="1AE12FA5" w14:textId="4AB62093" w:rsidR="007130E6" w:rsidRPr="004E12D7" w:rsidRDefault="007130E6" w:rsidP="007130E6">
            <w:pPr>
              <w:spacing w:after="160" w:line="257" w:lineRule="auto"/>
              <w:jc w:val="left"/>
            </w:pPr>
            <w:r w:rsidRPr="004E12D7">
              <w:rPr>
                <w:rFonts w:eastAsia="Aptos"/>
                <w:color w:val="424242"/>
                <w:sz w:val="18"/>
                <w:szCs w:val="18"/>
              </w:rPr>
              <w:t>Regional (Fiji Phase 1)</w:t>
            </w:r>
          </w:p>
        </w:tc>
        <w:tc>
          <w:tcPr>
            <w:tcW w:w="1110" w:type="dxa"/>
            <w:tcMar>
              <w:left w:w="57" w:type="dxa"/>
              <w:right w:w="57" w:type="dxa"/>
            </w:tcMar>
          </w:tcPr>
          <w:p w14:paraId="4532C9BE" w14:textId="40034F14" w:rsidR="007130E6" w:rsidRPr="007130E6" w:rsidRDefault="007130E6" w:rsidP="007130E6">
            <w:pPr>
              <w:spacing w:after="160" w:line="257" w:lineRule="auto"/>
              <w:jc w:val="left"/>
            </w:pPr>
            <w:r w:rsidRPr="007130E6">
              <w:rPr>
                <w:rFonts w:eastAsia="Aptos"/>
                <w:color w:val="424242"/>
                <w:sz w:val="18"/>
                <w:szCs w:val="18"/>
              </w:rPr>
              <w:t>$1,757,192</w:t>
            </w:r>
          </w:p>
        </w:tc>
        <w:tc>
          <w:tcPr>
            <w:tcW w:w="1077" w:type="dxa"/>
            <w:tcMar>
              <w:left w:w="57" w:type="dxa"/>
              <w:right w:w="57" w:type="dxa"/>
            </w:tcMar>
          </w:tcPr>
          <w:p w14:paraId="721E56C6" w14:textId="701FAC07" w:rsidR="007130E6" w:rsidRPr="007130E6" w:rsidRDefault="007130E6" w:rsidP="007130E6">
            <w:pPr>
              <w:spacing w:after="160" w:line="257" w:lineRule="auto"/>
              <w:jc w:val="center"/>
            </w:pPr>
            <w:r w:rsidRPr="007130E6">
              <w:rPr>
                <w:rFonts w:eastAsia="Aptos"/>
                <w:color w:val="424242"/>
                <w:sz w:val="18"/>
                <w:szCs w:val="18"/>
              </w:rPr>
              <w:t>$55,235</w:t>
            </w:r>
          </w:p>
        </w:tc>
        <w:tc>
          <w:tcPr>
            <w:tcW w:w="950" w:type="dxa"/>
          </w:tcPr>
          <w:p w14:paraId="6B5050DC" w14:textId="760B253B" w:rsidR="007130E6" w:rsidRPr="004E12D7" w:rsidRDefault="007130E6" w:rsidP="007130E6">
            <w:pPr>
              <w:spacing w:after="160" w:line="257" w:lineRule="auto"/>
              <w:jc w:val="left"/>
            </w:pPr>
            <w:r w:rsidRPr="004E12D7">
              <w:rPr>
                <w:noProof/>
              </w:rPr>
              <w:drawing>
                <wp:inline distT="0" distB="0" distL="0" distR="0" wp14:anchorId="24A0432B" wp14:editId="333D907A">
                  <wp:extent cx="343766" cy="343766"/>
                  <wp:effectExtent l="0" t="0" r="0" b="0"/>
                  <wp:docPr id="7291820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56" w:type="dxa"/>
            <w:gridSpan w:val="2"/>
          </w:tcPr>
          <w:p w14:paraId="13161009" w14:textId="74471264" w:rsidR="007130E6" w:rsidRPr="004E12D7" w:rsidRDefault="007130E6" w:rsidP="007130E6">
            <w:pPr>
              <w:spacing w:after="160" w:line="257" w:lineRule="auto"/>
              <w:jc w:val="left"/>
            </w:pPr>
            <w:r w:rsidRPr="004E12D7">
              <w:rPr>
                <w:rFonts w:eastAsia="Aptos"/>
                <w:color w:val="424242"/>
                <w:sz w:val="18"/>
                <w:szCs w:val="18"/>
              </w:rPr>
              <w:t>5–100%</w:t>
            </w:r>
          </w:p>
        </w:tc>
        <w:tc>
          <w:tcPr>
            <w:tcW w:w="5731" w:type="dxa"/>
            <w:gridSpan w:val="2"/>
            <w:tcMar>
              <w:left w:w="57" w:type="dxa"/>
              <w:right w:w="57" w:type="dxa"/>
            </w:tcMar>
          </w:tcPr>
          <w:p w14:paraId="650545F8" w14:textId="5B5315B0" w:rsidR="007130E6" w:rsidRPr="004E12D7" w:rsidRDefault="007130E6" w:rsidP="007130E6">
            <w:pPr>
              <w:spacing w:after="160" w:line="257" w:lineRule="auto"/>
              <w:jc w:val="left"/>
            </w:pPr>
            <w:r w:rsidRPr="004E12D7">
              <w:rPr>
                <w:rFonts w:eastAsia="Aptos"/>
                <w:color w:val="424242"/>
                <w:sz w:val="18"/>
                <w:szCs w:val="18"/>
              </w:rPr>
              <w:t>Peer review complete (100%), SC endorsed Phase 1. ICT Secondment commenced Oct 2025 (15%). IFP Design at concept (5%). IFP Phase 1 implementation at concept (5%). Workshop Apr 2026.</w:t>
            </w:r>
          </w:p>
        </w:tc>
      </w:tr>
      <w:tr w:rsidR="0029588E" w:rsidRPr="004E12D7" w14:paraId="677C3237" w14:textId="77777777" w:rsidTr="7F57F540">
        <w:tc>
          <w:tcPr>
            <w:tcW w:w="13892" w:type="dxa"/>
            <w:gridSpan w:val="11"/>
            <w:shd w:val="clear" w:color="auto" w:fill="DAE9F7" w:themeFill="text2" w:themeFillTint="1A"/>
          </w:tcPr>
          <w:p w14:paraId="692FBD40" w14:textId="2BA97D14" w:rsidR="0029588E" w:rsidRPr="004E12D7" w:rsidRDefault="00210C92" w:rsidP="00210C92">
            <w:pPr>
              <w:ind w:firstLine="0"/>
              <w:rPr>
                <w:color w:val="auto"/>
              </w:rPr>
            </w:pPr>
            <w:r w:rsidRPr="004E12D7">
              <w:rPr>
                <w:color w:val="auto"/>
              </w:rPr>
              <w:t>Output 4.2: Pacific forecasting capacity expanded and maintained</w:t>
            </w:r>
          </w:p>
        </w:tc>
      </w:tr>
      <w:tr w:rsidR="007130E6" w:rsidRPr="004E12D7" w14:paraId="5BD81773" w14:textId="77777777" w:rsidTr="007130E6">
        <w:tc>
          <w:tcPr>
            <w:tcW w:w="1248" w:type="dxa"/>
            <w:tcMar>
              <w:left w:w="57" w:type="dxa"/>
              <w:right w:w="57" w:type="dxa"/>
            </w:tcMar>
          </w:tcPr>
          <w:p w14:paraId="229F4C63" w14:textId="6274C47F"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lastRenderedPageBreak/>
              <w:t>Strengthen aviation forecasting</w:t>
            </w:r>
          </w:p>
        </w:tc>
        <w:tc>
          <w:tcPr>
            <w:tcW w:w="819" w:type="dxa"/>
            <w:tcMar>
              <w:left w:w="57" w:type="dxa"/>
              <w:right w:w="57" w:type="dxa"/>
            </w:tcMar>
          </w:tcPr>
          <w:p w14:paraId="544234BA" w14:textId="239AA335"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4.2.1</w:t>
            </w:r>
          </w:p>
        </w:tc>
        <w:tc>
          <w:tcPr>
            <w:tcW w:w="737" w:type="dxa"/>
            <w:tcMar>
              <w:left w:w="57" w:type="dxa"/>
              <w:right w:w="57" w:type="dxa"/>
            </w:tcMar>
          </w:tcPr>
          <w:p w14:paraId="46C3AD3D" w14:textId="1DD24E0E" w:rsidR="007130E6" w:rsidRPr="004E12D7" w:rsidRDefault="007130E6" w:rsidP="007130E6">
            <w:pPr>
              <w:spacing w:after="160" w:line="257" w:lineRule="auto"/>
              <w:jc w:val="left"/>
            </w:pPr>
            <w:r w:rsidRPr="004E12D7">
              <w:rPr>
                <w:rFonts w:eastAsia="Aptos"/>
                <w:color w:val="424242"/>
                <w:sz w:val="18"/>
                <w:szCs w:val="18"/>
              </w:rPr>
              <w:t>TBC</w:t>
            </w:r>
          </w:p>
        </w:tc>
        <w:tc>
          <w:tcPr>
            <w:tcW w:w="1264" w:type="dxa"/>
            <w:tcMar>
              <w:left w:w="57" w:type="dxa"/>
              <w:right w:w="57" w:type="dxa"/>
            </w:tcMar>
          </w:tcPr>
          <w:p w14:paraId="457399D5" w14:textId="0506B6B2" w:rsidR="007130E6" w:rsidRPr="004E12D7" w:rsidRDefault="007130E6" w:rsidP="007130E6">
            <w:pPr>
              <w:spacing w:after="160" w:line="257" w:lineRule="auto"/>
              <w:jc w:val="left"/>
            </w:pPr>
            <w:r w:rsidRPr="004E12D7">
              <w:rPr>
                <w:rFonts w:eastAsia="Aptos"/>
                <w:color w:val="424242"/>
                <w:sz w:val="18"/>
                <w:szCs w:val="18"/>
              </w:rPr>
              <w:t>Regional</w:t>
            </w:r>
          </w:p>
        </w:tc>
        <w:tc>
          <w:tcPr>
            <w:tcW w:w="1110" w:type="dxa"/>
            <w:tcMar>
              <w:left w:w="57" w:type="dxa"/>
              <w:right w:w="57" w:type="dxa"/>
            </w:tcMar>
          </w:tcPr>
          <w:p w14:paraId="4D52485F" w14:textId="2718685F" w:rsidR="007130E6" w:rsidRPr="007130E6" w:rsidRDefault="007130E6" w:rsidP="007130E6">
            <w:pPr>
              <w:spacing w:after="160" w:line="257" w:lineRule="auto"/>
              <w:jc w:val="left"/>
            </w:pPr>
            <w:r w:rsidRPr="007130E6">
              <w:rPr>
                <w:rFonts w:eastAsia="Aptos"/>
                <w:color w:val="424242"/>
                <w:sz w:val="18"/>
                <w:szCs w:val="18"/>
              </w:rPr>
              <w:t>$30,000</w:t>
            </w:r>
          </w:p>
        </w:tc>
        <w:tc>
          <w:tcPr>
            <w:tcW w:w="1077" w:type="dxa"/>
            <w:tcMar>
              <w:left w:w="57" w:type="dxa"/>
              <w:right w:w="57" w:type="dxa"/>
            </w:tcMar>
          </w:tcPr>
          <w:p w14:paraId="0568D506" w14:textId="471300C8" w:rsidR="007130E6" w:rsidRPr="007130E6" w:rsidRDefault="007130E6" w:rsidP="007130E6">
            <w:pPr>
              <w:spacing w:after="160" w:line="257" w:lineRule="auto"/>
              <w:jc w:val="left"/>
            </w:pPr>
            <w:r w:rsidRPr="007130E6">
              <w:rPr>
                <w:rFonts w:eastAsia="Aptos"/>
                <w:color w:val="424242"/>
                <w:sz w:val="18"/>
                <w:szCs w:val="18"/>
              </w:rPr>
              <w:t>–</w:t>
            </w:r>
          </w:p>
        </w:tc>
        <w:tc>
          <w:tcPr>
            <w:tcW w:w="950" w:type="dxa"/>
          </w:tcPr>
          <w:p w14:paraId="3980CABC" w14:textId="3BA54B6D" w:rsidR="007130E6" w:rsidRPr="004E12D7" w:rsidRDefault="007130E6" w:rsidP="007130E6">
            <w:pPr>
              <w:spacing w:after="160" w:line="257" w:lineRule="auto"/>
              <w:jc w:val="left"/>
            </w:pPr>
            <w:r w:rsidRPr="004E12D7">
              <w:rPr>
                <w:rFonts w:eastAsia="Aptos"/>
                <w:color w:val="424242"/>
                <w:sz w:val="18"/>
                <w:szCs w:val="18"/>
              </w:rPr>
              <w:t>–</w:t>
            </w:r>
          </w:p>
        </w:tc>
        <w:tc>
          <w:tcPr>
            <w:tcW w:w="956" w:type="dxa"/>
            <w:gridSpan w:val="2"/>
          </w:tcPr>
          <w:p w14:paraId="183C4BBE" w14:textId="2F048920" w:rsidR="007130E6" w:rsidRPr="004E12D7" w:rsidRDefault="007130E6" w:rsidP="007130E6">
            <w:pPr>
              <w:spacing w:after="160" w:line="257" w:lineRule="auto"/>
              <w:jc w:val="left"/>
            </w:pPr>
            <w:r w:rsidRPr="004E12D7">
              <w:rPr>
                <w:rFonts w:eastAsia="Aptos"/>
                <w:color w:val="424242"/>
                <w:sz w:val="18"/>
                <w:szCs w:val="18"/>
              </w:rPr>
              <w:t>0%</w:t>
            </w:r>
          </w:p>
        </w:tc>
        <w:tc>
          <w:tcPr>
            <w:tcW w:w="5731" w:type="dxa"/>
            <w:gridSpan w:val="2"/>
            <w:tcMar>
              <w:left w:w="57" w:type="dxa"/>
              <w:right w:w="57" w:type="dxa"/>
            </w:tcMar>
          </w:tcPr>
          <w:p w14:paraId="18C7188F" w14:textId="138FC4EA" w:rsidR="007130E6" w:rsidRPr="004E12D7" w:rsidRDefault="007130E6" w:rsidP="007130E6">
            <w:pPr>
              <w:spacing w:after="160" w:line="257" w:lineRule="auto"/>
              <w:jc w:val="left"/>
            </w:pPr>
            <w:r w:rsidRPr="004E12D7">
              <w:rPr>
                <w:rFonts w:eastAsia="Aptos"/>
                <w:color w:val="424242"/>
                <w:sz w:val="18"/>
                <w:szCs w:val="18"/>
              </w:rPr>
              <w:t>Aviation industry workshop not yet started.</w:t>
            </w:r>
          </w:p>
        </w:tc>
      </w:tr>
      <w:tr w:rsidR="007130E6" w:rsidRPr="004E12D7" w14:paraId="2F911A39" w14:textId="77777777" w:rsidTr="007130E6">
        <w:tc>
          <w:tcPr>
            <w:tcW w:w="1248" w:type="dxa"/>
            <w:tcMar>
              <w:left w:w="57" w:type="dxa"/>
              <w:right w:w="57" w:type="dxa"/>
            </w:tcMar>
          </w:tcPr>
          <w:p w14:paraId="0AE35A26" w14:textId="45C47C39"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Strengthen public forecasting</w:t>
            </w:r>
          </w:p>
        </w:tc>
        <w:tc>
          <w:tcPr>
            <w:tcW w:w="819" w:type="dxa"/>
            <w:tcMar>
              <w:left w:w="57" w:type="dxa"/>
              <w:right w:w="57" w:type="dxa"/>
            </w:tcMar>
          </w:tcPr>
          <w:p w14:paraId="4F060C57" w14:textId="417D464C"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4.2.2</w:t>
            </w:r>
          </w:p>
        </w:tc>
        <w:tc>
          <w:tcPr>
            <w:tcW w:w="737" w:type="dxa"/>
            <w:tcMar>
              <w:left w:w="57" w:type="dxa"/>
              <w:right w:w="57" w:type="dxa"/>
            </w:tcMar>
          </w:tcPr>
          <w:p w14:paraId="7EB72302" w14:textId="1D882325" w:rsidR="007130E6" w:rsidRPr="004E12D7" w:rsidRDefault="007130E6" w:rsidP="007130E6">
            <w:pPr>
              <w:spacing w:after="160" w:line="257" w:lineRule="auto"/>
              <w:jc w:val="left"/>
            </w:pPr>
            <w:r w:rsidRPr="004E12D7">
              <w:rPr>
                <w:rFonts w:eastAsia="Aptos"/>
                <w:color w:val="424242"/>
                <w:sz w:val="18"/>
                <w:szCs w:val="18"/>
              </w:rPr>
              <w:t>Feb 2024–Jun 2027</w:t>
            </w:r>
          </w:p>
        </w:tc>
        <w:tc>
          <w:tcPr>
            <w:tcW w:w="1264" w:type="dxa"/>
            <w:tcMar>
              <w:left w:w="57" w:type="dxa"/>
              <w:right w:w="57" w:type="dxa"/>
            </w:tcMar>
          </w:tcPr>
          <w:p w14:paraId="1674EAAD" w14:textId="730144B0" w:rsidR="007130E6" w:rsidRPr="004E12D7" w:rsidRDefault="007130E6" w:rsidP="007130E6">
            <w:pPr>
              <w:spacing w:after="160" w:line="257" w:lineRule="auto"/>
              <w:jc w:val="left"/>
            </w:pPr>
            <w:r w:rsidRPr="004E12D7">
              <w:rPr>
                <w:rFonts w:eastAsia="Aptos"/>
                <w:color w:val="424242"/>
                <w:sz w:val="18"/>
                <w:szCs w:val="18"/>
              </w:rPr>
              <w:t>FJ, NU, TO</w:t>
            </w:r>
          </w:p>
        </w:tc>
        <w:tc>
          <w:tcPr>
            <w:tcW w:w="1110" w:type="dxa"/>
            <w:tcMar>
              <w:left w:w="57" w:type="dxa"/>
              <w:right w:w="57" w:type="dxa"/>
            </w:tcMar>
          </w:tcPr>
          <w:p w14:paraId="312B1E5E" w14:textId="2B7FCFE5" w:rsidR="007130E6" w:rsidRPr="007130E6" w:rsidRDefault="007130E6" w:rsidP="007130E6">
            <w:pPr>
              <w:spacing w:after="160" w:line="257" w:lineRule="auto"/>
              <w:jc w:val="left"/>
            </w:pPr>
            <w:r w:rsidRPr="007130E6">
              <w:rPr>
                <w:rFonts w:eastAsia="Aptos"/>
                <w:color w:val="424242"/>
                <w:sz w:val="18"/>
                <w:szCs w:val="18"/>
              </w:rPr>
              <w:t>$996,078</w:t>
            </w:r>
          </w:p>
        </w:tc>
        <w:tc>
          <w:tcPr>
            <w:tcW w:w="1077" w:type="dxa"/>
            <w:tcMar>
              <w:left w:w="57" w:type="dxa"/>
              <w:right w:w="57" w:type="dxa"/>
            </w:tcMar>
          </w:tcPr>
          <w:p w14:paraId="756096A4" w14:textId="6C8ECF4E" w:rsidR="007130E6" w:rsidRPr="007130E6" w:rsidRDefault="007130E6" w:rsidP="007130E6">
            <w:pPr>
              <w:spacing w:after="160" w:line="257" w:lineRule="auto"/>
              <w:jc w:val="left"/>
            </w:pPr>
            <w:r w:rsidRPr="007130E6">
              <w:rPr>
                <w:rFonts w:eastAsia="Aptos"/>
                <w:color w:val="424242"/>
                <w:sz w:val="18"/>
                <w:szCs w:val="18"/>
              </w:rPr>
              <w:t>$490,450</w:t>
            </w:r>
          </w:p>
        </w:tc>
        <w:tc>
          <w:tcPr>
            <w:tcW w:w="950" w:type="dxa"/>
          </w:tcPr>
          <w:p w14:paraId="2D3A14AB" w14:textId="40CA3BC3" w:rsidR="007130E6" w:rsidRPr="004E12D7" w:rsidRDefault="007130E6" w:rsidP="007130E6">
            <w:pPr>
              <w:spacing w:after="160" w:line="257" w:lineRule="auto"/>
              <w:jc w:val="left"/>
            </w:pPr>
            <w:r w:rsidRPr="004E12D7">
              <w:rPr>
                <w:noProof/>
              </w:rPr>
              <w:drawing>
                <wp:inline distT="0" distB="0" distL="0" distR="0" wp14:anchorId="29637F48" wp14:editId="6916C605">
                  <wp:extent cx="343766" cy="343766"/>
                  <wp:effectExtent l="0" t="0" r="0" b="0"/>
                  <wp:docPr id="312669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56" w:type="dxa"/>
            <w:gridSpan w:val="2"/>
          </w:tcPr>
          <w:p w14:paraId="532EAC6F" w14:textId="0C18495F" w:rsidR="007130E6" w:rsidRPr="004E12D7" w:rsidRDefault="007130E6" w:rsidP="007130E6">
            <w:pPr>
              <w:spacing w:after="160" w:line="257" w:lineRule="auto"/>
              <w:jc w:val="left"/>
            </w:pPr>
            <w:r w:rsidRPr="004E12D7">
              <w:rPr>
                <w:rFonts w:eastAsia="Aptos"/>
                <w:color w:val="424242"/>
                <w:sz w:val="18"/>
                <w:szCs w:val="18"/>
              </w:rPr>
              <w:t>80%</w:t>
            </w:r>
          </w:p>
        </w:tc>
        <w:tc>
          <w:tcPr>
            <w:tcW w:w="5731" w:type="dxa"/>
            <w:gridSpan w:val="2"/>
            <w:tcMar>
              <w:left w:w="57" w:type="dxa"/>
              <w:right w:w="57" w:type="dxa"/>
            </w:tcMar>
          </w:tcPr>
          <w:p w14:paraId="69FD1A37" w14:textId="1454A2A3" w:rsidR="007130E6" w:rsidRPr="004E12D7" w:rsidRDefault="007130E6" w:rsidP="007130E6">
            <w:pPr>
              <w:spacing w:after="160" w:line="257" w:lineRule="auto"/>
              <w:jc w:val="left"/>
            </w:pPr>
            <w:r w:rsidRPr="004E12D7">
              <w:rPr>
                <w:rFonts w:eastAsia="Aptos"/>
                <w:color w:val="424242"/>
                <w:sz w:val="18"/>
                <w:szCs w:val="18"/>
              </w:rPr>
              <w:t xml:space="preserve">Phase 2 training complete (FJ/TO/NU). 15 SOPs, 5 tools. 44 weekly online meetings. Pilot tools extended 12 months. Pilot completion </w:t>
            </w:r>
            <w:proofErr w:type="gramStart"/>
            <w:r w:rsidRPr="004E12D7">
              <w:rPr>
                <w:rFonts w:eastAsia="Aptos"/>
                <w:color w:val="424242"/>
                <w:sz w:val="18"/>
                <w:szCs w:val="18"/>
              </w:rPr>
              <w:t>report</w:t>
            </w:r>
            <w:proofErr w:type="gramEnd"/>
            <w:r w:rsidRPr="004E12D7">
              <w:rPr>
                <w:rFonts w:eastAsia="Aptos"/>
                <w:color w:val="424242"/>
                <w:sz w:val="18"/>
                <w:szCs w:val="18"/>
              </w:rPr>
              <w:t xml:space="preserve"> finalised.</w:t>
            </w:r>
          </w:p>
        </w:tc>
      </w:tr>
      <w:tr w:rsidR="007130E6" w:rsidRPr="004E12D7" w14:paraId="132256FB" w14:textId="77777777" w:rsidTr="007130E6">
        <w:tc>
          <w:tcPr>
            <w:tcW w:w="1248" w:type="dxa"/>
            <w:tcMar>
              <w:left w:w="57" w:type="dxa"/>
              <w:right w:w="57" w:type="dxa"/>
            </w:tcMar>
          </w:tcPr>
          <w:p w14:paraId="37B32888" w14:textId="2BF639F1"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Strengthen marine forecasting</w:t>
            </w:r>
          </w:p>
        </w:tc>
        <w:tc>
          <w:tcPr>
            <w:tcW w:w="819" w:type="dxa"/>
            <w:tcMar>
              <w:left w:w="57" w:type="dxa"/>
              <w:right w:w="57" w:type="dxa"/>
            </w:tcMar>
          </w:tcPr>
          <w:p w14:paraId="6F26C411" w14:textId="6BB4E6C3"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4.2.3</w:t>
            </w:r>
          </w:p>
        </w:tc>
        <w:tc>
          <w:tcPr>
            <w:tcW w:w="737" w:type="dxa"/>
            <w:tcMar>
              <w:left w:w="57" w:type="dxa"/>
              <w:right w:w="57" w:type="dxa"/>
            </w:tcMar>
          </w:tcPr>
          <w:p w14:paraId="5342F571" w14:textId="27697621" w:rsidR="007130E6" w:rsidRPr="004E12D7" w:rsidRDefault="007130E6" w:rsidP="007130E6">
            <w:pPr>
              <w:spacing w:after="160" w:line="257" w:lineRule="auto"/>
              <w:jc w:val="left"/>
            </w:pPr>
            <w:r w:rsidRPr="004E12D7">
              <w:rPr>
                <w:rFonts w:eastAsia="Aptos"/>
                <w:color w:val="424242"/>
                <w:sz w:val="18"/>
                <w:szCs w:val="18"/>
              </w:rPr>
              <w:t>TBC</w:t>
            </w:r>
          </w:p>
        </w:tc>
        <w:tc>
          <w:tcPr>
            <w:tcW w:w="1264" w:type="dxa"/>
            <w:tcMar>
              <w:left w:w="57" w:type="dxa"/>
              <w:right w:w="57" w:type="dxa"/>
            </w:tcMar>
          </w:tcPr>
          <w:p w14:paraId="263C2D8E" w14:textId="559823E4" w:rsidR="007130E6" w:rsidRPr="004E12D7" w:rsidRDefault="007130E6" w:rsidP="007130E6">
            <w:pPr>
              <w:spacing w:after="160" w:line="257" w:lineRule="auto"/>
              <w:jc w:val="left"/>
            </w:pPr>
            <w:r w:rsidRPr="004E12D7">
              <w:rPr>
                <w:rFonts w:eastAsia="Aptos"/>
                <w:color w:val="424242"/>
                <w:sz w:val="18"/>
                <w:szCs w:val="18"/>
              </w:rPr>
              <w:t>Regional</w:t>
            </w:r>
          </w:p>
        </w:tc>
        <w:tc>
          <w:tcPr>
            <w:tcW w:w="1110" w:type="dxa"/>
            <w:tcMar>
              <w:left w:w="57" w:type="dxa"/>
              <w:right w:w="57" w:type="dxa"/>
            </w:tcMar>
          </w:tcPr>
          <w:p w14:paraId="27954402" w14:textId="3647583F" w:rsidR="007130E6" w:rsidRPr="007130E6" w:rsidRDefault="007130E6" w:rsidP="007130E6">
            <w:pPr>
              <w:spacing w:after="160" w:line="257" w:lineRule="auto"/>
              <w:jc w:val="left"/>
            </w:pPr>
            <w:r w:rsidRPr="007130E6">
              <w:rPr>
                <w:rFonts w:eastAsia="Aptos"/>
                <w:color w:val="424242"/>
                <w:sz w:val="18"/>
                <w:szCs w:val="18"/>
              </w:rPr>
              <w:t>TBC</w:t>
            </w:r>
          </w:p>
        </w:tc>
        <w:tc>
          <w:tcPr>
            <w:tcW w:w="1077" w:type="dxa"/>
            <w:tcMar>
              <w:left w:w="57" w:type="dxa"/>
              <w:right w:w="57" w:type="dxa"/>
            </w:tcMar>
          </w:tcPr>
          <w:p w14:paraId="40A47D22" w14:textId="329012E0" w:rsidR="007130E6" w:rsidRPr="007130E6" w:rsidRDefault="007130E6" w:rsidP="007130E6">
            <w:pPr>
              <w:spacing w:after="160" w:line="257" w:lineRule="auto"/>
              <w:jc w:val="left"/>
            </w:pPr>
            <w:r w:rsidRPr="007130E6">
              <w:rPr>
                <w:rFonts w:eastAsia="Aptos"/>
                <w:color w:val="424242"/>
                <w:sz w:val="18"/>
                <w:szCs w:val="18"/>
              </w:rPr>
              <w:t>–</w:t>
            </w:r>
          </w:p>
        </w:tc>
        <w:tc>
          <w:tcPr>
            <w:tcW w:w="950" w:type="dxa"/>
          </w:tcPr>
          <w:p w14:paraId="756861C0" w14:textId="63A736A7" w:rsidR="007130E6" w:rsidRPr="004E12D7" w:rsidRDefault="007130E6" w:rsidP="007130E6">
            <w:pPr>
              <w:spacing w:after="160" w:line="257" w:lineRule="auto"/>
              <w:jc w:val="left"/>
            </w:pPr>
            <w:r w:rsidRPr="004E12D7">
              <w:rPr>
                <w:rFonts w:eastAsia="Aptos"/>
                <w:color w:val="424242"/>
                <w:sz w:val="18"/>
                <w:szCs w:val="18"/>
              </w:rPr>
              <w:t>–</w:t>
            </w:r>
          </w:p>
        </w:tc>
        <w:tc>
          <w:tcPr>
            <w:tcW w:w="956" w:type="dxa"/>
            <w:gridSpan w:val="2"/>
          </w:tcPr>
          <w:p w14:paraId="6DD8CD32" w14:textId="0369A36D" w:rsidR="007130E6" w:rsidRPr="004E12D7" w:rsidRDefault="007130E6" w:rsidP="007130E6">
            <w:pPr>
              <w:spacing w:after="160" w:line="257" w:lineRule="auto"/>
              <w:jc w:val="left"/>
            </w:pPr>
            <w:r w:rsidRPr="004E12D7">
              <w:rPr>
                <w:rFonts w:eastAsia="Aptos"/>
                <w:color w:val="424242"/>
                <w:sz w:val="18"/>
                <w:szCs w:val="18"/>
              </w:rPr>
              <w:t>0%</w:t>
            </w:r>
          </w:p>
        </w:tc>
        <w:tc>
          <w:tcPr>
            <w:tcW w:w="5731" w:type="dxa"/>
            <w:gridSpan w:val="2"/>
            <w:tcMar>
              <w:left w:w="57" w:type="dxa"/>
              <w:right w:w="57" w:type="dxa"/>
            </w:tcMar>
          </w:tcPr>
          <w:p w14:paraId="78A139F3" w14:textId="66AE2A60" w:rsidR="007130E6" w:rsidRPr="004E12D7" w:rsidRDefault="007130E6" w:rsidP="007130E6">
            <w:pPr>
              <w:spacing w:after="160" w:line="257" w:lineRule="auto"/>
              <w:jc w:val="left"/>
            </w:pPr>
            <w:r w:rsidRPr="004E12D7">
              <w:rPr>
                <w:rFonts w:eastAsia="Aptos"/>
                <w:color w:val="424242"/>
                <w:sz w:val="18"/>
                <w:szCs w:val="18"/>
              </w:rPr>
              <w:t>Not yet commenced.</w:t>
            </w:r>
          </w:p>
        </w:tc>
      </w:tr>
      <w:tr w:rsidR="007130E6" w:rsidRPr="004E12D7" w14:paraId="478D1AD9" w14:textId="77777777" w:rsidTr="007130E6">
        <w:tc>
          <w:tcPr>
            <w:tcW w:w="1248" w:type="dxa"/>
            <w:tcMar>
              <w:left w:w="57" w:type="dxa"/>
              <w:right w:w="57" w:type="dxa"/>
            </w:tcMar>
          </w:tcPr>
          <w:p w14:paraId="2DAAD256" w14:textId="16401D31"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Strengthen coastal inundation forecasting</w:t>
            </w:r>
          </w:p>
        </w:tc>
        <w:tc>
          <w:tcPr>
            <w:tcW w:w="819" w:type="dxa"/>
            <w:tcMar>
              <w:left w:w="57" w:type="dxa"/>
              <w:right w:w="57" w:type="dxa"/>
            </w:tcMar>
          </w:tcPr>
          <w:p w14:paraId="0D53EC69" w14:textId="427B670E"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4.2.4</w:t>
            </w:r>
          </w:p>
        </w:tc>
        <w:tc>
          <w:tcPr>
            <w:tcW w:w="737" w:type="dxa"/>
            <w:tcMar>
              <w:left w:w="57" w:type="dxa"/>
              <w:right w:w="57" w:type="dxa"/>
            </w:tcMar>
          </w:tcPr>
          <w:p w14:paraId="3166FF39" w14:textId="79BFFF2F" w:rsidR="007130E6" w:rsidRPr="004E12D7" w:rsidRDefault="007130E6" w:rsidP="007130E6">
            <w:pPr>
              <w:spacing w:after="160" w:line="257" w:lineRule="auto"/>
              <w:jc w:val="left"/>
            </w:pPr>
            <w:r w:rsidRPr="004E12D7">
              <w:rPr>
                <w:rFonts w:eastAsia="Aptos"/>
                <w:color w:val="424242"/>
                <w:sz w:val="18"/>
                <w:szCs w:val="18"/>
              </w:rPr>
              <w:t>Jun 2025–Mar 2027</w:t>
            </w:r>
          </w:p>
        </w:tc>
        <w:tc>
          <w:tcPr>
            <w:tcW w:w="1264" w:type="dxa"/>
            <w:tcMar>
              <w:left w:w="57" w:type="dxa"/>
              <w:right w:w="57" w:type="dxa"/>
            </w:tcMar>
          </w:tcPr>
          <w:p w14:paraId="7E9A19E6" w14:textId="6662E164" w:rsidR="007130E6" w:rsidRPr="004E12D7" w:rsidRDefault="007130E6" w:rsidP="007130E6">
            <w:pPr>
              <w:spacing w:after="160" w:line="257" w:lineRule="auto"/>
              <w:jc w:val="left"/>
            </w:pPr>
            <w:r w:rsidRPr="004E12D7">
              <w:rPr>
                <w:rFonts w:eastAsia="Aptos"/>
                <w:color w:val="424242"/>
                <w:sz w:val="18"/>
                <w:szCs w:val="18"/>
              </w:rPr>
              <w:t>Tokelau, RMI</w:t>
            </w:r>
          </w:p>
        </w:tc>
        <w:tc>
          <w:tcPr>
            <w:tcW w:w="1110" w:type="dxa"/>
            <w:tcMar>
              <w:left w:w="57" w:type="dxa"/>
              <w:right w:w="57" w:type="dxa"/>
            </w:tcMar>
          </w:tcPr>
          <w:p w14:paraId="1486726C" w14:textId="595C5D45" w:rsidR="007130E6" w:rsidRPr="007130E6" w:rsidRDefault="007130E6" w:rsidP="007130E6">
            <w:pPr>
              <w:spacing w:after="160" w:line="257" w:lineRule="auto"/>
              <w:jc w:val="left"/>
            </w:pPr>
            <w:r w:rsidRPr="007130E6">
              <w:rPr>
                <w:rFonts w:eastAsia="Aptos"/>
                <w:color w:val="424242"/>
                <w:sz w:val="18"/>
                <w:szCs w:val="18"/>
              </w:rPr>
              <w:t>$1,191,187</w:t>
            </w:r>
          </w:p>
        </w:tc>
        <w:tc>
          <w:tcPr>
            <w:tcW w:w="1077" w:type="dxa"/>
            <w:tcMar>
              <w:left w:w="57" w:type="dxa"/>
              <w:right w:w="57" w:type="dxa"/>
            </w:tcMar>
          </w:tcPr>
          <w:p w14:paraId="1C6CB70E" w14:textId="2131E7B9" w:rsidR="007130E6" w:rsidRPr="007130E6" w:rsidRDefault="007130E6" w:rsidP="007130E6">
            <w:pPr>
              <w:spacing w:after="160" w:line="257" w:lineRule="auto"/>
              <w:jc w:val="left"/>
            </w:pPr>
            <w:r w:rsidRPr="007130E6">
              <w:rPr>
                <w:rFonts w:eastAsia="Aptos"/>
                <w:color w:val="424242"/>
                <w:sz w:val="18"/>
                <w:szCs w:val="18"/>
              </w:rPr>
              <w:t>$300,805</w:t>
            </w:r>
          </w:p>
        </w:tc>
        <w:tc>
          <w:tcPr>
            <w:tcW w:w="950" w:type="dxa"/>
          </w:tcPr>
          <w:p w14:paraId="02A814FC" w14:textId="551A8392" w:rsidR="007130E6" w:rsidRPr="004E12D7" w:rsidRDefault="007130E6" w:rsidP="007130E6">
            <w:pPr>
              <w:spacing w:after="160" w:line="257" w:lineRule="auto"/>
              <w:jc w:val="left"/>
            </w:pPr>
            <w:r w:rsidRPr="004E12D7">
              <w:rPr>
                <w:noProof/>
              </w:rPr>
              <w:drawing>
                <wp:inline distT="0" distB="0" distL="0" distR="0" wp14:anchorId="75364836" wp14:editId="3E7D2718">
                  <wp:extent cx="343766" cy="343766"/>
                  <wp:effectExtent l="0" t="0" r="0" b="0"/>
                  <wp:docPr id="17662162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56" w:type="dxa"/>
            <w:gridSpan w:val="2"/>
          </w:tcPr>
          <w:p w14:paraId="4D1EEA0A" w14:textId="79D32614" w:rsidR="007130E6" w:rsidRPr="004E12D7" w:rsidRDefault="007130E6" w:rsidP="007130E6">
            <w:pPr>
              <w:spacing w:after="160" w:line="257" w:lineRule="auto"/>
              <w:jc w:val="left"/>
            </w:pPr>
            <w:r w:rsidRPr="004E12D7">
              <w:rPr>
                <w:rFonts w:eastAsia="Aptos"/>
                <w:color w:val="424242"/>
                <w:sz w:val="18"/>
                <w:szCs w:val="18"/>
              </w:rPr>
              <w:t>1–5%</w:t>
            </w:r>
          </w:p>
        </w:tc>
        <w:tc>
          <w:tcPr>
            <w:tcW w:w="5731" w:type="dxa"/>
            <w:gridSpan w:val="2"/>
            <w:tcMar>
              <w:left w:w="57" w:type="dxa"/>
              <w:right w:w="57" w:type="dxa"/>
            </w:tcMar>
          </w:tcPr>
          <w:p w14:paraId="41331EC2" w14:textId="23D56DE5" w:rsidR="007130E6" w:rsidRPr="004E12D7" w:rsidRDefault="007130E6" w:rsidP="007130E6">
            <w:pPr>
              <w:spacing w:after="160" w:line="257" w:lineRule="auto"/>
              <w:jc w:val="left"/>
            </w:pPr>
            <w:r w:rsidRPr="004E12D7">
              <w:rPr>
                <w:rFonts w:eastAsia="Aptos"/>
                <w:color w:val="424242"/>
                <w:sz w:val="18"/>
                <w:szCs w:val="18"/>
              </w:rPr>
              <w:t>ESNZ Tokelau: fieldwork delayed to Q2 2026. SPC LiDAR (RMI): FUGRO contracted Dec 2025 (1%). LiDAR strategy: contract/LOA in finalisation (1%).</w:t>
            </w:r>
          </w:p>
        </w:tc>
      </w:tr>
      <w:tr w:rsidR="007130E6" w:rsidRPr="004E12D7" w14:paraId="4E5006AC" w14:textId="77777777" w:rsidTr="007130E6">
        <w:tc>
          <w:tcPr>
            <w:tcW w:w="1248" w:type="dxa"/>
            <w:tcMar>
              <w:left w:w="57" w:type="dxa"/>
              <w:right w:w="57" w:type="dxa"/>
            </w:tcMar>
          </w:tcPr>
          <w:p w14:paraId="3CD9963F" w14:textId="57F79E52"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Strengthen hydrological services and riverine flood forecasting</w:t>
            </w:r>
          </w:p>
        </w:tc>
        <w:tc>
          <w:tcPr>
            <w:tcW w:w="819" w:type="dxa"/>
            <w:tcMar>
              <w:left w:w="57" w:type="dxa"/>
              <w:right w:w="57" w:type="dxa"/>
            </w:tcMar>
          </w:tcPr>
          <w:p w14:paraId="0265D11F" w14:textId="04DB707E"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4.2.5</w:t>
            </w:r>
          </w:p>
        </w:tc>
        <w:tc>
          <w:tcPr>
            <w:tcW w:w="737" w:type="dxa"/>
            <w:tcMar>
              <w:left w:w="57" w:type="dxa"/>
              <w:right w:w="57" w:type="dxa"/>
            </w:tcMar>
          </w:tcPr>
          <w:p w14:paraId="6BDCC395" w14:textId="50FF627B" w:rsidR="007130E6" w:rsidRPr="004E12D7" w:rsidRDefault="007130E6" w:rsidP="007130E6">
            <w:pPr>
              <w:spacing w:after="160" w:line="257" w:lineRule="auto"/>
              <w:jc w:val="left"/>
            </w:pPr>
            <w:r w:rsidRPr="004E12D7">
              <w:rPr>
                <w:rFonts w:eastAsia="Aptos"/>
                <w:color w:val="424242"/>
                <w:sz w:val="18"/>
                <w:szCs w:val="18"/>
              </w:rPr>
              <w:t>2025–2026</w:t>
            </w:r>
          </w:p>
        </w:tc>
        <w:tc>
          <w:tcPr>
            <w:tcW w:w="1264" w:type="dxa"/>
            <w:tcMar>
              <w:left w:w="57" w:type="dxa"/>
              <w:right w:w="57" w:type="dxa"/>
            </w:tcMar>
          </w:tcPr>
          <w:p w14:paraId="5290BBA0" w14:textId="556222D8" w:rsidR="007130E6" w:rsidRPr="004E12D7" w:rsidRDefault="007130E6" w:rsidP="007130E6">
            <w:pPr>
              <w:spacing w:after="160" w:line="257" w:lineRule="auto"/>
              <w:jc w:val="left"/>
            </w:pPr>
            <w:r w:rsidRPr="004E12D7">
              <w:rPr>
                <w:rFonts w:eastAsia="Aptos"/>
                <w:color w:val="424242"/>
                <w:sz w:val="18"/>
                <w:szCs w:val="18"/>
              </w:rPr>
              <w:t>Regional</w:t>
            </w:r>
          </w:p>
        </w:tc>
        <w:tc>
          <w:tcPr>
            <w:tcW w:w="1110" w:type="dxa"/>
            <w:tcMar>
              <w:left w:w="57" w:type="dxa"/>
              <w:right w:w="57" w:type="dxa"/>
            </w:tcMar>
          </w:tcPr>
          <w:p w14:paraId="26F117EB" w14:textId="3B553233" w:rsidR="007130E6" w:rsidRPr="007130E6" w:rsidRDefault="007130E6" w:rsidP="007130E6">
            <w:pPr>
              <w:spacing w:after="160" w:line="257" w:lineRule="auto"/>
              <w:jc w:val="left"/>
            </w:pPr>
            <w:r w:rsidRPr="007130E6">
              <w:rPr>
                <w:rFonts w:eastAsia="Aptos"/>
                <w:color w:val="424242"/>
                <w:sz w:val="18"/>
                <w:szCs w:val="18"/>
              </w:rPr>
              <w:t>$92,974</w:t>
            </w:r>
          </w:p>
        </w:tc>
        <w:tc>
          <w:tcPr>
            <w:tcW w:w="1077" w:type="dxa"/>
            <w:tcMar>
              <w:left w:w="57" w:type="dxa"/>
              <w:right w:w="57" w:type="dxa"/>
            </w:tcMar>
          </w:tcPr>
          <w:p w14:paraId="551FAAC0" w14:textId="48003972" w:rsidR="007130E6" w:rsidRPr="007130E6" w:rsidRDefault="007130E6" w:rsidP="007130E6">
            <w:pPr>
              <w:spacing w:after="160" w:line="257" w:lineRule="auto"/>
              <w:jc w:val="left"/>
            </w:pPr>
            <w:r w:rsidRPr="007130E6">
              <w:rPr>
                <w:rFonts w:eastAsia="Aptos"/>
                <w:color w:val="424242"/>
                <w:sz w:val="18"/>
                <w:szCs w:val="18"/>
              </w:rPr>
              <w:t>–</w:t>
            </w:r>
          </w:p>
        </w:tc>
        <w:tc>
          <w:tcPr>
            <w:tcW w:w="950" w:type="dxa"/>
          </w:tcPr>
          <w:p w14:paraId="4C4F7F30" w14:textId="4C3E7C9A" w:rsidR="007130E6" w:rsidRPr="004E12D7" w:rsidRDefault="007130E6" w:rsidP="007130E6">
            <w:pPr>
              <w:spacing w:after="160" w:line="257" w:lineRule="auto"/>
              <w:jc w:val="left"/>
            </w:pPr>
            <w:r w:rsidRPr="004E12D7">
              <w:rPr>
                <w:noProof/>
              </w:rPr>
              <w:drawing>
                <wp:inline distT="0" distB="0" distL="0" distR="0" wp14:anchorId="143EF48B" wp14:editId="4E382EBE">
                  <wp:extent cx="343766" cy="343766"/>
                  <wp:effectExtent l="0" t="0" r="0" b="0"/>
                  <wp:docPr id="1058935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56" w:type="dxa"/>
            <w:gridSpan w:val="2"/>
          </w:tcPr>
          <w:p w14:paraId="6E139A35" w14:textId="6C70D64A" w:rsidR="007130E6" w:rsidRPr="004E12D7" w:rsidRDefault="007130E6" w:rsidP="007130E6">
            <w:pPr>
              <w:spacing w:after="160" w:line="257" w:lineRule="auto"/>
              <w:jc w:val="left"/>
            </w:pPr>
            <w:r w:rsidRPr="004E12D7">
              <w:rPr>
                <w:rFonts w:eastAsia="Aptos"/>
                <w:color w:val="424242"/>
                <w:sz w:val="18"/>
                <w:szCs w:val="18"/>
              </w:rPr>
              <w:t>20%</w:t>
            </w:r>
          </w:p>
        </w:tc>
        <w:tc>
          <w:tcPr>
            <w:tcW w:w="5731" w:type="dxa"/>
            <w:gridSpan w:val="2"/>
            <w:tcMar>
              <w:left w:w="57" w:type="dxa"/>
              <w:right w:w="57" w:type="dxa"/>
            </w:tcMar>
          </w:tcPr>
          <w:p w14:paraId="5074EB30" w14:textId="01CE9B93" w:rsidR="007130E6" w:rsidRPr="004E12D7" w:rsidRDefault="007130E6" w:rsidP="007130E6">
            <w:pPr>
              <w:spacing w:after="160" w:line="257" w:lineRule="auto"/>
              <w:jc w:val="left"/>
            </w:pPr>
            <w:r w:rsidRPr="004E12D7">
              <w:rPr>
                <w:rFonts w:eastAsia="Aptos"/>
                <w:color w:val="424242"/>
                <w:sz w:val="18"/>
                <w:szCs w:val="18"/>
              </w:rPr>
              <w:t>Regional Hydrology Strategy: Concept Note developed; LOA being established. SC and T</w:t>
            </w:r>
            <w:r>
              <w:rPr>
                <w:rFonts w:eastAsia="Aptos"/>
                <w:color w:val="424242"/>
                <w:sz w:val="18"/>
                <w:szCs w:val="18"/>
              </w:rPr>
              <w:t xml:space="preserve">echnical </w:t>
            </w:r>
            <w:r w:rsidRPr="004E12D7">
              <w:rPr>
                <w:rFonts w:eastAsia="Aptos"/>
                <w:color w:val="424242"/>
                <w:sz w:val="18"/>
                <w:szCs w:val="18"/>
              </w:rPr>
              <w:t>A</w:t>
            </w:r>
            <w:r>
              <w:rPr>
                <w:rFonts w:eastAsia="Aptos"/>
                <w:color w:val="424242"/>
                <w:sz w:val="18"/>
                <w:szCs w:val="18"/>
              </w:rPr>
              <w:t xml:space="preserve">dvisory </w:t>
            </w:r>
            <w:r w:rsidRPr="004E12D7">
              <w:rPr>
                <w:rFonts w:eastAsia="Aptos"/>
                <w:color w:val="424242"/>
                <w:sz w:val="18"/>
                <w:szCs w:val="18"/>
              </w:rPr>
              <w:t>G</w:t>
            </w:r>
            <w:r>
              <w:rPr>
                <w:rFonts w:eastAsia="Aptos"/>
                <w:color w:val="424242"/>
                <w:sz w:val="18"/>
                <w:szCs w:val="18"/>
              </w:rPr>
              <w:t>roup</w:t>
            </w:r>
            <w:r w:rsidRPr="004E12D7">
              <w:rPr>
                <w:rFonts w:eastAsia="Aptos"/>
                <w:color w:val="424242"/>
                <w:sz w:val="18"/>
                <w:szCs w:val="18"/>
              </w:rPr>
              <w:t xml:space="preserve"> governance structure endorsed.</w:t>
            </w:r>
          </w:p>
        </w:tc>
      </w:tr>
      <w:tr w:rsidR="007130E6" w:rsidRPr="004E12D7" w14:paraId="0A8DBFA4" w14:textId="77777777" w:rsidTr="007130E6">
        <w:tc>
          <w:tcPr>
            <w:tcW w:w="1248" w:type="dxa"/>
            <w:tcMar>
              <w:left w:w="57" w:type="dxa"/>
              <w:right w:w="57" w:type="dxa"/>
            </w:tcMar>
          </w:tcPr>
          <w:p w14:paraId="16485BD6" w14:textId="47AEB991" w:rsidR="007130E6" w:rsidRPr="004E12D7" w:rsidRDefault="007130E6" w:rsidP="007130E6">
            <w:pPr>
              <w:spacing w:after="0" w:line="259"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Provide additional ICT and other technical staff to expand capacity</w:t>
            </w:r>
          </w:p>
        </w:tc>
        <w:tc>
          <w:tcPr>
            <w:tcW w:w="819" w:type="dxa"/>
            <w:tcMar>
              <w:left w:w="57" w:type="dxa"/>
              <w:right w:w="57" w:type="dxa"/>
            </w:tcMar>
          </w:tcPr>
          <w:p w14:paraId="70F7D1F8" w14:textId="6346DDEF" w:rsidR="007130E6" w:rsidRPr="004E12D7" w:rsidRDefault="007130E6" w:rsidP="007130E6">
            <w:pPr>
              <w:spacing w:after="160" w:line="259" w:lineRule="auto"/>
              <w:ind w:left="0" w:firstLine="0"/>
              <w:jc w:val="left"/>
              <w:rPr>
                <w:color w:val="424242"/>
                <w:sz w:val="20"/>
                <w:szCs w:val="20"/>
                <w:bdr w:val="none" w:sz="0" w:space="0" w:color="auto" w:frame="1"/>
                <w:shd w:val="clear" w:color="auto" w:fill="FFFFFF"/>
              </w:rPr>
            </w:pPr>
            <w:r w:rsidRPr="004E12D7">
              <w:rPr>
                <w:color w:val="424242"/>
                <w:sz w:val="20"/>
                <w:szCs w:val="20"/>
                <w:bdr w:val="none" w:sz="0" w:space="0" w:color="auto" w:frame="1"/>
                <w:shd w:val="clear" w:color="auto" w:fill="FFFFFF"/>
              </w:rPr>
              <w:t>4.2.6</w:t>
            </w:r>
          </w:p>
        </w:tc>
        <w:tc>
          <w:tcPr>
            <w:tcW w:w="737" w:type="dxa"/>
            <w:tcMar>
              <w:left w:w="57" w:type="dxa"/>
              <w:right w:w="57" w:type="dxa"/>
            </w:tcMar>
          </w:tcPr>
          <w:p w14:paraId="24138262" w14:textId="6371F339" w:rsidR="007130E6" w:rsidRPr="004E12D7" w:rsidRDefault="007130E6" w:rsidP="007130E6">
            <w:pPr>
              <w:spacing w:after="160" w:line="257" w:lineRule="auto"/>
              <w:jc w:val="left"/>
            </w:pPr>
            <w:r w:rsidRPr="004E12D7">
              <w:rPr>
                <w:rFonts w:eastAsia="Aptos"/>
                <w:color w:val="424242"/>
                <w:sz w:val="18"/>
                <w:szCs w:val="18"/>
              </w:rPr>
              <w:t>2025–2027</w:t>
            </w:r>
          </w:p>
        </w:tc>
        <w:tc>
          <w:tcPr>
            <w:tcW w:w="1264" w:type="dxa"/>
            <w:tcMar>
              <w:left w:w="57" w:type="dxa"/>
              <w:right w:w="57" w:type="dxa"/>
            </w:tcMar>
          </w:tcPr>
          <w:p w14:paraId="0A1A8439" w14:textId="3175FDB3" w:rsidR="007130E6" w:rsidRPr="004E12D7" w:rsidRDefault="007130E6" w:rsidP="007130E6">
            <w:pPr>
              <w:spacing w:after="160" w:line="257" w:lineRule="auto"/>
              <w:jc w:val="left"/>
            </w:pPr>
            <w:r w:rsidRPr="004E12D7">
              <w:rPr>
                <w:rFonts w:eastAsia="Aptos"/>
                <w:color w:val="424242"/>
                <w:sz w:val="18"/>
                <w:szCs w:val="18"/>
              </w:rPr>
              <w:t>CK, FJ, NU, WS, SB, TO, TV</w:t>
            </w:r>
          </w:p>
        </w:tc>
        <w:tc>
          <w:tcPr>
            <w:tcW w:w="1110" w:type="dxa"/>
            <w:tcMar>
              <w:left w:w="57" w:type="dxa"/>
              <w:right w:w="57" w:type="dxa"/>
            </w:tcMar>
          </w:tcPr>
          <w:p w14:paraId="438ED9D3" w14:textId="22052884" w:rsidR="007130E6" w:rsidRPr="007130E6" w:rsidRDefault="007130E6" w:rsidP="007130E6">
            <w:pPr>
              <w:spacing w:after="160" w:line="257" w:lineRule="auto"/>
              <w:jc w:val="left"/>
            </w:pPr>
            <w:r w:rsidRPr="007130E6">
              <w:rPr>
                <w:rFonts w:eastAsia="Aptos"/>
                <w:color w:val="424242"/>
                <w:sz w:val="18"/>
                <w:szCs w:val="18"/>
              </w:rPr>
              <w:t>$1,066,939</w:t>
            </w:r>
          </w:p>
        </w:tc>
        <w:tc>
          <w:tcPr>
            <w:tcW w:w="1077" w:type="dxa"/>
            <w:tcMar>
              <w:left w:w="57" w:type="dxa"/>
              <w:right w:w="57" w:type="dxa"/>
            </w:tcMar>
          </w:tcPr>
          <w:p w14:paraId="115C34EB" w14:textId="291312D8" w:rsidR="007130E6" w:rsidRPr="007130E6" w:rsidRDefault="007130E6" w:rsidP="007130E6">
            <w:pPr>
              <w:spacing w:after="160" w:line="257" w:lineRule="auto"/>
              <w:jc w:val="left"/>
            </w:pPr>
            <w:r w:rsidRPr="007130E6">
              <w:rPr>
                <w:rFonts w:eastAsia="Aptos"/>
                <w:color w:val="424242"/>
                <w:sz w:val="18"/>
                <w:szCs w:val="18"/>
              </w:rPr>
              <w:t>$13,263</w:t>
            </w:r>
          </w:p>
        </w:tc>
        <w:tc>
          <w:tcPr>
            <w:tcW w:w="950" w:type="dxa"/>
          </w:tcPr>
          <w:p w14:paraId="52D3A187" w14:textId="621E98C6" w:rsidR="007130E6" w:rsidRPr="004E12D7" w:rsidRDefault="007130E6" w:rsidP="007130E6">
            <w:pPr>
              <w:spacing w:after="160" w:line="257" w:lineRule="auto"/>
              <w:jc w:val="left"/>
            </w:pPr>
            <w:r w:rsidRPr="004E12D7">
              <w:rPr>
                <w:noProof/>
              </w:rPr>
              <w:drawing>
                <wp:inline distT="0" distB="0" distL="0" distR="0" wp14:anchorId="4AD7BEF8" wp14:editId="51C5FE2B">
                  <wp:extent cx="343766" cy="343766"/>
                  <wp:effectExtent l="0" t="0" r="0" b="0"/>
                  <wp:docPr id="4157803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956" w:type="dxa"/>
            <w:gridSpan w:val="2"/>
          </w:tcPr>
          <w:p w14:paraId="0813816A" w14:textId="2988089B" w:rsidR="007130E6" w:rsidRPr="004E12D7" w:rsidRDefault="007130E6" w:rsidP="007130E6">
            <w:pPr>
              <w:spacing w:after="160" w:line="257" w:lineRule="auto"/>
              <w:jc w:val="left"/>
            </w:pPr>
            <w:r w:rsidRPr="004E12D7">
              <w:rPr>
                <w:rFonts w:eastAsia="Aptos"/>
                <w:color w:val="424242"/>
                <w:sz w:val="18"/>
                <w:szCs w:val="18"/>
              </w:rPr>
              <w:t>15–40%</w:t>
            </w:r>
          </w:p>
        </w:tc>
        <w:tc>
          <w:tcPr>
            <w:tcW w:w="5731" w:type="dxa"/>
            <w:gridSpan w:val="2"/>
            <w:tcMar>
              <w:left w:w="57" w:type="dxa"/>
              <w:right w:w="57" w:type="dxa"/>
            </w:tcMar>
          </w:tcPr>
          <w:p w14:paraId="0C99A2E3" w14:textId="74CE7B82" w:rsidR="007130E6" w:rsidRPr="004E12D7" w:rsidRDefault="007130E6" w:rsidP="007130E6">
            <w:pPr>
              <w:spacing w:after="160" w:line="257" w:lineRule="auto"/>
              <w:jc w:val="left"/>
            </w:pPr>
            <w:r w:rsidRPr="004E12D7">
              <w:rPr>
                <w:rFonts w:eastAsia="Aptos"/>
                <w:color w:val="424242"/>
                <w:sz w:val="18"/>
                <w:szCs w:val="18"/>
              </w:rPr>
              <w:t xml:space="preserve">BoM ICT Specialist Secondment: commenced Oct 2025; 14 of 15 Met Director 1:1 </w:t>
            </w:r>
            <w:proofErr w:type="gramStart"/>
            <w:r w:rsidRPr="004E12D7">
              <w:rPr>
                <w:rFonts w:eastAsia="Aptos"/>
                <w:color w:val="424242"/>
                <w:sz w:val="18"/>
                <w:szCs w:val="18"/>
              </w:rPr>
              <w:t>meetings</w:t>
            </w:r>
            <w:proofErr w:type="gramEnd"/>
            <w:r w:rsidRPr="004E12D7">
              <w:rPr>
                <w:rFonts w:eastAsia="Aptos"/>
                <w:color w:val="424242"/>
                <w:sz w:val="18"/>
                <w:szCs w:val="18"/>
              </w:rPr>
              <w:t xml:space="preserve"> completed (15%). ICT staff for NMHSs: 1 country (Tonga) supported in 2025; LOAs being finalised for 7 additional countries (40%).</w:t>
            </w:r>
          </w:p>
        </w:tc>
      </w:tr>
    </w:tbl>
    <w:p w14:paraId="59D81023" w14:textId="77777777" w:rsidR="008F7B9F" w:rsidRPr="004E12D7" w:rsidRDefault="008F7B9F" w:rsidP="008F7B9F">
      <w:pPr>
        <w:spacing w:after="0" w:line="259" w:lineRule="auto"/>
        <w:ind w:left="0" w:firstLine="0"/>
        <w:jc w:val="left"/>
        <w:rPr>
          <w:color w:val="auto"/>
          <w:sz w:val="20"/>
          <w:szCs w:val="20"/>
          <w:bdr w:val="none" w:sz="0" w:space="0" w:color="auto" w:frame="1"/>
          <w:shd w:val="clear" w:color="auto" w:fill="FFFFFF"/>
          <w:lang w:eastAsia="en-US"/>
        </w:rPr>
      </w:pPr>
    </w:p>
    <w:p w14:paraId="79A79210" w14:textId="77777777" w:rsidR="008F7B9F" w:rsidRPr="004E12D7" w:rsidRDefault="008F7B9F" w:rsidP="008F7B9F">
      <w:pPr>
        <w:spacing w:after="0" w:line="259" w:lineRule="auto"/>
        <w:ind w:left="0" w:firstLine="0"/>
        <w:jc w:val="left"/>
        <w:rPr>
          <w:color w:val="auto"/>
          <w:sz w:val="20"/>
          <w:szCs w:val="20"/>
          <w:bdr w:val="none" w:sz="0" w:space="0" w:color="auto" w:frame="1"/>
          <w:shd w:val="clear" w:color="auto" w:fill="FFFFFF"/>
          <w:lang w:eastAsia="en-US"/>
        </w:rPr>
      </w:pPr>
    </w:p>
    <w:p w14:paraId="30BD1276" w14:textId="77777777" w:rsidR="00A50C3A" w:rsidRPr="004E12D7" w:rsidRDefault="00A50C3A" w:rsidP="008F7B9F">
      <w:pPr>
        <w:spacing w:after="0" w:line="259" w:lineRule="auto"/>
        <w:ind w:left="0" w:firstLine="0"/>
        <w:jc w:val="left"/>
        <w:rPr>
          <w:color w:val="auto"/>
          <w:sz w:val="20"/>
          <w:szCs w:val="20"/>
          <w:bdr w:val="none" w:sz="0" w:space="0" w:color="auto" w:frame="1"/>
          <w:shd w:val="clear" w:color="auto" w:fill="FFFFFF"/>
          <w:lang w:eastAsia="en-US"/>
        </w:rPr>
        <w:sectPr w:rsidR="00A50C3A" w:rsidRPr="004E12D7" w:rsidSect="00C56973">
          <w:headerReference w:type="default" r:id="rId54"/>
          <w:headerReference w:type="first" r:id="rId55"/>
          <w:footerReference w:type="first" r:id="rId56"/>
          <w:pgSz w:w="16841" w:h="11899" w:orient="landscape"/>
          <w:pgMar w:top="1440" w:right="1440" w:bottom="1440" w:left="1440" w:header="720" w:footer="720" w:gutter="0"/>
          <w:cols w:space="720"/>
          <w:docGrid w:linePitch="299"/>
        </w:sectPr>
      </w:pPr>
    </w:p>
    <w:p w14:paraId="72DBFE8A" w14:textId="567EEF84" w:rsidR="004E4BF4" w:rsidRPr="004E12D7" w:rsidRDefault="00856C61" w:rsidP="004E4BF4">
      <w:pPr>
        <w:spacing w:after="0" w:line="259" w:lineRule="auto"/>
        <w:ind w:left="0" w:firstLine="0"/>
        <w:jc w:val="left"/>
        <w:rPr>
          <w:color w:val="auto"/>
          <w:sz w:val="24"/>
          <w:bdr w:val="none" w:sz="0" w:space="0" w:color="auto" w:frame="1"/>
          <w:shd w:val="clear" w:color="auto" w:fill="FFFFFF"/>
          <w:lang w:eastAsia="en-US"/>
        </w:rPr>
      </w:pPr>
      <w:r w:rsidRPr="004E12D7">
        <w:rPr>
          <w:color w:val="auto"/>
          <w:sz w:val="24"/>
          <w:bdr w:val="none" w:sz="0" w:space="0" w:color="auto" w:frame="1"/>
          <w:shd w:val="clear" w:color="auto" w:fill="FFFFFF"/>
          <w:lang w:eastAsia="en-US"/>
        </w:rPr>
        <w:lastRenderedPageBreak/>
        <w:t xml:space="preserve">Results against outputs and </w:t>
      </w:r>
      <w:r w:rsidR="00E91AAC">
        <w:rPr>
          <w:color w:val="auto"/>
          <w:sz w:val="24"/>
          <w:bdr w:val="none" w:sz="0" w:space="0" w:color="auto" w:frame="1"/>
          <w:shd w:val="clear" w:color="auto" w:fill="FFFFFF"/>
          <w:lang w:eastAsia="en-US"/>
        </w:rPr>
        <w:t>intermediate</w:t>
      </w:r>
      <w:r w:rsidR="004E4BF4" w:rsidRPr="004E12D7">
        <w:rPr>
          <w:color w:val="auto"/>
          <w:sz w:val="24"/>
          <w:bdr w:val="none" w:sz="0" w:space="0" w:color="auto" w:frame="1"/>
          <w:shd w:val="clear" w:color="auto" w:fill="FFFFFF"/>
          <w:lang w:eastAsia="en-US"/>
        </w:rPr>
        <w:t xml:space="preserve"> outcome</w:t>
      </w:r>
      <w:r w:rsidRPr="004E12D7">
        <w:rPr>
          <w:color w:val="auto"/>
          <w:sz w:val="24"/>
          <w:bdr w:val="none" w:sz="0" w:space="0" w:color="auto" w:frame="1"/>
          <w:shd w:val="clear" w:color="auto" w:fill="FFFFFF"/>
          <w:lang w:eastAsia="en-US"/>
        </w:rPr>
        <w:t>s</w:t>
      </w:r>
    </w:p>
    <w:p w14:paraId="7CC0ED1A" w14:textId="77777777" w:rsidR="004E4BF4" w:rsidRPr="004E12D7" w:rsidRDefault="004E4BF4" w:rsidP="004E4BF4">
      <w:pPr>
        <w:spacing w:after="0" w:line="259" w:lineRule="auto"/>
        <w:ind w:left="0" w:firstLine="0"/>
        <w:jc w:val="left"/>
        <w:rPr>
          <w:color w:val="auto"/>
          <w:sz w:val="20"/>
          <w:szCs w:val="20"/>
          <w:bdr w:val="none" w:sz="0" w:space="0" w:color="auto" w:frame="1"/>
          <w:shd w:val="clear" w:color="auto" w:fill="FFFFFF"/>
          <w:lang w:eastAsia="en-US"/>
        </w:rPr>
      </w:pPr>
    </w:p>
    <w:p w14:paraId="1AC26E09" w14:textId="77777777" w:rsidR="00546F87" w:rsidRPr="004E12D7" w:rsidRDefault="00546F87" w:rsidP="7659E86E">
      <w:pPr>
        <w:shd w:val="clear" w:color="auto" w:fill="D9D9D9" w:themeFill="background1" w:themeFillShade="D9"/>
        <w:spacing w:after="160" w:line="259"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4.1: An integrated Pacific forecasting platform established and operating sustainably to global standards</w:t>
      </w:r>
    </w:p>
    <w:p w14:paraId="3E39A5C9" w14:textId="2337F792" w:rsidR="0BCD45F2" w:rsidRPr="004E12D7" w:rsidRDefault="0BCD45F2" w:rsidP="00774C03">
      <w:pPr>
        <w:pStyle w:val="ListParagraph"/>
        <w:numPr>
          <w:ilvl w:val="0"/>
          <w:numId w:val="19"/>
        </w:numPr>
        <w:spacing w:after="0" w:line="240" w:lineRule="auto"/>
        <w:rPr>
          <w:color w:val="auto"/>
          <w:lang w:eastAsia="en-US"/>
        </w:rPr>
      </w:pPr>
      <w:r w:rsidRPr="004E12D7">
        <w:rPr>
          <w:color w:val="auto"/>
          <w:lang w:eastAsia="en-US"/>
        </w:rPr>
        <w:t>The Integrated Forecasting Platform (IFP) work advanced significantly in 2025</w:t>
      </w:r>
      <w:r w:rsidR="0985190B" w:rsidRPr="004E12D7">
        <w:rPr>
          <w:color w:val="auto"/>
          <w:lang w:eastAsia="en-US"/>
        </w:rPr>
        <w:t xml:space="preserve">. The </w:t>
      </w:r>
      <w:r w:rsidRPr="004E12D7">
        <w:rPr>
          <w:color w:val="auto"/>
          <w:lang w:eastAsia="en-US"/>
        </w:rPr>
        <w:t xml:space="preserve">IFP Peer Review </w:t>
      </w:r>
      <w:r w:rsidR="1A99B698" w:rsidRPr="004E12D7">
        <w:rPr>
          <w:color w:val="auto"/>
          <w:lang w:eastAsia="en-US"/>
        </w:rPr>
        <w:t>was c</w:t>
      </w:r>
      <w:r w:rsidRPr="004E12D7">
        <w:rPr>
          <w:color w:val="auto"/>
          <w:lang w:eastAsia="en-US"/>
        </w:rPr>
        <w:t xml:space="preserve">ompleted and tabled to </w:t>
      </w:r>
      <w:r w:rsidR="65B0DA22" w:rsidRPr="004E12D7">
        <w:rPr>
          <w:color w:val="auto"/>
          <w:lang w:eastAsia="en-US"/>
        </w:rPr>
        <w:t>the</w:t>
      </w:r>
      <w:r w:rsidRPr="004E12D7">
        <w:rPr>
          <w:color w:val="auto"/>
          <w:lang w:eastAsia="en-US"/>
        </w:rPr>
        <w:t xml:space="preserve"> </w:t>
      </w:r>
      <w:r w:rsidR="65B0DA22" w:rsidRPr="004E12D7">
        <w:rPr>
          <w:color w:val="auto"/>
          <w:lang w:eastAsia="en-US"/>
        </w:rPr>
        <w:t xml:space="preserve">Steering Committee in </w:t>
      </w:r>
      <w:r w:rsidRPr="004E12D7">
        <w:rPr>
          <w:color w:val="auto"/>
          <w:lang w:eastAsia="en-US"/>
        </w:rPr>
        <w:t>September</w:t>
      </w:r>
      <w:r w:rsidR="52FE02BA" w:rsidRPr="004E12D7">
        <w:rPr>
          <w:color w:val="auto"/>
          <w:lang w:eastAsia="en-US"/>
        </w:rPr>
        <w:t xml:space="preserve">. The Review assessed </w:t>
      </w:r>
      <w:r w:rsidR="23780B47" w:rsidRPr="004E12D7">
        <w:rPr>
          <w:color w:val="auto"/>
          <w:lang w:eastAsia="en-US"/>
        </w:rPr>
        <w:t>f</w:t>
      </w:r>
      <w:r w:rsidRPr="004E12D7">
        <w:rPr>
          <w:color w:val="auto"/>
          <w:lang w:eastAsia="en-US"/>
        </w:rPr>
        <w:t>ive implementation options against WRP sustainability benchmarks</w:t>
      </w:r>
      <w:r w:rsidR="51C4E3CA" w:rsidRPr="004E12D7">
        <w:rPr>
          <w:color w:val="auto"/>
          <w:lang w:eastAsia="en-US"/>
        </w:rPr>
        <w:t xml:space="preserve"> and recommended a</w:t>
      </w:r>
      <w:r w:rsidRPr="004E12D7">
        <w:rPr>
          <w:color w:val="auto"/>
          <w:lang w:eastAsia="en-US"/>
        </w:rPr>
        <w:t xml:space="preserve"> pathway</w:t>
      </w:r>
      <w:r w:rsidR="41A54464" w:rsidRPr="004E12D7">
        <w:rPr>
          <w:color w:val="auto"/>
          <w:lang w:eastAsia="en-US"/>
        </w:rPr>
        <w:t xml:space="preserve"> that involved </w:t>
      </w:r>
      <w:r w:rsidRPr="004E12D7">
        <w:rPr>
          <w:color w:val="auto"/>
          <w:lang w:eastAsia="en-US"/>
        </w:rPr>
        <w:t>modernis</w:t>
      </w:r>
      <w:r w:rsidR="201209A7" w:rsidRPr="004E12D7">
        <w:rPr>
          <w:color w:val="auto"/>
          <w:lang w:eastAsia="en-US"/>
        </w:rPr>
        <w:t>ing</w:t>
      </w:r>
      <w:r w:rsidRPr="004E12D7">
        <w:rPr>
          <w:color w:val="auto"/>
          <w:lang w:eastAsia="en-US"/>
        </w:rPr>
        <w:t xml:space="preserve"> </w:t>
      </w:r>
      <w:r w:rsidR="6F8576C9" w:rsidRPr="004E12D7">
        <w:rPr>
          <w:color w:val="auto"/>
          <w:lang w:eastAsia="en-US"/>
        </w:rPr>
        <w:t xml:space="preserve">and progressively expanding </w:t>
      </w:r>
      <w:r w:rsidRPr="004E12D7">
        <w:rPr>
          <w:color w:val="auto"/>
          <w:lang w:eastAsia="en-US"/>
        </w:rPr>
        <w:t>existing Fiji software</w:t>
      </w:r>
      <w:r w:rsidR="2EF067C0" w:rsidRPr="004E12D7">
        <w:rPr>
          <w:color w:val="auto"/>
          <w:lang w:eastAsia="en-US"/>
        </w:rPr>
        <w:t>. The Steering Committee has approved Phase 1 only at this stage, with further consideration required on diverse country needs prior to moving to Phase 2</w:t>
      </w:r>
      <w:r w:rsidR="4CA438F6" w:rsidRPr="004E12D7">
        <w:rPr>
          <w:color w:val="auto"/>
          <w:lang w:eastAsia="en-US"/>
        </w:rPr>
        <w:t xml:space="preserve"> – </w:t>
      </w:r>
      <w:r w:rsidR="0063671E" w:rsidRPr="004E12D7">
        <w:rPr>
          <w:color w:val="auto"/>
          <w:lang w:eastAsia="en-US"/>
        </w:rPr>
        <w:t xml:space="preserve">see </w:t>
      </w:r>
      <w:r w:rsidR="4CA438F6" w:rsidRPr="004E12D7">
        <w:rPr>
          <w:color w:val="auto"/>
          <w:lang w:eastAsia="en-US"/>
        </w:rPr>
        <w:t xml:space="preserve">Learning Story </w:t>
      </w:r>
      <w:r w:rsidR="00741EC2" w:rsidRPr="004E12D7">
        <w:rPr>
          <w:color w:val="auto"/>
          <w:lang w:eastAsia="en-US"/>
        </w:rPr>
        <w:t>3</w:t>
      </w:r>
      <w:r w:rsidR="4CA438F6" w:rsidRPr="004E12D7">
        <w:rPr>
          <w:color w:val="auto"/>
          <w:lang w:eastAsia="en-US"/>
        </w:rPr>
        <w:t>: Getting the Foundations Right</w:t>
      </w:r>
      <w:r w:rsidRPr="004E12D7">
        <w:rPr>
          <w:color w:val="auto"/>
          <w:lang w:eastAsia="en-US"/>
        </w:rPr>
        <w:t>.</w:t>
      </w:r>
    </w:p>
    <w:p w14:paraId="3C6FAE44" w14:textId="15F1235A" w:rsidR="43412C0E" w:rsidRPr="004E12D7" w:rsidRDefault="43412C0E" w:rsidP="00774C03">
      <w:pPr>
        <w:pStyle w:val="ListParagraph"/>
        <w:numPr>
          <w:ilvl w:val="0"/>
          <w:numId w:val="19"/>
        </w:numPr>
        <w:spacing w:after="0" w:line="240" w:lineRule="auto"/>
        <w:rPr>
          <w:color w:val="auto"/>
          <w:lang w:eastAsia="en-US"/>
        </w:rPr>
      </w:pPr>
      <w:r w:rsidRPr="004E12D7">
        <w:rPr>
          <w:color w:val="auto"/>
          <w:lang w:eastAsia="en-US"/>
        </w:rPr>
        <w:t xml:space="preserve">An </w:t>
      </w:r>
      <w:r w:rsidR="0BCD45F2" w:rsidRPr="004E12D7">
        <w:rPr>
          <w:color w:val="auto"/>
          <w:lang w:eastAsia="en-US"/>
        </w:rPr>
        <w:t>ICT Specialist Secondment (BoM)</w:t>
      </w:r>
      <w:r w:rsidR="44C11709" w:rsidRPr="004E12D7">
        <w:rPr>
          <w:color w:val="auto"/>
          <w:lang w:eastAsia="en-US"/>
        </w:rPr>
        <w:t xml:space="preserve"> began in </w:t>
      </w:r>
      <w:r w:rsidR="0BCD45F2" w:rsidRPr="004E12D7">
        <w:rPr>
          <w:color w:val="auto"/>
          <w:lang w:eastAsia="en-US"/>
        </w:rPr>
        <w:t xml:space="preserve">October. </w:t>
      </w:r>
      <w:r w:rsidR="5FEBEF5C" w:rsidRPr="004E12D7">
        <w:rPr>
          <w:color w:val="auto"/>
          <w:lang w:eastAsia="en-US"/>
        </w:rPr>
        <w:t xml:space="preserve">By December, one-on-one </w:t>
      </w:r>
      <w:r w:rsidR="0BCD45F2" w:rsidRPr="004E12D7">
        <w:rPr>
          <w:color w:val="auto"/>
          <w:lang w:eastAsia="en-US"/>
        </w:rPr>
        <w:t xml:space="preserve">meetings </w:t>
      </w:r>
      <w:r w:rsidR="751346E2" w:rsidRPr="004E12D7">
        <w:rPr>
          <w:color w:val="auto"/>
          <w:lang w:eastAsia="en-US"/>
        </w:rPr>
        <w:t xml:space="preserve">had been </w:t>
      </w:r>
      <w:r w:rsidR="0BCD45F2" w:rsidRPr="004E12D7">
        <w:rPr>
          <w:color w:val="auto"/>
          <w:lang w:eastAsia="en-US"/>
        </w:rPr>
        <w:t>completed with 14 of 15 Met Directors on IFP survey results</w:t>
      </w:r>
      <w:r w:rsidR="3A9E8FC7" w:rsidRPr="004E12D7">
        <w:rPr>
          <w:color w:val="auto"/>
          <w:lang w:eastAsia="en-US"/>
        </w:rPr>
        <w:t>, and the</w:t>
      </w:r>
      <w:r w:rsidR="0BCD45F2" w:rsidRPr="004E12D7">
        <w:rPr>
          <w:color w:val="auto"/>
          <w:lang w:eastAsia="en-US"/>
        </w:rPr>
        <w:t xml:space="preserve"> IFP Phase 1</w:t>
      </w:r>
      <w:r w:rsidR="27F5F80C" w:rsidRPr="004E12D7">
        <w:rPr>
          <w:color w:val="auto"/>
          <w:lang w:eastAsia="en-US"/>
        </w:rPr>
        <w:t xml:space="preserve"> Architecture and Design</w:t>
      </w:r>
      <w:r w:rsidR="0BCD45F2" w:rsidRPr="004E12D7">
        <w:rPr>
          <w:color w:val="auto"/>
          <w:lang w:eastAsia="en-US"/>
        </w:rPr>
        <w:t xml:space="preserve"> Concept Note developed. </w:t>
      </w:r>
      <w:r w:rsidR="58E2F4E4" w:rsidRPr="004E12D7">
        <w:rPr>
          <w:color w:val="auto"/>
          <w:lang w:eastAsia="en-US"/>
        </w:rPr>
        <w:t xml:space="preserve">An </w:t>
      </w:r>
      <w:r w:rsidR="0BCD45F2" w:rsidRPr="004E12D7">
        <w:rPr>
          <w:color w:val="auto"/>
          <w:lang w:eastAsia="en-US"/>
        </w:rPr>
        <w:t xml:space="preserve">IFP design workshop </w:t>
      </w:r>
      <w:r w:rsidR="63462C0E" w:rsidRPr="004E12D7">
        <w:rPr>
          <w:color w:val="auto"/>
          <w:lang w:eastAsia="en-US"/>
        </w:rPr>
        <w:t xml:space="preserve">is </w:t>
      </w:r>
      <w:r w:rsidR="0BCD45F2" w:rsidRPr="004E12D7">
        <w:rPr>
          <w:color w:val="auto"/>
          <w:lang w:eastAsia="en-US"/>
        </w:rPr>
        <w:t xml:space="preserve">planned for </w:t>
      </w:r>
      <w:r w:rsidR="48AA34BD" w:rsidRPr="004E12D7">
        <w:rPr>
          <w:color w:val="auto"/>
          <w:lang w:eastAsia="en-US"/>
        </w:rPr>
        <w:t>late</w:t>
      </w:r>
      <w:r w:rsidR="0BCD45F2" w:rsidRPr="004E12D7">
        <w:rPr>
          <w:color w:val="auto"/>
          <w:lang w:eastAsia="en-US"/>
        </w:rPr>
        <w:t xml:space="preserve"> April in Nadi. </w:t>
      </w:r>
      <w:r w:rsidR="2DAA4D63" w:rsidRPr="004E12D7">
        <w:rPr>
          <w:color w:val="auto"/>
          <w:lang w:eastAsia="en-US"/>
        </w:rPr>
        <w:t xml:space="preserve">The team for the roll out of Phase 1 were identified, and upgrades to the </w:t>
      </w:r>
      <w:r w:rsidR="0BCD45F2" w:rsidRPr="004E12D7">
        <w:rPr>
          <w:color w:val="auto"/>
          <w:lang w:eastAsia="en-US"/>
        </w:rPr>
        <w:t xml:space="preserve">Fiji Visual Weather and TC module upgrade </w:t>
      </w:r>
      <w:r w:rsidR="263BE9FA" w:rsidRPr="004E12D7">
        <w:rPr>
          <w:color w:val="auto"/>
          <w:lang w:eastAsia="en-US"/>
        </w:rPr>
        <w:t>were scheduled for 2026</w:t>
      </w:r>
      <w:r w:rsidR="0BCD45F2" w:rsidRPr="004E12D7">
        <w:rPr>
          <w:color w:val="auto"/>
          <w:lang w:eastAsia="en-US"/>
        </w:rPr>
        <w:t>.</w:t>
      </w:r>
    </w:p>
    <w:p w14:paraId="37B38DBD" w14:textId="77777777" w:rsidR="00434AF3" w:rsidRPr="004E12D7" w:rsidRDefault="00434AF3" w:rsidP="00434AF3">
      <w:pPr>
        <w:pStyle w:val="ListParagraph"/>
        <w:spacing w:after="0" w:line="240" w:lineRule="auto"/>
        <w:ind w:left="468" w:firstLine="0"/>
        <w:rPr>
          <w:color w:val="auto"/>
          <w:lang w:eastAsia="en-US"/>
        </w:rPr>
      </w:pPr>
    </w:p>
    <w:p w14:paraId="449BD3C6" w14:textId="77777777" w:rsidR="00546F87" w:rsidRPr="004E12D7" w:rsidRDefault="00546F87" w:rsidP="00434AF3">
      <w:pPr>
        <w:shd w:val="clear" w:color="auto" w:fill="D9D9D9" w:themeFill="background1" w:themeFillShade="D9"/>
        <w:spacing w:after="0" w:line="240"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Output 4.2: Pacific forecasting capacity expanded and maintained</w:t>
      </w:r>
    </w:p>
    <w:p w14:paraId="1C9F2270" w14:textId="5717A0D2" w:rsidR="00546F87" w:rsidRPr="004E12D7" w:rsidRDefault="311401A5" w:rsidP="00774C03">
      <w:pPr>
        <w:pStyle w:val="ListParagraph"/>
        <w:numPr>
          <w:ilvl w:val="0"/>
          <w:numId w:val="16"/>
        </w:numPr>
        <w:spacing w:after="0" w:line="240" w:lineRule="auto"/>
        <w:rPr>
          <w:color w:val="auto"/>
          <w:lang w:eastAsia="en-US"/>
        </w:rPr>
      </w:pPr>
      <w:r w:rsidRPr="004E12D7">
        <w:rPr>
          <w:color w:val="auto"/>
          <w:lang w:eastAsia="en-US"/>
        </w:rPr>
        <w:t>As noted under KRA 2, t</w:t>
      </w:r>
      <w:r w:rsidR="6A321A23" w:rsidRPr="004E12D7">
        <w:rPr>
          <w:color w:val="auto"/>
          <w:lang w:eastAsia="en-US"/>
        </w:rPr>
        <w:t xml:space="preserve">he </w:t>
      </w:r>
      <w:r w:rsidR="2DD35ED8" w:rsidRPr="004E12D7">
        <w:rPr>
          <w:color w:val="auto"/>
          <w:lang w:eastAsia="en-US"/>
        </w:rPr>
        <w:t xml:space="preserve">Severe Weather Pilot </w:t>
      </w:r>
      <w:r w:rsidR="3691BAD9" w:rsidRPr="004E12D7">
        <w:rPr>
          <w:color w:val="auto"/>
          <w:lang w:eastAsia="en-US"/>
        </w:rPr>
        <w:t>led by the</w:t>
      </w:r>
      <w:r w:rsidR="2DD35ED8" w:rsidRPr="004E12D7">
        <w:rPr>
          <w:color w:val="auto"/>
          <w:lang w:eastAsia="en-US"/>
        </w:rPr>
        <w:t xml:space="preserve"> N</w:t>
      </w:r>
      <w:r w:rsidR="0EFC1015" w:rsidRPr="004E12D7">
        <w:rPr>
          <w:color w:val="auto"/>
          <w:lang w:eastAsia="en-US"/>
        </w:rPr>
        <w:t xml:space="preserve">ew </w:t>
      </w:r>
      <w:r w:rsidR="2DD35ED8" w:rsidRPr="004E12D7">
        <w:rPr>
          <w:color w:val="auto"/>
          <w:lang w:eastAsia="en-US"/>
        </w:rPr>
        <w:t>Z</w:t>
      </w:r>
      <w:r w:rsidR="0EFC1015" w:rsidRPr="004E12D7">
        <w:rPr>
          <w:color w:val="auto"/>
          <w:lang w:eastAsia="en-US"/>
        </w:rPr>
        <w:t>ealand</w:t>
      </w:r>
      <w:r w:rsidR="2DD35ED8" w:rsidRPr="004E12D7">
        <w:rPr>
          <w:color w:val="auto"/>
          <w:lang w:eastAsia="en-US"/>
        </w:rPr>
        <w:t xml:space="preserve"> </w:t>
      </w:r>
      <w:proofErr w:type="spellStart"/>
      <w:r w:rsidR="2DD35ED8" w:rsidRPr="004E12D7">
        <w:rPr>
          <w:color w:val="auto"/>
          <w:lang w:eastAsia="en-US"/>
        </w:rPr>
        <w:t>MetService</w:t>
      </w:r>
      <w:proofErr w:type="spellEnd"/>
      <w:r w:rsidR="081288A1" w:rsidRPr="004E12D7">
        <w:rPr>
          <w:color w:val="auto"/>
          <w:lang w:eastAsia="en-US"/>
        </w:rPr>
        <w:t xml:space="preserve">, delivered </w:t>
      </w:r>
      <w:r w:rsidR="2DD35ED8" w:rsidRPr="004E12D7">
        <w:rPr>
          <w:color w:val="auto"/>
          <w:lang w:eastAsia="en-US"/>
        </w:rPr>
        <w:t xml:space="preserve">Phase 2 in-country training in Tonga (January), Fiji (March), and Niue (March). </w:t>
      </w:r>
      <w:r w:rsidR="77456303" w:rsidRPr="004E12D7">
        <w:rPr>
          <w:color w:val="auto"/>
          <w:lang w:eastAsia="en-US"/>
        </w:rPr>
        <w:t xml:space="preserve">This </w:t>
      </w:r>
      <w:r w:rsidR="2DD35ED8" w:rsidRPr="004E12D7">
        <w:rPr>
          <w:color w:val="auto"/>
          <w:lang w:eastAsia="en-US"/>
        </w:rPr>
        <w:t>covered advanced tropical forecasting, thermodynamics, convection analysis, radar interpretation, and co-designed SOPs. IBW integration</w:t>
      </w:r>
      <w:r w:rsidR="21E9E9B6" w:rsidRPr="004E12D7">
        <w:rPr>
          <w:color w:val="auto"/>
          <w:lang w:eastAsia="en-US"/>
        </w:rPr>
        <w:t xml:space="preserve"> modules were</w:t>
      </w:r>
      <w:r w:rsidR="2DD35ED8" w:rsidRPr="004E12D7">
        <w:rPr>
          <w:color w:val="auto"/>
          <w:lang w:eastAsia="en-US"/>
        </w:rPr>
        <w:t xml:space="preserve"> added for Fiji and Tonga </w:t>
      </w:r>
      <w:r w:rsidR="37F029BA" w:rsidRPr="004E12D7">
        <w:rPr>
          <w:color w:val="auto"/>
          <w:lang w:eastAsia="en-US"/>
        </w:rPr>
        <w:t>(</w:t>
      </w:r>
      <w:r w:rsidR="2DD35ED8" w:rsidRPr="004E12D7">
        <w:rPr>
          <w:color w:val="auto"/>
          <w:lang w:eastAsia="en-US"/>
        </w:rPr>
        <w:t xml:space="preserve">beyond </w:t>
      </w:r>
      <w:r w:rsidR="2B37D670" w:rsidRPr="004E12D7">
        <w:rPr>
          <w:color w:val="auto"/>
          <w:lang w:eastAsia="en-US"/>
        </w:rPr>
        <w:t xml:space="preserve">the </w:t>
      </w:r>
      <w:r w:rsidR="2DD35ED8" w:rsidRPr="004E12D7">
        <w:rPr>
          <w:color w:val="auto"/>
          <w:lang w:eastAsia="en-US"/>
        </w:rPr>
        <w:t>original scope</w:t>
      </w:r>
      <w:r w:rsidR="7D61E299" w:rsidRPr="004E12D7">
        <w:rPr>
          <w:color w:val="auto"/>
          <w:lang w:eastAsia="en-US"/>
        </w:rPr>
        <w:t>)</w:t>
      </w:r>
      <w:r w:rsidR="2DD35ED8" w:rsidRPr="004E12D7">
        <w:rPr>
          <w:color w:val="auto"/>
          <w:lang w:eastAsia="en-US"/>
        </w:rPr>
        <w:t xml:space="preserve">. </w:t>
      </w:r>
    </w:p>
    <w:p w14:paraId="599FB7A1" w14:textId="17EA1923" w:rsidR="00546F87" w:rsidRPr="004E12D7" w:rsidRDefault="4D541129" w:rsidP="00774C03">
      <w:pPr>
        <w:pStyle w:val="ListParagraph"/>
        <w:numPr>
          <w:ilvl w:val="0"/>
          <w:numId w:val="16"/>
        </w:numPr>
        <w:spacing w:after="0" w:line="240" w:lineRule="auto"/>
        <w:rPr>
          <w:color w:val="auto"/>
          <w:lang w:eastAsia="en-US"/>
        </w:rPr>
      </w:pPr>
      <w:r w:rsidRPr="004E12D7">
        <w:rPr>
          <w:color w:val="auto"/>
          <w:lang w:eastAsia="en-US"/>
        </w:rPr>
        <w:t xml:space="preserve">The outputs of the </w:t>
      </w:r>
      <w:r w:rsidR="2DD35ED8" w:rsidRPr="004E12D7">
        <w:rPr>
          <w:color w:val="auto"/>
          <w:lang w:eastAsia="en-US"/>
        </w:rPr>
        <w:t xml:space="preserve">Severe Weather Pilot </w:t>
      </w:r>
      <w:r w:rsidR="57431AF7" w:rsidRPr="004E12D7">
        <w:rPr>
          <w:color w:val="auto"/>
          <w:lang w:eastAsia="en-US"/>
        </w:rPr>
        <w:t>included</w:t>
      </w:r>
      <w:r w:rsidR="2DD35ED8" w:rsidRPr="004E12D7">
        <w:rPr>
          <w:color w:val="auto"/>
          <w:lang w:eastAsia="en-US"/>
        </w:rPr>
        <w:t>: 15 SOPs developed across 3 countries (Niue 3, Fiji 4, Tonga 5, plus shared case study templates)</w:t>
      </w:r>
      <w:r w:rsidR="7F924FFA" w:rsidRPr="004E12D7">
        <w:rPr>
          <w:color w:val="auto"/>
          <w:lang w:eastAsia="en-US"/>
        </w:rPr>
        <w:t>; and</w:t>
      </w:r>
      <w:r w:rsidR="2DD35ED8" w:rsidRPr="004E12D7">
        <w:rPr>
          <w:color w:val="auto"/>
          <w:lang w:eastAsia="en-US"/>
        </w:rPr>
        <w:t xml:space="preserve"> 5 forecasting tools maintained for pilot countries.</w:t>
      </w:r>
      <w:r w:rsidR="2AF63C43" w:rsidRPr="004E12D7">
        <w:rPr>
          <w:color w:val="auto"/>
          <w:lang w:eastAsia="en-US"/>
        </w:rPr>
        <w:t xml:space="preserve"> 44 weekly online Severe Weather Outlook coordination meetings held. While Pilot training concluded </w:t>
      </w:r>
      <w:r w:rsidR="00354145" w:rsidRPr="004E12D7">
        <w:rPr>
          <w:color w:val="auto"/>
          <w:lang w:eastAsia="en-US"/>
        </w:rPr>
        <w:t xml:space="preserve">in </w:t>
      </w:r>
      <w:r w:rsidR="2AF63C43" w:rsidRPr="004E12D7">
        <w:rPr>
          <w:color w:val="auto"/>
          <w:lang w:eastAsia="en-US"/>
        </w:rPr>
        <w:t xml:space="preserve">December 2025, pilot tools </w:t>
      </w:r>
      <w:r w:rsidR="0063671E" w:rsidRPr="004E12D7">
        <w:rPr>
          <w:color w:val="auto"/>
          <w:lang w:eastAsia="en-US"/>
        </w:rPr>
        <w:t xml:space="preserve">were </w:t>
      </w:r>
      <w:r w:rsidR="2AF63C43" w:rsidRPr="004E12D7">
        <w:rPr>
          <w:color w:val="auto"/>
          <w:lang w:eastAsia="en-US"/>
        </w:rPr>
        <w:t>extended for 12 months to ensure operational continuity during IFP design.</w:t>
      </w:r>
    </w:p>
    <w:p w14:paraId="7ABEE6F5" w14:textId="341CF2D0" w:rsidR="00546F87" w:rsidRPr="004E12D7" w:rsidRDefault="3FCB7F6F" w:rsidP="00774C03">
      <w:pPr>
        <w:pStyle w:val="ListParagraph"/>
        <w:numPr>
          <w:ilvl w:val="0"/>
          <w:numId w:val="16"/>
        </w:numPr>
        <w:spacing w:after="0" w:line="240" w:lineRule="auto"/>
        <w:rPr>
          <w:color w:val="auto"/>
          <w:lang w:eastAsia="en-US"/>
        </w:rPr>
      </w:pPr>
      <w:r w:rsidRPr="004E12D7">
        <w:rPr>
          <w:color w:val="auto"/>
          <w:lang w:eastAsia="en-US"/>
        </w:rPr>
        <w:t xml:space="preserve">The Severe Weather Pilot set a high standard for seeking and adapting </w:t>
      </w:r>
      <w:r w:rsidR="6AF97835" w:rsidRPr="004E12D7">
        <w:rPr>
          <w:color w:val="auto"/>
          <w:lang w:eastAsia="en-US"/>
        </w:rPr>
        <w:t xml:space="preserve">activities and tools </w:t>
      </w:r>
      <w:r w:rsidRPr="004E12D7">
        <w:rPr>
          <w:color w:val="auto"/>
          <w:lang w:eastAsia="en-US"/>
        </w:rPr>
        <w:t xml:space="preserve">based on user feedback. </w:t>
      </w:r>
    </w:p>
    <w:p w14:paraId="1E64A9DD" w14:textId="542F90D5" w:rsidR="00546F87" w:rsidRPr="004E12D7" w:rsidRDefault="34A93987" w:rsidP="00774C03">
      <w:pPr>
        <w:pStyle w:val="ListParagraph"/>
        <w:numPr>
          <w:ilvl w:val="0"/>
          <w:numId w:val="16"/>
        </w:numPr>
        <w:spacing w:after="0" w:line="240" w:lineRule="auto"/>
        <w:rPr>
          <w:color w:val="auto"/>
          <w:lang w:eastAsia="en-US"/>
        </w:rPr>
      </w:pPr>
      <w:r w:rsidRPr="004E12D7">
        <w:rPr>
          <w:color w:val="auto"/>
          <w:lang w:eastAsia="en-US"/>
        </w:rPr>
        <w:t xml:space="preserve">While the </w:t>
      </w:r>
      <w:r w:rsidR="2DD35ED8" w:rsidRPr="004E12D7">
        <w:rPr>
          <w:color w:val="auto"/>
          <w:lang w:eastAsia="en-US"/>
        </w:rPr>
        <w:t xml:space="preserve">Tokelau </w:t>
      </w:r>
      <w:r w:rsidR="156F95DE" w:rsidRPr="004E12D7">
        <w:rPr>
          <w:color w:val="auto"/>
          <w:lang w:eastAsia="en-US"/>
        </w:rPr>
        <w:t xml:space="preserve">Coastal Inundation Forecasting </w:t>
      </w:r>
      <w:r w:rsidR="2DD35ED8" w:rsidRPr="004E12D7">
        <w:rPr>
          <w:color w:val="auto"/>
          <w:lang w:eastAsia="en-US"/>
        </w:rPr>
        <w:t xml:space="preserve">fieldwork </w:t>
      </w:r>
      <w:r w:rsidR="3822B449" w:rsidRPr="004E12D7">
        <w:rPr>
          <w:color w:val="auto"/>
          <w:lang w:eastAsia="en-US"/>
        </w:rPr>
        <w:t xml:space="preserve">led by ESNZ was </w:t>
      </w:r>
      <w:r w:rsidR="6254A625" w:rsidRPr="004E12D7">
        <w:rPr>
          <w:color w:val="auto"/>
          <w:lang w:eastAsia="en-US"/>
        </w:rPr>
        <w:t xml:space="preserve">slightly </w:t>
      </w:r>
      <w:r w:rsidR="2DD35ED8" w:rsidRPr="004E12D7">
        <w:rPr>
          <w:color w:val="auto"/>
          <w:lang w:eastAsia="en-US"/>
        </w:rPr>
        <w:t xml:space="preserve">delayed </w:t>
      </w:r>
      <w:proofErr w:type="gramStart"/>
      <w:r w:rsidR="2DD35ED8" w:rsidRPr="004E12D7">
        <w:rPr>
          <w:color w:val="auto"/>
          <w:lang w:eastAsia="en-US"/>
        </w:rPr>
        <w:t>to coordinate</w:t>
      </w:r>
      <w:proofErr w:type="gramEnd"/>
      <w:r w:rsidR="2DD35ED8" w:rsidRPr="004E12D7">
        <w:rPr>
          <w:color w:val="auto"/>
          <w:lang w:eastAsia="en-US"/>
        </w:rPr>
        <w:t xml:space="preserve"> with </w:t>
      </w:r>
      <w:proofErr w:type="spellStart"/>
      <w:r w:rsidR="2DD35ED8" w:rsidRPr="004E12D7">
        <w:rPr>
          <w:color w:val="auto"/>
          <w:lang w:eastAsia="en-US"/>
        </w:rPr>
        <w:t>COSPPac</w:t>
      </w:r>
      <w:proofErr w:type="spellEnd"/>
      <w:r w:rsidR="2DD35ED8" w:rsidRPr="004E12D7">
        <w:rPr>
          <w:color w:val="auto"/>
          <w:lang w:eastAsia="en-US"/>
        </w:rPr>
        <w:t>/BoM</w:t>
      </w:r>
      <w:r w:rsidR="16DB8767" w:rsidRPr="004E12D7">
        <w:rPr>
          <w:color w:val="auto"/>
          <w:lang w:eastAsia="en-US"/>
        </w:rPr>
        <w:t>, s</w:t>
      </w:r>
      <w:r w:rsidR="2DD35ED8" w:rsidRPr="004E12D7">
        <w:rPr>
          <w:color w:val="auto"/>
          <w:lang w:eastAsia="en-US"/>
        </w:rPr>
        <w:t xml:space="preserve">ensors </w:t>
      </w:r>
      <w:r w:rsidR="40581BE5" w:rsidRPr="004E12D7">
        <w:rPr>
          <w:color w:val="auto"/>
          <w:lang w:eastAsia="en-US"/>
        </w:rPr>
        <w:t xml:space="preserve">have been </w:t>
      </w:r>
      <w:r w:rsidR="2DD35ED8" w:rsidRPr="004E12D7">
        <w:rPr>
          <w:color w:val="auto"/>
          <w:lang w:eastAsia="en-US"/>
        </w:rPr>
        <w:t>secured and tested</w:t>
      </w:r>
      <w:r w:rsidR="0B7EB747" w:rsidRPr="004E12D7">
        <w:rPr>
          <w:color w:val="auto"/>
          <w:lang w:eastAsia="en-US"/>
        </w:rPr>
        <w:t>, and the</w:t>
      </w:r>
      <w:r w:rsidR="2DD35ED8" w:rsidRPr="004E12D7">
        <w:rPr>
          <w:color w:val="auto"/>
          <w:lang w:eastAsia="en-US"/>
        </w:rPr>
        <w:t xml:space="preserve"> fieldwork plan </w:t>
      </w:r>
      <w:r w:rsidR="783583F2" w:rsidRPr="004E12D7">
        <w:rPr>
          <w:color w:val="auto"/>
          <w:lang w:eastAsia="en-US"/>
        </w:rPr>
        <w:t>is being developed</w:t>
      </w:r>
      <w:r w:rsidR="2DD35ED8" w:rsidRPr="004E12D7">
        <w:rPr>
          <w:color w:val="auto"/>
          <w:lang w:eastAsia="en-US"/>
        </w:rPr>
        <w:t xml:space="preserve">. </w:t>
      </w:r>
    </w:p>
    <w:p w14:paraId="79262C8B" w14:textId="33DB0AFB" w:rsidR="00546F87" w:rsidRPr="004E12D7" w:rsidRDefault="233817BA" w:rsidP="00774C03">
      <w:pPr>
        <w:pStyle w:val="ListParagraph"/>
        <w:numPr>
          <w:ilvl w:val="0"/>
          <w:numId w:val="16"/>
        </w:numPr>
        <w:spacing w:after="0" w:line="240" w:lineRule="auto"/>
        <w:rPr>
          <w:color w:val="auto"/>
          <w:lang w:eastAsia="en-US"/>
        </w:rPr>
      </w:pPr>
      <w:r w:rsidRPr="004E12D7">
        <w:rPr>
          <w:color w:val="auto"/>
          <w:lang w:eastAsia="en-US"/>
        </w:rPr>
        <w:t xml:space="preserve">Contracting for SPC to develop the </w:t>
      </w:r>
      <w:r w:rsidR="2DD35ED8" w:rsidRPr="004E12D7">
        <w:rPr>
          <w:color w:val="auto"/>
          <w:lang w:eastAsia="en-US"/>
        </w:rPr>
        <w:t xml:space="preserve">LiDAR </w:t>
      </w:r>
      <w:r w:rsidR="45BB14F1" w:rsidRPr="004E12D7">
        <w:rPr>
          <w:color w:val="auto"/>
          <w:lang w:eastAsia="en-US"/>
        </w:rPr>
        <w:t>and Hydrological S</w:t>
      </w:r>
      <w:r w:rsidR="2DD35ED8" w:rsidRPr="004E12D7">
        <w:rPr>
          <w:color w:val="auto"/>
          <w:lang w:eastAsia="en-US"/>
        </w:rPr>
        <w:t>trateg</w:t>
      </w:r>
      <w:r w:rsidR="73884BFA" w:rsidRPr="004E12D7">
        <w:rPr>
          <w:color w:val="auto"/>
          <w:lang w:eastAsia="en-US"/>
        </w:rPr>
        <w:t xml:space="preserve">ies </w:t>
      </w:r>
      <w:r w:rsidR="78D1AC00" w:rsidRPr="004E12D7">
        <w:rPr>
          <w:color w:val="auto"/>
          <w:lang w:eastAsia="en-US"/>
        </w:rPr>
        <w:t>was being finalised</w:t>
      </w:r>
      <w:r w:rsidR="00861664" w:rsidRPr="004E12D7">
        <w:rPr>
          <w:color w:val="auto"/>
          <w:lang w:eastAsia="en-US"/>
        </w:rPr>
        <w:t>.</w:t>
      </w:r>
      <w:r w:rsidR="78D1AC00" w:rsidRPr="004E12D7">
        <w:rPr>
          <w:color w:val="auto"/>
          <w:lang w:eastAsia="en-US"/>
        </w:rPr>
        <w:t xml:space="preserve"> </w:t>
      </w:r>
    </w:p>
    <w:p w14:paraId="0EF976F5" w14:textId="1D535EA1" w:rsidR="00546F87" w:rsidRPr="004E12D7" w:rsidRDefault="78D1AC00" w:rsidP="00774C03">
      <w:pPr>
        <w:pStyle w:val="ListParagraph"/>
        <w:numPr>
          <w:ilvl w:val="0"/>
          <w:numId w:val="16"/>
        </w:numPr>
        <w:spacing w:after="0" w:line="240" w:lineRule="auto"/>
        <w:rPr>
          <w:color w:val="auto"/>
          <w:lang w:eastAsia="en-US"/>
        </w:rPr>
      </w:pPr>
      <w:r w:rsidRPr="004E12D7">
        <w:rPr>
          <w:color w:val="auto"/>
          <w:lang w:eastAsia="en-US"/>
        </w:rPr>
        <w:t>SPC ha</w:t>
      </w:r>
      <w:r w:rsidR="28603355" w:rsidRPr="004E12D7">
        <w:rPr>
          <w:color w:val="auto"/>
          <w:lang w:eastAsia="en-US"/>
        </w:rPr>
        <w:t>s</w:t>
      </w:r>
      <w:r w:rsidRPr="004E12D7">
        <w:rPr>
          <w:color w:val="auto"/>
          <w:lang w:eastAsia="en-US"/>
        </w:rPr>
        <w:t xml:space="preserve"> </w:t>
      </w:r>
      <w:r w:rsidR="477FFEF4" w:rsidRPr="004E12D7">
        <w:rPr>
          <w:color w:val="auto"/>
          <w:lang w:eastAsia="en-US"/>
        </w:rPr>
        <w:t xml:space="preserve">procured and </w:t>
      </w:r>
      <w:r w:rsidRPr="004E12D7">
        <w:rPr>
          <w:color w:val="auto"/>
          <w:lang w:eastAsia="en-US"/>
        </w:rPr>
        <w:t xml:space="preserve">contracted FUGRO to undertake </w:t>
      </w:r>
      <w:r w:rsidR="2DD35ED8" w:rsidRPr="004E12D7">
        <w:rPr>
          <w:color w:val="auto"/>
          <w:lang w:eastAsia="en-US"/>
        </w:rPr>
        <w:t xml:space="preserve">LiDAR surveys for RMI </w:t>
      </w:r>
      <w:r w:rsidR="071036A9" w:rsidRPr="004E12D7">
        <w:rPr>
          <w:color w:val="auto"/>
          <w:lang w:eastAsia="en-US"/>
        </w:rPr>
        <w:t>(December)</w:t>
      </w:r>
      <w:r w:rsidR="2DD35ED8" w:rsidRPr="004E12D7">
        <w:rPr>
          <w:color w:val="auto"/>
          <w:lang w:eastAsia="en-US"/>
        </w:rPr>
        <w:t>.</w:t>
      </w:r>
    </w:p>
    <w:p w14:paraId="58D50831" w14:textId="4CF60D41" w:rsidR="00546F87" w:rsidRPr="004E12D7" w:rsidRDefault="4711FB72" w:rsidP="00774C03">
      <w:pPr>
        <w:pStyle w:val="ListParagraph"/>
        <w:numPr>
          <w:ilvl w:val="0"/>
          <w:numId w:val="16"/>
        </w:numPr>
        <w:spacing w:after="0" w:line="240" w:lineRule="auto"/>
        <w:rPr>
          <w:color w:val="auto"/>
          <w:lang w:eastAsia="en-US"/>
        </w:rPr>
      </w:pPr>
      <w:r w:rsidRPr="004E12D7">
        <w:rPr>
          <w:color w:val="auto"/>
          <w:lang w:eastAsia="en-US"/>
        </w:rPr>
        <w:t xml:space="preserve">The Concept Note for NMHS </w:t>
      </w:r>
      <w:r w:rsidR="2DD35ED8" w:rsidRPr="004E12D7">
        <w:rPr>
          <w:color w:val="auto"/>
          <w:lang w:eastAsia="en-US"/>
        </w:rPr>
        <w:t xml:space="preserve">ICT staff </w:t>
      </w:r>
      <w:r w:rsidR="74A12576" w:rsidRPr="004E12D7">
        <w:rPr>
          <w:color w:val="auto"/>
          <w:lang w:eastAsia="en-US"/>
        </w:rPr>
        <w:t xml:space="preserve">had been </w:t>
      </w:r>
      <w:r w:rsidR="2DD35ED8" w:rsidRPr="004E12D7">
        <w:rPr>
          <w:color w:val="auto"/>
          <w:lang w:eastAsia="en-US"/>
        </w:rPr>
        <w:t>drafted</w:t>
      </w:r>
      <w:r w:rsidR="65EE3F0D" w:rsidRPr="004E12D7">
        <w:rPr>
          <w:color w:val="auto"/>
          <w:lang w:eastAsia="en-US"/>
        </w:rPr>
        <w:t>, costed and assessed, but action was</w:t>
      </w:r>
      <w:r w:rsidR="2DD35ED8" w:rsidRPr="004E12D7">
        <w:rPr>
          <w:color w:val="auto"/>
          <w:lang w:eastAsia="en-US"/>
        </w:rPr>
        <w:t xml:space="preserve"> awaiting S</w:t>
      </w:r>
      <w:r w:rsidR="6252C024" w:rsidRPr="004E12D7">
        <w:rPr>
          <w:color w:val="auto"/>
          <w:lang w:eastAsia="en-US"/>
        </w:rPr>
        <w:t xml:space="preserve">teering Committee </w:t>
      </w:r>
      <w:r w:rsidR="2DD35ED8" w:rsidRPr="004E12D7">
        <w:rPr>
          <w:color w:val="auto"/>
          <w:lang w:eastAsia="en-US"/>
        </w:rPr>
        <w:t xml:space="preserve">approval </w:t>
      </w:r>
      <w:r w:rsidR="43C4C836" w:rsidRPr="004E12D7">
        <w:rPr>
          <w:color w:val="auto"/>
          <w:lang w:eastAsia="en-US"/>
        </w:rPr>
        <w:t xml:space="preserve">at the end of 2025 due to the </w:t>
      </w:r>
      <w:r w:rsidR="2DD35ED8" w:rsidRPr="004E12D7">
        <w:rPr>
          <w:color w:val="auto"/>
          <w:lang w:eastAsia="en-US"/>
        </w:rPr>
        <w:t xml:space="preserve">increased budget. </w:t>
      </w:r>
    </w:p>
    <w:p w14:paraId="1478E81F" w14:textId="77777777" w:rsidR="00434AF3" w:rsidRPr="004E12D7" w:rsidRDefault="00434AF3" w:rsidP="00434AF3">
      <w:pPr>
        <w:pStyle w:val="ListParagraph"/>
        <w:spacing w:after="0" w:line="240" w:lineRule="auto"/>
        <w:ind w:left="468" w:firstLine="0"/>
        <w:rPr>
          <w:color w:val="auto"/>
          <w:lang w:eastAsia="en-US"/>
        </w:rPr>
      </w:pPr>
    </w:p>
    <w:p w14:paraId="7FCBBDDA" w14:textId="2C570DDE" w:rsidR="00A47E1C" w:rsidRPr="004E12D7" w:rsidRDefault="00A47E1C" w:rsidP="006F6C1F">
      <w:pPr>
        <w:shd w:val="clear" w:color="auto" w:fill="DAE9F7" w:themeFill="text2" w:themeFillTint="1A"/>
        <w:spacing w:after="0" w:line="259" w:lineRule="auto"/>
        <w:ind w:left="0"/>
        <w:rPr>
          <w:color w:val="153D63" w:themeColor="text2" w:themeTint="E6"/>
          <w:lang w:val="en-GB" w:eastAsia="en-US"/>
        </w:rPr>
      </w:pPr>
      <w:r w:rsidRPr="004E12D7">
        <w:rPr>
          <w:color w:val="153D63" w:themeColor="text2" w:themeTint="E6"/>
          <w:lang w:val="en-GB" w:eastAsia="en-US"/>
        </w:rPr>
        <w:t>Intermediate Outcome 4.1: Quality forecasting data increasingly collected, integrated, analysed, monitored and maintained in the Pacific and integrated into the global meteorological system</w:t>
      </w:r>
    </w:p>
    <w:p w14:paraId="01E86BB8" w14:textId="77777777" w:rsidR="006F6C1F" w:rsidRPr="004E12D7" w:rsidRDefault="006F6C1F" w:rsidP="006F6C1F">
      <w:pPr>
        <w:pStyle w:val="ListParagraph"/>
        <w:spacing w:after="0" w:line="240" w:lineRule="auto"/>
        <w:ind w:left="108" w:firstLine="0"/>
      </w:pPr>
    </w:p>
    <w:p w14:paraId="40658D51" w14:textId="44EE3808" w:rsidR="006F6C1F" w:rsidRPr="004E12D7" w:rsidRDefault="006F6C1F" w:rsidP="00185FB5">
      <w:pPr>
        <w:pStyle w:val="ListParagraph"/>
        <w:spacing w:after="0" w:line="240" w:lineRule="auto"/>
        <w:ind w:left="0" w:firstLine="0"/>
        <w:rPr>
          <w:color w:val="auto"/>
          <w:lang w:eastAsia="en-US"/>
        </w:rPr>
      </w:pPr>
      <w:r w:rsidRPr="004E12D7">
        <w:t>While it is premature to report against IO4.1 given that the platform is still in the design and architecture phase, regional data architecture work has begun. The Severe Weather Pilot has also maintained and improved operational forecasting toolsets in Fiji, Tonga, and Niue, demonstrating the value of integrated data visualisation tools for tropical forecasting.</w:t>
      </w:r>
    </w:p>
    <w:p w14:paraId="64F51BB8" w14:textId="77777777" w:rsidR="006F6C1F" w:rsidRPr="004E12D7" w:rsidRDefault="006F6C1F" w:rsidP="5EEB2CC7">
      <w:pPr>
        <w:pStyle w:val="ListParagraph"/>
        <w:spacing w:after="120"/>
        <w:ind w:left="108" w:firstLine="0"/>
        <w:rPr>
          <w:color w:val="auto"/>
          <w:lang w:eastAsia="en-US"/>
        </w:rPr>
      </w:pPr>
    </w:p>
    <w:p w14:paraId="265F3DF5" w14:textId="3C7D4CA0" w:rsidR="00A47E1C" w:rsidRPr="004E12D7" w:rsidRDefault="00A47E1C" w:rsidP="00801117">
      <w:pPr>
        <w:shd w:val="clear" w:color="auto" w:fill="DAE9F7" w:themeFill="text2" w:themeFillTint="1A"/>
        <w:spacing w:after="160" w:line="259" w:lineRule="auto"/>
        <w:ind w:left="0"/>
        <w:rPr>
          <w:color w:val="153D63" w:themeColor="text2" w:themeTint="E6"/>
          <w:lang w:val="en-GB" w:eastAsia="en-US"/>
        </w:rPr>
      </w:pPr>
      <w:r w:rsidRPr="004E12D7">
        <w:rPr>
          <w:color w:val="153D63" w:themeColor="text2" w:themeTint="E6"/>
          <w:lang w:val="en-GB" w:eastAsia="en-US"/>
        </w:rPr>
        <w:t>Intermediate Outcome 4.2: Pacific forecasting and warnings increasing in accuracy</w:t>
      </w:r>
    </w:p>
    <w:p w14:paraId="7B1C821E" w14:textId="7DD88F01" w:rsidR="521620A6" w:rsidRPr="004E12D7" w:rsidRDefault="521620A6" w:rsidP="00185FB5">
      <w:pPr>
        <w:spacing w:after="0" w:line="240" w:lineRule="auto"/>
        <w:ind w:left="0" w:hanging="11"/>
        <w:rPr>
          <w:color w:val="auto"/>
          <w:lang w:eastAsia="en-US"/>
        </w:rPr>
      </w:pPr>
      <w:r w:rsidRPr="004E12D7">
        <w:rPr>
          <w:color w:val="auto"/>
          <w:lang w:eastAsia="en-US"/>
        </w:rPr>
        <w:lastRenderedPageBreak/>
        <w:t xml:space="preserve">The Tonga radar is already providing real-time NWP model verification capability that is improving forecast quality. Similarly, LiDAR and coastal inundation forecasting work will, </w:t>
      </w:r>
      <w:r w:rsidR="00072441">
        <w:rPr>
          <w:color w:val="auto"/>
          <w:lang w:eastAsia="en-US"/>
        </w:rPr>
        <w:t>once underway</w:t>
      </w:r>
      <w:r w:rsidRPr="004E12D7">
        <w:rPr>
          <w:color w:val="auto"/>
          <w:lang w:eastAsia="en-US"/>
        </w:rPr>
        <w:t xml:space="preserve">, provide </w:t>
      </w:r>
      <w:r w:rsidR="00434AF3" w:rsidRPr="004E12D7">
        <w:rPr>
          <w:color w:val="auto"/>
          <w:lang w:eastAsia="en-US"/>
        </w:rPr>
        <w:t xml:space="preserve">a </w:t>
      </w:r>
      <w:r w:rsidRPr="004E12D7">
        <w:rPr>
          <w:color w:val="auto"/>
          <w:lang w:eastAsia="en-US"/>
        </w:rPr>
        <w:t xml:space="preserve">critical baseline for accurate impact-based EWS for low-lying atolls. </w:t>
      </w:r>
    </w:p>
    <w:p w14:paraId="0405E251" w14:textId="77777777" w:rsidR="0063671E" w:rsidRPr="004E12D7" w:rsidRDefault="0063671E" w:rsidP="00C11C2E">
      <w:pPr>
        <w:spacing w:after="0" w:line="240" w:lineRule="auto"/>
        <w:ind w:left="119" w:hanging="11"/>
        <w:rPr>
          <w:color w:val="auto"/>
          <w:lang w:eastAsia="en-US"/>
        </w:rPr>
      </w:pPr>
    </w:p>
    <w:p w14:paraId="27AE8304" w14:textId="0ED106FD" w:rsidR="00856C61" w:rsidRPr="004E12D7" w:rsidRDefault="55C591D8" w:rsidP="00185FB5">
      <w:pPr>
        <w:spacing w:after="0" w:line="240" w:lineRule="auto"/>
        <w:ind w:left="0" w:hanging="11"/>
        <w:rPr>
          <w:color w:val="auto"/>
          <w:lang w:eastAsia="en-US"/>
        </w:rPr>
      </w:pPr>
      <w:r w:rsidRPr="004E12D7">
        <w:rPr>
          <w:color w:val="auto"/>
          <w:lang w:eastAsia="en-US"/>
        </w:rPr>
        <w:t xml:space="preserve">There is </w:t>
      </w:r>
      <w:r w:rsidR="7CEC95A7" w:rsidRPr="004E12D7">
        <w:rPr>
          <w:color w:val="auto"/>
          <w:lang w:eastAsia="en-US"/>
        </w:rPr>
        <w:t xml:space="preserve">also </w:t>
      </w:r>
      <w:r w:rsidRPr="004E12D7">
        <w:rPr>
          <w:color w:val="auto"/>
          <w:lang w:eastAsia="en-US"/>
        </w:rPr>
        <w:t>p</w:t>
      </w:r>
      <w:r w:rsidR="65EC9AD2" w:rsidRPr="004E12D7">
        <w:rPr>
          <w:color w:val="auto"/>
          <w:lang w:eastAsia="en-US"/>
        </w:rPr>
        <w:t>ositive evidence from the Severe Weather Pilot that forecasting accuracy, timeliness, and confidence are increasing:</w:t>
      </w:r>
      <w:r w:rsidR="22567418" w:rsidRPr="004E12D7">
        <w:rPr>
          <w:color w:val="auto"/>
          <w:lang w:eastAsia="en-US"/>
        </w:rPr>
        <w:t xml:space="preserve"> s</w:t>
      </w:r>
      <w:r w:rsidR="65EC9AD2" w:rsidRPr="004E12D7">
        <w:rPr>
          <w:color w:val="auto"/>
          <w:lang w:eastAsia="en-US"/>
        </w:rPr>
        <w:t>urvey respondents report +39% accuracy, +45% timeliness, +42% collaboration confidence gains.</w:t>
      </w:r>
      <w:r w:rsidR="775F4209" w:rsidRPr="004E12D7">
        <w:rPr>
          <w:color w:val="auto"/>
          <w:lang w:eastAsia="en-US"/>
        </w:rPr>
        <w:t xml:space="preserve"> This is further illustrated in Performance Story </w:t>
      </w:r>
      <w:r w:rsidR="00B20D2C" w:rsidRPr="004E12D7">
        <w:rPr>
          <w:color w:val="auto"/>
          <w:lang w:eastAsia="en-US"/>
        </w:rPr>
        <w:t>#4</w:t>
      </w:r>
      <w:r w:rsidR="775F4209" w:rsidRPr="004E12D7">
        <w:rPr>
          <w:color w:val="auto"/>
          <w:lang w:eastAsia="en-US"/>
        </w:rPr>
        <w:t>: A Safe Space to Get It Right</w:t>
      </w:r>
      <w:r w:rsidR="13970AEF" w:rsidRPr="004E12D7">
        <w:rPr>
          <w:color w:val="auto"/>
          <w:lang w:eastAsia="en-US"/>
        </w:rPr>
        <w:t>.</w:t>
      </w:r>
    </w:p>
    <w:p w14:paraId="4390E726" w14:textId="77777777" w:rsidR="0063671E" w:rsidRPr="004E12D7" w:rsidRDefault="0063671E" w:rsidP="00B20D2C">
      <w:pPr>
        <w:spacing w:after="0" w:line="259" w:lineRule="auto"/>
        <w:ind w:left="0" w:firstLine="0"/>
        <w:rPr>
          <w:color w:val="auto"/>
          <w:bdr w:val="none" w:sz="0" w:space="0" w:color="auto" w:frame="1"/>
          <w:shd w:val="clear" w:color="auto" w:fill="FFFFFF"/>
          <w:lang w:eastAsia="en-US"/>
        </w:rPr>
      </w:pPr>
    </w:p>
    <w:p w14:paraId="6DFACB7C" w14:textId="107380EB" w:rsidR="00856C61" w:rsidRPr="004E12D7" w:rsidRDefault="00055659" w:rsidP="00B20D2C">
      <w:pPr>
        <w:spacing w:after="0" w:line="259" w:lineRule="auto"/>
        <w:ind w:left="0" w:firstLine="0"/>
        <w:rPr>
          <w:color w:val="auto"/>
          <w:lang w:eastAsia="en-US"/>
        </w:rPr>
      </w:pPr>
      <w:r>
        <w:rPr>
          <w:color w:val="auto"/>
          <w:bdr w:val="none" w:sz="0" w:space="0" w:color="auto" w:frame="1"/>
          <w:shd w:val="clear" w:color="auto" w:fill="FFFFFF"/>
          <w:lang w:eastAsia="en-US"/>
        </w:rPr>
        <w:t xml:space="preserve">Refer to Appendix One: Progress </w:t>
      </w:r>
      <w:r w:rsidR="00856C61" w:rsidRPr="004E12D7">
        <w:rPr>
          <w:color w:val="auto"/>
          <w:bdr w:val="none" w:sz="0" w:space="0" w:color="auto" w:frame="1"/>
          <w:shd w:val="clear" w:color="auto" w:fill="FFFFFF"/>
          <w:lang w:eastAsia="en-US"/>
        </w:rPr>
        <w:t>against implementation indicator targets for further detail.</w:t>
      </w:r>
    </w:p>
    <w:p w14:paraId="3901EFD2" w14:textId="67738F29" w:rsidR="00A47E1C" w:rsidRPr="004E12D7" w:rsidRDefault="00A47E1C" w:rsidP="5EEB2CC7">
      <w:pPr>
        <w:spacing w:after="0" w:line="259" w:lineRule="auto"/>
        <w:ind w:left="0" w:firstLine="0"/>
        <w:jc w:val="left"/>
        <w:rPr>
          <w:color w:val="auto"/>
          <w:lang w:eastAsia="en-US"/>
        </w:rPr>
      </w:pPr>
    </w:p>
    <w:p w14:paraId="518AD5FD" w14:textId="28621171" w:rsidR="00A47E1C" w:rsidRPr="004E12D7" w:rsidRDefault="24009909" w:rsidP="00A47E1C">
      <w:pPr>
        <w:spacing w:after="0" w:line="259"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KRA 4 </w:t>
      </w:r>
      <w:r w:rsidR="00546F87" w:rsidRPr="004E12D7">
        <w:rPr>
          <w:color w:val="auto"/>
          <w:bdr w:val="none" w:sz="0" w:space="0" w:color="auto" w:frame="1"/>
          <w:shd w:val="clear" w:color="auto" w:fill="FFFFFF"/>
          <w:lang w:eastAsia="en-US"/>
        </w:rPr>
        <w:t>R</w:t>
      </w:r>
      <w:r w:rsidR="00A47E1C" w:rsidRPr="004E12D7">
        <w:rPr>
          <w:color w:val="auto"/>
          <w:bdr w:val="none" w:sz="0" w:space="0" w:color="auto" w:frame="1"/>
          <w:shd w:val="clear" w:color="auto" w:fill="FFFFFF"/>
          <w:lang w:eastAsia="en-US"/>
        </w:rPr>
        <w:t>isks</w:t>
      </w:r>
    </w:p>
    <w:p w14:paraId="791D3AF7" w14:textId="7B612F47" w:rsidR="7AC649DD" w:rsidRPr="004E12D7" w:rsidRDefault="7AC649DD" w:rsidP="00774C03">
      <w:pPr>
        <w:pStyle w:val="ListParagraph"/>
        <w:numPr>
          <w:ilvl w:val="0"/>
          <w:numId w:val="13"/>
        </w:numPr>
        <w:spacing w:after="0" w:line="240" w:lineRule="auto"/>
        <w:ind w:left="465" w:hanging="357"/>
        <w:rPr>
          <w:color w:val="auto"/>
          <w:lang w:eastAsia="en-US"/>
        </w:rPr>
      </w:pPr>
      <w:r w:rsidRPr="004E12D7">
        <w:rPr>
          <w:color w:val="auto"/>
          <w:lang w:eastAsia="en-US"/>
        </w:rPr>
        <w:t>I</w:t>
      </w:r>
      <w:r w:rsidR="7BD09BFB" w:rsidRPr="004E12D7">
        <w:rPr>
          <w:color w:val="auto"/>
          <w:lang w:eastAsia="en-US"/>
        </w:rPr>
        <w:t>nsufficient BoM project team</w:t>
      </w:r>
      <w:r w:rsidR="7DE86F0F" w:rsidRPr="004E12D7">
        <w:rPr>
          <w:color w:val="auto"/>
          <w:lang w:eastAsia="en-US"/>
        </w:rPr>
        <w:t xml:space="preserve"> members</w:t>
      </w:r>
      <w:r w:rsidR="7BD09BFB" w:rsidRPr="004E12D7">
        <w:rPr>
          <w:color w:val="auto"/>
          <w:lang w:eastAsia="en-US"/>
        </w:rPr>
        <w:t xml:space="preserve"> to deliver for </w:t>
      </w:r>
      <w:r w:rsidR="00C11C2E" w:rsidRPr="004E12D7">
        <w:rPr>
          <w:color w:val="auto"/>
          <w:lang w:eastAsia="en-US"/>
        </w:rPr>
        <w:t xml:space="preserve">the </w:t>
      </w:r>
      <w:r w:rsidR="7BD09BFB" w:rsidRPr="004E12D7">
        <w:rPr>
          <w:color w:val="auto"/>
          <w:lang w:eastAsia="en-US"/>
        </w:rPr>
        <w:t>April 2026 IFP workshop. Mitigation: Standing up project team; PICI Panel Task Team to provide governance.</w:t>
      </w:r>
    </w:p>
    <w:p w14:paraId="5ACAFE29" w14:textId="2C241C8E" w:rsidR="7BD09BFB" w:rsidRPr="004E12D7" w:rsidRDefault="7BD09BFB" w:rsidP="00774C03">
      <w:pPr>
        <w:pStyle w:val="ListParagraph"/>
        <w:numPr>
          <w:ilvl w:val="0"/>
          <w:numId w:val="13"/>
        </w:numPr>
        <w:spacing w:after="0" w:line="240" w:lineRule="auto"/>
        <w:ind w:left="465" w:hanging="357"/>
        <w:rPr>
          <w:color w:val="auto"/>
          <w:lang w:eastAsia="en-US"/>
        </w:rPr>
      </w:pPr>
      <w:r w:rsidRPr="004E12D7">
        <w:rPr>
          <w:color w:val="auto"/>
          <w:lang w:eastAsia="en-US"/>
        </w:rPr>
        <w:t>IFP Phase</w:t>
      </w:r>
      <w:r w:rsidR="6BD74C93" w:rsidRPr="004E12D7">
        <w:rPr>
          <w:color w:val="auto"/>
          <w:lang w:eastAsia="en-US"/>
        </w:rPr>
        <w:t>s</w:t>
      </w:r>
      <w:r w:rsidRPr="004E12D7">
        <w:rPr>
          <w:color w:val="auto"/>
          <w:lang w:eastAsia="en-US"/>
        </w:rPr>
        <w:t xml:space="preserve"> 2 and 3 </w:t>
      </w:r>
      <w:r w:rsidR="00C11C2E" w:rsidRPr="004E12D7">
        <w:rPr>
          <w:color w:val="auto"/>
          <w:lang w:eastAsia="en-US"/>
        </w:rPr>
        <w:t xml:space="preserve">were </w:t>
      </w:r>
      <w:r w:rsidRPr="004E12D7">
        <w:rPr>
          <w:color w:val="auto"/>
          <w:lang w:eastAsia="en-US"/>
        </w:rPr>
        <w:t>not approved by SC in May 2025 due to insufficient country engagement. Mitigation</w:t>
      </w:r>
      <w:r w:rsidR="07CD8321" w:rsidRPr="004E12D7">
        <w:rPr>
          <w:color w:val="auto"/>
          <w:lang w:eastAsia="en-US"/>
        </w:rPr>
        <w:t>s</w:t>
      </w:r>
      <w:r w:rsidRPr="004E12D7">
        <w:rPr>
          <w:color w:val="auto"/>
          <w:lang w:eastAsia="en-US"/>
        </w:rPr>
        <w:t xml:space="preserve">: </w:t>
      </w:r>
      <w:r w:rsidR="6E6CF980" w:rsidRPr="004E12D7">
        <w:rPr>
          <w:color w:val="auto"/>
          <w:lang w:eastAsia="en-US"/>
        </w:rPr>
        <w:t>One-on-one</w:t>
      </w:r>
      <w:r w:rsidRPr="004E12D7">
        <w:rPr>
          <w:color w:val="auto"/>
          <w:lang w:eastAsia="en-US"/>
        </w:rPr>
        <w:t xml:space="preserve"> director meetings, communication and engagement plan for each phase, task team governance introduced.</w:t>
      </w:r>
    </w:p>
    <w:p w14:paraId="5D73D82B" w14:textId="1CCD2E0D" w:rsidR="6321BCD6" w:rsidRPr="004E12D7" w:rsidRDefault="6321BCD6" w:rsidP="00774C03">
      <w:pPr>
        <w:pStyle w:val="ListParagraph"/>
        <w:numPr>
          <w:ilvl w:val="0"/>
          <w:numId w:val="13"/>
        </w:numPr>
        <w:spacing w:after="0" w:line="240" w:lineRule="auto"/>
        <w:ind w:left="465" w:hanging="357"/>
        <w:rPr>
          <w:color w:val="auto"/>
          <w:lang w:eastAsia="en-US"/>
        </w:rPr>
      </w:pPr>
      <w:r w:rsidRPr="004E12D7">
        <w:rPr>
          <w:color w:val="auto"/>
          <w:lang w:eastAsia="en-US"/>
        </w:rPr>
        <w:t xml:space="preserve">Seven of eight countries that requested ICT staffing support did not receive it in 2025 due to LOA finalisation delays </w:t>
      </w:r>
      <w:r w:rsidR="0775A39B" w:rsidRPr="004E12D7">
        <w:rPr>
          <w:color w:val="auto"/>
          <w:lang w:eastAsia="en-US"/>
        </w:rPr>
        <w:t>with</w:t>
      </w:r>
      <w:r w:rsidRPr="004E12D7">
        <w:rPr>
          <w:color w:val="auto"/>
          <w:lang w:eastAsia="en-US"/>
        </w:rPr>
        <w:t xml:space="preserve"> </w:t>
      </w:r>
      <w:r w:rsidR="0775A39B" w:rsidRPr="004E12D7">
        <w:rPr>
          <w:color w:val="auto"/>
          <w:lang w:eastAsia="en-US"/>
        </w:rPr>
        <w:t xml:space="preserve">a </w:t>
      </w:r>
      <w:r w:rsidRPr="004E12D7">
        <w:rPr>
          <w:color w:val="auto"/>
          <w:lang w:eastAsia="en-US"/>
        </w:rPr>
        <w:t>risk of continued delay into 2026.</w:t>
      </w:r>
      <w:r w:rsidR="0AEEDDB9" w:rsidRPr="004E12D7">
        <w:rPr>
          <w:color w:val="auto"/>
          <w:lang w:eastAsia="en-US"/>
        </w:rPr>
        <w:t xml:space="preserve"> Mitigations: </w:t>
      </w:r>
      <w:r w:rsidR="00C11C2E" w:rsidRPr="004E12D7">
        <w:t>WRP PMU prioritising LOA finalisation with all 7 remaining countries in Q1 2026; BoM ICT Secondment maintaining country relationships through regular follow-up.</w:t>
      </w:r>
    </w:p>
    <w:p w14:paraId="4ADA9739" w14:textId="7AD97F3C" w:rsidR="7BD09BFB" w:rsidRPr="004E12D7" w:rsidRDefault="7BD09BFB" w:rsidP="00774C03">
      <w:pPr>
        <w:pStyle w:val="ListParagraph"/>
        <w:numPr>
          <w:ilvl w:val="0"/>
          <w:numId w:val="13"/>
        </w:numPr>
        <w:spacing w:after="0" w:line="240" w:lineRule="auto"/>
        <w:ind w:left="465" w:hanging="357"/>
        <w:rPr>
          <w:color w:val="auto"/>
          <w:lang w:eastAsia="en-US"/>
        </w:rPr>
      </w:pPr>
      <w:r w:rsidRPr="004E12D7">
        <w:rPr>
          <w:color w:val="auto"/>
          <w:lang w:eastAsia="en-US"/>
        </w:rPr>
        <w:t>NDMO-Met Office working arrangements can face funding structure challenges, impacting EWS effectiveness. Mitigation: CAP training will provide opportunity to address through IBW system design.</w:t>
      </w:r>
    </w:p>
    <w:p w14:paraId="37BF7F3A" w14:textId="558B4717" w:rsidR="7BD09BFB" w:rsidRPr="004E12D7" w:rsidRDefault="7BD09BFB" w:rsidP="00774C03">
      <w:pPr>
        <w:pStyle w:val="ListParagraph"/>
        <w:numPr>
          <w:ilvl w:val="0"/>
          <w:numId w:val="13"/>
        </w:numPr>
        <w:spacing w:after="0" w:line="240" w:lineRule="auto"/>
        <w:ind w:left="465" w:hanging="357"/>
        <w:rPr>
          <w:color w:val="auto"/>
          <w:lang w:eastAsia="en-US"/>
        </w:rPr>
      </w:pPr>
      <w:r w:rsidRPr="004E12D7">
        <w:rPr>
          <w:color w:val="auto"/>
          <w:lang w:eastAsia="en-US"/>
        </w:rPr>
        <w:t>Dependency on UNDP delivery creates timeline risk</w:t>
      </w:r>
      <w:r w:rsidR="64FDEBD5" w:rsidRPr="004E12D7">
        <w:rPr>
          <w:color w:val="auto"/>
          <w:lang w:eastAsia="en-US"/>
        </w:rPr>
        <w:t xml:space="preserve"> for SPC LiDAR prioritisation</w:t>
      </w:r>
      <w:r w:rsidRPr="004E12D7">
        <w:rPr>
          <w:color w:val="auto"/>
          <w:lang w:eastAsia="en-US"/>
        </w:rPr>
        <w:t>. Mitigation: SPC supporting UNDP study to accelerate, ensuring countries' feedback is incorporated.</w:t>
      </w:r>
    </w:p>
    <w:p w14:paraId="7D863883" w14:textId="1D1EBDD8" w:rsidR="7BD09BFB" w:rsidRPr="004E12D7" w:rsidRDefault="7BD09BFB" w:rsidP="00774C03">
      <w:pPr>
        <w:pStyle w:val="ListParagraph"/>
        <w:numPr>
          <w:ilvl w:val="0"/>
          <w:numId w:val="13"/>
        </w:numPr>
        <w:spacing w:after="0" w:line="240" w:lineRule="auto"/>
        <w:ind w:left="465" w:hanging="357"/>
        <w:rPr>
          <w:color w:val="auto"/>
          <w:lang w:eastAsia="en-US"/>
        </w:rPr>
      </w:pPr>
      <w:r w:rsidRPr="004E12D7">
        <w:rPr>
          <w:color w:val="auto"/>
          <w:lang w:eastAsia="en-US"/>
        </w:rPr>
        <w:t>Remote logistics and partner coordination contingencies could delay</w:t>
      </w:r>
      <w:r w:rsidR="2BE492A6" w:rsidRPr="004E12D7">
        <w:rPr>
          <w:color w:val="auto"/>
          <w:lang w:eastAsia="en-US"/>
        </w:rPr>
        <w:t xml:space="preserve"> Tokelau fieldwork</w:t>
      </w:r>
      <w:r w:rsidRPr="004E12D7">
        <w:rPr>
          <w:color w:val="auto"/>
          <w:lang w:eastAsia="en-US"/>
        </w:rPr>
        <w:t xml:space="preserve"> deployment. Mitigation: Contingency time built in; joint planning with BoM/SPC/Tokelau government.</w:t>
      </w:r>
    </w:p>
    <w:p w14:paraId="5B1EADE2" w14:textId="222F6B7C" w:rsidR="7BD09BFB" w:rsidRPr="004E12D7" w:rsidRDefault="7BD09BFB" w:rsidP="00774C03">
      <w:pPr>
        <w:pStyle w:val="ListParagraph"/>
        <w:numPr>
          <w:ilvl w:val="0"/>
          <w:numId w:val="13"/>
        </w:numPr>
        <w:spacing w:after="0" w:line="240" w:lineRule="auto"/>
        <w:ind w:left="465" w:hanging="357"/>
        <w:rPr>
          <w:color w:val="auto"/>
          <w:lang w:eastAsia="en-US"/>
        </w:rPr>
      </w:pPr>
      <w:r w:rsidRPr="004E12D7">
        <w:rPr>
          <w:color w:val="auto"/>
          <w:lang w:eastAsia="en-US"/>
        </w:rPr>
        <w:t>Pacific NMHS demand for last-minute workshops/engagements creates delivery challenges for executing agencies. Mitigation: Build extra time and budget contingency; increase informal communications.</w:t>
      </w:r>
    </w:p>
    <w:p w14:paraId="637C5718" w14:textId="77777777" w:rsidR="0063671E" w:rsidRPr="004E12D7" w:rsidRDefault="0063671E" w:rsidP="0063671E">
      <w:pPr>
        <w:pStyle w:val="ListParagraph"/>
        <w:spacing w:after="0"/>
        <w:ind w:left="468" w:firstLine="0"/>
        <w:rPr>
          <w:color w:val="auto"/>
          <w:lang w:eastAsia="en-US"/>
        </w:rPr>
      </w:pPr>
    </w:p>
    <w:p w14:paraId="67ABFAAB" w14:textId="727C6472" w:rsidR="00A47E1C" w:rsidRPr="004E12D7" w:rsidRDefault="6F84B24E" w:rsidP="00A47E1C">
      <w:pPr>
        <w:spacing w:after="0" w:line="259"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KRA 4 </w:t>
      </w:r>
      <w:r w:rsidR="00A47E1C" w:rsidRPr="004E12D7">
        <w:rPr>
          <w:color w:val="auto"/>
          <w:bdr w:val="none" w:sz="0" w:space="0" w:color="auto" w:frame="1"/>
          <w:shd w:val="clear" w:color="auto" w:fill="FFFFFF"/>
          <w:lang w:eastAsia="en-US"/>
        </w:rPr>
        <w:t>Opportunities</w:t>
      </w:r>
    </w:p>
    <w:p w14:paraId="3E9630DA" w14:textId="4043202F" w:rsidR="000B6427" w:rsidRPr="004E12D7" w:rsidRDefault="2061EB10" w:rsidP="00774C03">
      <w:pPr>
        <w:pStyle w:val="ListParagraph"/>
        <w:numPr>
          <w:ilvl w:val="0"/>
          <w:numId w:val="12"/>
        </w:numPr>
        <w:spacing w:after="0" w:line="240" w:lineRule="auto"/>
        <w:ind w:left="465" w:hanging="357"/>
        <w:rPr>
          <w:color w:val="auto"/>
          <w:lang w:eastAsia="en-US"/>
        </w:rPr>
      </w:pPr>
      <w:r w:rsidRPr="004E12D7">
        <w:rPr>
          <w:color w:val="auto"/>
          <w:lang w:eastAsia="en-US"/>
        </w:rPr>
        <w:t>Strong country demand for ICT staffing support (8 countries requested) signals appetite for WRP investment that should be prioritised in 2026 budget planning.</w:t>
      </w:r>
    </w:p>
    <w:p w14:paraId="337A20C8" w14:textId="3FC5B71B" w:rsidR="000B6427" w:rsidRPr="004E12D7" w:rsidRDefault="4C513B5C" w:rsidP="00774C03">
      <w:pPr>
        <w:pStyle w:val="ListParagraph"/>
        <w:numPr>
          <w:ilvl w:val="0"/>
          <w:numId w:val="12"/>
        </w:numPr>
        <w:spacing w:after="0" w:line="240" w:lineRule="auto"/>
        <w:ind w:left="465" w:hanging="357"/>
        <w:rPr>
          <w:color w:val="auto"/>
          <w:lang w:eastAsia="en-US"/>
        </w:rPr>
      </w:pPr>
      <w:r w:rsidRPr="004E12D7">
        <w:rPr>
          <w:color w:val="auto"/>
          <w:lang w:eastAsia="en-US"/>
        </w:rPr>
        <w:t>Lessons from Severe Weather Pilot on IBW, SOPs, and peer forecasting collaboration are being fed into IFP design process — ensuring real operational experience informs platform architecture.</w:t>
      </w:r>
    </w:p>
    <w:p w14:paraId="7A697C86" w14:textId="0686247E" w:rsidR="000B6427" w:rsidRPr="004E12D7" w:rsidRDefault="4C513B5C" w:rsidP="00774C03">
      <w:pPr>
        <w:pStyle w:val="ListParagraph"/>
        <w:numPr>
          <w:ilvl w:val="0"/>
          <w:numId w:val="12"/>
        </w:numPr>
        <w:spacing w:after="0" w:line="240" w:lineRule="auto"/>
        <w:ind w:left="465" w:hanging="357"/>
        <w:rPr>
          <w:color w:val="auto"/>
          <w:lang w:eastAsia="en-US"/>
        </w:rPr>
      </w:pPr>
      <w:r w:rsidRPr="004E12D7">
        <w:rPr>
          <w:color w:val="auto"/>
          <w:lang w:eastAsia="en-US"/>
        </w:rPr>
        <w:t xml:space="preserve">IFP peer review finding that Pacific NMHSs adopted web-based platforms well supports </w:t>
      </w:r>
      <w:r w:rsidR="00277298" w:rsidRPr="004E12D7">
        <w:rPr>
          <w:color w:val="auto"/>
          <w:lang w:eastAsia="en-US"/>
        </w:rPr>
        <w:t xml:space="preserve">a </w:t>
      </w:r>
      <w:r w:rsidRPr="004E12D7">
        <w:rPr>
          <w:color w:val="auto"/>
          <w:lang w:eastAsia="en-US"/>
        </w:rPr>
        <w:t>more Pacific-owned, flexible forecasting infrastructure.</w:t>
      </w:r>
    </w:p>
    <w:p w14:paraId="6BDEC37C" w14:textId="4A4730BE" w:rsidR="000B6427" w:rsidRPr="004E12D7" w:rsidRDefault="4C513B5C" w:rsidP="00774C03">
      <w:pPr>
        <w:pStyle w:val="ListParagraph"/>
        <w:numPr>
          <w:ilvl w:val="0"/>
          <w:numId w:val="12"/>
        </w:numPr>
        <w:spacing w:after="0" w:line="240" w:lineRule="auto"/>
        <w:ind w:left="465" w:hanging="357"/>
        <w:rPr>
          <w:color w:val="auto"/>
          <w:lang w:eastAsia="en-US"/>
        </w:rPr>
      </w:pPr>
      <w:r w:rsidRPr="004E12D7">
        <w:rPr>
          <w:color w:val="auto"/>
          <w:lang w:eastAsia="en-US"/>
        </w:rPr>
        <w:t xml:space="preserve">SPC LiDAR procurement leveraged across 4 projects (WRP, </w:t>
      </w:r>
      <w:proofErr w:type="spellStart"/>
      <w:r w:rsidRPr="004E12D7">
        <w:rPr>
          <w:color w:val="auto"/>
          <w:lang w:eastAsia="en-US"/>
        </w:rPr>
        <w:t>COSPPac</w:t>
      </w:r>
      <w:proofErr w:type="spellEnd"/>
      <w:r w:rsidRPr="004E12D7">
        <w:rPr>
          <w:color w:val="auto"/>
          <w:lang w:eastAsia="en-US"/>
        </w:rPr>
        <w:t xml:space="preserve">, Tonga Coastal Resilience, RMI Loss &amp; Damage) </w:t>
      </w:r>
      <w:r w:rsidR="42A34B17" w:rsidRPr="004E12D7">
        <w:rPr>
          <w:color w:val="auto"/>
          <w:lang w:eastAsia="en-US"/>
        </w:rPr>
        <w:t xml:space="preserve">will </w:t>
      </w:r>
      <w:r w:rsidRPr="004E12D7">
        <w:rPr>
          <w:color w:val="auto"/>
          <w:lang w:eastAsia="en-US"/>
        </w:rPr>
        <w:t>reduc</w:t>
      </w:r>
      <w:r w:rsidR="5B675F65" w:rsidRPr="004E12D7">
        <w:rPr>
          <w:color w:val="auto"/>
          <w:lang w:eastAsia="en-US"/>
        </w:rPr>
        <w:t>e</w:t>
      </w:r>
      <w:r w:rsidRPr="004E12D7">
        <w:rPr>
          <w:color w:val="auto"/>
          <w:lang w:eastAsia="en-US"/>
        </w:rPr>
        <w:t xml:space="preserve"> overall cost through econom</w:t>
      </w:r>
      <w:r w:rsidR="00277298" w:rsidRPr="004E12D7">
        <w:rPr>
          <w:color w:val="auto"/>
          <w:lang w:eastAsia="en-US"/>
        </w:rPr>
        <w:t>ies</w:t>
      </w:r>
      <w:r w:rsidRPr="004E12D7">
        <w:rPr>
          <w:color w:val="auto"/>
          <w:lang w:eastAsia="en-US"/>
        </w:rPr>
        <w:t xml:space="preserve"> of scale.</w:t>
      </w:r>
    </w:p>
    <w:p w14:paraId="659452A5" w14:textId="77777777" w:rsidR="00453C34" w:rsidRPr="00453C34" w:rsidRDefault="4C513B5C" w:rsidP="00774C03">
      <w:pPr>
        <w:pStyle w:val="ListParagraph"/>
        <w:numPr>
          <w:ilvl w:val="0"/>
          <w:numId w:val="12"/>
        </w:numPr>
        <w:spacing w:after="0" w:line="240" w:lineRule="auto"/>
        <w:ind w:left="465" w:hanging="357"/>
      </w:pPr>
      <w:r w:rsidRPr="004E12D7">
        <w:rPr>
          <w:color w:val="auto"/>
          <w:lang w:eastAsia="en-US"/>
        </w:rPr>
        <w:t>Strong demand from Pacific NMHSs to continue and expand Severe Weather Outlook meetings as an operational coordination mechanism — emerging as a self-sustaining Pacific-led community of practice.</w:t>
      </w:r>
    </w:p>
    <w:p w14:paraId="5466BD41" w14:textId="77777777" w:rsidR="00453C34" w:rsidRDefault="00453C34" w:rsidP="00453C34">
      <w:pPr>
        <w:spacing w:after="0" w:line="240" w:lineRule="auto"/>
      </w:pPr>
    </w:p>
    <w:p w14:paraId="6ADD1B66" w14:textId="77777777" w:rsidR="00453C34" w:rsidRDefault="00453C34" w:rsidP="00453C34">
      <w:pPr>
        <w:spacing w:after="40"/>
        <w:rPr>
          <w:caps/>
          <w:color w:val="1A6B60"/>
          <w:sz w:val="15"/>
          <w:szCs w:val="15"/>
        </w:rPr>
      </w:pPr>
    </w:p>
    <w:p w14:paraId="6E862720" w14:textId="77777777" w:rsidR="00453C34" w:rsidRDefault="00453C34" w:rsidP="00453C34">
      <w:pPr>
        <w:spacing w:after="40"/>
        <w:rPr>
          <w:caps/>
          <w:color w:val="1A6B60"/>
          <w:sz w:val="15"/>
          <w:szCs w:val="15"/>
        </w:rPr>
      </w:pPr>
    </w:p>
    <w:p w14:paraId="2C03256F" w14:textId="77777777" w:rsidR="00453C34" w:rsidRDefault="00453C34" w:rsidP="00453C34">
      <w:pPr>
        <w:spacing w:after="40"/>
        <w:rPr>
          <w:caps/>
          <w:color w:val="1A6B60"/>
          <w:sz w:val="15"/>
          <w:szCs w:val="15"/>
        </w:rPr>
      </w:pPr>
    </w:p>
    <w:p w14:paraId="4FD22340" w14:textId="77777777" w:rsidR="00453C34" w:rsidRDefault="00453C34" w:rsidP="00453C34">
      <w:pPr>
        <w:spacing w:after="40"/>
        <w:rPr>
          <w:caps/>
          <w:color w:val="1A6B60"/>
          <w:sz w:val="15"/>
          <w:szCs w:val="15"/>
        </w:rPr>
      </w:pPr>
    </w:p>
    <w:p w14:paraId="04774DCB" w14:textId="5DA814ED" w:rsidR="00453C34" w:rsidRPr="00406EDF" w:rsidRDefault="00EF66F0" w:rsidP="00EF66F0">
      <w:pPr>
        <w:pStyle w:val="Heading1"/>
        <w:rPr>
          <w:rFonts w:ascii="Calibri" w:hAnsi="Calibri" w:cs="Calibri"/>
          <w:b/>
          <w:bCs/>
          <w:sz w:val="32"/>
          <w:szCs w:val="32"/>
        </w:rPr>
      </w:pPr>
      <w:bookmarkStart w:id="17" w:name="_Toc231242592"/>
      <w:r w:rsidRPr="00406EDF">
        <w:rPr>
          <w:rFonts w:ascii="Calibri" w:hAnsi="Calibri" w:cs="Calibri"/>
          <w:b/>
          <w:bCs/>
          <w:sz w:val="32"/>
          <w:szCs w:val="32"/>
        </w:rPr>
        <w:lastRenderedPageBreak/>
        <w:t>LEARNING STORY 3</w:t>
      </w:r>
      <w:bookmarkEnd w:id="17"/>
    </w:p>
    <w:p w14:paraId="6FF01CCA" w14:textId="77777777" w:rsidR="00453C34" w:rsidRPr="004E12D7" w:rsidRDefault="00453C34" w:rsidP="00453C34">
      <w:pPr>
        <w:spacing w:after="50"/>
        <w:rPr>
          <w:color w:val="1F4E79"/>
          <w:sz w:val="28"/>
          <w:szCs w:val="28"/>
        </w:rPr>
      </w:pPr>
      <w:r w:rsidRPr="004E12D7">
        <w:rPr>
          <w:color w:val="1F4E79"/>
          <w:sz w:val="28"/>
          <w:szCs w:val="28"/>
        </w:rPr>
        <w:t>Getting the Foundations Right</w:t>
      </w:r>
    </w:p>
    <w:p w14:paraId="698D6C7D" w14:textId="77777777" w:rsidR="00453C34" w:rsidRPr="004E12D7" w:rsidRDefault="00453C34" w:rsidP="00453C34">
      <w:pPr>
        <w:spacing w:after="40"/>
      </w:pPr>
      <w:r w:rsidRPr="004E12D7">
        <w:rPr>
          <w:color w:val="595959" w:themeColor="text1" w:themeTint="A6"/>
          <w:sz w:val="19"/>
          <w:szCs w:val="19"/>
        </w:rPr>
        <w:t>What the IFP journey taught WRP about partnership, shared vision, and the patience that complex change requires</w:t>
      </w:r>
    </w:p>
    <w:p w14:paraId="7187E208" w14:textId="77777777" w:rsidR="00453C34" w:rsidRPr="004E12D7" w:rsidRDefault="00453C34" w:rsidP="00453C34">
      <w:pPr>
        <w:spacing w:after="0"/>
      </w:pPr>
      <w:r w:rsidRPr="004E12D7">
        <w:rPr>
          <w:color w:val="1A6B60"/>
          <w:sz w:val="17"/>
          <w:szCs w:val="17"/>
        </w:rPr>
        <w:t>Sustainability Benchmarks: 2 (Shared Vision, Phased Implementation) · 8 (Enduring Partnerships) · 9 (Trust and Confidence)</w:t>
      </w:r>
    </w:p>
    <w:p w14:paraId="04F738F5" w14:textId="77777777" w:rsidR="00453C34" w:rsidRPr="004E12D7" w:rsidRDefault="00453C34" w:rsidP="00453C34">
      <w:pPr>
        <w:pBdr>
          <w:bottom w:val="single" w:sz="8" w:space="1" w:color="CCCCCC"/>
        </w:pBdr>
        <w:spacing w:after="0"/>
        <w:ind w:left="0" w:firstLine="0"/>
        <w:rPr>
          <w:sz w:val="11"/>
          <w:szCs w:val="11"/>
        </w:rPr>
      </w:pPr>
    </w:p>
    <w:p w14:paraId="1B50BFA3" w14:textId="77777777" w:rsidR="00453C34" w:rsidRPr="004E12D7" w:rsidRDefault="00453C34" w:rsidP="00453C34">
      <w:pPr>
        <w:spacing w:after="0" w:line="240" w:lineRule="auto"/>
        <w:ind w:left="119" w:hanging="11"/>
        <w:rPr>
          <w:color w:val="262626" w:themeColor="text1" w:themeTint="D9"/>
          <w:sz w:val="19"/>
          <w:szCs w:val="19"/>
        </w:rPr>
      </w:pPr>
      <w:r w:rsidRPr="004E12D7">
        <w:rPr>
          <w:color w:val="262626" w:themeColor="text1" w:themeTint="D9"/>
          <w:sz w:val="19"/>
          <w:szCs w:val="19"/>
        </w:rPr>
        <w:t>The Integrated Forecasting Platform is one of WRP's most consequential undertakings. A well-designed, Pacific-owned, regionally accessible forecasting system has the potential to transform how warnings are produced across the region — improving accuracy, timeliness, and operational continuity for a generation. Precisely because the stakes are high, the IFP journey in 2025 also became one of WRP's most important sources of learning. The IFP Peer Review — completed by BoM, UKMO, and WRP in September 2025 — was a structured and technically excellent process. Five implementation options were assessed against the WRP Sustainability Framework, and the recommended pathway — modernising the existing Fiji Meteorological Service system as a progressive, browser-based regional hub — was sound, evidence-based, and aligned with Pacific ownership principles. The Steering Committee endorsed Phase 1. What the review also surfaced, with honesty and candour that deserves to be recognised, was a process learning: in the pace of preparing for the September 2025 Steering Committee, there had not been sufficient time to engage each Pacific country individually — to listen to their questions, understand their specific contexts, and build the shared understanding that complex regional decisions require. Phases 2 and 3 were not approved. Not because the technical work was inadequate, but because the relational groundwork had not yet been fully laid.</w:t>
      </w:r>
    </w:p>
    <w:p w14:paraId="03D47F46" w14:textId="77777777" w:rsidR="00453C34" w:rsidRPr="004E12D7" w:rsidRDefault="00453C34" w:rsidP="00453C34">
      <w:pPr>
        <w:spacing w:after="0" w:line="264" w:lineRule="auto"/>
      </w:pPr>
    </w:p>
    <w:p w14:paraId="0A23569B" w14:textId="77777777" w:rsidR="00453C34" w:rsidRPr="004E12D7" w:rsidRDefault="00453C34" w:rsidP="00453C34">
      <w:pPr>
        <w:pBdr>
          <w:left w:val="single" w:sz="16" w:space="10" w:color="3D3580"/>
        </w:pBdr>
        <w:shd w:val="clear" w:color="auto" w:fill="EEEDFB"/>
        <w:spacing w:after="0" w:line="271" w:lineRule="auto"/>
        <w:ind w:left="360" w:right="360"/>
      </w:pPr>
      <w:r w:rsidRPr="004E12D7">
        <w:rPr>
          <w:color w:val="3D3580"/>
          <w:sz w:val="20"/>
          <w:szCs w:val="20"/>
        </w:rPr>
        <w:t>The WRP Sustainability Framework asks whether Pacific stakeholders have a shared long-term vision. The IFP in 2025 taught us that a shared vision must be built with people — not delivered to them.</w:t>
      </w:r>
    </w:p>
    <w:p w14:paraId="08BE384D" w14:textId="77777777" w:rsidR="00453C34" w:rsidRPr="004E12D7" w:rsidRDefault="00453C34" w:rsidP="00453C34">
      <w:pPr>
        <w:spacing w:after="0" w:line="264" w:lineRule="auto"/>
        <w:rPr>
          <w:color w:val="262626" w:themeColor="text1" w:themeTint="D9"/>
          <w:sz w:val="19"/>
          <w:szCs w:val="19"/>
        </w:rPr>
      </w:pPr>
    </w:p>
    <w:p w14:paraId="04829A19" w14:textId="77777777" w:rsidR="00453C34" w:rsidRPr="004E12D7" w:rsidRDefault="00453C34" w:rsidP="00453C34">
      <w:pPr>
        <w:spacing w:after="0" w:line="240" w:lineRule="auto"/>
        <w:ind w:left="119" w:hanging="11"/>
      </w:pPr>
      <w:r w:rsidRPr="004E12D7">
        <w:rPr>
          <w:color w:val="262626" w:themeColor="text1" w:themeTint="D9"/>
          <w:sz w:val="19"/>
          <w:szCs w:val="19"/>
        </w:rPr>
        <w:t>What followed demonstrated everything that WRP and BoM can be at their best. Rather than treating the Steering Committee decision as a setback, BoM responded with professionalism and genuine reflection. An ICT Specialist was seconded to the WRP PMU from October 2025, and by year end had completed one-to-one meetings with 14 of the 15 Pacific Met Directors — sitting with each service, listening, demonstrating, understanding what they needed from an IFP and what concerned them. A dedicated task team governance structure was proposed to provide additional specialist oversight for major projects. A communications and country engagement plan was developed as a standard requirement for all significant project phases going forward. The April 2026 IFP design workshop is being built on that relational foundation.</w:t>
      </w:r>
    </w:p>
    <w:p w14:paraId="215E666F" w14:textId="77777777" w:rsidR="00453C34" w:rsidRPr="004E12D7" w:rsidRDefault="00453C34" w:rsidP="00453C34">
      <w:pPr>
        <w:spacing w:after="0" w:line="240" w:lineRule="auto"/>
        <w:ind w:left="119" w:hanging="11"/>
        <w:rPr>
          <w:color w:val="262626" w:themeColor="text1" w:themeTint="D9"/>
          <w:sz w:val="19"/>
          <w:szCs w:val="19"/>
        </w:rPr>
      </w:pPr>
    </w:p>
    <w:p w14:paraId="3D8C7063" w14:textId="77777777" w:rsidR="00453C34" w:rsidRPr="004E12D7" w:rsidRDefault="00453C34" w:rsidP="00453C34">
      <w:pPr>
        <w:spacing w:after="0" w:line="240" w:lineRule="auto"/>
        <w:ind w:left="119" w:hanging="11"/>
        <w:rPr>
          <w:color w:val="262626" w:themeColor="text1" w:themeTint="D9"/>
          <w:sz w:val="19"/>
          <w:szCs w:val="19"/>
        </w:rPr>
      </w:pPr>
      <w:r w:rsidRPr="004E12D7">
        <w:rPr>
          <w:color w:val="262626" w:themeColor="text1" w:themeTint="D9"/>
          <w:sz w:val="19"/>
          <w:szCs w:val="19"/>
        </w:rPr>
        <w:t>This is the arc that Sustainability Benchmarks 2, 8, and 9 describe — not as aspirations achieved in a single moment, but as commitments pursued with persistence across the full complexity of a large, multi-country, multi-agency programme.</w:t>
      </w:r>
    </w:p>
    <w:p w14:paraId="4FC06B6B" w14:textId="77777777" w:rsidR="00453C34" w:rsidRPr="004E12D7" w:rsidRDefault="00453C34" w:rsidP="00453C34">
      <w:pPr>
        <w:spacing w:after="0" w:line="264" w:lineRule="auto"/>
      </w:pPr>
    </w:p>
    <w:p w14:paraId="23E5BF77" w14:textId="77777777" w:rsidR="00453C34" w:rsidRPr="004E12D7" w:rsidRDefault="00453C34" w:rsidP="00453C34">
      <w:pPr>
        <w:pBdr>
          <w:left w:val="single" w:sz="12" w:space="10" w:color="1A6B60"/>
        </w:pBdr>
        <w:shd w:val="clear" w:color="auto" w:fill="E8F4F2"/>
        <w:spacing w:after="0" w:line="259" w:lineRule="auto"/>
        <w:ind w:left="300" w:right="300"/>
      </w:pPr>
      <w:r w:rsidRPr="004E12D7">
        <w:rPr>
          <w:color w:val="1A6B60"/>
          <w:sz w:val="17"/>
          <w:szCs w:val="17"/>
        </w:rPr>
        <w:t xml:space="preserve">Benchmark 2: </w:t>
      </w:r>
      <w:r w:rsidRPr="004E12D7">
        <w:rPr>
          <w:color w:val="262626" w:themeColor="text1" w:themeTint="D9"/>
          <w:sz w:val="17"/>
          <w:szCs w:val="17"/>
        </w:rPr>
        <w:t>Shared Vision, Phased Implementation — The IFP Peer Review assessed five options against WRP sustainability criteria and identified a phased pathway beginning with FMS. The lesson of 2025 is that the shared vision must be genuinely shared — built through sustained country engagement, not assumed from a technically sound recommendation.</w:t>
      </w:r>
    </w:p>
    <w:p w14:paraId="3FEEF8AB" w14:textId="77777777" w:rsidR="00453C34" w:rsidRPr="004E12D7" w:rsidRDefault="00453C34" w:rsidP="00453C34">
      <w:pPr>
        <w:pBdr>
          <w:left w:val="single" w:sz="12" w:space="10" w:color="1A6B60"/>
        </w:pBdr>
        <w:shd w:val="clear" w:color="auto" w:fill="E8F4F2"/>
        <w:spacing w:after="0" w:line="259" w:lineRule="auto"/>
        <w:ind w:left="300" w:right="300"/>
      </w:pPr>
      <w:r w:rsidRPr="004E12D7">
        <w:rPr>
          <w:color w:val="1A6B60"/>
          <w:sz w:val="17"/>
          <w:szCs w:val="17"/>
        </w:rPr>
        <w:t xml:space="preserve">Benchmark 8: </w:t>
      </w:r>
      <w:r w:rsidRPr="004E12D7">
        <w:rPr>
          <w:color w:val="262626" w:themeColor="text1" w:themeTint="D9"/>
          <w:sz w:val="17"/>
          <w:szCs w:val="17"/>
        </w:rPr>
        <w:t>Enduring Partnerships — The BoM-WRP partnership deepened through honest reflection and rapid adaptation. The retainer arrangement, embedded PMU resourcing, and task team governance model are all investments in a relationship designed to go the distance — not just the next milestone.</w:t>
      </w:r>
    </w:p>
    <w:p w14:paraId="4DC69A0D" w14:textId="77777777" w:rsidR="00453C34" w:rsidRPr="004E12D7" w:rsidRDefault="00453C34" w:rsidP="00453C34">
      <w:pPr>
        <w:pBdr>
          <w:left w:val="single" w:sz="12" w:space="10" w:color="1A6B60"/>
        </w:pBdr>
        <w:shd w:val="clear" w:color="auto" w:fill="E8F4F2"/>
        <w:spacing w:after="0" w:line="259" w:lineRule="auto"/>
        <w:ind w:left="300" w:right="300"/>
      </w:pPr>
      <w:r w:rsidRPr="004E12D7">
        <w:rPr>
          <w:color w:val="1A6B60"/>
          <w:sz w:val="17"/>
          <w:szCs w:val="17"/>
        </w:rPr>
        <w:t xml:space="preserve">Benchmark 9: </w:t>
      </w:r>
      <w:r w:rsidRPr="004E12D7">
        <w:rPr>
          <w:color w:val="262626" w:themeColor="text1" w:themeTint="D9"/>
          <w:sz w:val="17"/>
          <w:szCs w:val="17"/>
        </w:rPr>
        <w:t>Trust and Confidence — Trust with Pacific Met Directors is built through presence, listening, and follow-through. The 14 one-to-one meetings conducted by the ICT Specialist represent exactly the kind of investment that Benchmark 9 asks for: active, meaningful stakeholder participation that earns legitimacy rather than assuming it.</w:t>
      </w:r>
    </w:p>
    <w:p w14:paraId="5710CE12" w14:textId="77777777" w:rsidR="00453C34" w:rsidRPr="004E12D7" w:rsidRDefault="00453C34" w:rsidP="00453C34">
      <w:pPr>
        <w:spacing w:after="0" w:line="264" w:lineRule="auto"/>
        <w:rPr>
          <w:color w:val="262626" w:themeColor="text1" w:themeTint="D9"/>
          <w:sz w:val="19"/>
          <w:szCs w:val="19"/>
        </w:rPr>
      </w:pPr>
    </w:p>
    <w:p w14:paraId="3ABE7137" w14:textId="77777777" w:rsidR="00453C34" w:rsidRPr="004E12D7" w:rsidRDefault="00453C34" w:rsidP="00453C34">
      <w:pPr>
        <w:spacing w:after="0" w:line="240" w:lineRule="auto"/>
        <w:ind w:left="119" w:hanging="11"/>
        <w:rPr>
          <w:color w:val="262626" w:themeColor="text1" w:themeTint="D9"/>
          <w:sz w:val="19"/>
          <w:szCs w:val="19"/>
        </w:rPr>
      </w:pPr>
      <w:r w:rsidRPr="004E12D7">
        <w:rPr>
          <w:color w:val="262626" w:themeColor="text1" w:themeTint="D9"/>
          <w:sz w:val="19"/>
          <w:szCs w:val="19"/>
        </w:rPr>
        <w:t xml:space="preserve">The Fijian proverb embedded in the WRP Sustainability Framework speaks directly to this moment: </w:t>
      </w:r>
      <w:proofErr w:type="spellStart"/>
      <w:r w:rsidRPr="004E12D7">
        <w:rPr>
          <w:color w:val="262626" w:themeColor="text1" w:themeTint="D9"/>
          <w:sz w:val="19"/>
          <w:szCs w:val="19"/>
        </w:rPr>
        <w:t>Qalova</w:t>
      </w:r>
      <w:proofErr w:type="spellEnd"/>
      <w:r w:rsidRPr="004E12D7">
        <w:rPr>
          <w:color w:val="262626" w:themeColor="text1" w:themeTint="D9"/>
          <w:sz w:val="19"/>
          <w:szCs w:val="19"/>
        </w:rPr>
        <w:t xml:space="preserve"> </w:t>
      </w:r>
      <w:proofErr w:type="spellStart"/>
      <w:r w:rsidRPr="004E12D7">
        <w:rPr>
          <w:color w:val="262626" w:themeColor="text1" w:themeTint="D9"/>
          <w:sz w:val="19"/>
          <w:szCs w:val="19"/>
        </w:rPr>
        <w:t>uaua</w:t>
      </w:r>
      <w:proofErr w:type="spellEnd"/>
      <w:r w:rsidRPr="004E12D7">
        <w:rPr>
          <w:color w:val="262626" w:themeColor="text1" w:themeTint="D9"/>
          <w:sz w:val="19"/>
          <w:szCs w:val="19"/>
        </w:rPr>
        <w:t xml:space="preserve"> </w:t>
      </w:r>
      <w:proofErr w:type="spellStart"/>
      <w:r w:rsidRPr="004E12D7">
        <w:rPr>
          <w:color w:val="262626" w:themeColor="text1" w:themeTint="D9"/>
          <w:sz w:val="19"/>
          <w:szCs w:val="19"/>
        </w:rPr>
        <w:t>na</w:t>
      </w:r>
      <w:proofErr w:type="spellEnd"/>
      <w:r w:rsidRPr="004E12D7">
        <w:rPr>
          <w:color w:val="262626" w:themeColor="text1" w:themeTint="D9"/>
          <w:sz w:val="19"/>
          <w:szCs w:val="19"/>
        </w:rPr>
        <w:t xml:space="preserve"> moka — swimming toward the fish trap at high tide. Do not be overly ambitious. Have restraint and be watchful for good timing. Do not go too early (or arrive too late). The IFP will be transformative. But its value depends entirely on whether every Pacific service feels genuinely part of it — ready for it, shaped by it, and owning it. Getting that right is worth the patience it requires.</w:t>
      </w:r>
    </w:p>
    <w:p w14:paraId="370A1B4E" w14:textId="77777777" w:rsidR="00453C34" w:rsidRPr="004E12D7" w:rsidRDefault="00453C34" w:rsidP="00453C34">
      <w:pPr>
        <w:pBdr>
          <w:bottom w:val="single" w:sz="8" w:space="1" w:color="CCCCCC"/>
        </w:pBdr>
        <w:spacing w:after="0" w:line="240" w:lineRule="auto"/>
        <w:ind w:left="119" w:hanging="11"/>
      </w:pPr>
      <w:r w:rsidRPr="004E12D7">
        <w:rPr>
          <w:color w:val="262626" w:themeColor="text1" w:themeTint="D9"/>
          <w:sz w:val="19"/>
          <w:szCs w:val="19"/>
        </w:rPr>
        <w:t xml:space="preserve"> </w:t>
      </w:r>
    </w:p>
    <w:p w14:paraId="5397F9F0" w14:textId="5D9F905C" w:rsidR="5EEB2CC7" w:rsidRPr="004E12D7" w:rsidRDefault="00453C34" w:rsidP="00406EDF">
      <w:pPr>
        <w:spacing w:after="0" w:line="240" w:lineRule="auto"/>
        <w:ind w:left="119" w:hanging="11"/>
      </w:pPr>
      <w:r w:rsidRPr="004E12D7">
        <w:rPr>
          <w:color w:val="1F4E79"/>
          <w:sz w:val="19"/>
          <w:szCs w:val="19"/>
        </w:rPr>
        <w:t xml:space="preserve">Key learning for WRP:  </w:t>
      </w:r>
      <w:r w:rsidRPr="004E12D7">
        <w:rPr>
          <w:color w:val="595959" w:themeColor="text1" w:themeTint="A6"/>
          <w:sz w:val="19"/>
          <w:szCs w:val="19"/>
        </w:rPr>
        <w:t>For major regional projects, country engagement is not a communication step that follows technical work — it is technical work. Build it into the timeline, the governance, and the budget from the start.</w:t>
      </w:r>
      <w:r w:rsidR="5EEB2CC7" w:rsidRPr="004E12D7">
        <w:br w:type="page"/>
      </w:r>
    </w:p>
    <w:p w14:paraId="0D8F9E1A" w14:textId="77777777" w:rsidR="00EC1AA4" w:rsidRDefault="6E1AFAFF" w:rsidP="00EF66F0">
      <w:pPr>
        <w:spacing w:after="0"/>
        <w:rPr>
          <w:rStyle w:val="Heading1Char"/>
          <w:rFonts w:ascii="Calibri" w:eastAsia="Calibri" w:hAnsi="Calibri" w:cs="Calibri"/>
          <w:b/>
          <w:bCs/>
          <w:color w:val="215E99" w:themeColor="text2" w:themeTint="BF"/>
          <w:sz w:val="15"/>
          <w:szCs w:val="15"/>
        </w:rPr>
      </w:pPr>
      <w:r w:rsidRPr="004E12D7">
        <w:rPr>
          <w:noProof/>
        </w:rPr>
        <w:lastRenderedPageBreak/>
        <w:drawing>
          <wp:inline distT="0" distB="0" distL="0" distR="0" wp14:anchorId="67CF317F" wp14:editId="6A865111">
            <wp:extent cx="5724111" cy="2860895"/>
            <wp:effectExtent l="0" t="0" r="3810" b="0"/>
            <wp:docPr id="1839649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49589" name="Picture 1839649589"/>
                    <pic:cNvPicPr/>
                  </pic:nvPicPr>
                  <pic:blipFill>
                    <a:blip r:embed="rId57">
                      <a:extLst>
                        <a:ext uri="{28A0092B-C50C-407E-A947-70E740481C1C}">
                          <a14:useLocalDpi xmlns:a14="http://schemas.microsoft.com/office/drawing/2010/main"/>
                        </a:ext>
                      </a:extLst>
                    </a:blip>
                    <a:stretch>
                      <a:fillRect/>
                    </a:stretch>
                  </pic:blipFill>
                  <pic:spPr>
                    <a:xfrm>
                      <a:off x="0" y="0"/>
                      <a:ext cx="5739841" cy="2868757"/>
                    </a:xfrm>
                    <a:prstGeom prst="rect">
                      <a:avLst/>
                    </a:prstGeom>
                  </pic:spPr>
                </pic:pic>
              </a:graphicData>
            </a:graphic>
          </wp:inline>
        </w:drawing>
      </w:r>
    </w:p>
    <w:p w14:paraId="773049E5" w14:textId="77777777" w:rsidR="00EC1AA4" w:rsidRDefault="00EC1AA4" w:rsidP="00EF66F0">
      <w:pPr>
        <w:spacing w:after="0"/>
        <w:rPr>
          <w:rStyle w:val="Heading1Char"/>
          <w:rFonts w:ascii="Calibri" w:eastAsia="Calibri" w:hAnsi="Calibri" w:cs="Calibri"/>
          <w:b/>
          <w:bCs/>
          <w:color w:val="215E99" w:themeColor="text2" w:themeTint="BF"/>
          <w:sz w:val="15"/>
          <w:szCs w:val="15"/>
        </w:rPr>
      </w:pPr>
    </w:p>
    <w:p w14:paraId="6F094159" w14:textId="59B10597" w:rsidR="6E1AFAFF" w:rsidRPr="00406EDF" w:rsidRDefault="00EF66F0" w:rsidP="00EF66F0">
      <w:pPr>
        <w:spacing w:after="0"/>
        <w:rPr>
          <w:rStyle w:val="Heading1Char"/>
          <w:rFonts w:ascii="Calibri" w:eastAsia="Calibri" w:hAnsi="Calibri" w:cs="Calibri"/>
          <w:b/>
          <w:bCs/>
          <w:color w:val="215E99" w:themeColor="text2" w:themeTint="BF"/>
          <w:sz w:val="32"/>
          <w:szCs w:val="32"/>
        </w:rPr>
      </w:pPr>
      <w:bookmarkStart w:id="18" w:name="_Toc231242593"/>
      <w:r w:rsidRPr="00406EDF">
        <w:rPr>
          <w:rStyle w:val="Heading1Char"/>
          <w:rFonts w:ascii="Calibri" w:eastAsia="Calibri" w:hAnsi="Calibri" w:cs="Calibri"/>
          <w:b/>
          <w:bCs/>
          <w:color w:val="215E99" w:themeColor="text2" w:themeTint="BF"/>
          <w:sz w:val="32"/>
          <w:szCs w:val="32"/>
        </w:rPr>
        <w:t>PERFORMANCE STORY 4</w:t>
      </w:r>
      <w:bookmarkEnd w:id="18"/>
    </w:p>
    <w:p w14:paraId="7179F2ED" w14:textId="62B1D72A" w:rsidR="0C141409" w:rsidRPr="004E12D7" w:rsidRDefault="0C141409" w:rsidP="00434AF3">
      <w:pPr>
        <w:spacing w:after="0"/>
      </w:pPr>
      <w:r w:rsidRPr="004E12D7">
        <w:rPr>
          <w:color w:val="1F4E79"/>
          <w:sz w:val="28"/>
          <w:szCs w:val="28"/>
        </w:rPr>
        <w:t>A Safe Space to Get It Right</w:t>
      </w:r>
    </w:p>
    <w:p w14:paraId="78CF6AF1" w14:textId="6B192546" w:rsidR="0C141409" w:rsidRPr="004E12D7" w:rsidRDefault="0C141409" w:rsidP="00434AF3">
      <w:pPr>
        <w:spacing w:after="0"/>
      </w:pPr>
      <w:r w:rsidRPr="004E12D7">
        <w:rPr>
          <w:color w:val="595959" w:themeColor="text1" w:themeTint="A6"/>
          <w:sz w:val="19"/>
          <w:szCs w:val="19"/>
        </w:rPr>
        <w:t>How a peer forecasting community gave a Niue meteorologist the confidence to issue a warning that protected lives</w:t>
      </w:r>
    </w:p>
    <w:p w14:paraId="60C3E584" w14:textId="7B74767A" w:rsidR="0C141409" w:rsidRPr="004E12D7" w:rsidRDefault="0C141409" w:rsidP="00434AF3">
      <w:pPr>
        <w:spacing w:after="0"/>
      </w:pPr>
      <w:r w:rsidRPr="004E12D7">
        <w:rPr>
          <w:color w:val="1A6B60"/>
          <w:sz w:val="17"/>
          <w:szCs w:val="17"/>
        </w:rPr>
        <w:t>Theme: Pacific Leadership — Building peer-to-peer forecasting capability and regional ownership from the ground up</w:t>
      </w:r>
    </w:p>
    <w:p w14:paraId="67866F8D" w14:textId="004DEFD3" w:rsidR="0C141409" w:rsidRPr="004E12D7" w:rsidRDefault="0C141409" w:rsidP="00434AF3">
      <w:pPr>
        <w:pBdr>
          <w:bottom w:val="single" w:sz="8" w:space="1" w:color="CCCCCC"/>
        </w:pBdr>
        <w:spacing w:after="0"/>
        <w:ind w:left="0" w:firstLine="0"/>
      </w:pPr>
      <w:r w:rsidRPr="004E12D7">
        <w:rPr>
          <w:color w:val="262626" w:themeColor="text1" w:themeTint="D9"/>
          <w:sz w:val="19"/>
          <w:szCs w:val="19"/>
        </w:rPr>
        <w:t xml:space="preserve"> </w:t>
      </w:r>
    </w:p>
    <w:p w14:paraId="3D738293" w14:textId="2C29CC5C" w:rsidR="0C141409" w:rsidRPr="004E12D7" w:rsidRDefault="0C141409" w:rsidP="00434AF3">
      <w:pPr>
        <w:spacing w:after="0" w:line="240" w:lineRule="auto"/>
        <w:ind w:hanging="11"/>
      </w:pPr>
      <w:r w:rsidRPr="004E12D7">
        <w:rPr>
          <w:color w:val="262626" w:themeColor="text1" w:themeTint="D9"/>
          <w:sz w:val="19"/>
          <w:szCs w:val="19"/>
        </w:rPr>
        <w:t>The Severe Weather Forecasting Enhancement Pilot set out to improve forecasting capability across three Pacific nations — but one of its most significant outcomes was harder to plan for: the emergence of a genuinely Pacific-led forecasting community, in which experienced services mentor smaller ones, and smaller ones discover what they are capable of.</w:t>
      </w:r>
    </w:p>
    <w:p w14:paraId="6E8929AD" w14:textId="77777777" w:rsidR="00434AF3" w:rsidRPr="004E12D7" w:rsidRDefault="00434AF3" w:rsidP="00434AF3">
      <w:pPr>
        <w:spacing w:after="0" w:line="240" w:lineRule="auto"/>
        <w:ind w:hanging="11"/>
        <w:rPr>
          <w:color w:val="262626" w:themeColor="text1" w:themeTint="D9"/>
          <w:sz w:val="19"/>
          <w:szCs w:val="19"/>
        </w:rPr>
      </w:pPr>
    </w:p>
    <w:p w14:paraId="06DA004F" w14:textId="2A648D30" w:rsidR="0C141409" w:rsidRPr="004E12D7" w:rsidRDefault="0C141409" w:rsidP="00434AF3">
      <w:pPr>
        <w:spacing w:after="0" w:line="240" w:lineRule="auto"/>
        <w:ind w:hanging="11"/>
        <w:rPr>
          <w:color w:val="262626" w:themeColor="text1" w:themeTint="D9"/>
          <w:sz w:val="19"/>
          <w:szCs w:val="19"/>
        </w:rPr>
      </w:pPr>
      <w:r w:rsidRPr="004E12D7">
        <w:rPr>
          <w:color w:val="262626" w:themeColor="text1" w:themeTint="D9"/>
          <w:sz w:val="19"/>
          <w:szCs w:val="19"/>
        </w:rPr>
        <w:t xml:space="preserve">At the centre of that community is a weekly online Severe Weather Outlook meeting, attended by forecasters from Fiji, Tonga, and Niue alongside New Zealand </w:t>
      </w:r>
      <w:proofErr w:type="spellStart"/>
      <w:r w:rsidRPr="004E12D7">
        <w:rPr>
          <w:color w:val="262626" w:themeColor="text1" w:themeTint="D9"/>
          <w:sz w:val="19"/>
          <w:szCs w:val="19"/>
        </w:rPr>
        <w:t>MetService</w:t>
      </w:r>
      <w:proofErr w:type="spellEnd"/>
      <w:r w:rsidR="402B549D" w:rsidRPr="004E12D7">
        <w:rPr>
          <w:color w:val="262626" w:themeColor="text1" w:themeTint="D9"/>
          <w:sz w:val="19"/>
          <w:szCs w:val="19"/>
        </w:rPr>
        <w:t xml:space="preserve">, with </w:t>
      </w:r>
      <w:r w:rsidRPr="004E12D7">
        <w:rPr>
          <w:color w:val="262626" w:themeColor="text1" w:themeTint="D9"/>
          <w:sz w:val="19"/>
          <w:szCs w:val="19"/>
        </w:rPr>
        <w:t>BoM and SPC</w:t>
      </w:r>
      <w:r w:rsidR="1EEC7434" w:rsidRPr="004E12D7">
        <w:rPr>
          <w:color w:val="262626" w:themeColor="text1" w:themeTint="D9"/>
          <w:sz w:val="19"/>
          <w:szCs w:val="19"/>
        </w:rPr>
        <w:t xml:space="preserve"> occasionally dropping in</w:t>
      </w:r>
      <w:r w:rsidRPr="004E12D7">
        <w:rPr>
          <w:color w:val="262626" w:themeColor="text1" w:themeTint="D9"/>
          <w:sz w:val="19"/>
          <w:szCs w:val="19"/>
        </w:rPr>
        <w:t xml:space="preserve">. Fiji leads the regional discussion; Tonga and Niue address their national conditions within the broader outlook. Forty-four of these meetings were held in 2025. Over time, the Pacific offices have taken full ownership of the collaboration — NZ </w:t>
      </w:r>
      <w:proofErr w:type="spellStart"/>
      <w:r w:rsidRPr="004E12D7">
        <w:rPr>
          <w:color w:val="262626" w:themeColor="text1" w:themeTint="D9"/>
          <w:sz w:val="19"/>
          <w:szCs w:val="19"/>
        </w:rPr>
        <w:t>MetService</w:t>
      </w:r>
      <w:proofErr w:type="spellEnd"/>
      <w:r w:rsidRPr="004E12D7">
        <w:rPr>
          <w:color w:val="262626" w:themeColor="text1" w:themeTint="D9"/>
          <w:sz w:val="19"/>
          <w:szCs w:val="19"/>
        </w:rPr>
        <w:t xml:space="preserve"> contributes, but the Pacific voices lead.</w:t>
      </w:r>
    </w:p>
    <w:p w14:paraId="4381B96D" w14:textId="77777777" w:rsidR="00434AF3" w:rsidRPr="004E12D7" w:rsidRDefault="00434AF3" w:rsidP="00434AF3">
      <w:pPr>
        <w:spacing w:after="0" w:line="240" w:lineRule="auto"/>
        <w:ind w:hanging="11"/>
        <w:rPr>
          <w:color w:val="262626" w:themeColor="text1" w:themeTint="D9"/>
          <w:sz w:val="19"/>
          <w:szCs w:val="19"/>
        </w:rPr>
      </w:pPr>
    </w:p>
    <w:p w14:paraId="2823F039" w14:textId="0039849D" w:rsidR="0C141409" w:rsidRPr="004E12D7" w:rsidRDefault="0C141409" w:rsidP="00434AF3">
      <w:pPr>
        <w:pBdr>
          <w:left w:val="single" w:sz="16" w:space="10" w:color="1B5E7B"/>
        </w:pBdr>
        <w:shd w:val="clear" w:color="auto" w:fill="EAF4FA"/>
        <w:spacing w:after="0" w:line="240" w:lineRule="auto"/>
        <w:ind w:left="360" w:right="360" w:hanging="11"/>
      </w:pPr>
      <w:r w:rsidRPr="004E12D7">
        <w:rPr>
          <w:color w:val="1B5E7B"/>
          <w:sz w:val="20"/>
          <w:szCs w:val="20"/>
        </w:rPr>
        <w:t>The initiative created a safe and supportive environment for less experienced staff from smaller island nations to build confidence — and to recognise the weight of their own contributions.</w:t>
      </w:r>
    </w:p>
    <w:p w14:paraId="16ADF389" w14:textId="77777777" w:rsidR="00434AF3" w:rsidRPr="004E12D7" w:rsidRDefault="00434AF3" w:rsidP="00434AF3">
      <w:pPr>
        <w:spacing w:after="0" w:line="240" w:lineRule="auto"/>
        <w:ind w:hanging="11"/>
        <w:rPr>
          <w:color w:val="262626" w:themeColor="text1" w:themeTint="D9"/>
          <w:sz w:val="19"/>
          <w:szCs w:val="19"/>
        </w:rPr>
      </w:pPr>
    </w:p>
    <w:p w14:paraId="31A77C42" w14:textId="62B36170" w:rsidR="0C141409" w:rsidRPr="004E12D7" w:rsidRDefault="0C141409" w:rsidP="00434AF3">
      <w:pPr>
        <w:spacing w:after="0" w:line="240" w:lineRule="auto"/>
        <w:ind w:hanging="11"/>
      </w:pPr>
      <w:r w:rsidRPr="004E12D7">
        <w:rPr>
          <w:color w:val="262626" w:themeColor="text1" w:themeTint="D9"/>
          <w:sz w:val="19"/>
          <w:szCs w:val="19"/>
        </w:rPr>
        <w:t xml:space="preserve">In early September, that environment produced a moment worth </w:t>
      </w:r>
      <w:r w:rsidR="38D08C58" w:rsidRPr="004E12D7">
        <w:rPr>
          <w:color w:val="262626" w:themeColor="text1" w:themeTint="D9"/>
          <w:sz w:val="19"/>
          <w:szCs w:val="19"/>
        </w:rPr>
        <w:t>shar</w:t>
      </w:r>
      <w:r w:rsidRPr="004E12D7">
        <w:rPr>
          <w:color w:val="262626" w:themeColor="text1" w:themeTint="D9"/>
          <w:sz w:val="19"/>
          <w:szCs w:val="19"/>
        </w:rPr>
        <w:t>ing. A meteorological staff member from Niue's small service brought a heavy swell event to the group. The team assessed it together — significant, but with uncertainty remaining. Armed with that collective analysis, the Niue forecaster made the call: an early warning for unfavourable marine conditions on 10 September. The Marine Day event scheduled that day was cancelled.</w:t>
      </w:r>
    </w:p>
    <w:p w14:paraId="710624CC" w14:textId="77777777" w:rsidR="00434AF3" w:rsidRPr="004E12D7" w:rsidRDefault="00434AF3" w:rsidP="00434AF3">
      <w:pPr>
        <w:spacing w:after="0" w:line="240" w:lineRule="auto"/>
        <w:ind w:hanging="11"/>
        <w:rPr>
          <w:color w:val="262626" w:themeColor="text1" w:themeTint="D9"/>
          <w:sz w:val="19"/>
          <w:szCs w:val="19"/>
        </w:rPr>
      </w:pPr>
    </w:p>
    <w:p w14:paraId="27D9A29C" w14:textId="7B89D039" w:rsidR="0C141409" w:rsidRPr="004E12D7" w:rsidRDefault="0C141409" w:rsidP="00434AF3">
      <w:pPr>
        <w:spacing w:after="0" w:line="240" w:lineRule="auto"/>
        <w:ind w:hanging="11"/>
        <w:rPr>
          <w:color w:val="262626" w:themeColor="text1" w:themeTint="D9"/>
          <w:sz w:val="19"/>
          <w:szCs w:val="19"/>
        </w:rPr>
      </w:pPr>
      <w:r w:rsidRPr="004E12D7">
        <w:rPr>
          <w:color w:val="262626" w:themeColor="text1" w:themeTint="D9"/>
          <w:sz w:val="19"/>
          <w:szCs w:val="19"/>
        </w:rPr>
        <w:t>The forecast was right. Confirmation came informally from contacts in a local fishing group who reported the conditions firsthand — the effect on the forecaster was anything but informal. The accuracy of that warning, issued independently, on judgement developed through weeks of collaborative learning, changed how that person understood their own capability.</w:t>
      </w:r>
    </w:p>
    <w:p w14:paraId="11F696C3" w14:textId="77777777" w:rsidR="00434AF3" w:rsidRPr="004E12D7" w:rsidRDefault="00434AF3" w:rsidP="00434AF3">
      <w:pPr>
        <w:spacing w:after="0" w:line="240" w:lineRule="auto"/>
        <w:ind w:hanging="11"/>
      </w:pPr>
    </w:p>
    <w:p w14:paraId="79D823DC" w14:textId="09A1E7DD" w:rsidR="0C141409" w:rsidRPr="004E12D7" w:rsidRDefault="0C141409" w:rsidP="00434AF3">
      <w:pPr>
        <w:pBdr>
          <w:left w:val="single" w:sz="12" w:space="10" w:color="1A6B60"/>
        </w:pBdr>
        <w:shd w:val="clear" w:color="auto" w:fill="E8F4F2"/>
        <w:spacing w:after="0" w:line="240" w:lineRule="auto"/>
        <w:ind w:left="300" w:right="300" w:hanging="11"/>
        <w:rPr>
          <w:color w:val="1A6B60"/>
          <w:sz w:val="17"/>
          <w:szCs w:val="17"/>
        </w:rPr>
      </w:pPr>
      <w:r w:rsidRPr="004E12D7">
        <w:rPr>
          <w:color w:val="262626" w:themeColor="text1" w:themeTint="D9"/>
          <w:sz w:val="18"/>
          <w:szCs w:val="18"/>
        </w:rPr>
        <w:t xml:space="preserve">“The forecaster later shared this experience and expressed gratitude for the opportunity to learn and grow through the pilot — particularly highlighting the value of the supportive environment and mentorship provided.”  </w:t>
      </w:r>
    </w:p>
    <w:p w14:paraId="7D58E68E" w14:textId="77777777" w:rsidR="00434AF3" w:rsidRPr="004E12D7" w:rsidRDefault="00434AF3" w:rsidP="00434AF3">
      <w:pPr>
        <w:spacing w:after="0" w:line="240" w:lineRule="auto"/>
        <w:ind w:hanging="11"/>
        <w:rPr>
          <w:color w:val="262626" w:themeColor="text1" w:themeTint="D9"/>
          <w:sz w:val="19"/>
          <w:szCs w:val="19"/>
        </w:rPr>
      </w:pPr>
    </w:p>
    <w:p w14:paraId="138D8EDD" w14:textId="18C0C1BB" w:rsidR="5EEB2CC7" w:rsidRPr="004E12D7" w:rsidRDefault="0C141409" w:rsidP="0052528E">
      <w:pPr>
        <w:spacing w:after="0" w:line="240" w:lineRule="auto"/>
        <w:ind w:hanging="11"/>
        <w:sectPr w:rsidR="5EEB2CC7" w:rsidRPr="004E12D7" w:rsidSect="004E4BF4">
          <w:headerReference w:type="default" r:id="rId58"/>
          <w:pgSz w:w="11899" w:h="16841"/>
          <w:pgMar w:top="1440" w:right="1440" w:bottom="1440" w:left="1440" w:header="720" w:footer="720" w:gutter="0"/>
          <w:cols w:space="720"/>
          <w:docGrid w:linePitch="299"/>
        </w:sectPr>
      </w:pPr>
      <w:r w:rsidRPr="004E12D7">
        <w:rPr>
          <w:color w:val="262626" w:themeColor="text1" w:themeTint="D9"/>
          <w:sz w:val="19"/>
          <w:szCs w:val="19"/>
        </w:rPr>
        <w:t>This is what peer-to-peer forecasting looks like at its best: not a training course, but a sustained community of practice in which every participant — from Fiji's experienced regional forecasters to Niue's newer staff — grows through doing, together. One warning. One Marine Day cancelled. One community protected. One forecaster who now knows what they can do.</w:t>
      </w:r>
      <w:r w:rsidR="5EEB2CC7" w:rsidRPr="004E12D7">
        <w:br w:type="page"/>
      </w:r>
    </w:p>
    <w:p w14:paraId="36EEB76C" w14:textId="6279A193" w:rsidR="008F7B9F" w:rsidRPr="004E12D7" w:rsidRDefault="0372EDE4" w:rsidP="003029D9">
      <w:pPr>
        <w:pStyle w:val="Heading1"/>
        <w:spacing w:before="0" w:line="240" w:lineRule="auto"/>
        <w:ind w:left="119" w:hanging="119"/>
        <w:rPr>
          <w:rFonts w:ascii="Calibri" w:hAnsi="Calibri" w:cs="Calibri"/>
          <w:color w:val="auto"/>
          <w:sz w:val="24"/>
          <w:szCs w:val="24"/>
          <w:bdr w:val="none" w:sz="0" w:space="0" w:color="auto" w:frame="1"/>
          <w:shd w:val="clear" w:color="auto" w:fill="FFFFFF"/>
          <w:lang w:eastAsia="en-US"/>
        </w:rPr>
      </w:pPr>
      <w:bookmarkStart w:id="19" w:name="_Toc231242594"/>
      <w:r w:rsidRPr="004E12D7">
        <w:rPr>
          <w:rFonts w:ascii="Calibri" w:hAnsi="Calibri" w:cs="Calibri"/>
          <w:sz w:val="28"/>
          <w:szCs w:val="28"/>
          <w:bdr w:val="none" w:sz="0" w:space="0" w:color="auto" w:frame="1"/>
          <w:shd w:val="clear" w:color="auto" w:fill="FFFFFF"/>
          <w:lang w:eastAsia="en-US"/>
        </w:rPr>
        <w:lastRenderedPageBreak/>
        <w:t>KRA 5: Communication and delivery of forecasts and warnings to end users</w:t>
      </w:r>
      <w:bookmarkEnd w:id="19"/>
    </w:p>
    <w:p w14:paraId="3ABC3A25" w14:textId="77777777" w:rsidR="009D5C13" w:rsidRPr="004E12D7" w:rsidRDefault="1C1FA064" w:rsidP="003029D9">
      <w:pPr>
        <w:spacing w:after="0" w:line="240" w:lineRule="auto"/>
        <w:rPr>
          <w:szCs w:val="22"/>
        </w:rPr>
      </w:pPr>
      <w:r w:rsidRPr="004E12D7">
        <w:rPr>
          <w:noProof/>
        </w:rPr>
        <mc:AlternateContent>
          <mc:Choice Requires="wps">
            <w:drawing>
              <wp:inline distT="45720" distB="45720" distL="114300" distR="114300" wp14:anchorId="521382EB" wp14:editId="6FAD5428">
                <wp:extent cx="8905875" cy="466725"/>
                <wp:effectExtent l="0" t="0" r="28575" b="28575"/>
                <wp:docPr id="1975791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875" cy="466725"/>
                        </a:xfrm>
                        <a:prstGeom prst="rect">
                          <a:avLst/>
                        </a:prstGeom>
                        <a:solidFill>
                          <a:srgbClr val="C3D0DB"/>
                        </a:solidFill>
                        <a:ln w="9525">
                          <a:solidFill>
                            <a:srgbClr val="97ADC1"/>
                          </a:solidFill>
                          <a:miter lim="800000"/>
                          <a:headEnd/>
                          <a:tailEnd/>
                        </a:ln>
                      </wps:spPr>
                      <wps:txbx>
                        <w:txbxContent>
                          <w:p w14:paraId="667B7671" w14:textId="77777777" w:rsidR="00565D36" w:rsidRDefault="00565D36" w:rsidP="00565D36">
                            <w:pPr>
                              <w:spacing w:after="0" w:line="240" w:lineRule="auto"/>
                              <w:ind w:left="108" w:firstLine="0"/>
                            </w:pPr>
                            <w:r>
                              <w:t xml:space="preserve">KRA 5 aims to increase the skills, knowledge and confidence of community members through </w:t>
                            </w:r>
                            <w:proofErr w:type="gramStart"/>
                            <w:r>
                              <w:t>locally-relevant</w:t>
                            </w:r>
                            <w:proofErr w:type="gramEnd"/>
                            <w:r>
                              <w:t>, impact-based, inclusive and accessible forecasts and warnings.</w:t>
                            </w:r>
                          </w:p>
                          <w:p w14:paraId="57874ACB" w14:textId="55743754" w:rsidR="008F7B9F" w:rsidRDefault="008F7B9F" w:rsidP="007947E2">
                            <w:pPr>
                              <w:spacing w:after="0" w:line="240" w:lineRule="auto"/>
                              <w:ind w:left="108" w:firstLine="0"/>
                              <w:jc w:val="left"/>
                            </w:pPr>
                          </w:p>
                        </w:txbxContent>
                      </wps:txbx>
                      <wps:bodyPr rot="0" vert="horz" wrap="square" lIns="91440" tIns="45720" rIns="91440" bIns="45720" anchor="t" anchorCtr="0">
                        <a:noAutofit/>
                      </wps:bodyPr>
                    </wps:wsp>
                  </a:graphicData>
                </a:graphic>
              </wp:inline>
            </w:drawing>
          </mc:Choice>
          <mc:Fallback>
            <w:pict>
              <v:shape w14:anchorId="521382EB" id="_x0000_s1035" type="#_x0000_t202" style="width:701.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" fillcolor="#c3d0db" strokecolor="#97adc1">
                <v:textbox>
                  <w:txbxContent>
                    <w:p w14:paraId="667B7671" w14:textId="77777777" w:rsidR="00565D36" w:rsidRDefault="00565D36" w:rsidP="00565D36">
                      <w:pPr>
                        <w:spacing w:after="0" w:line="240" w:lineRule="auto"/>
                        <w:ind w:left="108" w:firstLine="0"/>
                      </w:pPr>
                      <w:r>
                        <w:t xml:space="preserve">KRA 5 aims to increase the skills, knowledge and confidence of community members through </w:t>
                      </w:r>
                      <w:proofErr w:type="gramStart"/>
                      <w:r>
                        <w:t>locally-relevant</w:t>
                      </w:r>
                      <w:proofErr w:type="gramEnd"/>
                      <w:r>
                        <w:t>, impact-based, inclusive and accessible forecasts and warnings.</w:t>
                      </w:r>
                    </w:p>
                    <w:p w14:paraId="57874ACB" w14:textId="55743754" w:rsidR="008F7B9F" w:rsidRDefault="008F7B9F" w:rsidP="007947E2">
                      <w:pPr>
                        <w:spacing w:after="0" w:line="240" w:lineRule="auto"/>
                        <w:ind w:left="108" w:firstLine="0"/>
                        <w:jc w:val="left"/>
                      </w:pPr>
                    </w:p>
                  </w:txbxContent>
                </v:textbox>
                <w10:anchorlock/>
              </v:shape>
            </w:pict>
          </mc:Fallback>
        </mc:AlternateContent>
      </w:r>
    </w:p>
    <w:p w14:paraId="5E2E873A" w14:textId="77777777" w:rsidR="003029D9" w:rsidRPr="004E12D7" w:rsidRDefault="003029D9" w:rsidP="003029D9">
      <w:pPr>
        <w:spacing w:after="0" w:line="240" w:lineRule="auto"/>
        <w:rPr>
          <w:szCs w:val="22"/>
        </w:rPr>
      </w:pPr>
    </w:p>
    <w:p w14:paraId="2AC5D0E7" w14:textId="4DDE8DAD" w:rsidR="003029D9" w:rsidRDefault="00BC348F" w:rsidP="00872C51">
      <w:pPr>
        <w:spacing w:after="0" w:line="240" w:lineRule="auto"/>
        <w:rPr>
          <w:szCs w:val="22"/>
        </w:rPr>
      </w:pPr>
      <w:r w:rsidRPr="00BC348F">
        <w:rPr>
          <w:szCs w:val="22"/>
        </w:rPr>
        <w:t>Progress under KRA 5 was limited in 2025, with most activities deferred to 2026 pending the Investment Plan review. Important groundwork was nonetheless laid: the WRP GEDSI Strategy and the new partnership with the Pacific Disability Forum (KRA 1) established the programme's long-term commitment to inclusive warning delivery. Practical early steps included the GSMA cell broadcasting workshop with Cook Islands and Solomon Islands, and initial Starlink communications funding for Tonga to support outer island connectivity. Community-level training and broader impact-based warning activities have not yet commenced. The scale-up planned for 2026 will determine whether these early foundations translate into meaningful reach to end users.</w:t>
      </w:r>
    </w:p>
    <w:p w14:paraId="7AD29D2A" w14:textId="77777777" w:rsidR="00BC348F" w:rsidRPr="004E12D7" w:rsidRDefault="00BC348F" w:rsidP="00872C51">
      <w:pPr>
        <w:spacing w:after="0" w:line="240" w:lineRule="auto"/>
        <w:rPr>
          <w:sz w:val="28"/>
          <w:szCs w:val="28"/>
          <w:lang w:eastAsia="en-US"/>
        </w:rPr>
      </w:pPr>
    </w:p>
    <w:p w14:paraId="35DF0500" w14:textId="5591F8E0" w:rsidR="1C1FA064" w:rsidRPr="004E12D7" w:rsidRDefault="1C1FA064" w:rsidP="00185FB5">
      <w:pPr>
        <w:spacing w:after="0" w:line="259" w:lineRule="auto"/>
        <w:ind w:left="0" w:firstLine="0"/>
        <w:jc w:val="left"/>
        <w:rPr>
          <w:color w:val="auto"/>
          <w:sz w:val="20"/>
          <w:szCs w:val="20"/>
          <w:lang w:eastAsia="en-US"/>
        </w:rPr>
      </w:pPr>
      <w:r w:rsidRPr="004E12D7">
        <w:rPr>
          <w:color w:val="auto"/>
          <w:sz w:val="20"/>
          <w:szCs w:val="20"/>
          <w:lang w:eastAsia="en-US"/>
        </w:rPr>
        <w:t>Table 5: Project overview against KRA 5 to December 2025</w:t>
      </w:r>
      <w:r w:rsidR="00185FB5">
        <w:rPr>
          <w:color w:val="auto"/>
          <w:sz w:val="20"/>
          <w:szCs w:val="20"/>
          <w:lang w:eastAsia="en-US"/>
        </w:rPr>
        <w:t>| 1 January 2025 -</w:t>
      </w:r>
      <w:r w:rsidR="00185FB5" w:rsidRPr="004E12D7">
        <w:rPr>
          <w:color w:val="auto"/>
          <w:sz w:val="20"/>
          <w:szCs w:val="20"/>
          <w:lang w:eastAsia="en-US"/>
        </w:rPr>
        <w:t xml:space="preserve"> </w:t>
      </w:r>
      <w:r w:rsidR="00185FB5">
        <w:rPr>
          <w:color w:val="auto"/>
          <w:sz w:val="20"/>
          <w:szCs w:val="20"/>
          <w:lang w:eastAsia="en-US"/>
        </w:rPr>
        <w:t xml:space="preserve">31 </w:t>
      </w:r>
      <w:r w:rsidR="00185FB5" w:rsidRPr="004E12D7">
        <w:rPr>
          <w:color w:val="auto"/>
          <w:sz w:val="20"/>
          <w:szCs w:val="20"/>
          <w:lang w:eastAsia="en-US"/>
        </w:rPr>
        <w:t>December 2025</w:t>
      </w:r>
    </w:p>
    <w:tbl>
      <w:tblPr>
        <w:tblStyle w:val="TableGrid"/>
        <w:tblW w:w="13892" w:type="dxa"/>
        <w:tblInd w:w="-5" w:type="dxa"/>
        <w:tblLook w:val="0420" w:firstRow="1" w:lastRow="0" w:firstColumn="0" w:lastColumn="0" w:noHBand="0" w:noVBand="1"/>
      </w:tblPr>
      <w:tblGrid>
        <w:gridCol w:w="2268"/>
        <w:gridCol w:w="1134"/>
        <w:gridCol w:w="993"/>
        <w:gridCol w:w="1559"/>
        <w:gridCol w:w="1276"/>
        <w:gridCol w:w="1263"/>
        <w:gridCol w:w="1005"/>
        <w:gridCol w:w="1701"/>
        <w:gridCol w:w="2693"/>
      </w:tblGrid>
      <w:tr w:rsidR="00BE531C" w:rsidRPr="004E12D7" w14:paraId="3A9D59BB" w14:textId="77777777" w:rsidTr="7F57F540">
        <w:tc>
          <w:tcPr>
            <w:tcW w:w="2268" w:type="dxa"/>
            <w:shd w:val="clear" w:color="auto" w:fill="153D63" w:themeFill="text2" w:themeFillTint="E6"/>
            <w:tcMar>
              <w:left w:w="57" w:type="dxa"/>
              <w:right w:w="57" w:type="dxa"/>
            </w:tcMar>
          </w:tcPr>
          <w:p w14:paraId="73E0B05D" w14:textId="77777777" w:rsidR="00BE531C" w:rsidRPr="004E12D7" w:rsidRDefault="00BE531C" w:rsidP="00872C51">
            <w:pPr>
              <w:spacing w:after="0" w:line="240" w:lineRule="auto"/>
              <w:ind w:left="108" w:firstLine="0"/>
              <w:rPr>
                <w:color w:val="FFFFFF" w:themeColor="background1"/>
              </w:rPr>
            </w:pPr>
            <w:r w:rsidRPr="004E12D7">
              <w:rPr>
                <w:color w:val="FFFFFF" w:themeColor="background1"/>
              </w:rPr>
              <w:t>Activity</w:t>
            </w:r>
          </w:p>
        </w:tc>
        <w:tc>
          <w:tcPr>
            <w:tcW w:w="1134" w:type="dxa"/>
            <w:shd w:val="clear" w:color="auto" w:fill="153D63" w:themeFill="text2" w:themeFillTint="E6"/>
            <w:tcMar>
              <w:left w:w="57" w:type="dxa"/>
              <w:right w:w="57" w:type="dxa"/>
            </w:tcMar>
          </w:tcPr>
          <w:p w14:paraId="0DDAE3E3"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Activity No.</w:t>
            </w:r>
          </w:p>
        </w:tc>
        <w:tc>
          <w:tcPr>
            <w:tcW w:w="993" w:type="dxa"/>
            <w:shd w:val="clear" w:color="auto" w:fill="153D63" w:themeFill="text2" w:themeFillTint="E6"/>
            <w:tcMar>
              <w:left w:w="57" w:type="dxa"/>
              <w:right w:w="57" w:type="dxa"/>
            </w:tcMar>
          </w:tcPr>
          <w:p w14:paraId="216537EF"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Start - end dates</w:t>
            </w:r>
          </w:p>
        </w:tc>
        <w:tc>
          <w:tcPr>
            <w:tcW w:w="1559" w:type="dxa"/>
            <w:shd w:val="clear" w:color="auto" w:fill="153D63" w:themeFill="text2" w:themeFillTint="E6"/>
            <w:tcMar>
              <w:left w:w="57" w:type="dxa"/>
              <w:right w:w="57" w:type="dxa"/>
            </w:tcMar>
          </w:tcPr>
          <w:p w14:paraId="431F95B4"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Participating</w:t>
            </w:r>
          </w:p>
          <w:p w14:paraId="2DBEF7FA"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Countries</w:t>
            </w:r>
          </w:p>
        </w:tc>
        <w:tc>
          <w:tcPr>
            <w:tcW w:w="1276" w:type="dxa"/>
            <w:shd w:val="clear" w:color="auto" w:fill="153D63" w:themeFill="text2" w:themeFillTint="E6"/>
            <w:tcMar>
              <w:left w:w="57" w:type="dxa"/>
              <w:right w:w="57" w:type="dxa"/>
            </w:tcMar>
          </w:tcPr>
          <w:p w14:paraId="123C06A4"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Total Budget (USD)</w:t>
            </w:r>
          </w:p>
        </w:tc>
        <w:tc>
          <w:tcPr>
            <w:tcW w:w="1263" w:type="dxa"/>
            <w:shd w:val="clear" w:color="auto" w:fill="153D63" w:themeFill="text2" w:themeFillTint="E6"/>
            <w:tcMar>
              <w:left w:w="57" w:type="dxa"/>
              <w:right w:w="57" w:type="dxa"/>
            </w:tcMar>
          </w:tcPr>
          <w:p w14:paraId="23D78CBC"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Total Spend to Date (USD)</w:t>
            </w:r>
          </w:p>
        </w:tc>
        <w:tc>
          <w:tcPr>
            <w:tcW w:w="1005" w:type="dxa"/>
            <w:shd w:val="clear" w:color="auto" w:fill="153D63" w:themeFill="text2" w:themeFillTint="E6"/>
          </w:tcPr>
          <w:p w14:paraId="1F3EC2E5" w14:textId="0EF3DAB4"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Progress Status</w:t>
            </w:r>
          </w:p>
        </w:tc>
        <w:tc>
          <w:tcPr>
            <w:tcW w:w="1701" w:type="dxa"/>
            <w:shd w:val="clear" w:color="auto" w:fill="153D63" w:themeFill="text2" w:themeFillTint="E6"/>
          </w:tcPr>
          <w:p w14:paraId="45C78051"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Progress %</w:t>
            </w:r>
          </w:p>
        </w:tc>
        <w:tc>
          <w:tcPr>
            <w:tcW w:w="2693" w:type="dxa"/>
            <w:shd w:val="clear" w:color="auto" w:fill="153D63" w:themeFill="text2" w:themeFillTint="E6"/>
            <w:tcMar>
              <w:left w:w="57" w:type="dxa"/>
              <w:right w:w="57" w:type="dxa"/>
            </w:tcMar>
          </w:tcPr>
          <w:p w14:paraId="119274F3" w14:textId="77777777" w:rsidR="00BE531C" w:rsidRPr="004E12D7" w:rsidRDefault="00BE531C" w:rsidP="00872C51">
            <w:pPr>
              <w:spacing w:after="0" w:line="240" w:lineRule="auto"/>
              <w:ind w:left="0" w:firstLine="0"/>
              <w:jc w:val="center"/>
              <w:rPr>
                <w:color w:val="FFFFFF" w:themeColor="background1"/>
              </w:rPr>
            </w:pPr>
            <w:r w:rsidRPr="004E12D7">
              <w:rPr>
                <w:color w:val="FFFFFF" w:themeColor="background1"/>
              </w:rPr>
              <w:t>Progress update</w:t>
            </w:r>
          </w:p>
        </w:tc>
      </w:tr>
      <w:tr w:rsidR="00BE531C" w:rsidRPr="004E12D7" w14:paraId="20DC076C" w14:textId="77777777" w:rsidTr="7F57F540">
        <w:trPr>
          <w:trHeight w:val="300"/>
        </w:trPr>
        <w:tc>
          <w:tcPr>
            <w:tcW w:w="13892" w:type="dxa"/>
            <w:gridSpan w:val="9"/>
            <w:shd w:val="clear" w:color="auto" w:fill="DAE9F7" w:themeFill="text2" w:themeFillTint="1A"/>
          </w:tcPr>
          <w:p w14:paraId="41883167" w14:textId="34B79500" w:rsidR="00BE531C" w:rsidRPr="004E12D7" w:rsidRDefault="00BE531C" w:rsidP="00872C51">
            <w:pPr>
              <w:spacing w:after="0" w:line="240" w:lineRule="auto"/>
              <w:ind w:firstLine="0"/>
              <w:rPr>
                <w:color w:val="auto"/>
              </w:rPr>
            </w:pPr>
            <w:r w:rsidRPr="004E12D7">
              <w:rPr>
                <w:color w:val="auto"/>
              </w:rPr>
              <w:t xml:space="preserve">Output 5.1: Pacific capacity and collaborative approaches to deliver </w:t>
            </w:r>
            <w:proofErr w:type="gramStart"/>
            <w:r w:rsidRPr="004E12D7">
              <w:rPr>
                <w:color w:val="auto"/>
              </w:rPr>
              <w:t>locally-relevant</w:t>
            </w:r>
            <w:proofErr w:type="gramEnd"/>
            <w:r w:rsidRPr="004E12D7">
              <w:rPr>
                <w:color w:val="auto"/>
              </w:rPr>
              <w:t>, impact based, inclusive and accessible forecasts and warnings for end users strengthened and sustained</w:t>
            </w:r>
          </w:p>
        </w:tc>
      </w:tr>
      <w:tr w:rsidR="007130E6" w:rsidRPr="004E12D7" w14:paraId="53823AB1" w14:textId="77777777" w:rsidTr="7F57F540">
        <w:tc>
          <w:tcPr>
            <w:tcW w:w="2268" w:type="dxa"/>
            <w:tcMar>
              <w:left w:w="57" w:type="dxa"/>
              <w:right w:w="57" w:type="dxa"/>
            </w:tcMar>
          </w:tcPr>
          <w:p w14:paraId="34158D42" w14:textId="4F2BC72D"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Planning for delivery of impact-based messages and warnings to end-users, considering persons with disabilities and vulnerable groups.</w:t>
            </w:r>
          </w:p>
        </w:tc>
        <w:tc>
          <w:tcPr>
            <w:tcW w:w="1134" w:type="dxa"/>
            <w:tcMar>
              <w:left w:w="57" w:type="dxa"/>
              <w:right w:w="57" w:type="dxa"/>
            </w:tcMar>
          </w:tcPr>
          <w:p w14:paraId="39D8DA58" w14:textId="169F58C0"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5.1.1</w:t>
            </w:r>
          </w:p>
        </w:tc>
        <w:tc>
          <w:tcPr>
            <w:tcW w:w="993" w:type="dxa"/>
            <w:tcMar>
              <w:left w:w="57" w:type="dxa"/>
              <w:right w:w="57" w:type="dxa"/>
            </w:tcMar>
          </w:tcPr>
          <w:p w14:paraId="2FACF567" w14:textId="2B1E6701" w:rsidR="007130E6" w:rsidRPr="004E12D7" w:rsidRDefault="007130E6" w:rsidP="007130E6">
            <w:pPr>
              <w:spacing w:after="0" w:line="240" w:lineRule="auto"/>
              <w:jc w:val="left"/>
            </w:pPr>
            <w:r w:rsidRPr="004E12D7">
              <w:rPr>
                <w:rFonts w:eastAsia="Aptos"/>
                <w:color w:val="424242"/>
                <w:sz w:val="18"/>
                <w:szCs w:val="18"/>
              </w:rPr>
              <w:t>TBC</w:t>
            </w:r>
          </w:p>
        </w:tc>
        <w:tc>
          <w:tcPr>
            <w:tcW w:w="1559" w:type="dxa"/>
            <w:tcMar>
              <w:left w:w="57" w:type="dxa"/>
              <w:right w:w="57" w:type="dxa"/>
            </w:tcMar>
          </w:tcPr>
          <w:p w14:paraId="1F1DCDB8" w14:textId="68D40315" w:rsidR="007130E6" w:rsidRPr="004E12D7" w:rsidRDefault="007130E6" w:rsidP="007130E6">
            <w:pPr>
              <w:spacing w:after="0" w:line="240" w:lineRule="auto"/>
              <w:jc w:val="left"/>
            </w:pPr>
            <w:r w:rsidRPr="004E12D7">
              <w:rPr>
                <w:rFonts w:eastAsia="Aptos"/>
                <w:color w:val="424242"/>
                <w:sz w:val="18"/>
                <w:szCs w:val="18"/>
              </w:rPr>
              <w:t>Regional</w:t>
            </w:r>
          </w:p>
        </w:tc>
        <w:tc>
          <w:tcPr>
            <w:tcW w:w="1276" w:type="dxa"/>
            <w:tcMar>
              <w:left w:w="57" w:type="dxa"/>
              <w:right w:w="57" w:type="dxa"/>
            </w:tcMar>
          </w:tcPr>
          <w:p w14:paraId="22A25E11" w14:textId="3AA80EA0" w:rsidR="007130E6" w:rsidRPr="007130E6" w:rsidRDefault="007130E6" w:rsidP="007130E6">
            <w:pPr>
              <w:spacing w:after="0" w:line="240" w:lineRule="auto"/>
              <w:jc w:val="left"/>
              <w:rPr>
                <w:rFonts w:eastAsia="Aptos"/>
                <w:color w:val="424242"/>
                <w:sz w:val="18"/>
                <w:szCs w:val="18"/>
              </w:rPr>
            </w:pPr>
            <w:r w:rsidRPr="007130E6">
              <w:rPr>
                <w:rFonts w:eastAsia="Aptos"/>
                <w:color w:val="424242"/>
                <w:sz w:val="18"/>
                <w:szCs w:val="18"/>
              </w:rPr>
              <w:t>$74,533</w:t>
            </w:r>
          </w:p>
        </w:tc>
        <w:tc>
          <w:tcPr>
            <w:tcW w:w="1263" w:type="dxa"/>
            <w:tcMar>
              <w:left w:w="57" w:type="dxa"/>
              <w:right w:w="57" w:type="dxa"/>
            </w:tcMar>
          </w:tcPr>
          <w:p w14:paraId="5CDD72DB" w14:textId="02A32998" w:rsidR="007130E6" w:rsidRPr="007130E6" w:rsidRDefault="007130E6" w:rsidP="007130E6">
            <w:pPr>
              <w:spacing w:after="0" w:line="240" w:lineRule="auto"/>
              <w:jc w:val="left"/>
            </w:pPr>
            <w:r w:rsidRPr="007130E6">
              <w:rPr>
                <w:rFonts w:eastAsia="Aptos"/>
                <w:color w:val="424242"/>
                <w:sz w:val="18"/>
                <w:szCs w:val="18"/>
              </w:rPr>
              <w:t>–</w:t>
            </w:r>
          </w:p>
        </w:tc>
        <w:tc>
          <w:tcPr>
            <w:tcW w:w="1005" w:type="dxa"/>
          </w:tcPr>
          <w:p w14:paraId="22A80B41" w14:textId="282ECA91" w:rsidR="007130E6" w:rsidRPr="004E12D7" w:rsidRDefault="007130E6" w:rsidP="007130E6">
            <w:pPr>
              <w:spacing w:after="0" w:line="240" w:lineRule="auto"/>
              <w:jc w:val="left"/>
            </w:pPr>
            <w:r w:rsidRPr="004E12D7">
              <w:rPr>
                <w:rFonts w:eastAsia="Aptos"/>
                <w:color w:val="424242"/>
                <w:sz w:val="18"/>
                <w:szCs w:val="18"/>
              </w:rPr>
              <w:t>–</w:t>
            </w:r>
          </w:p>
        </w:tc>
        <w:tc>
          <w:tcPr>
            <w:tcW w:w="1701" w:type="dxa"/>
          </w:tcPr>
          <w:p w14:paraId="3CA0301D" w14:textId="3D82D932" w:rsidR="007130E6" w:rsidRPr="004E12D7" w:rsidRDefault="007130E6" w:rsidP="007130E6">
            <w:pPr>
              <w:spacing w:after="0" w:line="240" w:lineRule="auto"/>
              <w:jc w:val="left"/>
            </w:pPr>
            <w:r w:rsidRPr="004E12D7">
              <w:rPr>
                <w:rFonts w:eastAsia="Aptos"/>
                <w:color w:val="424242"/>
                <w:sz w:val="18"/>
                <w:szCs w:val="18"/>
              </w:rPr>
              <w:t>0%</w:t>
            </w:r>
          </w:p>
        </w:tc>
        <w:tc>
          <w:tcPr>
            <w:tcW w:w="2693" w:type="dxa"/>
            <w:tcMar>
              <w:left w:w="57" w:type="dxa"/>
              <w:right w:w="57" w:type="dxa"/>
            </w:tcMar>
          </w:tcPr>
          <w:p w14:paraId="66BC6F31" w14:textId="67A9C4A6" w:rsidR="007130E6" w:rsidRPr="004E12D7" w:rsidRDefault="007130E6" w:rsidP="007130E6">
            <w:pPr>
              <w:spacing w:after="0" w:line="240" w:lineRule="auto"/>
              <w:jc w:val="left"/>
              <w:rPr>
                <w:rFonts w:eastAsia="Aptos"/>
                <w:color w:val="424242"/>
                <w:sz w:val="18"/>
                <w:szCs w:val="18"/>
              </w:rPr>
            </w:pPr>
            <w:r w:rsidRPr="004E12D7">
              <w:rPr>
                <w:rFonts w:eastAsia="Aptos"/>
                <w:color w:val="424242"/>
                <w:sz w:val="18"/>
                <w:szCs w:val="18"/>
              </w:rPr>
              <w:t>Not yet started.</w:t>
            </w:r>
          </w:p>
        </w:tc>
      </w:tr>
      <w:tr w:rsidR="007130E6" w:rsidRPr="004E12D7" w14:paraId="27A11B33" w14:textId="77777777" w:rsidTr="7F57F540">
        <w:tc>
          <w:tcPr>
            <w:tcW w:w="2268" w:type="dxa"/>
            <w:tcMar>
              <w:left w:w="57" w:type="dxa"/>
              <w:right w:w="57" w:type="dxa"/>
            </w:tcMar>
          </w:tcPr>
          <w:p w14:paraId="00D358C2" w14:textId="1D9B7D4A"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Prepare impact-based, location specific warnings, based on assessments and modelling, and incorporating traditional knowledge</w:t>
            </w:r>
          </w:p>
        </w:tc>
        <w:tc>
          <w:tcPr>
            <w:tcW w:w="1134" w:type="dxa"/>
            <w:tcMar>
              <w:left w:w="57" w:type="dxa"/>
              <w:right w:w="57" w:type="dxa"/>
            </w:tcMar>
          </w:tcPr>
          <w:p w14:paraId="4700C8D1" w14:textId="7D3E4AA2"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5.1.2</w:t>
            </w:r>
          </w:p>
        </w:tc>
        <w:tc>
          <w:tcPr>
            <w:tcW w:w="993" w:type="dxa"/>
            <w:tcMar>
              <w:left w:w="57" w:type="dxa"/>
              <w:right w:w="57" w:type="dxa"/>
            </w:tcMar>
          </w:tcPr>
          <w:p w14:paraId="4A75E39E" w14:textId="7F9AC14E" w:rsidR="007130E6" w:rsidRPr="004E12D7" w:rsidRDefault="007130E6" w:rsidP="007130E6">
            <w:pPr>
              <w:spacing w:after="0" w:line="240" w:lineRule="auto"/>
              <w:jc w:val="left"/>
            </w:pPr>
            <w:r w:rsidRPr="004E12D7">
              <w:rPr>
                <w:rFonts w:eastAsia="Aptos"/>
                <w:color w:val="424242"/>
                <w:sz w:val="18"/>
                <w:szCs w:val="18"/>
              </w:rPr>
              <w:t>TBC</w:t>
            </w:r>
          </w:p>
        </w:tc>
        <w:tc>
          <w:tcPr>
            <w:tcW w:w="1559" w:type="dxa"/>
            <w:tcMar>
              <w:left w:w="57" w:type="dxa"/>
              <w:right w:w="57" w:type="dxa"/>
            </w:tcMar>
          </w:tcPr>
          <w:p w14:paraId="67FBF2AA" w14:textId="75FEEA38" w:rsidR="007130E6" w:rsidRPr="004E12D7" w:rsidRDefault="007130E6" w:rsidP="007130E6">
            <w:pPr>
              <w:spacing w:after="0" w:line="240" w:lineRule="auto"/>
              <w:jc w:val="left"/>
            </w:pPr>
            <w:r w:rsidRPr="004E12D7">
              <w:rPr>
                <w:rFonts w:eastAsia="Aptos"/>
                <w:color w:val="424242"/>
                <w:sz w:val="18"/>
                <w:szCs w:val="18"/>
              </w:rPr>
              <w:t>Regional</w:t>
            </w:r>
          </w:p>
        </w:tc>
        <w:tc>
          <w:tcPr>
            <w:tcW w:w="1276" w:type="dxa"/>
            <w:tcMar>
              <w:left w:w="57" w:type="dxa"/>
              <w:right w:w="57" w:type="dxa"/>
            </w:tcMar>
          </w:tcPr>
          <w:p w14:paraId="14160A6C" w14:textId="487F6098" w:rsidR="007130E6" w:rsidRPr="007130E6" w:rsidRDefault="007130E6" w:rsidP="007130E6">
            <w:pPr>
              <w:spacing w:after="0" w:line="240" w:lineRule="auto"/>
              <w:jc w:val="left"/>
              <w:rPr>
                <w:rFonts w:eastAsia="Aptos"/>
                <w:color w:val="424242"/>
                <w:sz w:val="18"/>
                <w:szCs w:val="18"/>
              </w:rPr>
            </w:pPr>
            <w:r w:rsidRPr="007130E6">
              <w:rPr>
                <w:rFonts w:eastAsia="Aptos"/>
                <w:color w:val="424242"/>
                <w:sz w:val="18"/>
                <w:szCs w:val="18"/>
              </w:rPr>
              <w:t>$54,070</w:t>
            </w:r>
          </w:p>
        </w:tc>
        <w:tc>
          <w:tcPr>
            <w:tcW w:w="1263" w:type="dxa"/>
            <w:tcMar>
              <w:left w:w="57" w:type="dxa"/>
              <w:right w:w="57" w:type="dxa"/>
            </w:tcMar>
          </w:tcPr>
          <w:p w14:paraId="538B0EAE" w14:textId="56982752" w:rsidR="007130E6" w:rsidRPr="007130E6" w:rsidRDefault="007130E6" w:rsidP="007130E6">
            <w:pPr>
              <w:spacing w:after="0" w:line="240" w:lineRule="auto"/>
              <w:jc w:val="left"/>
            </w:pPr>
            <w:r w:rsidRPr="007130E6">
              <w:rPr>
                <w:rFonts w:eastAsia="Aptos"/>
                <w:color w:val="424242"/>
                <w:sz w:val="18"/>
                <w:szCs w:val="18"/>
              </w:rPr>
              <w:t>–</w:t>
            </w:r>
          </w:p>
        </w:tc>
        <w:tc>
          <w:tcPr>
            <w:tcW w:w="1005" w:type="dxa"/>
          </w:tcPr>
          <w:p w14:paraId="334F9905" w14:textId="409A5851" w:rsidR="007130E6" w:rsidRPr="004E12D7" w:rsidRDefault="007130E6" w:rsidP="007130E6">
            <w:pPr>
              <w:spacing w:after="0" w:line="240" w:lineRule="auto"/>
              <w:jc w:val="left"/>
            </w:pPr>
            <w:r w:rsidRPr="004E12D7">
              <w:rPr>
                <w:rFonts w:eastAsia="Aptos"/>
                <w:color w:val="424242"/>
                <w:sz w:val="18"/>
                <w:szCs w:val="18"/>
              </w:rPr>
              <w:t>–</w:t>
            </w:r>
          </w:p>
        </w:tc>
        <w:tc>
          <w:tcPr>
            <w:tcW w:w="1701" w:type="dxa"/>
          </w:tcPr>
          <w:p w14:paraId="6E06A30C" w14:textId="77F52ED2" w:rsidR="007130E6" w:rsidRPr="004E12D7" w:rsidRDefault="007130E6" w:rsidP="007130E6">
            <w:pPr>
              <w:spacing w:after="0" w:line="240" w:lineRule="auto"/>
              <w:jc w:val="left"/>
            </w:pPr>
            <w:r w:rsidRPr="004E12D7">
              <w:rPr>
                <w:rFonts w:eastAsia="Aptos"/>
                <w:color w:val="424242"/>
                <w:sz w:val="18"/>
                <w:szCs w:val="18"/>
              </w:rPr>
              <w:t>0%</w:t>
            </w:r>
          </w:p>
        </w:tc>
        <w:tc>
          <w:tcPr>
            <w:tcW w:w="2693" w:type="dxa"/>
            <w:tcMar>
              <w:left w:w="57" w:type="dxa"/>
              <w:right w:w="57" w:type="dxa"/>
            </w:tcMar>
          </w:tcPr>
          <w:p w14:paraId="680B51E3" w14:textId="10BE384C" w:rsidR="007130E6" w:rsidRPr="004E12D7" w:rsidRDefault="007130E6" w:rsidP="007130E6">
            <w:pPr>
              <w:spacing w:after="0" w:line="240" w:lineRule="auto"/>
              <w:jc w:val="left"/>
            </w:pPr>
            <w:r w:rsidRPr="004E12D7">
              <w:rPr>
                <w:rFonts w:eastAsia="Aptos"/>
                <w:color w:val="424242"/>
                <w:sz w:val="18"/>
                <w:szCs w:val="18"/>
              </w:rPr>
              <w:t>Not yet started.</w:t>
            </w:r>
          </w:p>
        </w:tc>
      </w:tr>
      <w:tr w:rsidR="007130E6" w:rsidRPr="004E12D7" w14:paraId="52FDA0B6" w14:textId="77777777" w:rsidTr="7F57F540">
        <w:tc>
          <w:tcPr>
            <w:tcW w:w="2268" w:type="dxa"/>
            <w:tcMar>
              <w:left w:w="57" w:type="dxa"/>
              <w:right w:w="57" w:type="dxa"/>
            </w:tcMar>
          </w:tcPr>
          <w:p w14:paraId="320AB459" w14:textId="6473B1C7"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 xml:space="preserve">Deliver and continuously review </w:t>
            </w:r>
            <w:proofErr w:type="gramStart"/>
            <w:r w:rsidRPr="004E12D7">
              <w:rPr>
                <w:color w:val="auto"/>
                <w:sz w:val="18"/>
                <w:szCs w:val="18"/>
                <w:bdr w:val="none" w:sz="0" w:space="0" w:color="auto" w:frame="1"/>
                <w:shd w:val="clear" w:color="auto" w:fill="FFFFFF"/>
              </w:rPr>
              <w:t>impact based</w:t>
            </w:r>
            <w:proofErr w:type="gramEnd"/>
            <w:r w:rsidRPr="004E12D7">
              <w:rPr>
                <w:color w:val="auto"/>
                <w:sz w:val="18"/>
                <w:szCs w:val="18"/>
                <w:bdr w:val="none" w:sz="0" w:space="0" w:color="auto" w:frame="1"/>
                <w:shd w:val="clear" w:color="auto" w:fill="FFFFFF"/>
              </w:rPr>
              <w:t xml:space="preserve"> messaging including translation into local languages</w:t>
            </w:r>
          </w:p>
        </w:tc>
        <w:tc>
          <w:tcPr>
            <w:tcW w:w="1134" w:type="dxa"/>
            <w:tcMar>
              <w:left w:w="57" w:type="dxa"/>
              <w:right w:w="57" w:type="dxa"/>
            </w:tcMar>
          </w:tcPr>
          <w:p w14:paraId="5FB58FD3" w14:textId="1AB829CD"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5.1.3</w:t>
            </w:r>
          </w:p>
        </w:tc>
        <w:tc>
          <w:tcPr>
            <w:tcW w:w="993" w:type="dxa"/>
            <w:tcMar>
              <w:left w:w="57" w:type="dxa"/>
              <w:right w:w="57" w:type="dxa"/>
            </w:tcMar>
          </w:tcPr>
          <w:p w14:paraId="4D81A640" w14:textId="45BF95FE" w:rsidR="007130E6" w:rsidRPr="004E12D7" w:rsidRDefault="007130E6" w:rsidP="007130E6">
            <w:pPr>
              <w:spacing w:after="0" w:line="240" w:lineRule="auto"/>
              <w:jc w:val="left"/>
            </w:pPr>
            <w:r w:rsidRPr="004E12D7">
              <w:rPr>
                <w:rFonts w:eastAsia="Aptos"/>
                <w:color w:val="424242"/>
                <w:sz w:val="18"/>
                <w:szCs w:val="18"/>
              </w:rPr>
              <w:t>TBC</w:t>
            </w:r>
          </w:p>
        </w:tc>
        <w:tc>
          <w:tcPr>
            <w:tcW w:w="1559" w:type="dxa"/>
            <w:tcMar>
              <w:left w:w="57" w:type="dxa"/>
              <w:right w:w="57" w:type="dxa"/>
            </w:tcMar>
          </w:tcPr>
          <w:p w14:paraId="2D12486B" w14:textId="2786695A" w:rsidR="007130E6" w:rsidRPr="004E12D7" w:rsidRDefault="007130E6" w:rsidP="007130E6">
            <w:pPr>
              <w:spacing w:after="0" w:line="240" w:lineRule="auto"/>
              <w:jc w:val="left"/>
            </w:pPr>
            <w:r w:rsidRPr="004E12D7">
              <w:rPr>
                <w:rFonts w:eastAsia="Aptos"/>
                <w:color w:val="424242"/>
                <w:sz w:val="18"/>
                <w:szCs w:val="18"/>
              </w:rPr>
              <w:t>Regional</w:t>
            </w:r>
          </w:p>
        </w:tc>
        <w:tc>
          <w:tcPr>
            <w:tcW w:w="1276" w:type="dxa"/>
            <w:tcMar>
              <w:left w:w="57" w:type="dxa"/>
              <w:right w:w="57" w:type="dxa"/>
            </w:tcMar>
          </w:tcPr>
          <w:p w14:paraId="569192C8" w14:textId="262964CF" w:rsidR="007130E6" w:rsidRPr="007130E6" w:rsidRDefault="007130E6" w:rsidP="007130E6">
            <w:pPr>
              <w:spacing w:after="0" w:line="240" w:lineRule="auto"/>
              <w:jc w:val="left"/>
              <w:rPr>
                <w:rFonts w:eastAsia="Aptos"/>
                <w:color w:val="424242"/>
                <w:sz w:val="18"/>
                <w:szCs w:val="18"/>
              </w:rPr>
            </w:pPr>
            <w:r w:rsidRPr="007130E6">
              <w:rPr>
                <w:rFonts w:eastAsia="Aptos"/>
                <w:color w:val="424242"/>
                <w:sz w:val="18"/>
                <w:szCs w:val="18"/>
              </w:rPr>
              <w:t>TBC</w:t>
            </w:r>
          </w:p>
        </w:tc>
        <w:tc>
          <w:tcPr>
            <w:tcW w:w="1263" w:type="dxa"/>
            <w:tcMar>
              <w:left w:w="57" w:type="dxa"/>
              <w:right w:w="57" w:type="dxa"/>
            </w:tcMar>
          </w:tcPr>
          <w:p w14:paraId="0FB767E7" w14:textId="1BD995EC" w:rsidR="007130E6" w:rsidRPr="007130E6" w:rsidRDefault="007130E6" w:rsidP="007130E6">
            <w:pPr>
              <w:spacing w:after="0" w:line="240" w:lineRule="auto"/>
              <w:jc w:val="left"/>
            </w:pPr>
            <w:r w:rsidRPr="007130E6">
              <w:rPr>
                <w:rFonts w:eastAsia="Aptos"/>
                <w:color w:val="424242"/>
                <w:sz w:val="18"/>
                <w:szCs w:val="18"/>
              </w:rPr>
              <w:t>–</w:t>
            </w:r>
          </w:p>
        </w:tc>
        <w:tc>
          <w:tcPr>
            <w:tcW w:w="1005" w:type="dxa"/>
          </w:tcPr>
          <w:p w14:paraId="50158187" w14:textId="4DC01CDA" w:rsidR="007130E6" w:rsidRPr="004E12D7" w:rsidRDefault="007130E6" w:rsidP="007130E6">
            <w:pPr>
              <w:spacing w:after="0" w:line="240" w:lineRule="auto"/>
              <w:jc w:val="left"/>
            </w:pPr>
            <w:r w:rsidRPr="004E12D7">
              <w:rPr>
                <w:rFonts w:eastAsia="Aptos"/>
                <w:color w:val="424242"/>
                <w:sz w:val="18"/>
                <w:szCs w:val="18"/>
              </w:rPr>
              <w:t>–</w:t>
            </w:r>
          </w:p>
        </w:tc>
        <w:tc>
          <w:tcPr>
            <w:tcW w:w="1701" w:type="dxa"/>
          </w:tcPr>
          <w:p w14:paraId="05082108" w14:textId="42EADACB" w:rsidR="007130E6" w:rsidRPr="004E12D7" w:rsidRDefault="007130E6" w:rsidP="007130E6">
            <w:pPr>
              <w:spacing w:after="0" w:line="240" w:lineRule="auto"/>
              <w:jc w:val="left"/>
            </w:pPr>
            <w:r w:rsidRPr="004E12D7">
              <w:rPr>
                <w:rFonts w:eastAsia="Aptos"/>
                <w:color w:val="424242"/>
                <w:sz w:val="18"/>
                <w:szCs w:val="18"/>
              </w:rPr>
              <w:t>0%</w:t>
            </w:r>
          </w:p>
        </w:tc>
        <w:tc>
          <w:tcPr>
            <w:tcW w:w="2693" w:type="dxa"/>
            <w:tcMar>
              <w:left w:w="57" w:type="dxa"/>
              <w:right w:w="57" w:type="dxa"/>
            </w:tcMar>
          </w:tcPr>
          <w:p w14:paraId="0B6B034E" w14:textId="3FBD5F6D" w:rsidR="007130E6" w:rsidRPr="004E12D7" w:rsidRDefault="007130E6" w:rsidP="007130E6">
            <w:pPr>
              <w:spacing w:after="0" w:line="240" w:lineRule="auto"/>
              <w:jc w:val="left"/>
            </w:pPr>
            <w:r w:rsidRPr="004E12D7">
              <w:rPr>
                <w:rFonts w:eastAsia="Aptos"/>
                <w:color w:val="424242"/>
                <w:sz w:val="18"/>
                <w:szCs w:val="18"/>
              </w:rPr>
              <w:t>Not yet started.</w:t>
            </w:r>
          </w:p>
        </w:tc>
      </w:tr>
      <w:tr w:rsidR="007130E6" w:rsidRPr="004E12D7" w14:paraId="4DBA5191" w14:textId="77777777" w:rsidTr="7F57F540">
        <w:tc>
          <w:tcPr>
            <w:tcW w:w="2268" w:type="dxa"/>
            <w:tcMar>
              <w:left w:w="57" w:type="dxa"/>
              <w:right w:w="57" w:type="dxa"/>
            </w:tcMar>
          </w:tcPr>
          <w:p w14:paraId="0B7598F3" w14:textId="57431CD1"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lastRenderedPageBreak/>
              <w:t>Inclusive Community Education and Information-Exchange collectives</w:t>
            </w:r>
          </w:p>
        </w:tc>
        <w:tc>
          <w:tcPr>
            <w:tcW w:w="1134" w:type="dxa"/>
            <w:tcMar>
              <w:left w:w="57" w:type="dxa"/>
              <w:right w:w="57" w:type="dxa"/>
            </w:tcMar>
          </w:tcPr>
          <w:p w14:paraId="3979663D" w14:textId="64C28B19"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5.1.4</w:t>
            </w:r>
          </w:p>
        </w:tc>
        <w:tc>
          <w:tcPr>
            <w:tcW w:w="993" w:type="dxa"/>
            <w:tcMar>
              <w:left w:w="57" w:type="dxa"/>
              <w:right w:w="57" w:type="dxa"/>
            </w:tcMar>
          </w:tcPr>
          <w:p w14:paraId="2CB31BF1" w14:textId="194B28BC" w:rsidR="007130E6" w:rsidRPr="004E12D7" w:rsidRDefault="007130E6" w:rsidP="007130E6">
            <w:pPr>
              <w:spacing w:after="0" w:line="240" w:lineRule="auto"/>
              <w:jc w:val="left"/>
            </w:pPr>
            <w:r w:rsidRPr="004E12D7">
              <w:rPr>
                <w:rFonts w:eastAsia="Aptos"/>
                <w:color w:val="424242"/>
                <w:sz w:val="18"/>
                <w:szCs w:val="18"/>
              </w:rPr>
              <w:t>2025–2027</w:t>
            </w:r>
          </w:p>
        </w:tc>
        <w:tc>
          <w:tcPr>
            <w:tcW w:w="1559" w:type="dxa"/>
            <w:tcMar>
              <w:left w:w="57" w:type="dxa"/>
              <w:right w:w="57" w:type="dxa"/>
            </w:tcMar>
          </w:tcPr>
          <w:p w14:paraId="0239A28E" w14:textId="4116141B" w:rsidR="007130E6" w:rsidRPr="004E12D7" w:rsidRDefault="007130E6" w:rsidP="007130E6">
            <w:pPr>
              <w:spacing w:after="0" w:line="240" w:lineRule="auto"/>
              <w:jc w:val="left"/>
            </w:pPr>
            <w:r w:rsidRPr="004E12D7">
              <w:rPr>
                <w:rFonts w:eastAsia="Aptos"/>
                <w:color w:val="424242"/>
                <w:sz w:val="18"/>
                <w:szCs w:val="18"/>
              </w:rPr>
              <w:t>Regional</w:t>
            </w:r>
          </w:p>
        </w:tc>
        <w:tc>
          <w:tcPr>
            <w:tcW w:w="1276" w:type="dxa"/>
            <w:tcMar>
              <w:left w:w="57" w:type="dxa"/>
              <w:right w:w="57" w:type="dxa"/>
            </w:tcMar>
          </w:tcPr>
          <w:p w14:paraId="5117E21A" w14:textId="4D494C5D" w:rsidR="007130E6" w:rsidRPr="007130E6" w:rsidRDefault="007130E6" w:rsidP="007130E6">
            <w:pPr>
              <w:spacing w:after="0" w:line="240" w:lineRule="auto"/>
              <w:jc w:val="left"/>
            </w:pPr>
            <w:r w:rsidRPr="007130E6">
              <w:rPr>
                <w:rFonts w:eastAsia="Aptos"/>
                <w:color w:val="424242"/>
                <w:sz w:val="18"/>
                <w:szCs w:val="18"/>
              </w:rPr>
              <w:t>$206,721</w:t>
            </w:r>
          </w:p>
        </w:tc>
        <w:tc>
          <w:tcPr>
            <w:tcW w:w="1263" w:type="dxa"/>
            <w:tcMar>
              <w:left w:w="57" w:type="dxa"/>
              <w:right w:w="57" w:type="dxa"/>
            </w:tcMar>
          </w:tcPr>
          <w:p w14:paraId="5BFAED2D" w14:textId="6B61B3AF" w:rsidR="007130E6" w:rsidRPr="007130E6" w:rsidRDefault="007130E6" w:rsidP="007130E6">
            <w:pPr>
              <w:spacing w:after="0" w:line="240" w:lineRule="auto"/>
              <w:jc w:val="left"/>
            </w:pPr>
            <w:r w:rsidRPr="007130E6">
              <w:rPr>
                <w:rFonts w:eastAsia="Aptos"/>
                <w:color w:val="424242"/>
                <w:sz w:val="18"/>
                <w:szCs w:val="18"/>
              </w:rPr>
              <w:t>–</w:t>
            </w:r>
          </w:p>
        </w:tc>
        <w:tc>
          <w:tcPr>
            <w:tcW w:w="1005" w:type="dxa"/>
          </w:tcPr>
          <w:p w14:paraId="6AE14EAC" w14:textId="1DED2EEE" w:rsidR="007130E6" w:rsidRPr="004E12D7" w:rsidRDefault="007130E6" w:rsidP="007130E6">
            <w:pPr>
              <w:spacing w:after="0" w:line="240" w:lineRule="auto"/>
              <w:jc w:val="left"/>
            </w:pPr>
            <w:r w:rsidRPr="004E12D7">
              <w:rPr>
                <w:noProof/>
              </w:rPr>
              <w:drawing>
                <wp:inline distT="0" distB="0" distL="0" distR="0" wp14:anchorId="2F2E10F1" wp14:editId="154CB509">
                  <wp:extent cx="333375" cy="326430"/>
                  <wp:effectExtent l="0" t="0" r="0" b="0"/>
                  <wp:docPr id="16097855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0926" name="Picture 362770926"/>
                          <pic:cNvPicPr/>
                        </pic:nvPicPr>
                        <pic:blipFill>
                          <a:blip r:embed="rId41">
                            <a:extLst>
                              <a:ext uri="{28A0092B-C50C-407E-A947-70E740481C1C}">
                                <a14:useLocalDpi xmlns:a14="http://schemas.microsoft.com/office/drawing/2010/main"/>
                              </a:ext>
                            </a:extLst>
                          </a:blip>
                          <a:stretch>
                            <a:fillRect/>
                          </a:stretch>
                        </pic:blipFill>
                        <pic:spPr>
                          <a:xfrm>
                            <a:off x="0" y="0"/>
                            <a:ext cx="333375" cy="326430"/>
                          </a:xfrm>
                          <a:prstGeom prst="rect">
                            <a:avLst/>
                          </a:prstGeom>
                        </pic:spPr>
                      </pic:pic>
                    </a:graphicData>
                  </a:graphic>
                </wp:inline>
              </w:drawing>
            </w:r>
          </w:p>
        </w:tc>
        <w:tc>
          <w:tcPr>
            <w:tcW w:w="1701" w:type="dxa"/>
          </w:tcPr>
          <w:p w14:paraId="22595FC9" w14:textId="594FB928" w:rsidR="007130E6" w:rsidRPr="004E12D7" w:rsidRDefault="007130E6" w:rsidP="007130E6">
            <w:pPr>
              <w:spacing w:after="0" w:line="240" w:lineRule="auto"/>
              <w:jc w:val="left"/>
            </w:pPr>
            <w:r w:rsidRPr="004E12D7">
              <w:rPr>
                <w:rFonts w:eastAsia="Aptos"/>
                <w:color w:val="424242"/>
                <w:sz w:val="18"/>
                <w:szCs w:val="18"/>
              </w:rPr>
              <w:t>30%</w:t>
            </w:r>
          </w:p>
        </w:tc>
        <w:tc>
          <w:tcPr>
            <w:tcW w:w="2693" w:type="dxa"/>
            <w:tcMar>
              <w:left w:w="57" w:type="dxa"/>
              <w:right w:w="57" w:type="dxa"/>
            </w:tcMar>
          </w:tcPr>
          <w:p w14:paraId="585CD2F3" w14:textId="4B090E09" w:rsidR="007130E6" w:rsidRPr="004E12D7" w:rsidRDefault="007130E6" w:rsidP="007130E6">
            <w:pPr>
              <w:spacing w:after="0" w:line="240" w:lineRule="auto"/>
              <w:jc w:val="left"/>
            </w:pPr>
            <w:r w:rsidRPr="004E12D7">
              <w:rPr>
                <w:rFonts w:eastAsia="Aptos"/>
                <w:color w:val="424242"/>
                <w:sz w:val="18"/>
                <w:szCs w:val="18"/>
              </w:rPr>
              <w:t xml:space="preserve">COPE book translation/printing: procurement progressing, delayed vs WISER timeline. Second tranche </w:t>
            </w:r>
            <w:proofErr w:type="gramStart"/>
            <w:r w:rsidRPr="004E12D7">
              <w:rPr>
                <w:rFonts w:eastAsia="Aptos"/>
                <w:color w:val="424242"/>
                <w:sz w:val="18"/>
                <w:szCs w:val="18"/>
              </w:rPr>
              <w:t>not started</w:t>
            </w:r>
            <w:proofErr w:type="gramEnd"/>
            <w:r w:rsidRPr="004E12D7">
              <w:rPr>
                <w:rFonts w:eastAsia="Aptos"/>
                <w:color w:val="424242"/>
                <w:sz w:val="18"/>
                <w:szCs w:val="18"/>
              </w:rPr>
              <w:t>.</w:t>
            </w:r>
          </w:p>
        </w:tc>
      </w:tr>
      <w:tr w:rsidR="007130E6" w:rsidRPr="004E12D7" w14:paraId="7B8C31CE" w14:textId="77777777" w:rsidTr="7F57F540">
        <w:tc>
          <w:tcPr>
            <w:tcW w:w="2268" w:type="dxa"/>
            <w:tcMar>
              <w:left w:w="57" w:type="dxa"/>
              <w:right w:w="57" w:type="dxa"/>
            </w:tcMar>
          </w:tcPr>
          <w:p w14:paraId="3D3CD5C2" w14:textId="3313D418"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Develop innovative approaches for dissemination of forecasts and warnings to end-users (e.g. cell broadcasting, mobile apps, social media)</w:t>
            </w:r>
          </w:p>
        </w:tc>
        <w:tc>
          <w:tcPr>
            <w:tcW w:w="1134" w:type="dxa"/>
            <w:tcMar>
              <w:left w:w="57" w:type="dxa"/>
              <w:right w:w="57" w:type="dxa"/>
            </w:tcMar>
          </w:tcPr>
          <w:p w14:paraId="61E15362" w14:textId="31ABC1D1"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5.1.5</w:t>
            </w:r>
          </w:p>
        </w:tc>
        <w:tc>
          <w:tcPr>
            <w:tcW w:w="993" w:type="dxa"/>
            <w:tcMar>
              <w:left w:w="57" w:type="dxa"/>
              <w:right w:w="57" w:type="dxa"/>
            </w:tcMar>
          </w:tcPr>
          <w:p w14:paraId="2460C3D7" w14:textId="3DFD61D4" w:rsidR="007130E6" w:rsidRPr="004E12D7" w:rsidRDefault="007130E6" w:rsidP="007130E6">
            <w:pPr>
              <w:spacing w:after="0" w:line="240" w:lineRule="auto"/>
              <w:jc w:val="left"/>
            </w:pPr>
            <w:r w:rsidRPr="004E12D7">
              <w:rPr>
                <w:rFonts w:eastAsia="Aptos"/>
                <w:color w:val="424242"/>
                <w:sz w:val="18"/>
                <w:szCs w:val="18"/>
              </w:rPr>
              <w:t>2025</w:t>
            </w:r>
          </w:p>
        </w:tc>
        <w:tc>
          <w:tcPr>
            <w:tcW w:w="1559" w:type="dxa"/>
            <w:tcMar>
              <w:left w:w="57" w:type="dxa"/>
              <w:right w:w="57" w:type="dxa"/>
            </w:tcMar>
          </w:tcPr>
          <w:p w14:paraId="0A382100" w14:textId="42474231" w:rsidR="007130E6" w:rsidRPr="004E12D7" w:rsidRDefault="007130E6" w:rsidP="007130E6">
            <w:pPr>
              <w:spacing w:after="0" w:line="240" w:lineRule="auto"/>
              <w:jc w:val="left"/>
            </w:pPr>
            <w:r w:rsidRPr="004E12D7">
              <w:rPr>
                <w:rFonts w:eastAsia="Aptos"/>
                <w:color w:val="424242"/>
                <w:sz w:val="18"/>
                <w:szCs w:val="18"/>
              </w:rPr>
              <w:t>CK, SB, KI</w:t>
            </w:r>
          </w:p>
        </w:tc>
        <w:tc>
          <w:tcPr>
            <w:tcW w:w="1276" w:type="dxa"/>
            <w:tcMar>
              <w:left w:w="57" w:type="dxa"/>
              <w:right w:w="57" w:type="dxa"/>
            </w:tcMar>
          </w:tcPr>
          <w:p w14:paraId="3D33D3FC" w14:textId="48BFC3D6" w:rsidR="007130E6" w:rsidRPr="007130E6" w:rsidRDefault="007130E6" w:rsidP="007130E6">
            <w:pPr>
              <w:spacing w:after="0" w:line="240" w:lineRule="auto"/>
              <w:jc w:val="left"/>
            </w:pPr>
            <w:r w:rsidRPr="007130E6">
              <w:rPr>
                <w:rFonts w:eastAsia="Aptos"/>
                <w:color w:val="424242"/>
                <w:sz w:val="18"/>
                <w:szCs w:val="18"/>
              </w:rPr>
              <w:t>$24,000</w:t>
            </w:r>
          </w:p>
        </w:tc>
        <w:tc>
          <w:tcPr>
            <w:tcW w:w="1263" w:type="dxa"/>
            <w:tcMar>
              <w:left w:w="57" w:type="dxa"/>
              <w:right w:w="57" w:type="dxa"/>
            </w:tcMar>
          </w:tcPr>
          <w:p w14:paraId="77CBE4F8" w14:textId="532E47B0" w:rsidR="007130E6" w:rsidRPr="007130E6" w:rsidRDefault="007130E6" w:rsidP="007130E6">
            <w:pPr>
              <w:spacing w:after="0" w:line="240" w:lineRule="auto"/>
              <w:jc w:val="left"/>
            </w:pPr>
            <w:r w:rsidRPr="007130E6">
              <w:rPr>
                <w:rFonts w:eastAsia="Aptos"/>
                <w:color w:val="424242"/>
                <w:sz w:val="18"/>
                <w:szCs w:val="18"/>
              </w:rPr>
              <w:t>$22,531</w:t>
            </w:r>
          </w:p>
        </w:tc>
        <w:tc>
          <w:tcPr>
            <w:tcW w:w="1005" w:type="dxa"/>
          </w:tcPr>
          <w:p w14:paraId="5ECD91DB" w14:textId="265C896A" w:rsidR="007130E6" w:rsidRPr="004E12D7" w:rsidRDefault="007130E6" w:rsidP="007130E6">
            <w:pPr>
              <w:spacing w:after="0" w:line="240" w:lineRule="auto"/>
              <w:jc w:val="left"/>
            </w:pPr>
            <w:r w:rsidRPr="004E12D7">
              <w:rPr>
                <w:noProof/>
              </w:rPr>
              <w:drawing>
                <wp:inline distT="0" distB="0" distL="0" distR="0" wp14:anchorId="47107163" wp14:editId="5CDAC08D">
                  <wp:extent cx="343766" cy="343766"/>
                  <wp:effectExtent l="0" t="0" r="0" b="0"/>
                  <wp:docPr id="17491727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1701" w:type="dxa"/>
          </w:tcPr>
          <w:p w14:paraId="19A1187E" w14:textId="5EBB9E31" w:rsidR="007130E6" w:rsidRPr="004E12D7" w:rsidRDefault="007130E6" w:rsidP="007130E6">
            <w:pPr>
              <w:spacing w:after="0" w:line="240" w:lineRule="auto"/>
              <w:jc w:val="left"/>
            </w:pPr>
            <w:r w:rsidRPr="004E12D7">
              <w:rPr>
                <w:rFonts w:eastAsia="Aptos"/>
                <w:color w:val="424242"/>
                <w:sz w:val="18"/>
                <w:szCs w:val="18"/>
              </w:rPr>
              <w:t>80%</w:t>
            </w:r>
          </w:p>
        </w:tc>
        <w:tc>
          <w:tcPr>
            <w:tcW w:w="2693" w:type="dxa"/>
            <w:tcMar>
              <w:left w:w="57" w:type="dxa"/>
              <w:right w:w="57" w:type="dxa"/>
            </w:tcMar>
          </w:tcPr>
          <w:p w14:paraId="58A328C8" w14:textId="416F98EA" w:rsidR="007130E6" w:rsidRPr="004E12D7" w:rsidRDefault="007130E6" w:rsidP="007130E6">
            <w:pPr>
              <w:spacing w:after="0" w:line="240" w:lineRule="auto"/>
              <w:jc w:val="left"/>
            </w:pPr>
            <w:r w:rsidRPr="004E12D7">
              <w:rPr>
                <w:rFonts w:eastAsia="Aptos"/>
                <w:color w:val="424242"/>
                <w:sz w:val="18"/>
                <w:szCs w:val="18"/>
              </w:rPr>
              <w:t>GSMA-PITA Cell Broadcasting Workshop (Nadi, 28 July – 1 Aug): WRP supported 8 participants from Cook Islands and Solomon Islands.</w:t>
            </w:r>
          </w:p>
        </w:tc>
      </w:tr>
      <w:tr w:rsidR="007130E6" w:rsidRPr="004E12D7" w14:paraId="1032F7A6" w14:textId="77777777" w:rsidTr="7F57F540">
        <w:tc>
          <w:tcPr>
            <w:tcW w:w="2268" w:type="dxa"/>
            <w:tcMar>
              <w:left w:w="57" w:type="dxa"/>
              <w:right w:w="57" w:type="dxa"/>
            </w:tcMar>
          </w:tcPr>
          <w:p w14:paraId="58B4C8A0" w14:textId="1256BA59"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Install communication internet access equipment and operational costs</w:t>
            </w:r>
          </w:p>
        </w:tc>
        <w:tc>
          <w:tcPr>
            <w:tcW w:w="1134" w:type="dxa"/>
            <w:tcMar>
              <w:left w:w="57" w:type="dxa"/>
              <w:right w:w="57" w:type="dxa"/>
            </w:tcMar>
          </w:tcPr>
          <w:p w14:paraId="2A8192D2" w14:textId="60C46D94"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5.1.6</w:t>
            </w:r>
          </w:p>
        </w:tc>
        <w:tc>
          <w:tcPr>
            <w:tcW w:w="993" w:type="dxa"/>
            <w:tcMar>
              <w:left w:w="57" w:type="dxa"/>
              <w:right w:w="57" w:type="dxa"/>
            </w:tcMar>
          </w:tcPr>
          <w:p w14:paraId="7CD21C97" w14:textId="70FE4595" w:rsidR="007130E6" w:rsidRPr="004E12D7" w:rsidRDefault="007130E6" w:rsidP="007130E6">
            <w:pPr>
              <w:spacing w:after="0" w:line="240" w:lineRule="auto"/>
              <w:jc w:val="left"/>
            </w:pPr>
            <w:r w:rsidRPr="004E12D7">
              <w:rPr>
                <w:rFonts w:eastAsia="Aptos"/>
                <w:color w:val="424242"/>
                <w:sz w:val="18"/>
                <w:szCs w:val="18"/>
              </w:rPr>
              <w:t>2025–2027</w:t>
            </w:r>
          </w:p>
        </w:tc>
        <w:tc>
          <w:tcPr>
            <w:tcW w:w="1559" w:type="dxa"/>
            <w:tcMar>
              <w:left w:w="57" w:type="dxa"/>
              <w:right w:w="57" w:type="dxa"/>
            </w:tcMar>
          </w:tcPr>
          <w:p w14:paraId="1DC338B8" w14:textId="78E03996" w:rsidR="007130E6" w:rsidRPr="004E12D7" w:rsidRDefault="007130E6" w:rsidP="007130E6">
            <w:pPr>
              <w:spacing w:after="0" w:line="240" w:lineRule="auto"/>
              <w:jc w:val="left"/>
            </w:pPr>
            <w:r w:rsidRPr="004E12D7">
              <w:rPr>
                <w:rFonts w:eastAsia="Aptos"/>
                <w:color w:val="424242"/>
                <w:sz w:val="18"/>
                <w:szCs w:val="18"/>
              </w:rPr>
              <w:t>TO, SB, KI</w:t>
            </w:r>
          </w:p>
        </w:tc>
        <w:tc>
          <w:tcPr>
            <w:tcW w:w="1276" w:type="dxa"/>
            <w:tcMar>
              <w:left w:w="57" w:type="dxa"/>
              <w:right w:w="57" w:type="dxa"/>
            </w:tcMar>
          </w:tcPr>
          <w:p w14:paraId="3BCE4683" w14:textId="40C03403" w:rsidR="007130E6" w:rsidRPr="007130E6" w:rsidRDefault="007130E6" w:rsidP="007130E6">
            <w:pPr>
              <w:spacing w:after="0" w:line="240" w:lineRule="auto"/>
              <w:jc w:val="left"/>
            </w:pPr>
            <w:r w:rsidRPr="007130E6">
              <w:rPr>
                <w:rFonts w:eastAsia="Aptos"/>
                <w:color w:val="424242"/>
                <w:sz w:val="18"/>
                <w:szCs w:val="18"/>
              </w:rPr>
              <w:t>$157,725</w:t>
            </w:r>
          </w:p>
        </w:tc>
        <w:tc>
          <w:tcPr>
            <w:tcW w:w="1263" w:type="dxa"/>
            <w:tcMar>
              <w:left w:w="57" w:type="dxa"/>
              <w:right w:w="57" w:type="dxa"/>
            </w:tcMar>
          </w:tcPr>
          <w:p w14:paraId="6B97669C" w14:textId="7251E3DA" w:rsidR="007130E6" w:rsidRPr="007130E6" w:rsidRDefault="007130E6" w:rsidP="007130E6">
            <w:pPr>
              <w:spacing w:after="0" w:line="240" w:lineRule="auto"/>
              <w:jc w:val="left"/>
            </w:pPr>
            <w:r w:rsidRPr="007130E6">
              <w:rPr>
                <w:rFonts w:eastAsia="Aptos"/>
                <w:color w:val="424242"/>
                <w:sz w:val="18"/>
                <w:szCs w:val="18"/>
              </w:rPr>
              <w:t>$16,794</w:t>
            </w:r>
          </w:p>
        </w:tc>
        <w:tc>
          <w:tcPr>
            <w:tcW w:w="1005" w:type="dxa"/>
          </w:tcPr>
          <w:p w14:paraId="487076AB" w14:textId="0978A79B" w:rsidR="007130E6" w:rsidRPr="004E12D7" w:rsidRDefault="007130E6" w:rsidP="007130E6">
            <w:pPr>
              <w:spacing w:after="0" w:line="240" w:lineRule="auto"/>
              <w:jc w:val="left"/>
            </w:pPr>
            <w:r w:rsidRPr="004E12D7">
              <w:rPr>
                <w:noProof/>
              </w:rPr>
              <w:drawing>
                <wp:inline distT="0" distB="0" distL="0" distR="0" wp14:anchorId="74C2A166" wp14:editId="69B6B9D1">
                  <wp:extent cx="343766" cy="343766"/>
                  <wp:effectExtent l="0" t="0" r="0" b="0"/>
                  <wp:docPr id="2766275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013" name="Picture 1217806013"/>
                          <pic:cNvPicPr/>
                        </pic:nvPicPr>
                        <pic:blipFill>
                          <a:blip r:embed="rId40">
                            <a:extLst>
                              <a:ext uri="{28A0092B-C50C-407E-A947-70E740481C1C}">
                                <a14:useLocalDpi xmlns:a14="http://schemas.microsoft.com/office/drawing/2010/main"/>
                              </a:ext>
                            </a:extLst>
                          </a:blip>
                          <a:stretch>
                            <a:fillRect/>
                          </a:stretch>
                        </pic:blipFill>
                        <pic:spPr>
                          <a:xfrm>
                            <a:off x="0" y="0"/>
                            <a:ext cx="343766" cy="343766"/>
                          </a:xfrm>
                          <a:prstGeom prst="rect">
                            <a:avLst/>
                          </a:prstGeom>
                        </pic:spPr>
                      </pic:pic>
                    </a:graphicData>
                  </a:graphic>
                </wp:inline>
              </w:drawing>
            </w:r>
          </w:p>
        </w:tc>
        <w:tc>
          <w:tcPr>
            <w:tcW w:w="1701" w:type="dxa"/>
          </w:tcPr>
          <w:p w14:paraId="482894A3" w14:textId="7D6504D6" w:rsidR="007130E6" w:rsidRPr="004E12D7" w:rsidRDefault="007130E6" w:rsidP="007130E6">
            <w:pPr>
              <w:spacing w:after="0" w:line="240" w:lineRule="auto"/>
              <w:jc w:val="left"/>
            </w:pPr>
            <w:r w:rsidRPr="004E12D7">
              <w:rPr>
                <w:rFonts w:eastAsia="Aptos"/>
                <w:color w:val="424242"/>
                <w:sz w:val="18"/>
                <w:szCs w:val="18"/>
              </w:rPr>
              <w:t>10%</w:t>
            </w:r>
          </w:p>
        </w:tc>
        <w:tc>
          <w:tcPr>
            <w:tcW w:w="2693" w:type="dxa"/>
            <w:tcMar>
              <w:left w:w="57" w:type="dxa"/>
              <w:right w:w="57" w:type="dxa"/>
            </w:tcMar>
          </w:tcPr>
          <w:p w14:paraId="22512D40" w14:textId="0029E645" w:rsidR="007130E6" w:rsidRPr="004E12D7" w:rsidRDefault="007130E6" w:rsidP="007130E6">
            <w:pPr>
              <w:spacing w:after="0" w:line="240" w:lineRule="auto"/>
              <w:jc w:val="left"/>
            </w:pPr>
            <w:r w:rsidRPr="004E12D7">
              <w:rPr>
                <w:rFonts w:eastAsia="Aptos"/>
                <w:color w:val="424242"/>
                <w:sz w:val="18"/>
                <w:szCs w:val="18"/>
              </w:rPr>
              <w:t>Starlink communications equipment for Tonga: WRP provided funding in 2025. Satellite comms Concept Notes from Tonga and Solomons received; Kiribati pending. LOA being prepared.</w:t>
            </w:r>
          </w:p>
        </w:tc>
      </w:tr>
      <w:tr w:rsidR="007130E6" w:rsidRPr="004E12D7" w14:paraId="1DA42B0A" w14:textId="77777777" w:rsidTr="7F57F540">
        <w:tc>
          <w:tcPr>
            <w:tcW w:w="2268" w:type="dxa"/>
            <w:tcMar>
              <w:left w:w="57" w:type="dxa"/>
              <w:right w:w="57" w:type="dxa"/>
            </w:tcMar>
          </w:tcPr>
          <w:p w14:paraId="59065B18" w14:textId="23616159" w:rsidR="007130E6" w:rsidRPr="004E12D7" w:rsidRDefault="007130E6" w:rsidP="007130E6">
            <w:pPr>
              <w:spacing w:after="0" w:line="240" w:lineRule="auto"/>
              <w:jc w:val="left"/>
              <w:rPr>
                <w:color w:val="auto"/>
                <w:sz w:val="18"/>
                <w:szCs w:val="18"/>
                <w:bdr w:val="none" w:sz="0" w:space="0" w:color="auto" w:frame="1"/>
                <w:shd w:val="clear" w:color="auto" w:fill="FFFFFF"/>
              </w:rPr>
            </w:pPr>
            <w:r w:rsidRPr="004E12D7">
              <w:rPr>
                <w:color w:val="auto"/>
                <w:sz w:val="18"/>
                <w:szCs w:val="18"/>
                <w:bdr w:val="none" w:sz="0" w:space="0" w:color="auto" w:frame="1"/>
                <w:shd w:val="clear" w:color="auto" w:fill="FFFFFF"/>
              </w:rPr>
              <w:t>Provide additional staff for warning communication and engagement to expand capacity</w:t>
            </w:r>
          </w:p>
        </w:tc>
        <w:tc>
          <w:tcPr>
            <w:tcW w:w="1134" w:type="dxa"/>
            <w:tcMar>
              <w:left w:w="57" w:type="dxa"/>
              <w:right w:w="57" w:type="dxa"/>
            </w:tcMar>
          </w:tcPr>
          <w:p w14:paraId="63E19C3B" w14:textId="138A3CF4" w:rsidR="007130E6" w:rsidRPr="004E12D7" w:rsidRDefault="007130E6" w:rsidP="007130E6">
            <w:pPr>
              <w:spacing w:after="0" w:line="240" w:lineRule="auto"/>
              <w:ind w:left="0" w:firstLine="0"/>
              <w:jc w:val="left"/>
              <w:rPr>
                <w:color w:val="424242"/>
                <w:sz w:val="18"/>
                <w:szCs w:val="18"/>
                <w:bdr w:val="none" w:sz="0" w:space="0" w:color="auto" w:frame="1"/>
                <w:shd w:val="clear" w:color="auto" w:fill="FFFFFF"/>
              </w:rPr>
            </w:pPr>
            <w:r w:rsidRPr="004E12D7">
              <w:rPr>
                <w:color w:val="424242"/>
                <w:sz w:val="18"/>
                <w:szCs w:val="18"/>
                <w:bdr w:val="none" w:sz="0" w:space="0" w:color="auto" w:frame="1"/>
                <w:shd w:val="clear" w:color="auto" w:fill="FFFFFF"/>
              </w:rPr>
              <w:t>5.1.7</w:t>
            </w:r>
          </w:p>
        </w:tc>
        <w:tc>
          <w:tcPr>
            <w:tcW w:w="993" w:type="dxa"/>
            <w:tcMar>
              <w:left w:w="57" w:type="dxa"/>
              <w:right w:w="57" w:type="dxa"/>
            </w:tcMar>
          </w:tcPr>
          <w:p w14:paraId="69C3AF66" w14:textId="0FD1BD0A" w:rsidR="007130E6" w:rsidRPr="004E12D7" w:rsidRDefault="007130E6" w:rsidP="007130E6">
            <w:pPr>
              <w:spacing w:after="0" w:line="240" w:lineRule="auto"/>
              <w:jc w:val="left"/>
            </w:pPr>
            <w:r w:rsidRPr="004E12D7">
              <w:rPr>
                <w:rFonts w:eastAsia="Aptos"/>
                <w:color w:val="424242"/>
                <w:sz w:val="18"/>
                <w:szCs w:val="18"/>
              </w:rPr>
              <w:t>TBC</w:t>
            </w:r>
          </w:p>
        </w:tc>
        <w:tc>
          <w:tcPr>
            <w:tcW w:w="1559" w:type="dxa"/>
            <w:tcMar>
              <w:left w:w="57" w:type="dxa"/>
              <w:right w:w="57" w:type="dxa"/>
            </w:tcMar>
          </w:tcPr>
          <w:p w14:paraId="4C5F50DD" w14:textId="0A9992D6" w:rsidR="007130E6" w:rsidRPr="004E12D7" w:rsidRDefault="007130E6" w:rsidP="007130E6">
            <w:pPr>
              <w:spacing w:after="0" w:line="240" w:lineRule="auto"/>
              <w:jc w:val="left"/>
            </w:pPr>
            <w:r w:rsidRPr="004E12D7">
              <w:rPr>
                <w:rFonts w:eastAsia="Aptos"/>
                <w:color w:val="424242"/>
                <w:sz w:val="18"/>
                <w:szCs w:val="18"/>
              </w:rPr>
              <w:t>Regional</w:t>
            </w:r>
          </w:p>
        </w:tc>
        <w:tc>
          <w:tcPr>
            <w:tcW w:w="1276" w:type="dxa"/>
            <w:tcMar>
              <w:left w:w="57" w:type="dxa"/>
              <w:right w:w="57" w:type="dxa"/>
            </w:tcMar>
          </w:tcPr>
          <w:p w14:paraId="6183BB4D" w14:textId="569E2D4D" w:rsidR="007130E6" w:rsidRPr="007130E6" w:rsidRDefault="007130E6" w:rsidP="007130E6">
            <w:pPr>
              <w:spacing w:after="0" w:line="240" w:lineRule="auto"/>
              <w:jc w:val="left"/>
            </w:pPr>
            <w:r w:rsidRPr="007130E6">
              <w:rPr>
                <w:rFonts w:eastAsia="Aptos"/>
                <w:color w:val="424242"/>
                <w:sz w:val="18"/>
                <w:szCs w:val="18"/>
              </w:rPr>
              <w:t>$163,262</w:t>
            </w:r>
          </w:p>
        </w:tc>
        <w:tc>
          <w:tcPr>
            <w:tcW w:w="1263" w:type="dxa"/>
            <w:tcMar>
              <w:left w:w="57" w:type="dxa"/>
              <w:right w:w="57" w:type="dxa"/>
            </w:tcMar>
          </w:tcPr>
          <w:p w14:paraId="1B73A181" w14:textId="6DCB2D3E" w:rsidR="007130E6" w:rsidRPr="007130E6" w:rsidRDefault="007130E6" w:rsidP="007130E6">
            <w:pPr>
              <w:spacing w:after="0" w:line="240" w:lineRule="auto"/>
              <w:jc w:val="left"/>
            </w:pPr>
            <w:r w:rsidRPr="007130E6">
              <w:rPr>
                <w:rFonts w:eastAsia="Aptos"/>
                <w:color w:val="424242"/>
                <w:sz w:val="18"/>
                <w:szCs w:val="18"/>
              </w:rPr>
              <w:t>–</w:t>
            </w:r>
          </w:p>
        </w:tc>
        <w:tc>
          <w:tcPr>
            <w:tcW w:w="1005" w:type="dxa"/>
          </w:tcPr>
          <w:p w14:paraId="3D653238" w14:textId="27F3F407" w:rsidR="007130E6" w:rsidRPr="004E12D7" w:rsidRDefault="007130E6" w:rsidP="007130E6">
            <w:pPr>
              <w:spacing w:after="0" w:line="240" w:lineRule="auto"/>
              <w:jc w:val="left"/>
            </w:pPr>
            <w:r w:rsidRPr="004E12D7">
              <w:rPr>
                <w:rFonts w:eastAsia="Aptos"/>
                <w:color w:val="424242"/>
                <w:sz w:val="18"/>
                <w:szCs w:val="18"/>
              </w:rPr>
              <w:t>Paused</w:t>
            </w:r>
          </w:p>
        </w:tc>
        <w:tc>
          <w:tcPr>
            <w:tcW w:w="1701" w:type="dxa"/>
          </w:tcPr>
          <w:p w14:paraId="0807A830" w14:textId="1314F5DF" w:rsidR="007130E6" w:rsidRPr="004E12D7" w:rsidRDefault="007130E6" w:rsidP="007130E6">
            <w:pPr>
              <w:spacing w:after="0" w:line="240" w:lineRule="auto"/>
              <w:jc w:val="left"/>
            </w:pPr>
            <w:r w:rsidRPr="004E12D7">
              <w:rPr>
                <w:rFonts w:eastAsia="Aptos"/>
                <w:color w:val="424242"/>
                <w:sz w:val="18"/>
                <w:szCs w:val="18"/>
              </w:rPr>
              <w:t>0%</w:t>
            </w:r>
          </w:p>
        </w:tc>
        <w:tc>
          <w:tcPr>
            <w:tcW w:w="2693" w:type="dxa"/>
            <w:tcMar>
              <w:left w:w="57" w:type="dxa"/>
              <w:right w:w="57" w:type="dxa"/>
            </w:tcMar>
          </w:tcPr>
          <w:p w14:paraId="6CEE7106" w14:textId="6E13DC8B" w:rsidR="007130E6" w:rsidRPr="004E12D7" w:rsidRDefault="007130E6" w:rsidP="007130E6">
            <w:pPr>
              <w:spacing w:after="0" w:line="240" w:lineRule="auto"/>
              <w:jc w:val="left"/>
            </w:pPr>
            <w:r w:rsidRPr="004E12D7">
              <w:rPr>
                <w:rFonts w:eastAsia="Aptos"/>
                <w:color w:val="424242"/>
                <w:sz w:val="18"/>
                <w:szCs w:val="18"/>
              </w:rPr>
              <w:t>Recruitment postponed. Focus on other KRAs with existing committed funding.</w:t>
            </w:r>
          </w:p>
        </w:tc>
      </w:tr>
    </w:tbl>
    <w:p w14:paraId="29CC6471" w14:textId="77777777" w:rsidR="008F7B9F" w:rsidRPr="004E12D7" w:rsidRDefault="008F7B9F" w:rsidP="00872C51">
      <w:pPr>
        <w:spacing w:after="0" w:line="240" w:lineRule="auto"/>
        <w:ind w:left="0" w:firstLine="0"/>
        <w:jc w:val="left"/>
        <w:rPr>
          <w:color w:val="auto"/>
          <w:sz w:val="20"/>
          <w:szCs w:val="20"/>
          <w:bdr w:val="none" w:sz="0" w:space="0" w:color="auto" w:frame="1"/>
          <w:shd w:val="clear" w:color="auto" w:fill="FFFFFF"/>
          <w:lang w:eastAsia="en-US"/>
        </w:rPr>
      </w:pPr>
    </w:p>
    <w:p w14:paraId="3EC057BE" w14:textId="77777777" w:rsidR="008F7B9F" w:rsidRPr="004E12D7" w:rsidRDefault="008F7B9F" w:rsidP="00872C51">
      <w:pPr>
        <w:spacing w:after="0" w:line="240" w:lineRule="auto"/>
        <w:ind w:left="0" w:firstLine="0"/>
        <w:jc w:val="left"/>
        <w:rPr>
          <w:color w:val="auto"/>
          <w:sz w:val="20"/>
          <w:szCs w:val="20"/>
          <w:bdr w:val="none" w:sz="0" w:space="0" w:color="auto" w:frame="1"/>
          <w:shd w:val="clear" w:color="auto" w:fill="FFFFFF"/>
          <w:lang w:eastAsia="en-US"/>
        </w:rPr>
      </w:pPr>
    </w:p>
    <w:p w14:paraId="395119DC" w14:textId="51623380" w:rsidR="00F22884" w:rsidRPr="004E12D7" w:rsidRDefault="00F22884" w:rsidP="00872C51">
      <w:pPr>
        <w:spacing w:after="0" w:line="240" w:lineRule="auto"/>
        <w:ind w:left="0" w:firstLine="0"/>
        <w:jc w:val="left"/>
        <w:rPr>
          <w:color w:val="auto"/>
          <w:sz w:val="20"/>
          <w:szCs w:val="20"/>
          <w:bdr w:val="none" w:sz="0" w:space="0" w:color="auto" w:frame="1"/>
          <w:shd w:val="clear" w:color="auto" w:fill="FFFFFF"/>
          <w:lang w:eastAsia="en-US"/>
        </w:rPr>
        <w:sectPr w:rsidR="00F22884" w:rsidRPr="004E12D7" w:rsidSect="004E4BF4">
          <w:headerReference w:type="default" r:id="rId59"/>
          <w:headerReference w:type="first" r:id="rId60"/>
          <w:footerReference w:type="first" r:id="rId61"/>
          <w:pgSz w:w="16841" w:h="11899" w:orient="landscape"/>
          <w:pgMar w:top="1440" w:right="1440" w:bottom="1440" w:left="1440" w:header="720" w:footer="720" w:gutter="0"/>
          <w:cols w:space="720"/>
          <w:docGrid w:linePitch="299"/>
        </w:sectPr>
      </w:pPr>
    </w:p>
    <w:p w14:paraId="36D1DC8A" w14:textId="3F2ADFDE" w:rsidR="007947E2" w:rsidRPr="004E12D7" w:rsidRDefault="00621178" w:rsidP="00872C51">
      <w:pPr>
        <w:spacing w:after="0" w:line="240" w:lineRule="auto"/>
        <w:ind w:left="0" w:firstLine="0"/>
        <w:jc w:val="left"/>
        <w:rPr>
          <w:color w:val="auto"/>
          <w:sz w:val="24"/>
          <w:bdr w:val="none" w:sz="0" w:space="0" w:color="auto" w:frame="1"/>
          <w:shd w:val="clear" w:color="auto" w:fill="FFFFFF"/>
          <w:lang w:eastAsia="en-US"/>
        </w:rPr>
      </w:pPr>
      <w:r w:rsidRPr="004E12D7">
        <w:rPr>
          <w:color w:val="auto"/>
          <w:sz w:val="24"/>
          <w:bdr w:val="none" w:sz="0" w:space="0" w:color="auto" w:frame="1"/>
          <w:shd w:val="clear" w:color="auto" w:fill="FFFFFF"/>
          <w:lang w:eastAsia="en-US"/>
        </w:rPr>
        <w:lastRenderedPageBreak/>
        <w:t xml:space="preserve">Results against outputs and </w:t>
      </w:r>
      <w:r w:rsidR="00E91AAC">
        <w:rPr>
          <w:color w:val="auto"/>
          <w:sz w:val="24"/>
          <w:bdr w:val="none" w:sz="0" w:space="0" w:color="auto" w:frame="1"/>
          <w:shd w:val="clear" w:color="auto" w:fill="FFFFFF"/>
          <w:lang w:eastAsia="en-US"/>
        </w:rPr>
        <w:t>intermediate</w:t>
      </w:r>
      <w:r w:rsidR="007947E2" w:rsidRPr="004E12D7">
        <w:rPr>
          <w:color w:val="auto"/>
          <w:sz w:val="24"/>
          <w:bdr w:val="none" w:sz="0" w:space="0" w:color="auto" w:frame="1"/>
          <w:shd w:val="clear" w:color="auto" w:fill="FFFFFF"/>
          <w:lang w:eastAsia="en-US"/>
        </w:rPr>
        <w:t xml:space="preserve"> outcome</w:t>
      </w:r>
      <w:r w:rsidRPr="004E12D7">
        <w:rPr>
          <w:color w:val="auto"/>
          <w:sz w:val="24"/>
          <w:bdr w:val="none" w:sz="0" w:space="0" w:color="auto" w:frame="1"/>
          <w:shd w:val="clear" w:color="auto" w:fill="FFFFFF"/>
          <w:lang w:eastAsia="en-US"/>
        </w:rPr>
        <w:t>s</w:t>
      </w:r>
    </w:p>
    <w:p w14:paraId="2C065853" w14:textId="77777777" w:rsidR="007947E2" w:rsidRPr="004E12D7" w:rsidRDefault="007947E2" w:rsidP="00872C51">
      <w:pPr>
        <w:spacing w:after="0" w:line="240" w:lineRule="auto"/>
        <w:ind w:left="0" w:firstLine="0"/>
        <w:jc w:val="left"/>
        <w:rPr>
          <w:color w:val="auto"/>
          <w:sz w:val="20"/>
          <w:szCs w:val="20"/>
          <w:bdr w:val="none" w:sz="0" w:space="0" w:color="auto" w:frame="1"/>
          <w:shd w:val="clear" w:color="auto" w:fill="FFFFFF"/>
          <w:lang w:eastAsia="en-US"/>
        </w:rPr>
      </w:pPr>
    </w:p>
    <w:p w14:paraId="51777704" w14:textId="77777777" w:rsidR="00951121" w:rsidRPr="004E12D7" w:rsidRDefault="00951121" w:rsidP="00872C51">
      <w:pPr>
        <w:shd w:val="clear" w:color="auto" w:fill="D9D9D9" w:themeFill="background1" w:themeFillShade="D9"/>
        <w:spacing w:after="0" w:line="240" w:lineRule="auto"/>
        <w:ind w:left="0" w:firstLine="0"/>
        <w:rPr>
          <w:color w:val="auto"/>
          <w:bdr w:val="none" w:sz="0" w:space="0" w:color="auto" w:frame="1"/>
          <w:shd w:val="clear" w:color="auto" w:fill="FFFFFF"/>
          <w:lang w:val="en-GB" w:eastAsia="en-US"/>
        </w:rPr>
      </w:pPr>
      <w:r w:rsidRPr="004E12D7">
        <w:rPr>
          <w:color w:val="auto"/>
          <w:highlight w:val="lightGray"/>
          <w:bdr w:val="none" w:sz="0" w:space="0" w:color="auto" w:frame="1"/>
          <w:shd w:val="clear" w:color="auto" w:fill="FFFFFF"/>
          <w:lang w:val="en-GB" w:eastAsia="en-US"/>
        </w:rPr>
        <w:t xml:space="preserve">Output 5.1: Pacific capacity and collaborative approaches to deliver </w:t>
      </w:r>
      <w:proofErr w:type="gramStart"/>
      <w:r w:rsidRPr="004E12D7">
        <w:rPr>
          <w:color w:val="auto"/>
          <w:highlight w:val="lightGray"/>
          <w:bdr w:val="none" w:sz="0" w:space="0" w:color="auto" w:frame="1"/>
          <w:shd w:val="clear" w:color="auto" w:fill="FFFFFF"/>
          <w:lang w:val="en-GB" w:eastAsia="en-US"/>
        </w:rPr>
        <w:t>locally-relevant</w:t>
      </w:r>
      <w:proofErr w:type="gramEnd"/>
      <w:r w:rsidRPr="004E12D7">
        <w:rPr>
          <w:color w:val="auto"/>
          <w:highlight w:val="lightGray"/>
          <w:bdr w:val="none" w:sz="0" w:space="0" w:color="auto" w:frame="1"/>
          <w:shd w:val="clear" w:color="auto" w:fill="FFFFFF"/>
          <w:lang w:val="en-GB" w:eastAsia="en-US"/>
        </w:rPr>
        <w:t>, impact-based, inclusive and accessible forecasts and warnings for end users strengthened and sustained</w:t>
      </w:r>
    </w:p>
    <w:p w14:paraId="7465B2EB" w14:textId="77777777" w:rsidR="008F2890" w:rsidRPr="004E12D7" w:rsidRDefault="008F2890" w:rsidP="00872C51">
      <w:pPr>
        <w:pStyle w:val="ListParagraph"/>
        <w:spacing w:after="0" w:line="240" w:lineRule="auto"/>
        <w:ind w:left="576" w:firstLine="0"/>
        <w:rPr>
          <w:color w:val="auto"/>
          <w:lang w:eastAsia="en-US"/>
        </w:rPr>
      </w:pPr>
    </w:p>
    <w:p w14:paraId="0ABC407A" w14:textId="63C76B21" w:rsidR="79FA06FC" w:rsidRPr="004E12D7" w:rsidRDefault="79FA06FC" w:rsidP="00774C03">
      <w:pPr>
        <w:pStyle w:val="ListParagraph"/>
        <w:numPr>
          <w:ilvl w:val="0"/>
          <w:numId w:val="24"/>
        </w:numPr>
        <w:spacing w:after="0" w:line="240" w:lineRule="auto"/>
        <w:rPr>
          <w:color w:val="auto"/>
          <w:lang w:eastAsia="en-US"/>
        </w:rPr>
      </w:pPr>
      <w:r w:rsidRPr="004E12D7">
        <w:rPr>
          <w:color w:val="auto"/>
          <w:lang w:eastAsia="en-US"/>
        </w:rPr>
        <w:t>Output 5.1 delivery was minimal in 2025</w:t>
      </w:r>
      <w:r w:rsidR="003029D9" w:rsidRPr="004E12D7">
        <w:rPr>
          <w:color w:val="auto"/>
          <w:lang w:eastAsia="en-US"/>
        </w:rPr>
        <w:t>,</w:t>
      </w:r>
      <w:r w:rsidR="794F4F18" w:rsidRPr="004E12D7">
        <w:rPr>
          <w:color w:val="auto"/>
          <w:lang w:eastAsia="en-US"/>
        </w:rPr>
        <w:t xml:space="preserve"> as many activit</w:t>
      </w:r>
      <w:r w:rsidR="14103E0B" w:rsidRPr="004E12D7">
        <w:rPr>
          <w:color w:val="auto"/>
          <w:lang w:eastAsia="en-US"/>
        </w:rPr>
        <w:t>i</w:t>
      </w:r>
      <w:r w:rsidR="794F4F18" w:rsidRPr="004E12D7">
        <w:rPr>
          <w:color w:val="auto"/>
          <w:lang w:eastAsia="en-US"/>
        </w:rPr>
        <w:t>es have not begun</w:t>
      </w:r>
      <w:r w:rsidR="0DDA8958" w:rsidRPr="004E12D7">
        <w:rPr>
          <w:color w:val="auto"/>
          <w:lang w:eastAsia="en-US"/>
        </w:rPr>
        <w:t xml:space="preserve"> and/or further KRA 5 activities are likely to be identified as part of the WRP Investment Plan review </w:t>
      </w:r>
      <w:r w:rsidR="206B750D" w:rsidRPr="004E12D7">
        <w:rPr>
          <w:color w:val="auto"/>
          <w:lang w:eastAsia="en-US"/>
        </w:rPr>
        <w:t xml:space="preserve">(KRA 1) </w:t>
      </w:r>
      <w:r w:rsidR="0DDA8958" w:rsidRPr="004E12D7">
        <w:rPr>
          <w:color w:val="auto"/>
          <w:lang w:eastAsia="en-US"/>
        </w:rPr>
        <w:t xml:space="preserve">to increase </w:t>
      </w:r>
      <w:r w:rsidR="004A1D32" w:rsidRPr="004E12D7">
        <w:rPr>
          <w:color w:val="auto"/>
          <w:lang w:eastAsia="en-US"/>
        </w:rPr>
        <w:t>EW4ALL</w:t>
      </w:r>
      <w:r w:rsidR="0DDA8958" w:rsidRPr="004E12D7">
        <w:rPr>
          <w:color w:val="auto"/>
          <w:lang w:eastAsia="en-US"/>
        </w:rPr>
        <w:t xml:space="preserve"> alignment.</w:t>
      </w:r>
    </w:p>
    <w:p w14:paraId="5FC889C9" w14:textId="5947234C" w:rsidR="72104F39" w:rsidRPr="004E12D7" w:rsidRDefault="72104F39" w:rsidP="00774C03">
      <w:pPr>
        <w:pStyle w:val="ListParagraph"/>
        <w:numPr>
          <w:ilvl w:val="0"/>
          <w:numId w:val="24"/>
        </w:numPr>
        <w:spacing w:after="0" w:line="240" w:lineRule="auto"/>
        <w:rPr>
          <w:color w:val="auto"/>
          <w:lang w:eastAsia="en-US"/>
        </w:rPr>
      </w:pPr>
      <w:r w:rsidRPr="004E12D7">
        <w:rPr>
          <w:color w:val="auto"/>
          <w:lang w:eastAsia="en-US"/>
        </w:rPr>
        <w:t>WRP GEDSI Strategy development</w:t>
      </w:r>
      <w:r w:rsidR="5F0AB5F1" w:rsidRPr="004E12D7">
        <w:rPr>
          <w:color w:val="auto"/>
          <w:lang w:eastAsia="en-US"/>
        </w:rPr>
        <w:t xml:space="preserve"> and a new partnership between</w:t>
      </w:r>
      <w:r w:rsidRPr="004E12D7">
        <w:rPr>
          <w:color w:val="auto"/>
          <w:lang w:eastAsia="en-US"/>
        </w:rPr>
        <w:t xml:space="preserve"> </w:t>
      </w:r>
      <w:r w:rsidR="02BB78F7" w:rsidRPr="004E12D7">
        <w:rPr>
          <w:color w:val="auto"/>
          <w:lang w:eastAsia="en-US"/>
        </w:rPr>
        <w:t xml:space="preserve">SPREP and PDF </w:t>
      </w:r>
      <w:r w:rsidRPr="004E12D7">
        <w:rPr>
          <w:color w:val="auto"/>
          <w:lang w:eastAsia="en-US"/>
        </w:rPr>
        <w:t xml:space="preserve">(KRA 1) laid </w:t>
      </w:r>
      <w:r w:rsidR="003029D9" w:rsidRPr="004E12D7">
        <w:rPr>
          <w:color w:val="auto"/>
          <w:lang w:eastAsia="en-US"/>
        </w:rPr>
        <w:t xml:space="preserve">the </w:t>
      </w:r>
      <w:r w:rsidRPr="004E12D7">
        <w:rPr>
          <w:color w:val="auto"/>
          <w:lang w:eastAsia="en-US"/>
        </w:rPr>
        <w:t>foundations for Output 5.1</w:t>
      </w:r>
      <w:r w:rsidR="748CD3E2" w:rsidRPr="004E12D7">
        <w:rPr>
          <w:color w:val="auto"/>
          <w:lang w:eastAsia="en-US"/>
        </w:rPr>
        <w:t xml:space="preserve"> </w:t>
      </w:r>
      <w:r w:rsidR="003029D9" w:rsidRPr="004E12D7">
        <w:rPr>
          <w:color w:val="auto"/>
          <w:lang w:eastAsia="en-US"/>
        </w:rPr>
        <w:t>–</w:t>
      </w:r>
      <w:r w:rsidR="748CD3E2" w:rsidRPr="004E12D7">
        <w:rPr>
          <w:color w:val="auto"/>
          <w:lang w:eastAsia="en-US"/>
        </w:rPr>
        <w:t xml:space="preserve"> </w:t>
      </w:r>
      <w:r w:rsidR="003029D9" w:rsidRPr="004E12D7">
        <w:rPr>
          <w:color w:val="auto"/>
          <w:lang w:eastAsia="en-US"/>
        </w:rPr>
        <w:t xml:space="preserve">see </w:t>
      </w:r>
      <w:r w:rsidR="748CD3E2" w:rsidRPr="004E12D7">
        <w:rPr>
          <w:color w:val="auto"/>
          <w:lang w:eastAsia="en-US"/>
        </w:rPr>
        <w:t>Performance</w:t>
      </w:r>
      <w:r w:rsidR="6CB0EBC1" w:rsidRPr="004E12D7">
        <w:rPr>
          <w:color w:val="auto"/>
          <w:lang w:eastAsia="en-US"/>
        </w:rPr>
        <w:t xml:space="preserve"> Story #</w:t>
      </w:r>
      <w:r w:rsidR="00C0526C" w:rsidRPr="004E12D7">
        <w:rPr>
          <w:color w:val="auto"/>
          <w:lang w:eastAsia="en-US"/>
        </w:rPr>
        <w:t>6</w:t>
      </w:r>
      <w:r w:rsidR="6CB0EBC1" w:rsidRPr="004E12D7">
        <w:rPr>
          <w:color w:val="auto"/>
          <w:lang w:eastAsia="en-US"/>
        </w:rPr>
        <w:t>: No One Left Behind</w:t>
      </w:r>
      <w:r w:rsidR="009C5BB1" w:rsidRPr="004E12D7">
        <w:rPr>
          <w:color w:val="auto"/>
          <w:lang w:eastAsia="en-US"/>
        </w:rPr>
        <w:t xml:space="preserve"> (GEDSI Section)</w:t>
      </w:r>
      <w:r w:rsidR="6CB0EBC1" w:rsidRPr="004E12D7">
        <w:rPr>
          <w:color w:val="auto"/>
          <w:lang w:eastAsia="en-US"/>
        </w:rPr>
        <w:t>.</w:t>
      </w:r>
      <w:r w:rsidR="79FA06FC" w:rsidRPr="004E12D7">
        <w:rPr>
          <w:color w:val="auto"/>
          <w:lang w:eastAsia="en-US"/>
        </w:rPr>
        <w:t xml:space="preserve"> </w:t>
      </w:r>
    </w:p>
    <w:p w14:paraId="4C41861C" w14:textId="2A4622CE" w:rsidR="79FA06FC" w:rsidRPr="004E12D7" w:rsidRDefault="79FA06FC" w:rsidP="00774C03">
      <w:pPr>
        <w:pStyle w:val="ListParagraph"/>
        <w:numPr>
          <w:ilvl w:val="0"/>
          <w:numId w:val="24"/>
        </w:numPr>
        <w:spacing w:after="0" w:line="240" w:lineRule="auto"/>
        <w:rPr>
          <w:color w:val="auto"/>
          <w:lang w:eastAsia="en-US"/>
        </w:rPr>
      </w:pPr>
      <w:r w:rsidRPr="004E12D7">
        <w:rPr>
          <w:color w:val="auto"/>
          <w:lang w:eastAsia="en-US"/>
        </w:rPr>
        <w:t xml:space="preserve">The GSMA Cell Broadcasting workshop was the most significant </w:t>
      </w:r>
      <w:r w:rsidR="3E7347D3" w:rsidRPr="004E12D7">
        <w:rPr>
          <w:color w:val="auto"/>
          <w:lang w:eastAsia="en-US"/>
        </w:rPr>
        <w:t>activi</w:t>
      </w:r>
      <w:r w:rsidRPr="004E12D7">
        <w:rPr>
          <w:color w:val="auto"/>
          <w:lang w:eastAsia="en-US"/>
        </w:rPr>
        <w:t>t</w:t>
      </w:r>
      <w:r w:rsidR="3E7347D3" w:rsidRPr="004E12D7">
        <w:rPr>
          <w:color w:val="auto"/>
          <w:lang w:eastAsia="en-US"/>
        </w:rPr>
        <w:t>y</w:t>
      </w:r>
      <w:r w:rsidRPr="004E12D7">
        <w:rPr>
          <w:color w:val="auto"/>
          <w:lang w:eastAsia="en-US"/>
        </w:rPr>
        <w:t xml:space="preserve">, </w:t>
      </w:r>
      <w:r w:rsidR="0050140D" w:rsidRPr="004E12D7">
        <w:t xml:space="preserve">strengthening early warning dissemination awareness in the Cook Islands and Solomon Islands </w:t>
      </w:r>
      <w:r w:rsidR="4EF5FE4B" w:rsidRPr="004E12D7">
        <w:rPr>
          <w:color w:val="auto"/>
          <w:lang w:eastAsia="en-US"/>
        </w:rPr>
        <w:t>- Performance Story #</w:t>
      </w:r>
      <w:r w:rsidR="00053D9E" w:rsidRPr="004E12D7">
        <w:rPr>
          <w:color w:val="auto"/>
          <w:lang w:eastAsia="en-US"/>
        </w:rPr>
        <w:t>5</w:t>
      </w:r>
      <w:r w:rsidR="4EF5FE4B" w:rsidRPr="004E12D7">
        <w:rPr>
          <w:color w:val="auto"/>
          <w:lang w:eastAsia="en-US"/>
        </w:rPr>
        <w:t>: Alert on Every Phone</w:t>
      </w:r>
      <w:r w:rsidRPr="004E12D7">
        <w:rPr>
          <w:color w:val="auto"/>
          <w:lang w:eastAsia="en-US"/>
        </w:rPr>
        <w:t xml:space="preserve">. </w:t>
      </w:r>
    </w:p>
    <w:p w14:paraId="1E91A117" w14:textId="4B674740" w:rsidR="2ADD10E7" w:rsidRPr="004E12D7" w:rsidRDefault="2ADD10E7" w:rsidP="00774C03">
      <w:pPr>
        <w:pStyle w:val="ListParagraph"/>
        <w:numPr>
          <w:ilvl w:val="0"/>
          <w:numId w:val="24"/>
        </w:numPr>
        <w:spacing w:after="0" w:line="240" w:lineRule="auto"/>
        <w:rPr>
          <w:color w:val="auto"/>
          <w:lang w:eastAsia="en-US"/>
        </w:rPr>
      </w:pPr>
      <w:r w:rsidRPr="004E12D7">
        <w:rPr>
          <w:color w:val="auto"/>
          <w:lang w:eastAsia="en-US"/>
        </w:rPr>
        <w:t>WRP provided funding for Starlink communications equipment for Tonga</w:t>
      </w:r>
      <w:r w:rsidR="5ACD9625" w:rsidRPr="004E12D7">
        <w:rPr>
          <w:color w:val="auto"/>
          <w:lang w:eastAsia="en-US"/>
        </w:rPr>
        <w:t xml:space="preserve"> to support reliable communication for early warning dissemination in outer islands a</w:t>
      </w:r>
      <w:r w:rsidR="7439FAB3" w:rsidRPr="004E12D7">
        <w:rPr>
          <w:color w:val="auto"/>
          <w:lang w:eastAsia="en-US"/>
        </w:rPr>
        <w:t>nd to marginalised communities</w:t>
      </w:r>
      <w:r w:rsidR="5ACD9625" w:rsidRPr="004E12D7">
        <w:rPr>
          <w:color w:val="auto"/>
          <w:lang w:eastAsia="en-US"/>
        </w:rPr>
        <w:t xml:space="preserve">, real-time data exchange and monitoring, support for emergency response coordination, </w:t>
      </w:r>
      <w:r w:rsidR="1EB0EED6" w:rsidRPr="004E12D7">
        <w:rPr>
          <w:color w:val="auto"/>
          <w:lang w:eastAsia="en-US"/>
        </w:rPr>
        <w:t>and increased access to hazard preparedness training, awareness campaigns and simulations.</w:t>
      </w:r>
      <w:r w:rsidRPr="004E12D7">
        <w:rPr>
          <w:color w:val="auto"/>
          <w:lang w:eastAsia="en-US"/>
        </w:rPr>
        <w:t xml:space="preserve"> </w:t>
      </w:r>
      <w:r w:rsidR="007D7B1F" w:rsidRPr="004E12D7">
        <w:t xml:space="preserve">Community internet access data for Tonga has not yet been collected following the Starlink installation — baseline collection is planned for 2026. </w:t>
      </w:r>
      <w:r w:rsidR="58496B4B" w:rsidRPr="004E12D7">
        <w:rPr>
          <w:color w:val="auto"/>
          <w:lang w:eastAsia="en-US"/>
        </w:rPr>
        <w:t>Similar concepts for Kiribati and Solomon Islands are being progressed, and s</w:t>
      </w:r>
      <w:r w:rsidR="79FA06FC" w:rsidRPr="004E12D7">
        <w:rPr>
          <w:color w:val="auto"/>
          <w:lang w:eastAsia="en-US"/>
        </w:rPr>
        <w:t xml:space="preserve">atellite communications plans are in early development for Tonga and Solomon Islands. </w:t>
      </w:r>
    </w:p>
    <w:p w14:paraId="09E429C5" w14:textId="77777777" w:rsidR="008F2890" w:rsidRPr="004E12D7" w:rsidRDefault="003029D9" w:rsidP="00774C03">
      <w:pPr>
        <w:pStyle w:val="ListParagraph"/>
        <w:numPr>
          <w:ilvl w:val="0"/>
          <w:numId w:val="24"/>
        </w:numPr>
        <w:spacing w:after="0" w:line="240" w:lineRule="auto"/>
        <w:rPr>
          <w:color w:val="auto"/>
          <w:lang w:eastAsia="en-US"/>
        </w:rPr>
      </w:pPr>
      <w:r w:rsidRPr="004E12D7">
        <w:rPr>
          <w:color w:val="auto"/>
          <w:lang w:eastAsia="en-US"/>
        </w:rPr>
        <w:t xml:space="preserve">The </w:t>
      </w:r>
      <w:r w:rsidR="79FA06FC" w:rsidRPr="004E12D7">
        <w:rPr>
          <w:color w:val="auto"/>
          <w:lang w:eastAsia="en-US"/>
        </w:rPr>
        <w:t>COPE book translation was delayed</w:t>
      </w:r>
      <w:r w:rsidRPr="004E12D7">
        <w:rPr>
          <w:color w:val="auto"/>
          <w:lang w:eastAsia="en-US"/>
        </w:rPr>
        <w:t>,</w:t>
      </w:r>
      <w:r w:rsidR="79FA06FC" w:rsidRPr="004E12D7">
        <w:rPr>
          <w:color w:val="auto"/>
          <w:lang w:eastAsia="en-US"/>
        </w:rPr>
        <w:t xml:space="preserve"> with the launch now scheduled for </w:t>
      </w:r>
      <w:r w:rsidR="70862019" w:rsidRPr="004E12D7">
        <w:rPr>
          <w:color w:val="auto"/>
          <w:lang w:eastAsia="en-US"/>
        </w:rPr>
        <w:t>early</w:t>
      </w:r>
      <w:r w:rsidR="79FA06FC" w:rsidRPr="004E12D7">
        <w:rPr>
          <w:color w:val="auto"/>
          <w:lang w:eastAsia="en-US"/>
        </w:rPr>
        <w:t xml:space="preserve"> 2026.</w:t>
      </w:r>
    </w:p>
    <w:p w14:paraId="1BBDB291" w14:textId="5BFCBCCF" w:rsidR="79FA06FC" w:rsidRPr="004E12D7" w:rsidRDefault="79FA06FC" w:rsidP="008F2890">
      <w:pPr>
        <w:pStyle w:val="ListParagraph"/>
        <w:spacing w:after="0" w:line="240" w:lineRule="auto"/>
        <w:ind w:left="576" w:firstLine="0"/>
        <w:rPr>
          <w:color w:val="auto"/>
          <w:lang w:eastAsia="en-US"/>
        </w:rPr>
      </w:pPr>
      <w:r w:rsidRPr="004E12D7">
        <w:rPr>
          <w:color w:val="auto"/>
          <w:lang w:eastAsia="en-US"/>
        </w:rPr>
        <w:t xml:space="preserve"> </w:t>
      </w:r>
    </w:p>
    <w:p w14:paraId="3E615BEE" w14:textId="6E3A4398" w:rsidR="00A47E1C" w:rsidRPr="004E12D7" w:rsidRDefault="00A47E1C" w:rsidP="003029D9">
      <w:pPr>
        <w:shd w:val="clear" w:color="auto" w:fill="DAE9F7" w:themeFill="text2" w:themeFillTint="1A"/>
        <w:spacing w:after="0" w:line="240" w:lineRule="auto"/>
        <w:ind w:left="0"/>
        <w:rPr>
          <w:color w:val="153D63" w:themeColor="text2" w:themeTint="E6"/>
          <w:lang w:val="en-GB" w:eastAsia="en-US"/>
        </w:rPr>
      </w:pPr>
      <w:r w:rsidRPr="004E12D7">
        <w:rPr>
          <w:color w:val="153D63" w:themeColor="text2" w:themeTint="E6"/>
          <w:lang w:val="en-GB" w:eastAsia="en-US"/>
        </w:rPr>
        <w:t>Intermediate Outcome 5.1: PRP members and communities collaborating effectively to communicate impact-based forecasts and warnings (inclusive of traditional knowledge) to all Pacific end users</w:t>
      </w:r>
    </w:p>
    <w:p w14:paraId="0989B196" w14:textId="77777777" w:rsidR="008F2890" w:rsidRPr="004E12D7" w:rsidRDefault="008F2890" w:rsidP="003029D9">
      <w:pPr>
        <w:spacing w:after="0" w:line="240" w:lineRule="auto"/>
        <w:rPr>
          <w:color w:val="auto"/>
          <w:lang w:eastAsia="en-US"/>
        </w:rPr>
      </w:pPr>
    </w:p>
    <w:p w14:paraId="3405AE8A" w14:textId="7458824D" w:rsidR="00C034E8" w:rsidRPr="004E12D7" w:rsidRDefault="00C034E8" w:rsidP="00C034E8">
      <w:pPr>
        <w:spacing w:after="0" w:line="240" w:lineRule="auto"/>
        <w:rPr>
          <w:color w:val="auto"/>
          <w:lang w:eastAsia="en-US"/>
        </w:rPr>
      </w:pPr>
      <w:r w:rsidRPr="004E12D7">
        <w:rPr>
          <w:color w:val="auto"/>
          <w:lang w:eastAsia="en-US"/>
        </w:rPr>
        <w:t>There was only a limited direct contribution to IO5.1 from WRP in 2025. The GSMA cell broadcasting workshop represents an early step in building cross-sector communication capacity. In the future, satellite communication planning in Tonga and Solomon Islands will extend the last-mile reach. The Severe Weather Pilot (KRA 4) also contributed to this outcome through IBW integration and NDMO workshop delivery in Tonga, demonstrating the integrated nature of programming under WRP. No community-based MHEWS information exchange collectives were formally established under WRP in 2025. The MHEWS Technical Working Group under the Pacific Resilience Partnership is the primary vehicle through which community-based information exchange mechanisms will be developed from 2026.</w:t>
      </w:r>
    </w:p>
    <w:p w14:paraId="214D3B76" w14:textId="77777777" w:rsidR="007D7B1F" w:rsidRPr="004E12D7" w:rsidRDefault="007D7B1F" w:rsidP="00C034E8">
      <w:pPr>
        <w:spacing w:after="0" w:line="240" w:lineRule="auto"/>
        <w:rPr>
          <w:color w:val="auto"/>
          <w:lang w:eastAsia="en-US"/>
        </w:rPr>
      </w:pPr>
    </w:p>
    <w:p w14:paraId="29F86B14" w14:textId="19BFF8D7" w:rsidR="007D7B1F" w:rsidRPr="004E12D7" w:rsidRDefault="007D7B1F" w:rsidP="00C034E8">
      <w:pPr>
        <w:spacing w:after="0" w:line="240" w:lineRule="auto"/>
        <w:rPr>
          <w:color w:val="auto"/>
          <w:lang w:eastAsia="en-US"/>
        </w:rPr>
      </w:pPr>
      <w:r w:rsidRPr="004E12D7">
        <w:rPr>
          <w:color w:val="auto"/>
          <w:lang w:eastAsia="en-US"/>
        </w:rPr>
        <w:t>Baseline collection of warning dissemination channels across Pacific NMHSs is planned for 2026 through the annual NMHS survey, which will establish the foundation for tracking improvements in this indicator.</w:t>
      </w:r>
    </w:p>
    <w:p w14:paraId="6046E065" w14:textId="77777777" w:rsidR="003029D9" w:rsidRPr="004E12D7" w:rsidRDefault="003029D9" w:rsidP="003029D9">
      <w:pPr>
        <w:spacing w:after="0" w:line="240" w:lineRule="auto"/>
        <w:rPr>
          <w:color w:val="auto"/>
          <w:lang w:eastAsia="en-US"/>
        </w:rPr>
      </w:pPr>
    </w:p>
    <w:p w14:paraId="0E6A7743" w14:textId="251CA635" w:rsidR="00A47E1C" w:rsidRPr="004E12D7" w:rsidRDefault="00A47E1C" w:rsidP="003029D9">
      <w:pPr>
        <w:shd w:val="clear" w:color="auto" w:fill="DAE9F7" w:themeFill="text2" w:themeFillTint="1A"/>
        <w:spacing w:after="0" w:line="240" w:lineRule="auto"/>
        <w:ind w:left="0"/>
        <w:rPr>
          <w:color w:val="153D63" w:themeColor="text2" w:themeTint="E6"/>
          <w:lang w:val="en-GB" w:eastAsia="en-US"/>
        </w:rPr>
      </w:pPr>
      <w:r w:rsidRPr="004E12D7">
        <w:rPr>
          <w:color w:val="153D63" w:themeColor="text2" w:themeTint="E6"/>
          <w:lang w:val="en-GB" w:eastAsia="en-US"/>
        </w:rPr>
        <w:t>Intermediate Outcome 5.2: Skills, knowledge and confidence of community members increased</w:t>
      </w:r>
    </w:p>
    <w:p w14:paraId="6527507F" w14:textId="77777777" w:rsidR="008F2890" w:rsidRPr="004E12D7" w:rsidRDefault="008F2890" w:rsidP="003029D9">
      <w:pPr>
        <w:spacing w:after="0" w:line="240" w:lineRule="auto"/>
        <w:rPr>
          <w:color w:val="auto"/>
          <w:lang w:eastAsia="en-US"/>
        </w:rPr>
      </w:pPr>
    </w:p>
    <w:p w14:paraId="7B851156" w14:textId="06ABAD71" w:rsidR="00C034E8" w:rsidRPr="004E12D7" w:rsidRDefault="689B87CD" w:rsidP="00053D9E">
      <w:pPr>
        <w:spacing w:after="0" w:line="240" w:lineRule="auto"/>
        <w:rPr>
          <w:color w:val="auto"/>
          <w:lang w:eastAsia="en-US"/>
        </w:rPr>
      </w:pPr>
      <w:r w:rsidRPr="004E12D7">
        <w:rPr>
          <w:color w:val="auto"/>
          <w:lang w:eastAsia="en-US"/>
        </w:rPr>
        <w:t xml:space="preserve">No formal community-level training </w:t>
      </w:r>
      <w:r w:rsidR="00053D9E" w:rsidRPr="004E12D7">
        <w:rPr>
          <w:color w:val="auto"/>
          <w:lang w:eastAsia="en-US"/>
        </w:rPr>
        <w:t xml:space="preserve">was </w:t>
      </w:r>
      <w:r w:rsidRPr="004E12D7">
        <w:rPr>
          <w:color w:val="auto"/>
          <w:lang w:eastAsia="en-US"/>
        </w:rPr>
        <w:t>delivered in 2025 under KRA 5</w:t>
      </w:r>
      <w:r w:rsidR="4A6E2959" w:rsidRPr="004E12D7">
        <w:rPr>
          <w:color w:val="auto"/>
          <w:lang w:eastAsia="en-US"/>
        </w:rPr>
        <w:t>, although the process to develop the WRP GEDSI Strategy</w:t>
      </w:r>
      <w:r w:rsidR="79D888DB" w:rsidRPr="004E12D7">
        <w:rPr>
          <w:color w:val="auto"/>
          <w:lang w:eastAsia="en-US"/>
        </w:rPr>
        <w:t xml:space="preserve"> has been one of knowledge exchange with key community stakeholders</w:t>
      </w:r>
      <w:r w:rsidRPr="004E12D7">
        <w:rPr>
          <w:color w:val="auto"/>
          <w:lang w:eastAsia="en-US"/>
        </w:rPr>
        <w:t xml:space="preserve">. End-user reach is being generated indirectly through improved NMHS forecasting under KRA 4. </w:t>
      </w:r>
      <w:r w:rsidR="00053D9E" w:rsidRPr="004E12D7">
        <w:rPr>
          <w:color w:val="auto"/>
          <w:lang w:eastAsia="en-US"/>
        </w:rPr>
        <w:t xml:space="preserve">Population reach estimates from NZ </w:t>
      </w:r>
      <w:proofErr w:type="spellStart"/>
      <w:r w:rsidR="00053D9E" w:rsidRPr="004E12D7">
        <w:rPr>
          <w:color w:val="auto"/>
          <w:lang w:eastAsia="en-US"/>
        </w:rPr>
        <w:t>MetService</w:t>
      </w:r>
      <w:proofErr w:type="spellEnd"/>
      <w:r w:rsidR="00053D9E" w:rsidRPr="004E12D7">
        <w:rPr>
          <w:color w:val="auto"/>
          <w:lang w:eastAsia="en-US"/>
        </w:rPr>
        <w:t xml:space="preserve">: Tonga 90-95%, Niue 95-97%, Fiji 90-93% of population reached via existing public media channels. These are indicative estimates based on </w:t>
      </w:r>
      <w:proofErr w:type="spellStart"/>
      <w:r w:rsidR="00053D9E" w:rsidRPr="004E12D7">
        <w:rPr>
          <w:color w:val="auto"/>
          <w:lang w:eastAsia="en-US"/>
        </w:rPr>
        <w:t>MetService</w:t>
      </w:r>
      <w:proofErr w:type="spellEnd"/>
      <w:r w:rsidR="00053D9E" w:rsidRPr="004E12D7">
        <w:rPr>
          <w:color w:val="auto"/>
          <w:lang w:eastAsia="en-US"/>
        </w:rPr>
        <w:t xml:space="preserve"> reporting and have not been formally verified. </w:t>
      </w:r>
      <w:r w:rsidR="001B1AF4" w:rsidRPr="001B1AF4">
        <w:rPr>
          <w:color w:val="auto"/>
          <w:lang w:eastAsia="en-US"/>
        </w:rPr>
        <w:t>These figures reflect pre-existing NMHS reach through public media channels and are not attributable to WRP activity, which has not yet commenced in this area.</w:t>
      </w:r>
      <w:r w:rsidR="001B1AF4">
        <w:rPr>
          <w:color w:val="auto"/>
          <w:lang w:eastAsia="en-US"/>
        </w:rPr>
        <w:t xml:space="preserve"> </w:t>
      </w:r>
      <w:r w:rsidR="00053D9E" w:rsidRPr="004E12D7">
        <w:rPr>
          <w:color w:val="auto"/>
          <w:lang w:eastAsia="en-US"/>
        </w:rPr>
        <w:t>CAP implementation (planned) will significantly improve last-mile reach.</w:t>
      </w:r>
      <w:r w:rsidR="001B1AF4">
        <w:rPr>
          <w:color w:val="auto"/>
          <w:lang w:eastAsia="en-US"/>
        </w:rPr>
        <w:t xml:space="preserve"> </w:t>
      </w:r>
    </w:p>
    <w:p w14:paraId="58257B6C" w14:textId="77777777" w:rsidR="008F2890" w:rsidRPr="004E12D7" w:rsidRDefault="008F2890" w:rsidP="003029D9">
      <w:pPr>
        <w:spacing w:after="0" w:line="240" w:lineRule="auto"/>
        <w:rPr>
          <w:color w:val="auto"/>
          <w:lang w:eastAsia="en-US"/>
        </w:rPr>
      </w:pPr>
    </w:p>
    <w:p w14:paraId="05E4CCB1" w14:textId="46DD2B63" w:rsidR="00621178" w:rsidRPr="004E12D7" w:rsidRDefault="00055659" w:rsidP="003029D9">
      <w:pPr>
        <w:spacing w:after="0" w:line="240" w:lineRule="auto"/>
        <w:ind w:left="0" w:firstLine="0"/>
        <w:rPr>
          <w:color w:val="auto"/>
          <w:szCs w:val="22"/>
          <w:bdr w:val="none" w:sz="0" w:space="0" w:color="auto" w:frame="1"/>
          <w:shd w:val="clear" w:color="auto" w:fill="FFFFFF"/>
          <w:lang w:eastAsia="en-US"/>
        </w:rPr>
      </w:pPr>
      <w:r>
        <w:rPr>
          <w:color w:val="auto"/>
          <w:szCs w:val="22"/>
          <w:bdr w:val="none" w:sz="0" w:space="0" w:color="auto" w:frame="1"/>
          <w:shd w:val="clear" w:color="auto" w:fill="FFFFFF"/>
          <w:lang w:eastAsia="en-US"/>
        </w:rPr>
        <w:lastRenderedPageBreak/>
        <w:t xml:space="preserve">Refer to Appendix One: Progress </w:t>
      </w:r>
      <w:r w:rsidR="00621178" w:rsidRPr="004E12D7">
        <w:rPr>
          <w:color w:val="auto"/>
          <w:szCs w:val="22"/>
          <w:bdr w:val="none" w:sz="0" w:space="0" w:color="auto" w:frame="1"/>
          <w:shd w:val="clear" w:color="auto" w:fill="FFFFFF"/>
          <w:lang w:eastAsia="en-US"/>
        </w:rPr>
        <w:t>against implementation</w:t>
      </w:r>
      <w:r w:rsidR="008F2890" w:rsidRPr="004E12D7">
        <w:rPr>
          <w:color w:val="auto"/>
          <w:szCs w:val="22"/>
          <w:bdr w:val="none" w:sz="0" w:space="0" w:color="auto" w:frame="1"/>
          <w:shd w:val="clear" w:color="auto" w:fill="FFFFFF"/>
          <w:lang w:eastAsia="en-US"/>
        </w:rPr>
        <w:t xml:space="preserve"> i</w:t>
      </w:r>
      <w:r w:rsidR="00621178" w:rsidRPr="004E12D7">
        <w:rPr>
          <w:color w:val="auto"/>
          <w:szCs w:val="22"/>
          <w:bdr w:val="none" w:sz="0" w:space="0" w:color="auto" w:frame="1"/>
          <w:shd w:val="clear" w:color="auto" w:fill="FFFFFF"/>
          <w:lang w:eastAsia="en-US"/>
        </w:rPr>
        <w:t>ndicator targets for further detail.</w:t>
      </w:r>
    </w:p>
    <w:p w14:paraId="7BA620A3" w14:textId="77777777" w:rsidR="00B72FAF" w:rsidRPr="004E12D7" w:rsidRDefault="00B72FAF" w:rsidP="003029D9">
      <w:pPr>
        <w:spacing w:after="0" w:line="240" w:lineRule="auto"/>
        <w:ind w:left="0" w:firstLine="0"/>
        <w:jc w:val="left"/>
        <w:rPr>
          <w:color w:val="auto"/>
          <w:szCs w:val="22"/>
          <w:bdr w:val="none" w:sz="0" w:space="0" w:color="auto" w:frame="1"/>
          <w:shd w:val="clear" w:color="auto" w:fill="FFFFFF"/>
          <w:lang w:eastAsia="en-US"/>
        </w:rPr>
      </w:pPr>
    </w:p>
    <w:p w14:paraId="5DB26B55" w14:textId="5AB1DF11" w:rsidR="00A47E1C" w:rsidRPr="004E12D7" w:rsidRDefault="55133F97" w:rsidP="003029D9">
      <w:pPr>
        <w:spacing w:after="0" w:line="240"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KRA 5 </w:t>
      </w:r>
      <w:r w:rsidR="00A47E1C" w:rsidRPr="004E12D7">
        <w:rPr>
          <w:color w:val="auto"/>
          <w:bdr w:val="none" w:sz="0" w:space="0" w:color="auto" w:frame="1"/>
          <w:shd w:val="clear" w:color="auto" w:fill="FFFFFF"/>
          <w:lang w:eastAsia="en-US"/>
        </w:rPr>
        <w:t>Risks</w:t>
      </w:r>
    </w:p>
    <w:p w14:paraId="551CF37D" w14:textId="297CDAA4" w:rsidR="00565D36" w:rsidRPr="004E12D7" w:rsidRDefault="320CDB42" w:rsidP="00774C03">
      <w:pPr>
        <w:pStyle w:val="ListParagraph"/>
        <w:numPr>
          <w:ilvl w:val="0"/>
          <w:numId w:val="11"/>
        </w:numPr>
        <w:spacing w:after="0" w:line="240" w:lineRule="auto"/>
        <w:rPr>
          <w:color w:val="auto"/>
          <w:lang w:eastAsia="en-US"/>
        </w:rPr>
      </w:pPr>
      <w:r w:rsidRPr="004E12D7">
        <w:rPr>
          <w:color w:val="auto"/>
          <w:lang w:eastAsia="en-US"/>
        </w:rPr>
        <w:t xml:space="preserve">COPE book translation delayed against WISER project timeline. </w:t>
      </w:r>
      <w:r w:rsidR="6864AFDC" w:rsidRPr="004E12D7">
        <w:rPr>
          <w:color w:val="auto"/>
          <w:lang w:eastAsia="en-US"/>
        </w:rPr>
        <w:t>Mitigation:</w:t>
      </w:r>
      <w:r w:rsidRPr="004E12D7">
        <w:rPr>
          <w:color w:val="auto"/>
          <w:lang w:eastAsia="en-US"/>
        </w:rPr>
        <w:t xml:space="preserve"> Procurement progressing.</w:t>
      </w:r>
    </w:p>
    <w:p w14:paraId="10714477" w14:textId="2472C426" w:rsidR="00565D36" w:rsidRPr="004E12D7" w:rsidRDefault="2B7D66B0" w:rsidP="00774C03">
      <w:pPr>
        <w:pStyle w:val="ListParagraph"/>
        <w:numPr>
          <w:ilvl w:val="0"/>
          <w:numId w:val="11"/>
        </w:numPr>
        <w:spacing w:after="0" w:line="240" w:lineRule="auto"/>
        <w:rPr>
          <w:color w:val="auto"/>
          <w:lang w:eastAsia="en-US"/>
        </w:rPr>
      </w:pPr>
      <w:r w:rsidRPr="004E12D7">
        <w:rPr>
          <w:color w:val="auto"/>
          <w:lang w:eastAsia="en-US"/>
        </w:rPr>
        <w:t>Common Alerting Protocol (</w:t>
      </w:r>
      <w:r w:rsidR="320CDB42" w:rsidRPr="004E12D7">
        <w:rPr>
          <w:color w:val="auto"/>
          <w:lang w:eastAsia="en-US"/>
        </w:rPr>
        <w:t>CAP</w:t>
      </w:r>
      <w:r w:rsidR="7DFBD8D7" w:rsidRPr="004E12D7">
        <w:rPr>
          <w:color w:val="auto"/>
          <w:lang w:eastAsia="en-US"/>
        </w:rPr>
        <w:t>)</w:t>
      </w:r>
      <w:r w:rsidR="320CDB42" w:rsidRPr="004E12D7">
        <w:rPr>
          <w:color w:val="auto"/>
          <w:lang w:eastAsia="en-US"/>
        </w:rPr>
        <w:t xml:space="preserve"> training and installation not yet started, limiting ability to address NDMO-Met alignment challenges identified in the Severe Weather Pilot.</w:t>
      </w:r>
      <w:r w:rsidR="0F03C035" w:rsidRPr="004E12D7">
        <w:rPr>
          <w:color w:val="auto"/>
          <w:lang w:eastAsia="en-US"/>
        </w:rPr>
        <w:t xml:space="preserve"> Mitigation: </w:t>
      </w:r>
      <w:r w:rsidR="009C5BB1" w:rsidRPr="004E12D7">
        <w:t>CAP training and installation sequenced into 2026 workplan; IBW lessons from the Severe Weather Pilot will directly inform CAP design and NDMO engagement approach.</w:t>
      </w:r>
    </w:p>
    <w:p w14:paraId="2B7BE59D" w14:textId="41A05598" w:rsidR="009C5BB1" w:rsidRPr="004E12D7" w:rsidRDefault="320CDB42" w:rsidP="00774C03">
      <w:pPr>
        <w:pStyle w:val="ListParagraph"/>
        <w:numPr>
          <w:ilvl w:val="0"/>
          <w:numId w:val="11"/>
        </w:numPr>
        <w:spacing w:after="0" w:line="240" w:lineRule="auto"/>
        <w:ind w:left="426" w:hanging="284"/>
        <w:rPr>
          <w:color w:val="auto"/>
          <w:bdr w:val="none" w:sz="0" w:space="0" w:color="auto" w:frame="1"/>
          <w:shd w:val="clear" w:color="auto" w:fill="FFFFFF"/>
          <w:lang w:eastAsia="en-US"/>
        </w:rPr>
      </w:pPr>
      <w:r w:rsidRPr="004E12D7">
        <w:rPr>
          <w:color w:val="auto"/>
          <w:lang w:eastAsia="en-US"/>
        </w:rPr>
        <w:t>Most KRA 5 activities have not yet commenced, creating risk of delayed communication and end-user impact outcomes.</w:t>
      </w:r>
      <w:r w:rsidR="16E14DE8" w:rsidRPr="004E12D7">
        <w:rPr>
          <w:color w:val="auto"/>
          <w:lang w:eastAsia="en-US"/>
        </w:rPr>
        <w:t xml:space="preserve"> Mitigation: </w:t>
      </w:r>
      <w:r w:rsidR="009C5BB1" w:rsidRPr="004E12D7">
        <w:rPr>
          <w:color w:val="auto"/>
          <w:lang w:eastAsia="en-US"/>
        </w:rPr>
        <w:t xml:space="preserve">Some </w:t>
      </w:r>
      <w:r w:rsidR="009C5BB1" w:rsidRPr="004E12D7">
        <w:t>KRA 5 activities prioritised in 2026 workplan following WRP Investment Plan review; CREWS SIEWAP co-financing provides additional resource to accelerate delivery.</w:t>
      </w:r>
    </w:p>
    <w:p w14:paraId="2C60D0DC" w14:textId="77777777" w:rsidR="009C5BB1" w:rsidRPr="004E12D7" w:rsidRDefault="009C5BB1" w:rsidP="003029D9">
      <w:pPr>
        <w:spacing w:after="0" w:line="240" w:lineRule="auto"/>
        <w:ind w:left="0" w:firstLine="0"/>
        <w:jc w:val="left"/>
        <w:rPr>
          <w:color w:val="auto"/>
          <w:bdr w:val="none" w:sz="0" w:space="0" w:color="auto" w:frame="1"/>
          <w:shd w:val="clear" w:color="auto" w:fill="FFFFFF"/>
          <w:lang w:eastAsia="en-US"/>
        </w:rPr>
      </w:pPr>
    </w:p>
    <w:p w14:paraId="3F663CF3" w14:textId="61559C7A" w:rsidR="00A47E1C" w:rsidRPr="004E12D7" w:rsidRDefault="0F79AFC6" w:rsidP="003029D9">
      <w:pPr>
        <w:spacing w:after="0" w:line="240"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KRA 5 </w:t>
      </w:r>
      <w:r w:rsidR="00A47E1C" w:rsidRPr="004E12D7">
        <w:rPr>
          <w:color w:val="auto"/>
          <w:bdr w:val="none" w:sz="0" w:space="0" w:color="auto" w:frame="1"/>
          <w:shd w:val="clear" w:color="auto" w:fill="FFFFFF"/>
          <w:lang w:eastAsia="en-US"/>
        </w:rPr>
        <w:t>Opportunities</w:t>
      </w:r>
    </w:p>
    <w:p w14:paraId="58607417" w14:textId="6888F973" w:rsidR="008F7B9F" w:rsidRPr="004E12D7" w:rsidRDefault="209C143A" w:rsidP="00774C03">
      <w:pPr>
        <w:pStyle w:val="ListParagraph"/>
        <w:numPr>
          <w:ilvl w:val="0"/>
          <w:numId w:val="9"/>
        </w:numPr>
        <w:spacing w:after="0" w:line="240" w:lineRule="auto"/>
        <w:rPr>
          <w:color w:val="auto"/>
          <w:lang w:eastAsia="en-US"/>
        </w:rPr>
      </w:pPr>
      <w:r w:rsidRPr="004E12D7">
        <w:rPr>
          <w:color w:val="auto"/>
          <w:lang w:eastAsia="en-US"/>
        </w:rPr>
        <w:t>CREWS SIEWAP (USD 5.5M, 14 nations) provides substantial co-financing for inclusive EWS — WRP should ensure strategic alignment to maximise complementarity and avoid duplication.</w:t>
      </w:r>
    </w:p>
    <w:p w14:paraId="7D48FA4C" w14:textId="7ED89FDB" w:rsidR="008F7B9F" w:rsidRPr="004E12D7" w:rsidRDefault="209C143A" w:rsidP="00774C03">
      <w:pPr>
        <w:pStyle w:val="ListParagraph"/>
        <w:numPr>
          <w:ilvl w:val="0"/>
          <w:numId w:val="9"/>
        </w:numPr>
        <w:spacing w:after="0" w:line="240" w:lineRule="auto"/>
        <w:rPr>
          <w:color w:val="auto"/>
          <w:lang w:eastAsia="en-US"/>
        </w:rPr>
      </w:pPr>
      <w:r w:rsidRPr="004E12D7">
        <w:rPr>
          <w:color w:val="auto"/>
          <w:lang w:eastAsia="en-US"/>
        </w:rPr>
        <w:t xml:space="preserve">VMGD Vanuatu's attendance at the ODTP Conference opens </w:t>
      </w:r>
      <w:r w:rsidR="0050140D" w:rsidRPr="004E12D7">
        <w:rPr>
          <w:color w:val="auto"/>
          <w:lang w:eastAsia="en-US"/>
        </w:rPr>
        <w:t xml:space="preserve">a </w:t>
      </w:r>
      <w:r w:rsidRPr="004E12D7">
        <w:rPr>
          <w:color w:val="auto"/>
          <w:lang w:eastAsia="en-US"/>
        </w:rPr>
        <w:t>direct connection to global tsunami warning innovation networks — important for a Ring of Fire nation where tsunami EWS is a critical national priority.</w:t>
      </w:r>
    </w:p>
    <w:p w14:paraId="2461427E" w14:textId="2A7E7993" w:rsidR="008F7B9F" w:rsidRPr="004E12D7" w:rsidRDefault="209C143A" w:rsidP="00774C03">
      <w:pPr>
        <w:pStyle w:val="ListParagraph"/>
        <w:numPr>
          <w:ilvl w:val="0"/>
          <w:numId w:val="9"/>
        </w:numPr>
        <w:spacing w:after="0" w:line="240" w:lineRule="auto"/>
        <w:rPr>
          <w:color w:val="auto"/>
          <w:lang w:eastAsia="en-US"/>
        </w:rPr>
      </w:pPr>
      <w:r w:rsidRPr="004E12D7">
        <w:rPr>
          <w:color w:val="auto"/>
          <w:lang w:eastAsia="en-US"/>
        </w:rPr>
        <w:t>Engagement with Pacific Disability Forum and 4 OPDs at the GEDSI Convening establishes co-design relationships for warning systems that genuinely reach persons with disabilities.</w:t>
      </w:r>
    </w:p>
    <w:p w14:paraId="1FCE6D1F" w14:textId="3512B881" w:rsidR="008F7B9F" w:rsidRPr="004E12D7" w:rsidRDefault="237CCA4C" w:rsidP="00774C03">
      <w:pPr>
        <w:pStyle w:val="ListParagraph"/>
        <w:numPr>
          <w:ilvl w:val="0"/>
          <w:numId w:val="9"/>
        </w:numPr>
        <w:spacing w:after="0" w:line="240" w:lineRule="auto"/>
        <w:rPr>
          <w:color w:val="auto"/>
          <w:lang w:eastAsia="en-US"/>
        </w:rPr>
      </w:pPr>
      <w:r w:rsidRPr="004E12D7">
        <w:rPr>
          <w:color w:val="auto"/>
          <w:lang w:eastAsia="en-US"/>
        </w:rPr>
        <w:t xml:space="preserve">CAP implementation (when it commences) will create </w:t>
      </w:r>
      <w:r w:rsidR="0050140D" w:rsidRPr="004E12D7">
        <w:rPr>
          <w:color w:val="auto"/>
          <w:lang w:eastAsia="en-US"/>
        </w:rPr>
        <w:t xml:space="preserve">a </w:t>
      </w:r>
      <w:r w:rsidRPr="004E12D7">
        <w:rPr>
          <w:color w:val="auto"/>
          <w:lang w:eastAsia="en-US"/>
        </w:rPr>
        <w:t>significant opportunity to standardise multi-channel warning dissemination and improve last-mile reach across all 15 PIC</w:t>
      </w:r>
      <w:r w:rsidR="004516B3" w:rsidRPr="004E12D7">
        <w:rPr>
          <w:color w:val="auto"/>
          <w:lang w:eastAsia="en-US"/>
        </w:rPr>
        <w:t>T</w:t>
      </w:r>
      <w:r w:rsidRPr="004E12D7">
        <w:rPr>
          <w:color w:val="auto"/>
          <w:lang w:eastAsia="en-US"/>
        </w:rPr>
        <w:t>s. The Severe Weather Pilot's IBW work has generated lessons that should directly inform CAP and COPE content design.</w:t>
      </w:r>
    </w:p>
    <w:p w14:paraId="108E8D6E" w14:textId="5C2DB0E3" w:rsidR="008F7B9F" w:rsidRPr="004E12D7" w:rsidRDefault="008F7B9F" w:rsidP="003029D9">
      <w:pPr>
        <w:spacing w:after="0" w:line="240" w:lineRule="auto"/>
        <w:ind w:left="0" w:firstLine="0"/>
        <w:jc w:val="left"/>
        <w:rPr>
          <w:color w:val="auto"/>
          <w:bdr w:val="none" w:sz="0" w:space="0" w:color="auto" w:frame="1"/>
          <w:shd w:val="clear" w:color="auto" w:fill="FFFFFF"/>
          <w:lang w:eastAsia="en-US"/>
        </w:rPr>
      </w:pPr>
    </w:p>
    <w:p w14:paraId="2B53D755" w14:textId="79D18A88" w:rsidR="008F7B9F" w:rsidRPr="00406EDF" w:rsidRDefault="00EF66F0" w:rsidP="00EF66F0">
      <w:pPr>
        <w:pStyle w:val="Heading1"/>
        <w:spacing w:before="0"/>
        <w:rPr>
          <w:rFonts w:ascii="Calibri" w:hAnsi="Calibri" w:cs="Calibri"/>
          <w:b/>
          <w:bCs/>
          <w:color w:val="215E99" w:themeColor="text2" w:themeTint="BF"/>
          <w:sz w:val="32"/>
          <w:szCs w:val="32"/>
        </w:rPr>
      </w:pPr>
      <w:bookmarkStart w:id="20" w:name="_Toc231242595"/>
      <w:r w:rsidRPr="00406EDF">
        <w:rPr>
          <w:rFonts w:ascii="Calibri" w:hAnsi="Calibri" w:cs="Calibri"/>
          <w:b/>
          <w:bCs/>
          <w:color w:val="215E99" w:themeColor="text2" w:themeTint="BF"/>
          <w:sz w:val="32"/>
          <w:szCs w:val="32"/>
        </w:rPr>
        <w:t>PERFORMANCE STORY 5</w:t>
      </w:r>
      <w:bookmarkEnd w:id="20"/>
    </w:p>
    <w:p w14:paraId="3EA9136C" w14:textId="1F065664" w:rsidR="008F7B9F" w:rsidRPr="004E12D7" w:rsidRDefault="02896162" w:rsidP="009C5BB1">
      <w:pPr>
        <w:spacing w:after="0" w:line="240" w:lineRule="auto"/>
        <w:jc w:val="left"/>
      </w:pPr>
      <w:r w:rsidRPr="004E12D7">
        <w:rPr>
          <w:color w:val="1F4E79"/>
          <w:sz w:val="28"/>
          <w:szCs w:val="28"/>
        </w:rPr>
        <w:t>Alert on Every Phone</w:t>
      </w:r>
    </w:p>
    <w:p w14:paraId="5A7A1EB1" w14:textId="5933472E" w:rsidR="008F7B9F" w:rsidRPr="004E12D7" w:rsidRDefault="02896162" w:rsidP="009C5BB1">
      <w:pPr>
        <w:spacing w:after="0" w:line="240" w:lineRule="auto"/>
        <w:jc w:val="left"/>
      </w:pPr>
      <w:r w:rsidRPr="004E12D7">
        <w:rPr>
          <w:color w:val="595959" w:themeColor="text1" w:themeTint="A6"/>
          <w:sz w:val="19"/>
          <w:szCs w:val="19"/>
        </w:rPr>
        <w:t>How WRP and GSMA's partnership is bringing cell broadcasting to the Pacific — and what it means for the people a cyclone warning currently cannot reach</w:t>
      </w:r>
    </w:p>
    <w:p w14:paraId="2D013D9C" w14:textId="4E2DF359" w:rsidR="008F7B9F" w:rsidRPr="004E12D7" w:rsidRDefault="02896162" w:rsidP="009C5BB1">
      <w:pPr>
        <w:spacing w:after="0" w:line="240" w:lineRule="auto"/>
        <w:jc w:val="left"/>
      </w:pPr>
      <w:r w:rsidRPr="004E12D7">
        <w:rPr>
          <w:color w:val="1A6B60"/>
          <w:sz w:val="17"/>
          <w:szCs w:val="17"/>
        </w:rPr>
        <w:t>Theme: Last-Mile Warning Delivery — Ensuring that life-saving alerts reach every person, on every device, in every corner of the Pacific</w:t>
      </w:r>
    </w:p>
    <w:p w14:paraId="07D0BF0E" w14:textId="11914640" w:rsidR="008F7B9F" w:rsidRPr="004E12D7" w:rsidRDefault="02896162" w:rsidP="009C5BB1">
      <w:pPr>
        <w:pBdr>
          <w:bottom w:val="single" w:sz="8" w:space="1" w:color="CCCCCC"/>
        </w:pBdr>
        <w:spacing w:after="0" w:line="240" w:lineRule="auto"/>
        <w:ind w:left="108" w:firstLine="0"/>
        <w:jc w:val="left"/>
      </w:pPr>
      <w:r w:rsidRPr="004E12D7">
        <w:rPr>
          <w:color w:val="262626" w:themeColor="text1" w:themeTint="D9"/>
          <w:sz w:val="19"/>
          <w:szCs w:val="19"/>
        </w:rPr>
        <w:t xml:space="preserve"> </w:t>
      </w:r>
    </w:p>
    <w:p w14:paraId="7F44C856" w14:textId="77777777" w:rsidR="009C5BB1" w:rsidRPr="004E12D7" w:rsidRDefault="009C5BB1" w:rsidP="009C5BB1">
      <w:pPr>
        <w:spacing w:after="0" w:line="240" w:lineRule="auto"/>
        <w:rPr>
          <w:color w:val="262626" w:themeColor="text1" w:themeTint="D9"/>
          <w:sz w:val="19"/>
          <w:szCs w:val="19"/>
        </w:rPr>
      </w:pPr>
    </w:p>
    <w:p w14:paraId="1D024B23" w14:textId="7130FC1D" w:rsidR="008F7B9F" w:rsidRPr="004E12D7" w:rsidRDefault="02896162" w:rsidP="009C5BB1">
      <w:pPr>
        <w:spacing w:after="0" w:line="240" w:lineRule="auto"/>
      </w:pPr>
      <w:r w:rsidRPr="004E12D7">
        <w:rPr>
          <w:color w:val="262626" w:themeColor="text1" w:themeTint="D9"/>
          <w:sz w:val="19"/>
          <w:szCs w:val="19"/>
        </w:rPr>
        <w:t>When a tropical cyclone is approaching and every second counts, the quality of a warning is only as good as its ability to reach the people in its path. In the Pacific, that is a problem. Radio, television, and social media all depend on access, literacy, power, and connectivity that cannot be assumed — particularly for those in remote areas, in poverty, or with disabilities. A warning issued through official channels can travel from a meteorologist's workstation to a public bulletin board without ever reaching the fishing community on the other side of the island.</w:t>
      </w:r>
    </w:p>
    <w:p w14:paraId="378FE9C8" w14:textId="77777777" w:rsidR="009C5BB1" w:rsidRPr="004E12D7" w:rsidRDefault="009C5BB1" w:rsidP="009C5BB1">
      <w:pPr>
        <w:spacing w:after="0" w:line="240" w:lineRule="auto"/>
        <w:rPr>
          <w:color w:val="262626" w:themeColor="text1" w:themeTint="D9"/>
          <w:sz w:val="19"/>
          <w:szCs w:val="19"/>
        </w:rPr>
      </w:pPr>
    </w:p>
    <w:p w14:paraId="2EAA7ABD" w14:textId="0CC6895A" w:rsidR="008F7B9F" w:rsidRPr="004E12D7" w:rsidRDefault="02896162" w:rsidP="009C5BB1">
      <w:pPr>
        <w:spacing w:after="0" w:line="240" w:lineRule="auto"/>
        <w:rPr>
          <w:color w:val="262626" w:themeColor="text1" w:themeTint="D9"/>
          <w:sz w:val="19"/>
          <w:szCs w:val="19"/>
        </w:rPr>
      </w:pPr>
      <w:r w:rsidRPr="004E12D7">
        <w:rPr>
          <w:color w:val="262626" w:themeColor="text1" w:themeTint="D9"/>
          <w:sz w:val="19"/>
          <w:szCs w:val="19"/>
        </w:rPr>
        <w:t>Cell broadcast technology offers a different answer. Unlike SMS, it requires no phone number, no credit, no internet connection, and no SIM card. It uses the emergency broadcast channel embedded in every mobile network to send an alert simultaneously to every handset in a defined geographic area — instantly, securely, and without network congestion. In an emergency, when ordinary calls and messages fail under the weight of traffic, cell broadcast cuts through.</w:t>
      </w:r>
    </w:p>
    <w:p w14:paraId="68F852F7" w14:textId="77777777" w:rsidR="009C5BB1" w:rsidRPr="004E12D7" w:rsidRDefault="009C5BB1" w:rsidP="009C5BB1">
      <w:pPr>
        <w:spacing w:after="0" w:line="240" w:lineRule="auto"/>
      </w:pPr>
    </w:p>
    <w:p w14:paraId="05DA9D35" w14:textId="2560FF07" w:rsidR="008F7B9F" w:rsidRPr="004E12D7" w:rsidRDefault="02896162" w:rsidP="009C5BB1">
      <w:pPr>
        <w:pBdr>
          <w:left w:val="single" w:sz="16" w:space="10" w:color="1A5C2A"/>
        </w:pBdr>
        <w:shd w:val="clear" w:color="auto" w:fill="EAF4EC"/>
        <w:spacing w:after="0" w:line="240" w:lineRule="auto"/>
        <w:ind w:left="360" w:right="360"/>
      </w:pPr>
      <w:r w:rsidRPr="004E12D7">
        <w:rPr>
          <w:color w:val="1A5C2A"/>
          <w:sz w:val="20"/>
          <w:szCs w:val="20"/>
        </w:rPr>
        <w:t>A warning reaches every handset in the area — whether the user has credit, a SIM card, or even a local number. In an emergency, this is the difference between a warning issued and a warning received.</w:t>
      </w:r>
    </w:p>
    <w:p w14:paraId="01C09772" w14:textId="77777777" w:rsidR="009C5BB1" w:rsidRPr="004E12D7" w:rsidRDefault="009C5BB1" w:rsidP="009C5BB1">
      <w:pPr>
        <w:spacing w:after="0" w:line="240" w:lineRule="auto"/>
        <w:rPr>
          <w:color w:val="262626" w:themeColor="text1" w:themeTint="D9"/>
          <w:sz w:val="19"/>
          <w:szCs w:val="19"/>
        </w:rPr>
      </w:pPr>
    </w:p>
    <w:p w14:paraId="37DA9AD8" w14:textId="6CA367D3" w:rsidR="008F7B9F" w:rsidRPr="004E12D7" w:rsidRDefault="02896162" w:rsidP="009C5BB1">
      <w:pPr>
        <w:spacing w:after="0" w:line="240" w:lineRule="auto"/>
        <w:rPr>
          <w:color w:val="262626" w:themeColor="text1" w:themeTint="D9"/>
          <w:sz w:val="19"/>
          <w:szCs w:val="19"/>
        </w:rPr>
      </w:pPr>
      <w:r w:rsidRPr="004E12D7">
        <w:rPr>
          <w:color w:val="262626" w:themeColor="text1" w:themeTint="D9"/>
          <w:sz w:val="19"/>
          <w:szCs w:val="19"/>
        </w:rPr>
        <w:t xml:space="preserve">In April 2025, at the 29th Annual General Meeting of the Pacific Islands Telecommunications Association (PITA) in Honiara, the </w:t>
      </w:r>
      <w:r w:rsidR="009C5BB1" w:rsidRPr="004E12D7">
        <w:rPr>
          <w:color w:val="262626" w:themeColor="text1" w:themeTint="D9"/>
          <w:sz w:val="19"/>
          <w:szCs w:val="19"/>
        </w:rPr>
        <w:t>Solomon Islands demonstrated a live cell broadcast early warning system — among the first in the Pacific</w:t>
      </w:r>
      <w:r w:rsidRPr="004E12D7">
        <w:rPr>
          <w:color w:val="262626" w:themeColor="text1" w:themeTint="D9"/>
          <w:sz w:val="19"/>
          <w:szCs w:val="19"/>
        </w:rPr>
        <w:t xml:space="preserve">. The demonstration — delivered through a partnership between GSMA's Mobile for Humanitarian Innovation </w:t>
      </w:r>
      <w:r w:rsidRPr="004E12D7">
        <w:rPr>
          <w:color w:val="262626" w:themeColor="text1" w:themeTint="D9"/>
          <w:sz w:val="19"/>
          <w:szCs w:val="19"/>
        </w:rPr>
        <w:lastRenderedPageBreak/>
        <w:t xml:space="preserve">(M4H) programme, PITA, and </w:t>
      </w:r>
      <w:proofErr w:type="spellStart"/>
      <w:r w:rsidRPr="004E12D7">
        <w:rPr>
          <w:color w:val="262626" w:themeColor="text1" w:themeTint="D9"/>
          <w:sz w:val="19"/>
          <w:szCs w:val="19"/>
        </w:rPr>
        <w:t>Omnitouch</w:t>
      </w:r>
      <w:proofErr w:type="spellEnd"/>
      <w:r w:rsidRPr="004E12D7">
        <w:rPr>
          <w:color w:val="262626" w:themeColor="text1" w:themeTint="D9"/>
          <w:sz w:val="19"/>
          <w:szCs w:val="19"/>
        </w:rPr>
        <w:t xml:space="preserve"> — catalysed immediate interest across the region. Cook Islands, Kiribati, and Samoa are already lined up for expansion. A first successful national test of the system followed in May 2025.</w:t>
      </w:r>
    </w:p>
    <w:p w14:paraId="178508F9" w14:textId="77777777" w:rsidR="009C5BB1" w:rsidRPr="004E12D7" w:rsidRDefault="009C5BB1" w:rsidP="009C5BB1">
      <w:pPr>
        <w:spacing w:after="0" w:line="240" w:lineRule="auto"/>
      </w:pPr>
    </w:p>
    <w:p w14:paraId="26A4B53A" w14:textId="7DCD83FE" w:rsidR="009C5BB1" w:rsidRPr="004E12D7" w:rsidRDefault="02896162" w:rsidP="009C5BB1">
      <w:pPr>
        <w:spacing w:after="0" w:line="240" w:lineRule="auto"/>
        <w:rPr>
          <w:color w:val="262626" w:themeColor="text1" w:themeTint="D9"/>
          <w:sz w:val="19"/>
          <w:szCs w:val="19"/>
        </w:rPr>
      </w:pPr>
      <w:r w:rsidRPr="004E12D7">
        <w:rPr>
          <w:color w:val="262626" w:themeColor="text1" w:themeTint="D9"/>
          <w:sz w:val="19"/>
          <w:szCs w:val="19"/>
        </w:rPr>
        <w:t>WRP's engagement with this initiative represents a strategic partnership with a technology and industry ecosystem that WRP alone could not build. GSMA has secured dedicated internal funding — £400,000 in 2025 and £600,000 in 2026 — through its 'Drive Member Impact' fund, specifically to advance cell broadcast for early warning across Pacific SIDS. WRP's co-hosted workshop in Nadi in July 2025 brought together over 50 stakeholders</w:t>
      </w:r>
      <w:r w:rsidR="00053D9E" w:rsidRPr="004E12D7">
        <w:rPr>
          <w:color w:val="262626" w:themeColor="text1" w:themeTint="D9"/>
          <w:sz w:val="19"/>
          <w:szCs w:val="19"/>
        </w:rPr>
        <w:t>,</w:t>
      </w:r>
      <w:r w:rsidRPr="004E12D7">
        <w:rPr>
          <w:color w:val="262626" w:themeColor="text1" w:themeTint="D9"/>
          <w:sz w:val="19"/>
          <w:szCs w:val="19"/>
        </w:rPr>
        <w:t xml:space="preserve"> including mobile operators, governments, regulators, and humanitarian partners — the kind of whole-of-sector convening that formalises momentum into action. The WRP-GSMA partnership was formalised through that process, establishing WRP as the regional programmatic home for cell broadcast early warning dissemination in the Pacific.</w:t>
      </w:r>
    </w:p>
    <w:p w14:paraId="21D72720" w14:textId="77777777" w:rsidR="009C5BB1" w:rsidRPr="004E12D7" w:rsidRDefault="009C5BB1" w:rsidP="009C5BB1">
      <w:pPr>
        <w:spacing w:after="0" w:line="240" w:lineRule="auto"/>
      </w:pPr>
    </w:p>
    <w:p w14:paraId="5604C1ED" w14:textId="513C2EBA" w:rsidR="009C5BB1" w:rsidRPr="004E12D7" w:rsidRDefault="009C5BB1" w:rsidP="009C5BB1">
      <w:pPr>
        <w:pBdr>
          <w:left w:val="single" w:sz="16" w:space="10" w:color="1A5C2A"/>
        </w:pBdr>
        <w:shd w:val="clear" w:color="auto" w:fill="EAF4EC"/>
        <w:spacing w:after="0" w:line="240" w:lineRule="auto"/>
        <w:ind w:left="360" w:right="360"/>
      </w:pPr>
      <w:r w:rsidRPr="004E12D7">
        <w:rPr>
          <w:color w:val="1A5C2A"/>
          <w:sz w:val="20"/>
          <w:szCs w:val="20"/>
        </w:rPr>
        <w:t>4 countries active or in progress| 50+ workshop stakeholders | £1M+ GSMA investment committed across 2025–26.</w:t>
      </w:r>
    </w:p>
    <w:p w14:paraId="1D447FEB" w14:textId="77777777" w:rsidR="009C5BB1" w:rsidRPr="004E12D7" w:rsidRDefault="009C5BB1" w:rsidP="009C5BB1">
      <w:pPr>
        <w:spacing w:after="0" w:line="240" w:lineRule="auto"/>
        <w:ind w:left="0" w:firstLine="0"/>
      </w:pPr>
    </w:p>
    <w:p w14:paraId="3E608BB3" w14:textId="3DFCF6D7" w:rsidR="008F7B9F" w:rsidRPr="004E12D7" w:rsidRDefault="02896162" w:rsidP="009C5BB1">
      <w:pPr>
        <w:spacing w:after="0" w:line="240" w:lineRule="auto"/>
        <w:rPr>
          <w:color w:val="262626" w:themeColor="text1" w:themeTint="D9"/>
          <w:sz w:val="19"/>
          <w:szCs w:val="19"/>
        </w:rPr>
      </w:pPr>
      <w:r w:rsidRPr="004E12D7">
        <w:rPr>
          <w:color w:val="262626" w:themeColor="text1" w:themeTint="D9"/>
          <w:sz w:val="19"/>
          <w:szCs w:val="19"/>
        </w:rPr>
        <w:t xml:space="preserve">The significance of this technology for Pacific communities extends beyond convenience. Cell broadcast reaches the people whom other warning channels most often </w:t>
      </w:r>
      <w:proofErr w:type="gramStart"/>
      <w:r w:rsidRPr="004E12D7">
        <w:rPr>
          <w:color w:val="262626" w:themeColor="text1" w:themeTint="D9"/>
          <w:sz w:val="19"/>
          <w:szCs w:val="19"/>
        </w:rPr>
        <w:t>miss:</w:t>
      </w:r>
      <w:proofErr w:type="gramEnd"/>
      <w:r w:rsidRPr="004E12D7">
        <w:rPr>
          <w:color w:val="262626" w:themeColor="text1" w:themeTint="D9"/>
          <w:sz w:val="19"/>
          <w:szCs w:val="19"/>
        </w:rPr>
        <w:t xml:space="preserve"> those without smartphones, those with prepaid phones and no credit, overseas visitors, and those in areas where broadcast infrastructure is weak. For a programme committed to ensuring that early warnings reach everyone — including the most marginalised — cell broadcast is not a technical upgrade. It is a GEDSI intervention. It narrows the gap between a warning that exists in the system and one that </w:t>
      </w:r>
      <w:proofErr w:type="gramStart"/>
      <w:r w:rsidRPr="004E12D7">
        <w:rPr>
          <w:color w:val="262626" w:themeColor="text1" w:themeTint="D9"/>
          <w:sz w:val="19"/>
          <w:szCs w:val="19"/>
        </w:rPr>
        <w:t>actually reaches</w:t>
      </w:r>
      <w:proofErr w:type="gramEnd"/>
      <w:r w:rsidRPr="004E12D7">
        <w:rPr>
          <w:color w:val="262626" w:themeColor="text1" w:themeTint="D9"/>
          <w:sz w:val="19"/>
          <w:szCs w:val="19"/>
        </w:rPr>
        <w:t xml:space="preserve"> a woman sheltering in a remote village, or a person with a disability who cannot access a radio broadcast.</w:t>
      </w:r>
    </w:p>
    <w:p w14:paraId="681815C4" w14:textId="77777777" w:rsidR="009C5BB1" w:rsidRPr="004E12D7" w:rsidRDefault="009C5BB1" w:rsidP="009C5BB1">
      <w:pPr>
        <w:spacing w:after="0" w:line="240" w:lineRule="auto"/>
      </w:pPr>
    </w:p>
    <w:p w14:paraId="2E5C13D9" w14:textId="77777777" w:rsidR="00B51227" w:rsidRDefault="02896162" w:rsidP="00B51227">
      <w:pPr>
        <w:spacing w:after="0" w:line="240" w:lineRule="auto"/>
        <w:rPr>
          <w:color w:val="262626" w:themeColor="text1" w:themeTint="D9"/>
          <w:sz w:val="19"/>
          <w:szCs w:val="19"/>
        </w:rPr>
      </w:pPr>
      <w:r w:rsidRPr="004E12D7">
        <w:rPr>
          <w:color w:val="262626" w:themeColor="text1" w:themeTint="D9"/>
          <w:sz w:val="19"/>
          <w:szCs w:val="19"/>
        </w:rPr>
        <w:t>The work is underway. The pipeline is real. What 2025 has established is the partnership, the funding, and the regional architecture to make cell broadcast a standard feature of Pacific early warning — not a pilot in one country, but a shared infrastructure for the whole region. When the next cyclone makes landfall, more phones will sound the alert.</w:t>
      </w:r>
    </w:p>
    <w:p w14:paraId="411069E0" w14:textId="77777777" w:rsidR="00B51227" w:rsidRDefault="00B51227" w:rsidP="00B51227">
      <w:pPr>
        <w:spacing w:after="0" w:line="240" w:lineRule="auto"/>
        <w:rPr>
          <w:color w:val="262626" w:themeColor="text1" w:themeTint="D9"/>
          <w:sz w:val="19"/>
          <w:szCs w:val="19"/>
        </w:rPr>
      </w:pPr>
    </w:p>
    <w:p w14:paraId="4B9A44D7" w14:textId="2DBA9696" w:rsidR="008F7B9F" w:rsidRPr="004E12D7" w:rsidRDefault="0372EDE4" w:rsidP="00B51227">
      <w:pPr>
        <w:spacing w:after="0" w:line="240" w:lineRule="auto"/>
        <w:rPr>
          <w:color w:val="auto"/>
          <w:sz w:val="24"/>
          <w:bdr w:val="none" w:sz="0" w:space="0" w:color="auto" w:frame="1"/>
          <w:shd w:val="clear" w:color="auto" w:fill="FFFFFF"/>
          <w:lang w:eastAsia="en-US"/>
        </w:rPr>
      </w:pPr>
      <w:r w:rsidRPr="004E12D7">
        <w:rPr>
          <w:sz w:val="28"/>
          <w:szCs w:val="28"/>
          <w:bdr w:val="none" w:sz="0" w:space="0" w:color="auto" w:frame="1"/>
          <w:shd w:val="clear" w:color="auto" w:fill="FFFFFF"/>
          <w:lang w:eastAsia="en-US"/>
        </w:rPr>
        <w:t>KRA 6: Risk information and preparedness</w:t>
      </w:r>
    </w:p>
    <w:p w14:paraId="3ABEE86A" w14:textId="3856A6FF" w:rsidR="6F285B32" w:rsidRPr="004E12D7" w:rsidRDefault="6F285B32" w:rsidP="5EEB2CC7">
      <w:pPr>
        <w:spacing w:after="160" w:line="257" w:lineRule="auto"/>
        <w:ind w:left="108" w:firstLine="0"/>
        <w:rPr>
          <w:rFonts w:eastAsia="Aptos"/>
          <w:color w:val="424242"/>
          <w:sz w:val="20"/>
          <w:szCs w:val="20"/>
        </w:rPr>
      </w:pPr>
      <w:r w:rsidRPr="004E12D7">
        <w:rPr>
          <w:noProof/>
        </w:rPr>
        <mc:AlternateContent>
          <mc:Choice Requires="wps">
            <w:drawing>
              <wp:inline distT="45720" distB="45720" distL="114300" distR="114300" wp14:anchorId="770ED69B" wp14:editId="26E9C4F3">
                <wp:extent cx="5669915" cy="781050"/>
                <wp:effectExtent l="0" t="0" r="26035" b="19050"/>
                <wp:docPr id="2109680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781050"/>
                        </a:xfrm>
                        <a:prstGeom prst="rect">
                          <a:avLst/>
                        </a:prstGeom>
                        <a:solidFill>
                          <a:srgbClr val="C3D0DB"/>
                        </a:solidFill>
                        <a:ln w="9525">
                          <a:solidFill>
                            <a:srgbClr val="97ADC1"/>
                          </a:solidFill>
                          <a:miter lim="800000"/>
                          <a:headEnd/>
                          <a:tailEnd/>
                        </a:ln>
                      </wps:spPr>
                      <wps:txbx>
                        <w:txbxContent>
                          <w:p w14:paraId="35CF948C" w14:textId="43293C6A" w:rsidR="005B058E" w:rsidRPr="00C51D9B" w:rsidRDefault="005B058E" w:rsidP="00A66D8F">
                            <w:pPr>
                              <w:spacing w:after="0" w:line="240" w:lineRule="auto"/>
                              <w:ind w:left="108"/>
                            </w:pPr>
                            <w:r>
                              <w:t>KRA 6 builds on the results of all previous KRAs with the aim of achieving risk products, preparedness and response plans/procedures reflecting multi-hazard and multi-agency approaches, and multi-hazard early warnings including traditional knowledge and reaching diverse and vulnerable communities.</w:t>
                            </w:r>
                          </w:p>
                        </w:txbxContent>
                      </wps:txbx>
                      <wps:bodyPr rot="0" vert="horz" wrap="square" lIns="91440" tIns="45720" rIns="91440" bIns="45720" anchor="t" anchorCtr="0">
                        <a:noAutofit/>
                      </wps:bodyPr>
                    </wps:wsp>
                  </a:graphicData>
                </a:graphic>
              </wp:inline>
            </w:drawing>
          </mc:Choice>
          <mc:Fallback>
            <w:pict>
              <v:shape w14:anchorId="770ED69B" id="_x0000_s1036" type="#_x0000_t202" style="width:446.4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" fillcolor="#c3d0db" strokecolor="#97adc1">
                <v:textbox>
                  <w:txbxContent>
                    <w:p w14:paraId="35CF948C" w14:textId="43293C6A" w:rsidR="005B058E" w:rsidRPr="00C51D9B" w:rsidRDefault="005B058E" w:rsidP="00A66D8F">
                      <w:pPr>
                        <w:spacing w:after="0" w:line="240" w:lineRule="auto"/>
                        <w:ind w:left="108"/>
                      </w:pPr>
                      <w:r>
                        <w:t>KRA 6 builds on the results of all previous KRAs with the aim of achieving risk products, preparedness and response plans/procedures reflecting multi-hazard and multi-agency approaches, and multi-hazard early warnings including traditional knowledge and reaching diverse and vulnerable communities.</w:t>
                      </w:r>
                    </w:p>
                  </w:txbxContent>
                </v:textbox>
                <w10:anchorlock/>
              </v:shape>
            </w:pict>
          </mc:Fallback>
        </mc:AlternateContent>
      </w:r>
    </w:p>
    <w:p w14:paraId="02CBEF8B" w14:textId="6A897F7F" w:rsidR="00106FB2" w:rsidRDefault="00185FB5" w:rsidP="00185FB5">
      <w:pPr>
        <w:spacing w:after="0" w:line="259" w:lineRule="auto"/>
        <w:ind w:left="0" w:firstLine="0"/>
        <w:rPr>
          <w:color w:val="auto"/>
          <w:szCs w:val="22"/>
          <w:lang w:eastAsia="en-US"/>
        </w:rPr>
      </w:pPr>
      <w:r w:rsidRPr="00185FB5">
        <w:rPr>
          <w:color w:val="auto"/>
          <w:szCs w:val="22"/>
          <w:lang w:eastAsia="en-US"/>
        </w:rPr>
        <w:t>KRA 6 was formally endorsed by the WRP Steering Committee in September 2025 to align the programme with the UN Early Warnings for All (EW4All) initiative. As a newly established KRA with no prior planning, the full KRA 6 workplan is being developed as part of the WRP Investment Plan revision and is not included in this reporting period. A full KRA 6 activity table will be included in the 2026 Annual Report following completion of the Investment Plan revision. There is broad consensus among WRP partners and the Steering Committee that KRA 6 is essential to WRP's long-term impact — ensuring that improved forecasting and warning capacity translates into informed, prepared and resilient communities across the Pacific.</w:t>
      </w:r>
    </w:p>
    <w:p w14:paraId="725DCDD8" w14:textId="77777777" w:rsidR="00185FB5" w:rsidRPr="004E12D7" w:rsidRDefault="00185FB5" w:rsidP="00185FB5">
      <w:pPr>
        <w:spacing w:after="0" w:line="259" w:lineRule="auto"/>
        <w:ind w:left="0" w:firstLine="0"/>
        <w:rPr>
          <w:color w:val="auto"/>
          <w:sz w:val="24"/>
          <w:lang w:eastAsia="en-US"/>
        </w:rPr>
      </w:pPr>
    </w:p>
    <w:p w14:paraId="68F82BC7" w14:textId="71E5DDFF" w:rsidR="00467871" w:rsidRPr="00185FB5" w:rsidRDefault="00951121" w:rsidP="00467871">
      <w:pPr>
        <w:spacing w:after="0" w:line="259" w:lineRule="auto"/>
        <w:ind w:left="0" w:firstLine="0"/>
        <w:jc w:val="left"/>
        <w:rPr>
          <w:b/>
          <w:bCs/>
          <w:color w:val="auto"/>
          <w:sz w:val="24"/>
          <w:lang w:eastAsia="en-US"/>
        </w:rPr>
      </w:pPr>
      <w:r w:rsidRPr="00185FB5">
        <w:rPr>
          <w:b/>
          <w:bCs/>
          <w:color w:val="auto"/>
          <w:sz w:val="24"/>
          <w:lang w:eastAsia="en-US"/>
        </w:rPr>
        <w:t xml:space="preserve">Results against outputs and </w:t>
      </w:r>
      <w:r w:rsidR="00E91AAC" w:rsidRPr="00185FB5">
        <w:rPr>
          <w:b/>
          <w:bCs/>
          <w:color w:val="auto"/>
          <w:sz w:val="24"/>
          <w:lang w:eastAsia="en-US"/>
        </w:rPr>
        <w:t>intermediate</w:t>
      </w:r>
      <w:r w:rsidR="00467871" w:rsidRPr="00185FB5">
        <w:rPr>
          <w:b/>
          <w:bCs/>
          <w:color w:val="auto"/>
          <w:sz w:val="24"/>
          <w:lang w:eastAsia="en-US"/>
        </w:rPr>
        <w:t xml:space="preserve"> outcome</w:t>
      </w:r>
      <w:r w:rsidRPr="00185FB5">
        <w:rPr>
          <w:b/>
          <w:bCs/>
          <w:color w:val="auto"/>
          <w:sz w:val="24"/>
          <w:lang w:eastAsia="en-US"/>
        </w:rPr>
        <w:t>s</w:t>
      </w:r>
    </w:p>
    <w:p w14:paraId="4B21835C" w14:textId="77777777" w:rsidR="00467871" w:rsidRDefault="00467871" w:rsidP="00467871">
      <w:pPr>
        <w:spacing w:after="0" w:line="259" w:lineRule="auto"/>
        <w:ind w:left="0" w:firstLine="0"/>
        <w:jc w:val="left"/>
        <w:rPr>
          <w:color w:val="auto"/>
          <w:sz w:val="20"/>
          <w:szCs w:val="20"/>
          <w:lang w:eastAsia="en-US"/>
        </w:rPr>
      </w:pPr>
    </w:p>
    <w:p w14:paraId="45AAD811" w14:textId="745BB15F" w:rsidR="00185FB5" w:rsidRPr="00185FB5" w:rsidRDefault="00185FB5" w:rsidP="00185FB5">
      <w:pPr>
        <w:spacing w:after="0" w:line="259" w:lineRule="auto"/>
        <w:ind w:left="0" w:firstLine="0"/>
        <w:rPr>
          <w:color w:val="auto"/>
          <w:sz w:val="21"/>
          <w:szCs w:val="21"/>
          <w:lang w:eastAsia="en-US"/>
        </w:rPr>
      </w:pPr>
      <w:r w:rsidRPr="00185FB5">
        <w:rPr>
          <w:color w:val="auto"/>
          <w:sz w:val="21"/>
          <w:szCs w:val="21"/>
          <w:lang w:eastAsia="en-US"/>
        </w:rPr>
        <w:t>No formal KRA 6-specific activities have commenced. However two activities contracted under other KRAs in 2025 make early cross-KRA contributions to KRA 6 objectives: the LiDAR terrain and hazard mapping survey (contracted under KRA 4) contributes to multi-hazard risk data production (Output 6.1), and COPE community hazard preparedness booklets (contracted under KRA 5 for Niue and Tokelau) contribute to inclusive community preparedness (Output 6.2). These will be formally assigned to KRA 6 in the next MERL Table revision.</w:t>
      </w:r>
    </w:p>
    <w:p w14:paraId="36C3C159" w14:textId="77777777" w:rsidR="00185FB5" w:rsidRPr="004E12D7" w:rsidRDefault="00185FB5" w:rsidP="00467871">
      <w:pPr>
        <w:spacing w:after="0" w:line="259" w:lineRule="auto"/>
        <w:ind w:left="0" w:firstLine="0"/>
        <w:jc w:val="left"/>
        <w:rPr>
          <w:color w:val="auto"/>
          <w:sz w:val="20"/>
          <w:szCs w:val="20"/>
          <w:lang w:eastAsia="en-US"/>
        </w:rPr>
      </w:pPr>
    </w:p>
    <w:p w14:paraId="0BEE9189" w14:textId="11D74963" w:rsidR="00106FB2" w:rsidRPr="004E12D7" w:rsidRDefault="00F01274" w:rsidP="00106FB2">
      <w:pPr>
        <w:pStyle w:val="font-claude-response-body"/>
        <w:spacing w:before="0" w:beforeAutospacing="0" w:after="0" w:afterAutospacing="0"/>
        <w:rPr>
          <w:rFonts w:ascii="Calibri" w:hAnsi="Calibri" w:cs="Calibri"/>
          <w:sz w:val="22"/>
          <w:szCs w:val="22"/>
        </w:rPr>
      </w:pPr>
      <w:r>
        <w:rPr>
          <w:rFonts w:ascii="Calibri" w:hAnsi="Calibri" w:cs="Calibri"/>
          <w:sz w:val="22"/>
          <w:szCs w:val="22"/>
        </w:rPr>
        <w:t>T</w:t>
      </w:r>
      <w:r w:rsidR="00106FB2" w:rsidRPr="004E12D7">
        <w:rPr>
          <w:rFonts w:ascii="Calibri" w:hAnsi="Calibri" w:cs="Calibri"/>
          <w:sz w:val="22"/>
          <w:szCs w:val="22"/>
        </w:rPr>
        <w:t xml:space="preserve">wo </w:t>
      </w:r>
      <w:r>
        <w:rPr>
          <w:rFonts w:ascii="Calibri" w:hAnsi="Calibri" w:cs="Calibri"/>
          <w:sz w:val="22"/>
          <w:szCs w:val="22"/>
        </w:rPr>
        <w:t xml:space="preserve">additional </w:t>
      </w:r>
      <w:r w:rsidR="00106FB2" w:rsidRPr="004E12D7">
        <w:rPr>
          <w:rFonts w:ascii="Calibri" w:hAnsi="Calibri" w:cs="Calibri"/>
          <w:sz w:val="22"/>
          <w:szCs w:val="22"/>
        </w:rPr>
        <w:t>early contributions were made in 2025:</w:t>
      </w:r>
    </w:p>
    <w:p w14:paraId="5877F462" w14:textId="77777777" w:rsidR="00106FB2" w:rsidRPr="004E12D7" w:rsidRDefault="00106FB2" w:rsidP="00106FB2">
      <w:pPr>
        <w:pStyle w:val="font-claude-response-body"/>
        <w:spacing w:before="0" w:beforeAutospacing="0" w:after="0" w:afterAutospacing="0"/>
        <w:rPr>
          <w:rFonts w:ascii="Calibri" w:hAnsi="Calibri" w:cs="Calibri"/>
          <w:sz w:val="22"/>
          <w:szCs w:val="22"/>
        </w:rPr>
      </w:pPr>
    </w:p>
    <w:p w14:paraId="5A51ECBD" w14:textId="77777777" w:rsidR="00106FB2" w:rsidRPr="004E12D7" w:rsidRDefault="00106FB2" w:rsidP="00774C03">
      <w:pPr>
        <w:pStyle w:val="font-claude-response-body"/>
        <w:numPr>
          <w:ilvl w:val="0"/>
          <w:numId w:val="30"/>
        </w:numPr>
        <w:spacing w:before="0" w:beforeAutospacing="0" w:after="0" w:afterAutospacing="0"/>
        <w:jc w:val="both"/>
        <w:rPr>
          <w:rFonts w:ascii="Calibri" w:hAnsi="Calibri" w:cs="Calibri"/>
          <w:sz w:val="22"/>
          <w:szCs w:val="22"/>
        </w:rPr>
      </w:pPr>
      <w:r w:rsidRPr="004E12D7">
        <w:rPr>
          <w:rFonts w:ascii="Calibri" w:hAnsi="Calibri" w:cs="Calibri"/>
          <w:sz w:val="22"/>
          <w:szCs w:val="22"/>
        </w:rPr>
        <w:lastRenderedPageBreak/>
        <w:t>The MHEWS Technical Working Group was established under the Pacific Resilience Partnership — the first concrete coordination mechanism supporting KRA 6 objectives. A MHEWS coordination meeting was held in Nadi (April 2025), bringing together SPC, UNDRR, WMO, IFRC, UNESCO/IOC, IOM, and the Pacific Disability Forum to align roles and identify collaboration opportunities.</w:t>
      </w:r>
    </w:p>
    <w:p w14:paraId="13F402CD" w14:textId="77777777" w:rsidR="00106FB2" w:rsidRPr="004E12D7" w:rsidRDefault="00106FB2" w:rsidP="00774C03">
      <w:pPr>
        <w:pStyle w:val="font-claude-response-body"/>
        <w:numPr>
          <w:ilvl w:val="0"/>
          <w:numId w:val="30"/>
        </w:numPr>
        <w:spacing w:before="0" w:beforeAutospacing="0" w:after="0" w:afterAutospacing="0"/>
        <w:jc w:val="both"/>
        <w:rPr>
          <w:rFonts w:ascii="Calibri" w:hAnsi="Calibri" w:cs="Calibri"/>
          <w:sz w:val="22"/>
          <w:szCs w:val="22"/>
        </w:rPr>
      </w:pPr>
      <w:r w:rsidRPr="004E12D7">
        <w:rPr>
          <w:rFonts w:ascii="Calibri" w:hAnsi="Calibri" w:cs="Calibri"/>
          <w:sz w:val="22"/>
          <w:szCs w:val="22"/>
        </w:rPr>
        <w:t>Two MHEWS Readiness Fund Concept Notes were approved in 2025 — supporting Vanuatu's participation in the First Conference of the Ocean Decade Tsunami Programme in Hyderabad (November) and Fiji's participation in the JICA-funded RTC/RIC contract signing in Japan (November). These represent early practical contributions to KRA 6 objectives under the MHEWS Readiness Fund mechanism.</w:t>
      </w:r>
    </w:p>
    <w:p w14:paraId="69E92626" w14:textId="77777777" w:rsidR="00106FB2" w:rsidRPr="004E12D7" w:rsidRDefault="00106FB2" w:rsidP="5EEB2CC7">
      <w:pPr>
        <w:spacing w:after="0" w:line="259" w:lineRule="auto"/>
        <w:ind w:left="0" w:firstLine="0"/>
        <w:jc w:val="left"/>
        <w:rPr>
          <w:color w:val="auto"/>
          <w:lang w:eastAsia="en-US"/>
        </w:rPr>
      </w:pPr>
    </w:p>
    <w:p w14:paraId="1D37092C" w14:textId="0FB71C3D" w:rsidR="00106FB2" w:rsidRPr="004E12D7" w:rsidRDefault="00055659" w:rsidP="5EEB2CC7">
      <w:pPr>
        <w:spacing w:after="0" w:line="259" w:lineRule="auto"/>
        <w:ind w:left="0" w:firstLine="0"/>
        <w:jc w:val="left"/>
        <w:rPr>
          <w:color w:val="auto"/>
          <w:lang w:eastAsia="en-US"/>
        </w:rPr>
      </w:pPr>
      <w:r>
        <w:rPr>
          <w:color w:val="auto"/>
          <w:lang w:eastAsia="en-US"/>
        </w:rPr>
        <w:t xml:space="preserve">Refer to Appendix One: Progress </w:t>
      </w:r>
      <w:r w:rsidR="00106FB2" w:rsidRPr="004E12D7">
        <w:rPr>
          <w:color w:val="auto"/>
          <w:lang w:eastAsia="en-US"/>
        </w:rPr>
        <w:t>against implementation indicator targets for further detail.</w:t>
      </w:r>
    </w:p>
    <w:p w14:paraId="187C80C4" w14:textId="77777777" w:rsidR="00106FB2" w:rsidRPr="004E12D7" w:rsidRDefault="00106FB2" w:rsidP="5EEB2CC7">
      <w:pPr>
        <w:spacing w:after="0" w:line="259" w:lineRule="auto"/>
        <w:ind w:left="0" w:firstLine="0"/>
        <w:jc w:val="left"/>
        <w:rPr>
          <w:color w:val="auto"/>
          <w:lang w:eastAsia="en-US"/>
        </w:rPr>
      </w:pPr>
    </w:p>
    <w:p w14:paraId="3A4CF2A5" w14:textId="4807AF9E" w:rsidR="30A02889" w:rsidRPr="004E12D7" w:rsidRDefault="00F474D7" w:rsidP="00106FB2">
      <w:pPr>
        <w:spacing w:after="0" w:line="240" w:lineRule="auto"/>
        <w:ind w:left="0" w:firstLine="0"/>
        <w:jc w:val="left"/>
        <w:rPr>
          <w:color w:val="auto"/>
          <w:lang w:eastAsia="en-US"/>
        </w:rPr>
      </w:pPr>
      <w:r w:rsidRPr="004E12D7">
        <w:rPr>
          <w:color w:val="auto"/>
          <w:lang w:eastAsia="en-US"/>
        </w:rPr>
        <w:t xml:space="preserve">KRA 6 </w:t>
      </w:r>
      <w:r w:rsidR="30A02889" w:rsidRPr="004E12D7">
        <w:rPr>
          <w:color w:val="auto"/>
          <w:lang w:eastAsia="en-US"/>
        </w:rPr>
        <w:t>Risks</w:t>
      </w:r>
    </w:p>
    <w:p w14:paraId="26DA486D" w14:textId="77777777" w:rsidR="00106FB2" w:rsidRPr="004E12D7" w:rsidRDefault="00106FB2" w:rsidP="00106FB2">
      <w:pPr>
        <w:spacing w:after="0" w:line="240" w:lineRule="auto"/>
        <w:ind w:left="0" w:firstLine="0"/>
        <w:jc w:val="left"/>
        <w:rPr>
          <w:color w:val="auto"/>
          <w:lang w:eastAsia="en-US"/>
        </w:rPr>
      </w:pPr>
    </w:p>
    <w:p w14:paraId="75BFAE56" w14:textId="13DE81D6" w:rsidR="00106FB2" w:rsidRDefault="00F01274" w:rsidP="00774C03">
      <w:pPr>
        <w:pStyle w:val="ListParagraph"/>
        <w:numPr>
          <w:ilvl w:val="0"/>
          <w:numId w:val="44"/>
        </w:numPr>
        <w:spacing w:after="0" w:line="259" w:lineRule="auto"/>
      </w:pPr>
      <w:r w:rsidRPr="00F01274">
        <w:t xml:space="preserve">Progress under KRA 6 is dependent on completion of the Investment Plan revision to include KRA 6 and EW4All alignment. Only a single tender was received and subsequently withdrawn during the 2025 procurement process. Mitigation: WRP PMU moving to </w:t>
      </w:r>
      <w:proofErr w:type="gramStart"/>
      <w:r w:rsidRPr="00F01274">
        <w:t>direct-source</w:t>
      </w:r>
      <w:proofErr w:type="gramEnd"/>
      <w:r w:rsidRPr="00F01274">
        <w:t xml:space="preserve"> a consultant in Q1 2026.</w:t>
      </w:r>
    </w:p>
    <w:p w14:paraId="03EBA498" w14:textId="77777777" w:rsidR="00F01274" w:rsidRPr="004E12D7" w:rsidRDefault="00F01274" w:rsidP="00F01274">
      <w:pPr>
        <w:pStyle w:val="ListParagraph"/>
        <w:spacing w:after="0" w:line="259" w:lineRule="auto"/>
        <w:ind w:firstLine="0"/>
        <w:jc w:val="left"/>
      </w:pPr>
    </w:p>
    <w:p w14:paraId="71FCDDFC" w14:textId="3F1DCFF5" w:rsidR="30A02889" w:rsidRPr="004E12D7" w:rsidRDefault="00F474D7" w:rsidP="5EEB2CC7">
      <w:pPr>
        <w:spacing w:after="0" w:line="259" w:lineRule="auto"/>
        <w:ind w:left="0" w:firstLine="0"/>
        <w:jc w:val="left"/>
        <w:rPr>
          <w:color w:val="auto"/>
          <w:lang w:eastAsia="en-US"/>
        </w:rPr>
      </w:pPr>
      <w:r w:rsidRPr="004E12D7">
        <w:rPr>
          <w:color w:val="auto"/>
          <w:lang w:eastAsia="en-US"/>
        </w:rPr>
        <w:t xml:space="preserve">KRA 6 </w:t>
      </w:r>
      <w:r w:rsidR="30A02889" w:rsidRPr="004E12D7">
        <w:rPr>
          <w:color w:val="auto"/>
          <w:lang w:eastAsia="en-US"/>
        </w:rPr>
        <w:t>Opportunities</w:t>
      </w:r>
    </w:p>
    <w:p w14:paraId="2AEBA144" w14:textId="77777777" w:rsidR="00106FB2" w:rsidRPr="004E12D7" w:rsidRDefault="00106FB2" w:rsidP="5EEB2CC7">
      <w:pPr>
        <w:spacing w:after="0" w:line="259" w:lineRule="auto"/>
        <w:ind w:left="0" w:firstLine="0"/>
        <w:jc w:val="left"/>
        <w:rPr>
          <w:color w:val="auto"/>
          <w:lang w:eastAsia="en-US"/>
        </w:rPr>
      </w:pPr>
    </w:p>
    <w:p w14:paraId="02D78477" w14:textId="77777777" w:rsidR="5EEB2CC7" w:rsidRPr="00F01274" w:rsidRDefault="00F01274" w:rsidP="00774C03">
      <w:pPr>
        <w:pStyle w:val="ListParagraph"/>
        <w:numPr>
          <w:ilvl w:val="0"/>
          <w:numId w:val="31"/>
        </w:numPr>
        <w:spacing w:after="0" w:line="257" w:lineRule="auto"/>
        <w:rPr>
          <w:rFonts w:eastAsia="Aptos"/>
          <w:color w:val="424242"/>
          <w:sz w:val="20"/>
          <w:szCs w:val="20"/>
        </w:rPr>
      </w:pPr>
      <w:r>
        <w:t>Completing the Investment Plan revision provides an opportunity to practically align NMHS and NDMO programming at both regional and national levels, maximise complementarity with CREWS SIEWAP (USD 5.5M, 14 nations), and formally establish WRP's contribution to EW4All community-level outcomes across the Pacific.</w:t>
      </w:r>
    </w:p>
    <w:p w14:paraId="19CF0516" w14:textId="77777777" w:rsidR="00F01274" w:rsidRDefault="00F01274" w:rsidP="00F01274">
      <w:pPr>
        <w:spacing w:after="0" w:line="257" w:lineRule="auto"/>
        <w:rPr>
          <w:rFonts w:eastAsia="Aptos"/>
          <w:color w:val="424242"/>
          <w:sz w:val="20"/>
          <w:szCs w:val="20"/>
        </w:rPr>
      </w:pPr>
    </w:p>
    <w:p w14:paraId="7FB82692" w14:textId="77777777" w:rsidR="00056FD5" w:rsidRPr="00056FD5" w:rsidRDefault="00056FD5" w:rsidP="00056FD5">
      <w:pPr>
        <w:pStyle w:val="Heading1"/>
        <w:spacing w:before="0"/>
        <w:ind w:left="0"/>
        <w:rPr>
          <w:rFonts w:ascii="Calibri" w:hAnsi="Calibri" w:cs="Calibri"/>
          <w:color w:val="auto"/>
          <w:sz w:val="36"/>
          <w:szCs w:val="36"/>
        </w:rPr>
      </w:pPr>
      <w:bookmarkStart w:id="21" w:name="_Toc231242596"/>
      <w:r w:rsidRPr="00056FD5">
        <w:rPr>
          <w:rFonts w:ascii="Calibri" w:hAnsi="Calibri" w:cs="Calibri"/>
          <w:sz w:val="36"/>
          <w:szCs w:val="36"/>
        </w:rPr>
        <w:t>Lessons Learned — FY2025</w:t>
      </w:r>
      <w:bookmarkEnd w:id="21"/>
    </w:p>
    <w:p w14:paraId="328A1386" w14:textId="77777777" w:rsidR="004543AC" w:rsidRDefault="004543AC" w:rsidP="00056FD5">
      <w:pPr>
        <w:pStyle w:val="font-claude-response-body"/>
        <w:spacing w:before="0" w:beforeAutospacing="0" w:after="0" w:afterAutospacing="0"/>
        <w:ind w:hanging="10"/>
        <w:rPr>
          <w:rStyle w:val="Emphasis"/>
          <w:rFonts w:ascii="Calibri" w:hAnsi="Calibri" w:cs="Calibri"/>
          <w:sz w:val="22"/>
          <w:szCs w:val="22"/>
        </w:rPr>
      </w:pPr>
    </w:p>
    <w:p w14:paraId="56ACB396" w14:textId="5417DD1A" w:rsidR="00056FD5" w:rsidRPr="00056FD5" w:rsidRDefault="00056FD5" w:rsidP="001C5E12">
      <w:pPr>
        <w:pStyle w:val="font-claude-response-body"/>
        <w:spacing w:before="0" w:beforeAutospacing="0" w:after="0" w:afterAutospacing="0"/>
        <w:ind w:hanging="10"/>
        <w:jc w:val="both"/>
        <w:rPr>
          <w:rFonts w:ascii="Calibri" w:hAnsi="Calibri" w:cs="Calibri"/>
          <w:sz w:val="22"/>
          <w:szCs w:val="22"/>
        </w:rPr>
      </w:pPr>
      <w:r w:rsidRPr="00056FD5">
        <w:rPr>
          <w:rStyle w:val="Emphasis"/>
          <w:rFonts w:ascii="Calibri" w:hAnsi="Calibri" w:cs="Calibri"/>
          <w:sz w:val="22"/>
          <w:szCs w:val="22"/>
        </w:rPr>
        <w:t>Drawn from across all six Key Result Areas and programme management experience in WRP's first full year of implementation</w:t>
      </w:r>
    </w:p>
    <w:p w14:paraId="3A7267C5" w14:textId="64EA31D2" w:rsidR="00056FD5" w:rsidRPr="00056FD5" w:rsidRDefault="00056FD5" w:rsidP="00056FD5">
      <w:pPr>
        <w:spacing w:after="0" w:line="240" w:lineRule="auto"/>
        <w:ind w:left="0"/>
        <w:rPr>
          <w:szCs w:val="22"/>
        </w:rPr>
      </w:pPr>
    </w:p>
    <w:p w14:paraId="5203C815" w14:textId="77777777" w:rsidR="00056FD5" w:rsidRDefault="00056FD5" w:rsidP="00056FD5">
      <w:pPr>
        <w:pStyle w:val="font-claude-response-body"/>
        <w:spacing w:before="0" w:beforeAutospacing="0" w:after="0" w:afterAutospacing="0"/>
        <w:ind w:hanging="10"/>
        <w:jc w:val="both"/>
        <w:rPr>
          <w:rFonts w:ascii="Calibri" w:hAnsi="Calibri" w:cs="Calibri"/>
          <w:sz w:val="22"/>
          <w:szCs w:val="22"/>
        </w:rPr>
      </w:pPr>
      <w:r w:rsidRPr="00056FD5">
        <w:rPr>
          <w:rFonts w:ascii="Calibri" w:hAnsi="Calibri" w:cs="Calibri"/>
          <w:sz w:val="22"/>
          <w:szCs w:val="22"/>
        </w:rPr>
        <w:t>WRP's first full year of implementation has generated a body of learning that is too valuable to leave embedded in activity updates. This section consolidates the programme's most significant lessons — strategic, managerial, and operational — to inform Steering Committee decisions, shape the 2026 workplan, and signal to partners and investors that WRP is a programme that takes its own evidence seriously.</w:t>
      </w:r>
    </w:p>
    <w:p w14:paraId="43B5D699" w14:textId="77777777" w:rsidR="00056FD5" w:rsidRPr="00056FD5" w:rsidRDefault="00056FD5" w:rsidP="00056FD5">
      <w:pPr>
        <w:pStyle w:val="font-claude-response-body"/>
        <w:spacing w:before="0" w:beforeAutospacing="0" w:after="0" w:afterAutospacing="0"/>
        <w:ind w:hanging="10"/>
        <w:jc w:val="both"/>
        <w:rPr>
          <w:rFonts w:ascii="Calibri" w:hAnsi="Calibri" w:cs="Calibri"/>
          <w:sz w:val="22"/>
          <w:szCs w:val="22"/>
        </w:rPr>
      </w:pPr>
    </w:p>
    <w:p w14:paraId="761FAD76" w14:textId="77777777" w:rsidR="00056FD5" w:rsidRPr="00056FD5" w:rsidRDefault="00056FD5" w:rsidP="00056FD5">
      <w:pPr>
        <w:pStyle w:val="font-claude-response-body"/>
        <w:spacing w:before="0" w:beforeAutospacing="0" w:after="0" w:afterAutospacing="0"/>
        <w:ind w:hanging="10"/>
        <w:jc w:val="both"/>
        <w:rPr>
          <w:rFonts w:ascii="Calibri" w:hAnsi="Calibri" w:cs="Calibri"/>
          <w:sz w:val="22"/>
          <w:szCs w:val="22"/>
        </w:rPr>
      </w:pPr>
      <w:r w:rsidRPr="00056FD5">
        <w:rPr>
          <w:rFonts w:ascii="Calibri" w:hAnsi="Calibri" w:cs="Calibri"/>
          <w:sz w:val="22"/>
          <w:szCs w:val="22"/>
        </w:rPr>
        <w:t>These lessons are offered in the spirit of adaptive management: not as admissions of failure, but as the honest output of a programme that built feedback infrastructure from the start and is using it.</w:t>
      </w:r>
    </w:p>
    <w:p w14:paraId="384E6DEC" w14:textId="115A2562" w:rsidR="00056FD5" w:rsidRPr="00056FD5" w:rsidRDefault="00056FD5" w:rsidP="00056FD5">
      <w:pPr>
        <w:spacing w:after="0" w:line="240" w:lineRule="auto"/>
        <w:ind w:left="0"/>
        <w:rPr>
          <w:szCs w:val="22"/>
        </w:rPr>
      </w:pPr>
    </w:p>
    <w:p w14:paraId="33DBB959" w14:textId="77777777" w:rsidR="00056FD5" w:rsidRDefault="00056FD5" w:rsidP="00056FD5">
      <w:pPr>
        <w:pStyle w:val="Heading4"/>
        <w:spacing w:before="0" w:line="240" w:lineRule="auto"/>
        <w:ind w:left="0"/>
        <w:rPr>
          <w:rFonts w:ascii="Calibri" w:hAnsi="Calibri" w:cs="Calibri"/>
          <w:b/>
          <w:bCs/>
          <w:sz w:val="22"/>
          <w:szCs w:val="22"/>
        </w:rPr>
      </w:pPr>
      <w:r w:rsidRPr="00056FD5">
        <w:rPr>
          <w:rFonts w:ascii="Calibri" w:hAnsi="Calibri" w:cs="Calibri"/>
          <w:b/>
          <w:bCs/>
          <w:sz w:val="22"/>
          <w:szCs w:val="22"/>
        </w:rPr>
        <w:t>Strategic Lessons — for Steering Committee consideration</w:t>
      </w:r>
    </w:p>
    <w:p w14:paraId="6E020163" w14:textId="77777777" w:rsidR="001C5E12" w:rsidRPr="001C5E12" w:rsidRDefault="001C5E12" w:rsidP="001C5E12"/>
    <w:p w14:paraId="0F62512B" w14:textId="358B695A"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Country engagement must precede major governance decisions, not follow them.</w:t>
      </w:r>
      <w:r w:rsidRPr="00056FD5">
        <w:rPr>
          <w:rFonts w:ascii="Calibri" w:hAnsi="Calibri" w:cs="Calibri"/>
          <w:sz w:val="22"/>
          <w:szCs w:val="22"/>
        </w:rPr>
        <w:t xml:space="preserve"> Presenting IFP Phases 2 and 3 before individual country consultation was complete led to non-approval at the September 2025 Steering Committee. The lesson is not that the proposals were wrong — it is that Pacific-led governance requires Pacific readiness, not just Pacific endorsement. Country engagement must be built into major project timelines from the start, as a delivery requirement rather than a communication step.</w:t>
      </w:r>
    </w:p>
    <w:p w14:paraId="7FA69ABE"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49D09D30"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Donor expenditure targets must be paced to Pacific stakeholder readiness.</w:t>
      </w:r>
      <w:r w:rsidRPr="00056FD5">
        <w:rPr>
          <w:rFonts w:ascii="Calibri" w:hAnsi="Calibri" w:cs="Calibri"/>
          <w:sz w:val="22"/>
          <w:szCs w:val="22"/>
        </w:rPr>
        <w:t xml:space="preserve"> Tranche payment schedules tied to expenditure milestones can drive implementation faster than Pacific stakeholders are prepared to support. Pause-and-reflect milestones need to be negotiated into funding agreements from the outset, not squeezed out by delivery pressure.</w:t>
      </w:r>
    </w:p>
    <w:p w14:paraId="25C032E2"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632B079D" w14:textId="70DEE5F4"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 xml:space="preserve">The Pooled Fund Facility is </w:t>
      </w:r>
      <w:proofErr w:type="gramStart"/>
      <w:r w:rsidRPr="00056FD5">
        <w:rPr>
          <w:rStyle w:val="Strong"/>
          <w:rFonts w:ascii="Calibri" w:hAnsi="Calibri" w:cs="Calibri"/>
          <w:sz w:val="22"/>
          <w:szCs w:val="22"/>
        </w:rPr>
        <w:t>time-critical</w:t>
      </w:r>
      <w:proofErr w:type="gramEnd"/>
      <w:r w:rsidRPr="00056FD5">
        <w:rPr>
          <w:rStyle w:val="Strong"/>
          <w:rFonts w:ascii="Calibri" w:hAnsi="Calibri" w:cs="Calibri"/>
          <w:sz w:val="22"/>
          <w:szCs w:val="22"/>
        </w:rPr>
        <w:t>.</w:t>
      </w:r>
      <w:r w:rsidRPr="00056FD5">
        <w:rPr>
          <w:rFonts w:ascii="Calibri" w:hAnsi="Calibri" w:cs="Calibri"/>
          <w:sz w:val="22"/>
          <w:szCs w:val="22"/>
        </w:rPr>
        <w:t xml:space="preserve"> Delay in PFIF operationalisation beyond mid-2026 creates reputational risk, continued multi-donor reporting inefficiency, and limits WRP's ability to attract diverse and sustainable financing. This is the programme's single most urgent structural priority for 2026.</w:t>
      </w:r>
    </w:p>
    <w:p w14:paraId="371DC239" w14:textId="77777777" w:rsidR="004543AC" w:rsidRPr="00056FD5" w:rsidRDefault="004543AC" w:rsidP="00CA686F">
      <w:pPr>
        <w:pStyle w:val="font-claude-response-body"/>
        <w:spacing w:before="0" w:beforeAutospacing="0" w:after="0" w:afterAutospacing="0"/>
        <w:ind w:left="284" w:hanging="10"/>
        <w:jc w:val="both"/>
        <w:rPr>
          <w:rFonts w:ascii="Calibri" w:hAnsi="Calibri" w:cs="Calibri"/>
          <w:sz w:val="22"/>
          <w:szCs w:val="22"/>
        </w:rPr>
      </w:pPr>
    </w:p>
    <w:p w14:paraId="381CFC19"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Currency exchange rate variances across multi-donor bank accounts are generating cumulative financial losses.</w:t>
      </w:r>
      <w:r w:rsidRPr="00056FD5">
        <w:rPr>
          <w:rFonts w:ascii="Calibri" w:hAnsi="Calibri" w:cs="Calibri"/>
          <w:sz w:val="22"/>
          <w:szCs w:val="22"/>
        </w:rPr>
        <w:t xml:space="preserve"> These losses are not visible in individual transaction reporting. A treasury management approach is needed to make this risk visible and manageable at the programme level.</w:t>
      </w:r>
    </w:p>
    <w:p w14:paraId="4B0026B8" w14:textId="0BE67E67" w:rsidR="00056FD5" w:rsidRPr="00056FD5" w:rsidRDefault="00056FD5" w:rsidP="00056FD5">
      <w:pPr>
        <w:spacing w:after="0" w:line="240" w:lineRule="auto"/>
        <w:ind w:left="0"/>
        <w:rPr>
          <w:szCs w:val="22"/>
        </w:rPr>
      </w:pPr>
    </w:p>
    <w:p w14:paraId="5FDA404D" w14:textId="77777777" w:rsidR="00056FD5" w:rsidRDefault="00056FD5" w:rsidP="00056FD5">
      <w:pPr>
        <w:pStyle w:val="Heading4"/>
        <w:spacing w:before="0" w:line="240" w:lineRule="auto"/>
        <w:ind w:left="0"/>
        <w:rPr>
          <w:rFonts w:ascii="Calibri" w:hAnsi="Calibri" w:cs="Calibri"/>
          <w:b/>
          <w:bCs/>
          <w:sz w:val="22"/>
          <w:szCs w:val="22"/>
        </w:rPr>
      </w:pPr>
      <w:r w:rsidRPr="00056FD5">
        <w:rPr>
          <w:rFonts w:ascii="Calibri" w:hAnsi="Calibri" w:cs="Calibri"/>
          <w:b/>
          <w:bCs/>
          <w:sz w:val="22"/>
          <w:szCs w:val="22"/>
        </w:rPr>
        <w:t>Managerial Lessons — PMU systems and processes</w:t>
      </w:r>
    </w:p>
    <w:p w14:paraId="2F8BA710" w14:textId="77777777" w:rsidR="001C5E12" w:rsidRPr="001C5E12" w:rsidRDefault="001C5E12" w:rsidP="001C5E12"/>
    <w:p w14:paraId="52E1B38C" w14:textId="7E2412CA"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Steering Committee papers require a</w:t>
      </w:r>
      <w:r w:rsidR="00261F0E">
        <w:rPr>
          <w:rStyle w:val="Strong"/>
          <w:rFonts w:ascii="Calibri" w:hAnsi="Calibri" w:cs="Calibri"/>
          <w:sz w:val="22"/>
          <w:szCs w:val="22"/>
        </w:rPr>
        <w:t xml:space="preserve">n appropriate </w:t>
      </w:r>
      <w:r w:rsidRPr="00056FD5">
        <w:rPr>
          <w:rStyle w:val="Strong"/>
          <w:rFonts w:ascii="Calibri" w:hAnsi="Calibri" w:cs="Calibri"/>
          <w:sz w:val="22"/>
          <w:szCs w:val="22"/>
        </w:rPr>
        <w:t>preparation runway.</w:t>
      </w:r>
      <w:r w:rsidRPr="00056FD5">
        <w:rPr>
          <w:rFonts w:ascii="Calibri" w:hAnsi="Calibri" w:cs="Calibri"/>
          <w:sz w:val="22"/>
          <w:szCs w:val="22"/>
        </w:rPr>
        <w:t xml:space="preserve"> SC papers should be limited to the volume that </w:t>
      </w:r>
      <w:r w:rsidR="00261F0E">
        <w:rPr>
          <w:rFonts w:ascii="Calibri" w:hAnsi="Calibri" w:cs="Calibri"/>
          <w:sz w:val="22"/>
          <w:szCs w:val="22"/>
        </w:rPr>
        <w:t xml:space="preserve">the </w:t>
      </w:r>
      <w:r w:rsidRPr="00056FD5">
        <w:rPr>
          <w:rFonts w:ascii="Calibri" w:hAnsi="Calibri" w:cs="Calibri"/>
          <w:sz w:val="22"/>
          <w:szCs w:val="22"/>
        </w:rPr>
        <w:t>meeting time allows. A closed planning session for Met Directors should be included at each Steering Committee meeting to build shared understanding before formal decisions are required.</w:t>
      </w:r>
    </w:p>
    <w:p w14:paraId="085D7021"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37B1D914"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Key-person dependency creates bottlenecks and knowledge loss.</w:t>
      </w:r>
      <w:r w:rsidRPr="00056FD5">
        <w:rPr>
          <w:rFonts w:ascii="Calibri" w:hAnsi="Calibri" w:cs="Calibri"/>
          <w:sz w:val="22"/>
          <w:szCs w:val="22"/>
        </w:rPr>
        <w:t xml:space="preserve"> This risk exists across both the PMU and executing agencies. Shared documentation, understudies, and deliberate task distribution must be actively maintained — not just planned.</w:t>
      </w:r>
    </w:p>
    <w:p w14:paraId="192E8B5D" w14:textId="77777777" w:rsidR="004543AC" w:rsidRPr="00056FD5" w:rsidRDefault="004543AC" w:rsidP="00CA686F">
      <w:pPr>
        <w:pStyle w:val="font-claude-response-body"/>
        <w:spacing w:before="0" w:beforeAutospacing="0" w:after="0" w:afterAutospacing="0"/>
        <w:ind w:left="284" w:hanging="10"/>
        <w:jc w:val="both"/>
        <w:rPr>
          <w:rFonts w:ascii="Calibri" w:hAnsi="Calibri" w:cs="Calibri"/>
          <w:sz w:val="22"/>
          <w:szCs w:val="22"/>
        </w:rPr>
      </w:pPr>
    </w:p>
    <w:p w14:paraId="3CE1983A"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The BoM-SPREP MOU model works and should be replicated.</w:t>
      </w:r>
      <w:r w:rsidRPr="00056FD5">
        <w:rPr>
          <w:rFonts w:ascii="Calibri" w:hAnsi="Calibri" w:cs="Calibri"/>
          <w:sz w:val="22"/>
          <w:szCs w:val="22"/>
        </w:rPr>
        <w:t xml:space="preserve"> Broad activity flexibility built into a single agreement has materially reduced contracting time. This model should be adopted for all executing agency relationships.</w:t>
      </w:r>
    </w:p>
    <w:p w14:paraId="2AA85833"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3599B93F"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MERL data collection must be continuous, not a reporting-deadline activity.</w:t>
      </w:r>
      <w:r w:rsidRPr="00056FD5">
        <w:rPr>
          <w:rFonts w:ascii="Calibri" w:hAnsi="Calibri" w:cs="Calibri"/>
          <w:sz w:val="22"/>
          <w:szCs w:val="22"/>
        </w:rPr>
        <w:t xml:space="preserve"> Regular check-ins on data quality should be a standing item on Technical Committee agendas. The gap between what executing agencies are collecting and what the MERL Framework requires became visible only at reporting time in 2025 — too late to remedy within the reporting period.</w:t>
      </w:r>
    </w:p>
    <w:p w14:paraId="68A86560"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656466FF"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SPREP's December–January financial system closure creates six weeks of procurement downtime annually.</w:t>
      </w:r>
      <w:r w:rsidRPr="00056FD5">
        <w:rPr>
          <w:rFonts w:ascii="Calibri" w:hAnsi="Calibri" w:cs="Calibri"/>
          <w:sz w:val="22"/>
          <w:szCs w:val="22"/>
        </w:rPr>
        <w:t xml:space="preserve"> All year-end procurement must be initiated by October to avoid activity slippage into the following year.</w:t>
      </w:r>
    </w:p>
    <w:p w14:paraId="59E289F6"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57D03EEB"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Coordination across complementary programmes is essential but time-consuming.</w:t>
      </w:r>
      <w:r w:rsidRPr="00056FD5">
        <w:rPr>
          <w:rFonts w:ascii="Calibri" w:hAnsi="Calibri" w:cs="Calibri"/>
          <w:sz w:val="22"/>
          <w:szCs w:val="22"/>
        </w:rPr>
        <w:t xml:space="preserve"> An annual coordination calendar aligned with </w:t>
      </w:r>
      <w:proofErr w:type="spellStart"/>
      <w:r w:rsidRPr="00056FD5">
        <w:rPr>
          <w:rFonts w:ascii="Calibri" w:hAnsi="Calibri" w:cs="Calibri"/>
          <w:sz w:val="22"/>
          <w:szCs w:val="22"/>
        </w:rPr>
        <w:t>COSPPac</w:t>
      </w:r>
      <w:proofErr w:type="spellEnd"/>
      <w:r w:rsidRPr="00056FD5">
        <w:rPr>
          <w:rFonts w:ascii="Calibri" w:hAnsi="Calibri" w:cs="Calibri"/>
          <w:sz w:val="22"/>
          <w:szCs w:val="22"/>
        </w:rPr>
        <w:t xml:space="preserve">, SOFF, CREWS, and </w:t>
      </w:r>
      <w:proofErr w:type="spellStart"/>
      <w:r w:rsidRPr="00056FD5">
        <w:rPr>
          <w:rFonts w:ascii="Calibri" w:hAnsi="Calibri" w:cs="Calibri"/>
          <w:sz w:val="22"/>
          <w:szCs w:val="22"/>
        </w:rPr>
        <w:t>ClimSA</w:t>
      </w:r>
      <w:proofErr w:type="spellEnd"/>
      <w:r w:rsidRPr="00056FD5">
        <w:rPr>
          <w:rFonts w:ascii="Calibri" w:hAnsi="Calibri" w:cs="Calibri"/>
          <w:sz w:val="22"/>
          <w:szCs w:val="22"/>
        </w:rPr>
        <w:t xml:space="preserve"> programme cycles will reduce duplication, surface co-financing opportunities earlier, and reduce coordination fatigue across partner agencies.</w:t>
      </w:r>
    </w:p>
    <w:p w14:paraId="6B0AA7FE" w14:textId="62D37D67" w:rsidR="00056FD5" w:rsidRPr="00056FD5" w:rsidRDefault="00056FD5" w:rsidP="00056FD5">
      <w:pPr>
        <w:spacing w:after="0" w:line="240" w:lineRule="auto"/>
        <w:ind w:left="0"/>
        <w:rPr>
          <w:szCs w:val="22"/>
        </w:rPr>
      </w:pPr>
    </w:p>
    <w:p w14:paraId="12DBA753" w14:textId="77777777" w:rsidR="00056FD5" w:rsidRDefault="00056FD5" w:rsidP="00056FD5">
      <w:pPr>
        <w:pStyle w:val="Heading4"/>
        <w:spacing w:before="0" w:line="240" w:lineRule="auto"/>
        <w:ind w:left="0"/>
        <w:rPr>
          <w:rFonts w:ascii="Calibri" w:hAnsi="Calibri" w:cs="Calibri"/>
          <w:b/>
          <w:bCs/>
          <w:sz w:val="22"/>
          <w:szCs w:val="22"/>
        </w:rPr>
      </w:pPr>
      <w:r w:rsidRPr="00056FD5">
        <w:rPr>
          <w:rFonts w:ascii="Calibri" w:hAnsi="Calibri" w:cs="Calibri"/>
          <w:b/>
          <w:bCs/>
          <w:sz w:val="22"/>
          <w:szCs w:val="22"/>
        </w:rPr>
        <w:t>Operational Lessons — activity delivery</w:t>
      </w:r>
    </w:p>
    <w:p w14:paraId="36F8A883" w14:textId="77777777" w:rsidR="001C5E12" w:rsidRPr="001C5E12" w:rsidRDefault="001C5E12" w:rsidP="001C5E12"/>
    <w:p w14:paraId="0FAECBC9"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BIP-M and BIP-MT graduates return to NMHSs with skills in software not yet available at home.</w:t>
      </w:r>
      <w:r w:rsidRPr="00056FD5">
        <w:rPr>
          <w:rFonts w:ascii="Calibri" w:hAnsi="Calibri" w:cs="Calibri"/>
          <w:sz w:val="22"/>
          <w:szCs w:val="22"/>
        </w:rPr>
        <w:t xml:space="preserve"> Pre-return software assessments and transition support must be built into all training programmes. Without them, the uplift in individual capability is partially stranded upon return.</w:t>
      </w:r>
    </w:p>
    <w:p w14:paraId="2985D1BD"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3FCC8D13"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lastRenderedPageBreak/>
        <w:t>Sector succession planning is largely absent.</w:t>
      </w:r>
      <w:r w:rsidRPr="00056FD5">
        <w:rPr>
          <w:rFonts w:ascii="Calibri" w:hAnsi="Calibri" w:cs="Calibri"/>
          <w:sz w:val="22"/>
          <w:szCs w:val="22"/>
        </w:rPr>
        <w:t xml:space="preserve"> Without documented SOPs, mentoring structures, and knowledge transfer plans, the loss of one trained person can set a national service back </w:t>
      </w:r>
      <w:proofErr w:type="gramStart"/>
      <w:r w:rsidRPr="00056FD5">
        <w:rPr>
          <w:rFonts w:ascii="Calibri" w:hAnsi="Calibri" w:cs="Calibri"/>
          <w:sz w:val="22"/>
          <w:szCs w:val="22"/>
        </w:rPr>
        <w:t>years</w:t>
      </w:r>
      <w:proofErr w:type="gramEnd"/>
      <w:r w:rsidRPr="00056FD5">
        <w:rPr>
          <w:rFonts w:ascii="Calibri" w:hAnsi="Calibri" w:cs="Calibri"/>
          <w:sz w:val="22"/>
          <w:szCs w:val="22"/>
        </w:rPr>
        <w:t>. WRP's training investments must be complemented by structured succession support.</w:t>
      </w:r>
    </w:p>
    <w:p w14:paraId="761DA48C"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254CEE71"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Splitting radar procurement across specialist providers delivers better value than single-supplier contracts.</w:t>
      </w:r>
      <w:r w:rsidRPr="00056FD5">
        <w:rPr>
          <w:rFonts w:ascii="Calibri" w:hAnsi="Calibri" w:cs="Calibri"/>
          <w:sz w:val="22"/>
          <w:szCs w:val="22"/>
        </w:rPr>
        <w:t xml:space="preserve"> Separating radar, tower, and power system procurement improves both cost efficiency and technical quality. This has now been embedded in the Samoa radar specifications and should be standard for all future installations.</w:t>
      </w:r>
    </w:p>
    <w:p w14:paraId="7ADE232F"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1364250B"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Continuous user feedback loops directly improve tool quality.</w:t>
      </w:r>
      <w:r w:rsidRPr="00056FD5">
        <w:rPr>
          <w:rFonts w:ascii="Calibri" w:hAnsi="Calibri" w:cs="Calibri"/>
          <w:sz w:val="22"/>
          <w:szCs w:val="22"/>
        </w:rPr>
        <w:t xml:space="preserve"> The Severe Weather Pilot demonstrated this clearly: systematic weekly pulse surveys, endline surveys, and validation interviews produced two major product improvements during the year. This model should be a standard feature of all WRP technology deployments, not treated as a pilot-specific practice.</w:t>
      </w:r>
    </w:p>
    <w:p w14:paraId="7D6AB02E"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03EDCF1F" w14:textId="77777777" w:rsid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IFP development and observation network data flows must be co-scoped from the outset.</w:t>
      </w:r>
      <w:r w:rsidRPr="00056FD5">
        <w:rPr>
          <w:rFonts w:ascii="Calibri" w:hAnsi="Calibri" w:cs="Calibri"/>
          <w:sz w:val="22"/>
          <w:szCs w:val="22"/>
        </w:rPr>
        <w:t xml:space="preserve"> Siloed planning between the IFP and observation infrastructure workstreams creates scope creep and unclear ownership across executing agencies. A joint scoping session should be a standing requirement at the start of each phase.</w:t>
      </w:r>
    </w:p>
    <w:p w14:paraId="72EA3BAF"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p>
    <w:p w14:paraId="552F8D9C" w14:textId="77777777" w:rsidR="00056FD5" w:rsidRPr="00056FD5" w:rsidRDefault="00056FD5" w:rsidP="00CA686F">
      <w:pPr>
        <w:pStyle w:val="font-claude-response-body"/>
        <w:spacing w:before="0" w:beforeAutospacing="0" w:after="0" w:afterAutospacing="0"/>
        <w:ind w:left="284" w:hanging="10"/>
        <w:jc w:val="both"/>
        <w:rPr>
          <w:rFonts w:ascii="Calibri" w:hAnsi="Calibri" w:cs="Calibri"/>
          <w:sz w:val="22"/>
          <w:szCs w:val="22"/>
        </w:rPr>
      </w:pPr>
      <w:r w:rsidRPr="00056FD5">
        <w:rPr>
          <w:rStyle w:val="Strong"/>
          <w:rFonts w:ascii="Calibri" w:hAnsi="Calibri" w:cs="Calibri"/>
          <w:sz w:val="22"/>
          <w:szCs w:val="22"/>
        </w:rPr>
        <w:t>In-country embedded training generates demand for more and longer training.</w:t>
      </w:r>
      <w:r w:rsidRPr="00056FD5">
        <w:rPr>
          <w:rFonts w:ascii="Calibri" w:hAnsi="Calibri" w:cs="Calibri"/>
          <w:sz w:val="22"/>
          <w:szCs w:val="22"/>
        </w:rPr>
        <w:t xml:space="preserve"> Pacific NMHSs are requesting extended engagement and online training modules for school leavers and entry-level staff. Budget contingency for extended in-country delivery must be built into future training programme designs from the start.</w:t>
      </w:r>
    </w:p>
    <w:p w14:paraId="1C58801A" w14:textId="1F00A34F" w:rsidR="00056FD5" w:rsidRPr="00056FD5" w:rsidRDefault="00056FD5" w:rsidP="00056FD5">
      <w:pPr>
        <w:spacing w:after="0" w:line="240" w:lineRule="auto"/>
        <w:ind w:left="0"/>
        <w:rPr>
          <w:szCs w:val="22"/>
        </w:rPr>
      </w:pPr>
    </w:p>
    <w:p w14:paraId="0A37248A" w14:textId="4770992F" w:rsidR="00056FD5" w:rsidRPr="00056FD5" w:rsidRDefault="00056FD5" w:rsidP="00056FD5">
      <w:pPr>
        <w:pStyle w:val="font-claude-response-body"/>
        <w:spacing w:before="0" w:beforeAutospacing="0" w:after="0" w:afterAutospacing="0"/>
        <w:ind w:hanging="10"/>
        <w:jc w:val="both"/>
        <w:rPr>
          <w:rFonts w:ascii="Calibri" w:hAnsi="Calibri" w:cs="Calibri"/>
          <w:sz w:val="22"/>
          <w:szCs w:val="22"/>
        </w:rPr>
      </w:pPr>
      <w:r w:rsidRPr="00056FD5">
        <w:rPr>
          <w:rStyle w:val="Emphasis"/>
          <w:rFonts w:ascii="Calibri" w:hAnsi="Calibri" w:cs="Calibri"/>
          <w:sz w:val="22"/>
          <w:szCs w:val="22"/>
        </w:rPr>
        <w:t>A full summary of lessons by KRA, with assigned owners and 2026 follow-up actions, will be incorporated into the 2026 workplan.</w:t>
      </w:r>
    </w:p>
    <w:p w14:paraId="622F96C7" w14:textId="77777777" w:rsidR="00056FD5" w:rsidRDefault="00056FD5" w:rsidP="00056FD5">
      <w:pPr>
        <w:rPr>
          <w:bdr w:val="none" w:sz="0" w:space="0" w:color="auto" w:frame="1"/>
          <w:shd w:val="clear" w:color="auto" w:fill="FFFFFF"/>
          <w:lang w:eastAsia="en-US"/>
        </w:rPr>
      </w:pPr>
    </w:p>
    <w:p w14:paraId="700BA8E7" w14:textId="07B2673F" w:rsidR="007C5C4E" w:rsidRPr="008815A0" w:rsidRDefault="72F06546" w:rsidP="0083743A">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22" w:name="_Toc231242597"/>
      <w:r w:rsidRPr="008815A0">
        <w:rPr>
          <w:rFonts w:ascii="Calibri" w:hAnsi="Calibri" w:cs="Calibri"/>
          <w:b/>
          <w:bCs/>
          <w:sz w:val="36"/>
          <w:szCs w:val="36"/>
          <w:bdr w:val="none" w:sz="0" w:space="0" w:color="auto" w:frame="1"/>
          <w:shd w:val="clear" w:color="auto" w:fill="FFFFFF"/>
          <w:lang w:eastAsia="en-US"/>
        </w:rPr>
        <w:t>Effectiveness</w:t>
      </w:r>
      <w:bookmarkEnd w:id="22"/>
    </w:p>
    <w:p w14:paraId="1125BCA6" w14:textId="77777777" w:rsidR="007C5C4E" w:rsidRDefault="007C5C4E" w:rsidP="00E03411">
      <w:pPr>
        <w:spacing w:after="0" w:line="240" w:lineRule="auto"/>
        <w:ind w:left="0" w:firstLine="0"/>
        <w:rPr>
          <w:bdr w:val="none" w:sz="0" w:space="0" w:color="auto" w:frame="1"/>
          <w:shd w:val="clear" w:color="auto" w:fill="FFFFFF"/>
          <w:lang w:eastAsia="en-US"/>
        </w:rPr>
      </w:pPr>
    </w:p>
    <w:p w14:paraId="37BAB1BA" w14:textId="64959F31" w:rsidR="00E03411" w:rsidRPr="00E03411" w:rsidRDefault="00E03411" w:rsidP="00E03411">
      <w:pPr>
        <w:pStyle w:val="font-claude-response-body"/>
        <w:spacing w:before="0" w:beforeAutospacing="0" w:after="0" w:afterAutospacing="0"/>
        <w:jc w:val="both"/>
        <w:rPr>
          <w:rFonts w:ascii="Calibri" w:hAnsi="Calibri" w:cs="Calibri"/>
          <w:sz w:val="22"/>
          <w:szCs w:val="22"/>
        </w:rPr>
      </w:pPr>
      <w:r w:rsidRPr="00E03411">
        <w:rPr>
          <w:rFonts w:ascii="Calibri" w:hAnsi="Calibri" w:cs="Calibri"/>
          <w:sz w:val="22"/>
          <w:szCs w:val="22"/>
        </w:rPr>
        <w:t>2025 was WRP's first full year of implementation — a year of building the governance structures, partnerships, systems and foundations that delivery depends on.</w:t>
      </w:r>
      <w:r>
        <w:rPr>
          <w:rFonts w:ascii="Calibri" w:hAnsi="Calibri" w:cs="Calibri"/>
          <w:sz w:val="22"/>
          <w:szCs w:val="22"/>
        </w:rPr>
        <w:t xml:space="preserve"> </w:t>
      </w:r>
      <w:r w:rsidRPr="00E03411">
        <w:rPr>
          <w:rFonts w:ascii="Calibri" w:hAnsi="Calibri" w:cs="Calibri"/>
          <w:sz w:val="22"/>
          <w:szCs w:val="22"/>
        </w:rPr>
        <w:t>This Annual Report is the first time WRP has formally tracked progress against its full set of indicators. Some things are done and working, many things are underway, and some things cannot yet be measured because the tools, systems or plans needed to measure them do not yet exist. This is expected and appropriate for a programme in its first year.</w:t>
      </w:r>
      <w:r>
        <w:rPr>
          <w:rFonts w:ascii="Calibri" w:hAnsi="Calibri" w:cs="Calibri"/>
          <w:sz w:val="22"/>
          <w:szCs w:val="22"/>
        </w:rPr>
        <w:t xml:space="preserve"> </w:t>
      </w:r>
      <w:r w:rsidRPr="00E03411">
        <w:rPr>
          <w:rFonts w:ascii="Calibri" w:hAnsi="Calibri" w:cs="Calibri"/>
          <w:sz w:val="22"/>
          <w:szCs w:val="22"/>
        </w:rPr>
        <w:t>The overall picture is one of solid foundational progress. The programme is moving in the right direction, but the most consequential delivery work — warning communication, community preparedness, and the full rollout of the integrated forecasting platform — lies ahead.</w:t>
      </w:r>
    </w:p>
    <w:p w14:paraId="7CD0273B" w14:textId="77777777" w:rsidR="00E03411" w:rsidRDefault="00E03411" w:rsidP="00E03411">
      <w:pPr>
        <w:spacing w:after="0" w:line="240" w:lineRule="auto"/>
        <w:ind w:left="0" w:firstLine="0"/>
        <w:rPr>
          <w:bdr w:val="none" w:sz="0" w:space="0" w:color="auto" w:frame="1"/>
          <w:shd w:val="clear" w:color="auto" w:fill="FFFFFF"/>
          <w:lang w:eastAsia="en-US"/>
        </w:rPr>
      </w:pPr>
    </w:p>
    <w:p w14:paraId="219CC519" w14:textId="77777777" w:rsidR="00A82714" w:rsidRPr="003C2171" w:rsidRDefault="00A82714" w:rsidP="003C2171">
      <w:pPr>
        <w:pStyle w:val="Heading2"/>
        <w:rPr>
          <w:rFonts w:ascii="Calibri" w:hAnsi="Calibri" w:cs="Calibri"/>
          <w:b/>
          <w:bCs/>
          <w:color w:val="0D0D0D" w:themeColor="text1" w:themeTint="F2"/>
          <w:sz w:val="22"/>
          <w:szCs w:val="22"/>
          <w:bdr w:val="none" w:sz="0" w:space="0" w:color="auto" w:frame="1"/>
          <w:shd w:val="clear" w:color="auto" w:fill="FFFFFF"/>
          <w:lang w:eastAsia="en-US"/>
        </w:rPr>
      </w:pPr>
      <w:bookmarkStart w:id="23" w:name="_Toc231242598"/>
      <w:r w:rsidRPr="003C2171">
        <w:rPr>
          <w:rFonts w:ascii="Calibri" w:hAnsi="Calibri" w:cs="Calibri"/>
          <w:b/>
          <w:bCs/>
          <w:color w:val="0D0D0D" w:themeColor="text1" w:themeTint="F2"/>
          <w:sz w:val="22"/>
          <w:szCs w:val="22"/>
          <w:bdr w:val="none" w:sz="0" w:space="0" w:color="auto" w:frame="1"/>
          <w:shd w:val="clear" w:color="auto" w:fill="FFFFFF"/>
          <w:lang w:eastAsia="en-US"/>
        </w:rPr>
        <w:t>Are we achieving what we set out to achieve?</w:t>
      </w:r>
      <w:bookmarkEnd w:id="23"/>
    </w:p>
    <w:p w14:paraId="00A39501" w14:textId="41D87A68" w:rsidR="00A82714" w:rsidRPr="00A82714" w:rsidRDefault="00A82714" w:rsidP="003C2171">
      <w:pPr>
        <w:spacing w:after="0" w:line="240" w:lineRule="auto"/>
        <w:ind w:left="142" w:firstLine="0"/>
        <w:rPr>
          <w:bdr w:val="none" w:sz="0" w:space="0" w:color="auto" w:frame="1"/>
          <w:shd w:val="clear" w:color="auto" w:fill="FFFFFF"/>
          <w:lang w:eastAsia="en-US"/>
        </w:rPr>
      </w:pPr>
      <w:r w:rsidRPr="00A82714">
        <w:rPr>
          <w:bdr w:val="none" w:sz="0" w:space="0" w:color="auto" w:frame="1"/>
          <w:shd w:val="clear" w:color="auto" w:fill="FFFFFF"/>
          <w:lang w:eastAsia="en-US"/>
        </w:rPr>
        <w:t>WRP's long-term goal is whether Pacific communities are safer, better informed, and better prepared for severe weather. These are questions that take years to answer with confidence and cannot be answered with hard data at this stage.</w:t>
      </w:r>
      <w:r>
        <w:rPr>
          <w:bdr w:val="none" w:sz="0" w:space="0" w:color="auto" w:frame="1"/>
          <w:shd w:val="clear" w:color="auto" w:fill="FFFFFF"/>
          <w:lang w:eastAsia="en-US"/>
        </w:rPr>
        <w:t xml:space="preserve"> </w:t>
      </w:r>
      <w:r w:rsidRPr="00A82714">
        <w:rPr>
          <w:bdr w:val="none" w:sz="0" w:space="0" w:color="auto" w:frame="1"/>
          <w:shd w:val="clear" w:color="auto" w:fill="FFFFFF"/>
          <w:lang w:eastAsia="en-US"/>
        </w:rPr>
        <w:t xml:space="preserve">What the evidence from 2025 does show is that early signals are encouraging in some areas. Forecasters trained under WRP in Fiji, Tonga and Niue reported improvements in their confidence and accuracy. Tonga Meteorological Service issued severe weather warnings three days ahead of impact on </w:t>
      </w:r>
      <w:r w:rsidR="008815A0">
        <w:rPr>
          <w:bdr w:val="none" w:sz="0" w:space="0" w:color="auto" w:frame="1"/>
          <w:shd w:val="clear" w:color="auto" w:fill="FFFFFF"/>
          <w:lang w:eastAsia="en-US"/>
        </w:rPr>
        <w:t xml:space="preserve">at least one </w:t>
      </w:r>
      <w:r w:rsidRPr="00A82714">
        <w:rPr>
          <w:bdr w:val="none" w:sz="0" w:space="0" w:color="auto" w:frame="1"/>
          <w:shd w:val="clear" w:color="auto" w:fill="FFFFFF"/>
          <w:lang w:eastAsia="en-US"/>
        </w:rPr>
        <w:t>occasion following WRP-supported training — not a formal measurement, but a real outcome for the communities concerned.</w:t>
      </w:r>
      <w:r>
        <w:rPr>
          <w:bdr w:val="none" w:sz="0" w:space="0" w:color="auto" w:frame="1"/>
          <w:shd w:val="clear" w:color="auto" w:fill="FFFFFF"/>
          <w:lang w:eastAsia="en-US"/>
        </w:rPr>
        <w:t xml:space="preserve"> </w:t>
      </w:r>
      <w:r w:rsidRPr="00A82714">
        <w:rPr>
          <w:bdr w:val="none" w:sz="0" w:space="0" w:color="auto" w:frame="1"/>
          <w:shd w:val="clear" w:color="auto" w:fill="FFFFFF"/>
          <w:lang w:eastAsia="en-US"/>
        </w:rPr>
        <w:t>The coming reporting rounds will build a clearer picture as more activities are delivered and more data is collected.</w:t>
      </w:r>
    </w:p>
    <w:p w14:paraId="1E980721" w14:textId="77777777" w:rsidR="00A82714" w:rsidRPr="00A82714" w:rsidRDefault="00A82714" w:rsidP="00A82714">
      <w:pPr>
        <w:spacing w:after="0" w:line="240" w:lineRule="auto"/>
        <w:ind w:left="0" w:firstLine="0"/>
        <w:rPr>
          <w:bdr w:val="none" w:sz="0" w:space="0" w:color="auto" w:frame="1"/>
          <w:shd w:val="clear" w:color="auto" w:fill="FFFFFF"/>
          <w:lang w:eastAsia="en-US"/>
        </w:rPr>
      </w:pPr>
    </w:p>
    <w:p w14:paraId="49564692" w14:textId="77777777" w:rsidR="00A82714" w:rsidRPr="003C2171" w:rsidRDefault="00A82714" w:rsidP="003C2171">
      <w:pPr>
        <w:pStyle w:val="Heading2"/>
        <w:ind w:left="142"/>
        <w:rPr>
          <w:rFonts w:ascii="Calibri" w:hAnsi="Calibri" w:cs="Calibri"/>
          <w:b/>
          <w:bCs/>
          <w:color w:val="0D0D0D" w:themeColor="text1" w:themeTint="F2"/>
          <w:sz w:val="22"/>
          <w:szCs w:val="22"/>
          <w:bdr w:val="none" w:sz="0" w:space="0" w:color="auto" w:frame="1"/>
          <w:shd w:val="clear" w:color="auto" w:fill="FFFFFF"/>
          <w:lang w:eastAsia="en-US"/>
        </w:rPr>
      </w:pPr>
      <w:bookmarkStart w:id="24" w:name="_Toc231242599"/>
      <w:r w:rsidRPr="003C2171">
        <w:rPr>
          <w:rFonts w:ascii="Calibri" w:hAnsi="Calibri" w:cs="Calibri"/>
          <w:b/>
          <w:bCs/>
          <w:color w:val="0D0D0D" w:themeColor="text1" w:themeTint="F2"/>
          <w:sz w:val="22"/>
          <w:szCs w:val="22"/>
          <w:bdr w:val="none" w:sz="0" w:space="0" w:color="auto" w:frame="1"/>
          <w:shd w:val="clear" w:color="auto" w:fill="FFFFFF"/>
          <w:lang w:eastAsia="en-US"/>
        </w:rPr>
        <w:lastRenderedPageBreak/>
        <w:t xml:space="preserve">What is changing </w:t>
      </w:r>
      <w:proofErr w:type="gramStart"/>
      <w:r w:rsidRPr="003C2171">
        <w:rPr>
          <w:rFonts w:ascii="Calibri" w:hAnsi="Calibri" w:cs="Calibri"/>
          <w:b/>
          <w:bCs/>
          <w:color w:val="0D0D0D" w:themeColor="text1" w:themeTint="F2"/>
          <w:sz w:val="22"/>
          <w:szCs w:val="22"/>
          <w:bdr w:val="none" w:sz="0" w:space="0" w:color="auto" w:frame="1"/>
          <w:shd w:val="clear" w:color="auto" w:fill="FFFFFF"/>
          <w:lang w:eastAsia="en-US"/>
        </w:rPr>
        <w:t>as a result of</w:t>
      </w:r>
      <w:proofErr w:type="gramEnd"/>
      <w:r w:rsidRPr="003C2171">
        <w:rPr>
          <w:rFonts w:ascii="Calibri" w:hAnsi="Calibri" w:cs="Calibri"/>
          <w:b/>
          <w:bCs/>
          <w:color w:val="0D0D0D" w:themeColor="text1" w:themeTint="F2"/>
          <w:sz w:val="22"/>
          <w:szCs w:val="22"/>
          <w:bdr w:val="none" w:sz="0" w:space="0" w:color="auto" w:frame="1"/>
          <w:shd w:val="clear" w:color="auto" w:fill="FFFFFF"/>
          <w:lang w:eastAsia="en-US"/>
        </w:rPr>
        <w:t xml:space="preserve"> WRP?</w:t>
      </w:r>
      <w:bookmarkEnd w:id="24"/>
    </w:p>
    <w:p w14:paraId="0DDE1C42" w14:textId="77777777" w:rsidR="00A82714" w:rsidRPr="00A82714" w:rsidRDefault="00A82714" w:rsidP="003C2171">
      <w:pPr>
        <w:spacing w:after="0" w:line="240" w:lineRule="auto"/>
        <w:ind w:left="142" w:firstLine="0"/>
        <w:rPr>
          <w:bdr w:val="none" w:sz="0" w:space="0" w:color="auto" w:frame="1"/>
          <w:shd w:val="clear" w:color="auto" w:fill="FFFFFF"/>
          <w:lang w:eastAsia="en-US"/>
        </w:rPr>
      </w:pPr>
      <w:r w:rsidRPr="00A82714">
        <w:rPr>
          <w:bdr w:val="none" w:sz="0" w:space="0" w:color="auto" w:frame="1"/>
          <w:shd w:val="clear" w:color="auto" w:fill="FFFFFF"/>
          <w:lang w:eastAsia="en-US"/>
        </w:rPr>
        <w:t>At the level of day-to-day change — improvements in systems, skills and ways of working — the picture varies across the six Key Result Areas. The following is an evidence-based account of where things stand.</w:t>
      </w:r>
    </w:p>
    <w:p w14:paraId="40236EFF" w14:textId="77777777" w:rsidR="00A82714" w:rsidRDefault="00A82714" w:rsidP="00A82714">
      <w:pPr>
        <w:spacing w:after="0" w:line="240" w:lineRule="auto"/>
        <w:ind w:left="0" w:firstLine="0"/>
        <w:rPr>
          <w:bdr w:val="none" w:sz="0" w:space="0" w:color="auto" w:frame="1"/>
          <w:shd w:val="clear" w:color="auto" w:fill="FFFFFF"/>
          <w:lang w:eastAsia="en-US"/>
        </w:rPr>
      </w:pPr>
    </w:p>
    <w:p w14:paraId="0CF87FE5" w14:textId="20F70910" w:rsidR="00A82714" w:rsidRPr="00A82714" w:rsidRDefault="00A82714" w:rsidP="00316909">
      <w:pPr>
        <w:spacing w:after="0" w:line="240" w:lineRule="auto"/>
        <w:ind w:left="720" w:firstLine="0"/>
        <w:rPr>
          <w:bdr w:val="none" w:sz="0" w:space="0" w:color="auto" w:frame="1"/>
          <w:shd w:val="clear" w:color="auto" w:fill="FFFFFF"/>
          <w:lang w:eastAsia="en-US"/>
        </w:rPr>
      </w:pPr>
      <w:r w:rsidRPr="00A82714">
        <w:rPr>
          <w:b/>
          <w:bCs/>
          <w:i/>
          <w:iCs/>
          <w:bdr w:val="none" w:sz="0" w:space="0" w:color="auto" w:frame="1"/>
          <w:shd w:val="clear" w:color="auto" w:fill="FFFFFF"/>
          <w:lang w:eastAsia="en-US"/>
        </w:rPr>
        <w:t>Governance and partnerships are strengthening: WRP</w:t>
      </w:r>
      <w:r w:rsidRPr="00A82714">
        <w:rPr>
          <w:bdr w:val="none" w:sz="0" w:space="0" w:color="auto" w:frame="1"/>
          <w:shd w:val="clear" w:color="auto" w:fill="FFFFFF"/>
          <w:lang w:eastAsia="en-US"/>
        </w:rPr>
        <w:t xml:space="preserve"> has 15 formally tracked partners spanning donors, technical agencies, regional organisations and civil society — on track against the Phase 1 target. Three development partners are actively investing. Major partnership agreements were signed in 2025, including a 10-year arrangement between the Australian Bureau of Meteorology and SPREP.</w:t>
      </w:r>
    </w:p>
    <w:p w14:paraId="167EFE86" w14:textId="77777777" w:rsidR="00A82714" w:rsidRDefault="00A82714" w:rsidP="00316909">
      <w:pPr>
        <w:spacing w:after="0" w:line="240" w:lineRule="auto"/>
        <w:ind w:left="720" w:firstLine="0"/>
        <w:rPr>
          <w:bdr w:val="none" w:sz="0" w:space="0" w:color="auto" w:frame="1"/>
          <w:shd w:val="clear" w:color="auto" w:fill="FFFFFF"/>
          <w:lang w:eastAsia="en-US"/>
        </w:rPr>
      </w:pPr>
    </w:p>
    <w:p w14:paraId="5E8E9BD0" w14:textId="64D100C4" w:rsidR="00A82714" w:rsidRDefault="00A82714" w:rsidP="00316909">
      <w:pPr>
        <w:spacing w:after="0" w:line="240" w:lineRule="auto"/>
        <w:ind w:left="720" w:firstLine="0"/>
        <w:rPr>
          <w:bdr w:val="none" w:sz="0" w:space="0" w:color="auto" w:frame="1"/>
          <w:shd w:val="clear" w:color="auto" w:fill="FFFFFF"/>
          <w:lang w:eastAsia="en-US"/>
        </w:rPr>
      </w:pPr>
      <w:r w:rsidRPr="00A82714">
        <w:rPr>
          <w:b/>
          <w:bCs/>
          <w:i/>
          <w:iCs/>
          <w:bdr w:val="none" w:sz="0" w:space="0" w:color="auto" w:frame="1"/>
          <w:shd w:val="clear" w:color="auto" w:fill="FFFFFF"/>
          <w:lang w:eastAsia="en-US"/>
        </w:rPr>
        <w:t>Training is delivering measurable early results</w:t>
      </w:r>
      <w:r>
        <w:rPr>
          <w:bdr w:val="none" w:sz="0" w:space="0" w:color="auto" w:frame="1"/>
          <w:shd w:val="clear" w:color="auto" w:fill="FFFFFF"/>
          <w:lang w:eastAsia="en-US"/>
        </w:rPr>
        <w:t xml:space="preserve">: </w:t>
      </w:r>
      <w:r w:rsidRPr="00A82714">
        <w:rPr>
          <w:bdr w:val="none" w:sz="0" w:space="0" w:color="auto" w:frame="1"/>
          <w:shd w:val="clear" w:color="auto" w:fill="FFFFFF"/>
          <w:lang w:eastAsia="en-US"/>
        </w:rPr>
        <w:t xml:space="preserve">Six Pacific meteorologists received internationally recognised qualifications. Thirty-three forecasters across Fiji, Tonga and Niue received advanced severe weather training. Survey data from </w:t>
      </w:r>
      <w:proofErr w:type="spellStart"/>
      <w:r w:rsidRPr="00A82714">
        <w:rPr>
          <w:bdr w:val="none" w:sz="0" w:space="0" w:color="auto" w:frame="1"/>
          <w:shd w:val="clear" w:color="auto" w:fill="FFFFFF"/>
          <w:lang w:eastAsia="en-US"/>
        </w:rPr>
        <w:t>MetService</w:t>
      </w:r>
      <w:proofErr w:type="spellEnd"/>
      <w:r w:rsidRPr="00A82714">
        <w:rPr>
          <w:bdr w:val="none" w:sz="0" w:space="0" w:color="auto" w:frame="1"/>
          <w:shd w:val="clear" w:color="auto" w:fill="FFFFFF"/>
          <w:lang w:eastAsia="en-US"/>
        </w:rPr>
        <w:t xml:space="preserve"> programmes show that all participants reported increased knowledge and skills, and all reported applying what they learned in their daily work. Survey data from other executing agencies is not yet available — standardised tools will be rolled out in 2026. Two Communities of Practice are operating, bringing Pacific meteorological staff together regularly for peer learning.</w:t>
      </w:r>
    </w:p>
    <w:p w14:paraId="35D6EB6F" w14:textId="77777777" w:rsidR="00A82714" w:rsidRPr="00A82714" w:rsidRDefault="00A82714" w:rsidP="00316909">
      <w:pPr>
        <w:spacing w:after="0" w:line="240" w:lineRule="auto"/>
        <w:ind w:left="720" w:firstLine="0"/>
        <w:rPr>
          <w:bdr w:val="none" w:sz="0" w:space="0" w:color="auto" w:frame="1"/>
          <w:shd w:val="clear" w:color="auto" w:fill="FFFFFF"/>
          <w:lang w:eastAsia="en-US"/>
        </w:rPr>
      </w:pPr>
    </w:p>
    <w:p w14:paraId="31AB7DA6" w14:textId="6CE30324" w:rsidR="00A82714" w:rsidRDefault="00A82714" w:rsidP="00316909">
      <w:pPr>
        <w:spacing w:after="0" w:line="240" w:lineRule="auto"/>
        <w:ind w:left="720" w:firstLine="0"/>
        <w:rPr>
          <w:bdr w:val="none" w:sz="0" w:space="0" w:color="auto" w:frame="1"/>
          <w:shd w:val="clear" w:color="auto" w:fill="FFFFFF"/>
          <w:lang w:eastAsia="en-US"/>
        </w:rPr>
      </w:pPr>
      <w:r w:rsidRPr="00A82714">
        <w:rPr>
          <w:b/>
          <w:bCs/>
          <w:i/>
          <w:iCs/>
          <w:bdr w:val="none" w:sz="0" w:space="0" w:color="auto" w:frame="1"/>
          <w:shd w:val="clear" w:color="auto" w:fill="FFFFFF"/>
          <w:lang w:eastAsia="en-US"/>
        </w:rPr>
        <w:t>Observation networks are being mapped and planned:</w:t>
      </w:r>
      <w:r>
        <w:rPr>
          <w:bdr w:val="none" w:sz="0" w:space="0" w:color="auto" w:frame="1"/>
          <w:shd w:val="clear" w:color="auto" w:fill="FFFFFF"/>
          <w:lang w:eastAsia="en-US"/>
        </w:rPr>
        <w:t xml:space="preserve"> </w:t>
      </w:r>
      <w:r w:rsidRPr="00A82714">
        <w:rPr>
          <w:bdr w:val="none" w:sz="0" w:space="0" w:color="auto" w:frame="1"/>
          <w:shd w:val="clear" w:color="auto" w:fill="FFFFFF"/>
          <w:lang w:eastAsia="en-US"/>
        </w:rPr>
        <w:t>A regional stocktake covering approximately 700 stations across 15 PICs was completed in 2025 — providing the first regional picture of Pacific weather observation infrastructure. The stocktake revealed that fewer than half of stations are properly registered, and many are non-reporting or degraded. This groundwork has identified priorities for targeted investment in 2026. The Tonga weather radar was operational throughout 2025 and maintained on schedule.</w:t>
      </w:r>
    </w:p>
    <w:p w14:paraId="7EB1B97D" w14:textId="77777777" w:rsidR="00A82714" w:rsidRPr="00A82714" w:rsidRDefault="00A82714" w:rsidP="00316909">
      <w:pPr>
        <w:spacing w:after="0" w:line="240" w:lineRule="auto"/>
        <w:ind w:left="720" w:firstLine="0"/>
        <w:rPr>
          <w:bdr w:val="none" w:sz="0" w:space="0" w:color="auto" w:frame="1"/>
          <w:shd w:val="clear" w:color="auto" w:fill="FFFFFF"/>
          <w:lang w:eastAsia="en-US"/>
        </w:rPr>
      </w:pPr>
    </w:p>
    <w:p w14:paraId="6ADBE774" w14:textId="429D46C2" w:rsidR="00A82714" w:rsidRPr="00A82714" w:rsidRDefault="00A82714" w:rsidP="00316909">
      <w:pPr>
        <w:spacing w:after="0" w:line="240" w:lineRule="auto"/>
        <w:ind w:left="720" w:firstLine="0"/>
        <w:rPr>
          <w:bdr w:val="none" w:sz="0" w:space="0" w:color="auto" w:frame="1"/>
          <w:shd w:val="clear" w:color="auto" w:fill="FFFFFF"/>
          <w:lang w:eastAsia="en-US"/>
        </w:rPr>
      </w:pPr>
      <w:r w:rsidRPr="00A82714">
        <w:rPr>
          <w:b/>
          <w:bCs/>
          <w:i/>
          <w:iCs/>
          <w:bdr w:val="none" w:sz="0" w:space="0" w:color="auto" w:frame="1"/>
          <w:shd w:val="clear" w:color="auto" w:fill="FFFFFF"/>
          <w:lang w:eastAsia="en-US"/>
        </w:rPr>
        <w:t>Forecasting tools are in use; the integrated platform is in design</w:t>
      </w:r>
      <w:r>
        <w:rPr>
          <w:bdr w:val="none" w:sz="0" w:space="0" w:color="auto" w:frame="1"/>
          <w:shd w:val="clear" w:color="auto" w:fill="FFFFFF"/>
          <w:lang w:eastAsia="en-US"/>
        </w:rPr>
        <w:t xml:space="preserve">: </w:t>
      </w:r>
      <w:r w:rsidRPr="00A82714">
        <w:rPr>
          <w:bdr w:val="none" w:sz="0" w:space="0" w:color="auto" w:frame="1"/>
          <w:shd w:val="clear" w:color="auto" w:fill="FFFFFF"/>
          <w:lang w:eastAsia="en-US"/>
        </w:rPr>
        <w:t>The Pacific Integrated Forecasting Platform completed its peer review and received SC endorsement to proceed to Phase 1 design. Five forecasting tools delivered through the Severe Weather Pilot are in active use by forecasters in Fiji, Tonga and Niue. The IFP design workshop is planned for April/May 2026.</w:t>
      </w:r>
    </w:p>
    <w:p w14:paraId="5532765B" w14:textId="77777777" w:rsidR="00A82714" w:rsidRDefault="00A82714" w:rsidP="00316909">
      <w:pPr>
        <w:spacing w:after="0" w:line="240" w:lineRule="auto"/>
        <w:ind w:left="720" w:firstLine="0"/>
        <w:rPr>
          <w:bdr w:val="none" w:sz="0" w:space="0" w:color="auto" w:frame="1"/>
          <w:shd w:val="clear" w:color="auto" w:fill="FFFFFF"/>
          <w:lang w:eastAsia="en-US"/>
        </w:rPr>
      </w:pPr>
    </w:p>
    <w:p w14:paraId="0EC972D4" w14:textId="504B473D" w:rsidR="00A82714" w:rsidRPr="00A82714" w:rsidRDefault="00A82714" w:rsidP="00316909">
      <w:pPr>
        <w:spacing w:after="0" w:line="240" w:lineRule="auto"/>
        <w:ind w:left="720" w:firstLine="0"/>
        <w:rPr>
          <w:b/>
          <w:bCs/>
          <w:i/>
          <w:iCs/>
          <w:bdr w:val="none" w:sz="0" w:space="0" w:color="auto" w:frame="1"/>
          <w:shd w:val="clear" w:color="auto" w:fill="FFFFFF"/>
          <w:lang w:eastAsia="en-US"/>
        </w:rPr>
      </w:pPr>
      <w:r w:rsidRPr="00A82714">
        <w:rPr>
          <w:b/>
          <w:bCs/>
          <w:i/>
          <w:iCs/>
          <w:bdr w:val="none" w:sz="0" w:space="0" w:color="auto" w:frame="1"/>
          <w:shd w:val="clear" w:color="auto" w:fill="FFFFFF"/>
          <w:lang w:eastAsia="en-US"/>
        </w:rPr>
        <w:t>Warning communication to end users is at an early stage</w:t>
      </w:r>
      <w:r>
        <w:rPr>
          <w:b/>
          <w:bCs/>
          <w:i/>
          <w:iCs/>
          <w:bdr w:val="none" w:sz="0" w:space="0" w:color="auto" w:frame="1"/>
          <w:shd w:val="clear" w:color="auto" w:fill="FFFFFF"/>
          <w:lang w:eastAsia="en-US"/>
        </w:rPr>
        <w:t xml:space="preserve">: </w:t>
      </w:r>
      <w:r w:rsidRPr="00A82714">
        <w:rPr>
          <w:bdr w:val="none" w:sz="0" w:space="0" w:color="auto" w:frame="1"/>
          <w:shd w:val="clear" w:color="auto" w:fill="FFFFFF"/>
          <w:lang w:eastAsia="en-US"/>
        </w:rPr>
        <w:t xml:space="preserve">Most planned KRA 5 activities were deferred to 2026. A satellite communications system was installed at Tonga's meteorological </w:t>
      </w:r>
      <w:proofErr w:type="gramStart"/>
      <w:r w:rsidRPr="00A82714">
        <w:rPr>
          <w:bdr w:val="none" w:sz="0" w:space="0" w:color="auto" w:frame="1"/>
          <w:shd w:val="clear" w:color="auto" w:fill="FFFFFF"/>
          <w:lang w:eastAsia="en-US"/>
        </w:rPr>
        <w:t>service</w:t>
      </w:r>
      <w:proofErr w:type="gramEnd"/>
      <w:r w:rsidRPr="00A82714">
        <w:rPr>
          <w:bdr w:val="none" w:sz="0" w:space="0" w:color="auto" w:frame="1"/>
          <w:shd w:val="clear" w:color="auto" w:fill="FFFFFF"/>
          <w:lang w:eastAsia="en-US"/>
        </w:rPr>
        <w:t xml:space="preserve"> and a cell broadcasting workshop was held for Cook Islands and Solomon Islands. Baseline data on warning dissemination channels will be collected in 2026. Significant acceleration is needed in this area.</w:t>
      </w:r>
    </w:p>
    <w:p w14:paraId="4EAE0660" w14:textId="77777777" w:rsidR="00A82714" w:rsidRDefault="00A82714" w:rsidP="00316909">
      <w:pPr>
        <w:spacing w:after="0" w:line="240" w:lineRule="auto"/>
        <w:ind w:left="720" w:firstLine="0"/>
        <w:rPr>
          <w:bdr w:val="none" w:sz="0" w:space="0" w:color="auto" w:frame="1"/>
          <w:shd w:val="clear" w:color="auto" w:fill="FFFFFF"/>
          <w:lang w:eastAsia="en-US"/>
        </w:rPr>
      </w:pPr>
    </w:p>
    <w:p w14:paraId="77DBE866" w14:textId="167B5589" w:rsidR="00A82714" w:rsidRPr="00A82714" w:rsidRDefault="00A82714" w:rsidP="00316909">
      <w:pPr>
        <w:spacing w:after="0" w:line="240" w:lineRule="auto"/>
        <w:ind w:left="720" w:firstLine="0"/>
        <w:rPr>
          <w:b/>
          <w:bCs/>
          <w:i/>
          <w:iCs/>
          <w:bdr w:val="none" w:sz="0" w:space="0" w:color="auto" w:frame="1"/>
          <w:shd w:val="clear" w:color="auto" w:fill="FFFFFF"/>
          <w:lang w:eastAsia="en-US"/>
        </w:rPr>
      </w:pPr>
      <w:r w:rsidRPr="00A82714">
        <w:rPr>
          <w:b/>
          <w:bCs/>
          <w:i/>
          <w:iCs/>
          <w:bdr w:val="none" w:sz="0" w:space="0" w:color="auto" w:frame="1"/>
          <w:shd w:val="clear" w:color="auto" w:fill="FFFFFF"/>
          <w:lang w:eastAsia="en-US"/>
        </w:rPr>
        <w:t xml:space="preserve">Risk information and preparedness </w:t>
      </w:r>
      <w:proofErr w:type="gramStart"/>
      <w:r w:rsidRPr="00A82714">
        <w:rPr>
          <w:b/>
          <w:bCs/>
          <w:i/>
          <w:iCs/>
          <w:bdr w:val="none" w:sz="0" w:space="0" w:color="auto" w:frame="1"/>
          <w:shd w:val="clear" w:color="auto" w:fill="FFFFFF"/>
          <w:lang w:eastAsia="en-US"/>
        </w:rPr>
        <w:t>has</w:t>
      </w:r>
      <w:proofErr w:type="gramEnd"/>
      <w:r w:rsidRPr="00A82714">
        <w:rPr>
          <w:b/>
          <w:bCs/>
          <w:i/>
          <w:iCs/>
          <w:bdr w:val="none" w:sz="0" w:space="0" w:color="auto" w:frame="1"/>
          <w:shd w:val="clear" w:color="auto" w:fill="FFFFFF"/>
          <w:lang w:eastAsia="en-US"/>
        </w:rPr>
        <w:t xml:space="preserve"> not yet commenced</w:t>
      </w:r>
      <w:r>
        <w:rPr>
          <w:b/>
          <w:bCs/>
          <w:i/>
          <w:iCs/>
          <w:bdr w:val="none" w:sz="0" w:space="0" w:color="auto" w:frame="1"/>
          <w:shd w:val="clear" w:color="auto" w:fill="FFFFFF"/>
          <w:lang w:eastAsia="en-US"/>
        </w:rPr>
        <w:t xml:space="preserve">: </w:t>
      </w:r>
      <w:r w:rsidRPr="00A82714">
        <w:rPr>
          <w:bdr w:val="none" w:sz="0" w:space="0" w:color="auto" w:frame="1"/>
          <w:shd w:val="clear" w:color="auto" w:fill="FFFFFF"/>
          <w:lang w:eastAsia="en-US"/>
        </w:rPr>
        <w:t>KRA 6 was added to WRP in May 2025. No formal activities have commenced. The MHEWS Technical Working Group was established as a first coordination step. A costed workplan will be developed in 2026, pending completion of the Investment Plan revision.</w:t>
      </w:r>
    </w:p>
    <w:p w14:paraId="4A6F898A" w14:textId="77777777" w:rsidR="00A82714" w:rsidRPr="00A82714" w:rsidRDefault="00A82714" w:rsidP="00316909">
      <w:pPr>
        <w:spacing w:after="0" w:line="240" w:lineRule="auto"/>
        <w:ind w:left="720" w:firstLine="0"/>
        <w:rPr>
          <w:bdr w:val="none" w:sz="0" w:space="0" w:color="auto" w:frame="1"/>
          <w:shd w:val="clear" w:color="auto" w:fill="FFFFFF"/>
          <w:lang w:eastAsia="en-US"/>
        </w:rPr>
      </w:pPr>
    </w:p>
    <w:p w14:paraId="26CFFC1E" w14:textId="4DCA301A" w:rsidR="00A82714" w:rsidRPr="00A82714" w:rsidRDefault="00A82714" w:rsidP="00316909">
      <w:pPr>
        <w:spacing w:after="0" w:line="240" w:lineRule="auto"/>
        <w:ind w:left="720" w:firstLine="0"/>
        <w:rPr>
          <w:b/>
          <w:bCs/>
          <w:i/>
          <w:iCs/>
          <w:bdr w:val="none" w:sz="0" w:space="0" w:color="auto" w:frame="1"/>
          <w:shd w:val="clear" w:color="auto" w:fill="FFFFFF"/>
          <w:lang w:eastAsia="en-US"/>
        </w:rPr>
      </w:pPr>
      <w:r w:rsidRPr="00A82714">
        <w:rPr>
          <w:b/>
          <w:bCs/>
          <w:i/>
          <w:iCs/>
          <w:bdr w:val="none" w:sz="0" w:space="0" w:color="auto" w:frame="1"/>
          <w:shd w:val="clear" w:color="auto" w:fill="FFFFFF"/>
          <w:lang w:eastAsia="en-US"/>
        </w:rPr>
        <w:t>From early signs to early evidence</w:t>
      </w:r>
      <w:r>
        <w:rPr>
          <w:b/>
          <w:bCs/>
          <w:i/>
          <w:iCs/>
          <w:bdr w:val="none" w:sz="0" w:space="0" w:color="auto" w:frame="1"/>
          <w:shd w:val="clear" w:color="auto" w:fill="FFFFFF"/>
          <w:lang w:eastAsia="en-US"/>
        </w:rPr>
        <w:t xml:space="preserve">: </w:t>
      </w:r>
      <w:r w:rsidRPr="00A82714">
        <w:rPr>
          <w:bdr w:val="none" w:sz="0" w:space="0" w:color="auto" w:frame="1"/>
          <w:shd w:val="clear" w:color="auto" w:fill="FFFFFF"/>
          <w:lang w:eastAsia="en-US"/>
        </w:rPr>
        <w:t>The clearest illustration of what WRP investment means in practice comes from Tonga, where the installation of the country's first weather radar is beginning to change how forecasters see developing weather systems and how warnings are issued. See Impact Story 1: Seeing the Storm Before It Arrives.</w:t>
      </w:r>
    </w:p>
    <w:p w14:paraId="73ED4402" w14:textId="77777777" w:rsidR="001F0825" w:rsidRPr="004E12D7" w:rsidRDefault="001F0825" w:rsidP="00B001AF">
      <w:pPr>
        <w:spacing w:after="0" w:line="240" w:lineRule="auto"/>
        <w:ind w:left="0" w:firstLine="0"/>
        <w:rPr>
          <w:bdr w:val="none" w:sz="0" w:space="0" w:color="auto" w:frame="1"/>
          <w:shd w:val="clear" w:color="auto" w:fill="FFFFFF"/>
          <w:lang w:eastAsia="en-US"/>
        </w:rPr>
      </w:pPr>
    </w:p>
    <w:p w14:paraId="529BB22C" w14:textId="511DAE79" w:rsidR="007C5C4E" w:rsidRPr="008815A0" w:rsidRDefault="72F06546" w:rsidP="0083743A">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25" w:name="_Toc231242600"/>
      <w:r w:rsidRPr="008815A0">
        <w:rPr>
          <w:rFonts w:ascii="Calibri" w:hAnsi="Calibri" w:cs="Calibri"/>
          <w:b/>
          <w:bCs/>
          <w:sz w:val="36"/>
          <w:szCs w:val="36"/>
          <w:bdr w:val="none" w:sz="0" w:space="0" w:color="auto" w:frame="1"/>
          <w:shd w:val="clear" w:color="auto" w:fill="FFFFFF"/>
          <w:lang w:eastAsia="en-US"/>
        </w:rPr>
        <w:t xml:space="preserve">Progress against Headline </w:t>
      </w:r>
      <w:r w:rsidR="00446451">
        <w:rPr>
          <w:rFonts w:ascii="Calibri" w:hAnsi="Calibri" w:cs="Calibri"/>
          <w:b/>
          <w:bCs/>
          <w:sz w:val="36"/>
          <w:szCs w:val="36"/>
          <w:bdr w:val="none" w:sz="0" w:space="0" w:color="auto" w:frame="1"/>
          <w:shd w:val="clear" w:color="auto" w:fill="FFFFFF"/>
          <w:lang w:eastAsia="en-US"/>
        </w:rPr>
        <w:t xml:space="preserve">and High-level </w:t>
      </w:r>
      <w:r w:rsidRPr="008815A0">
        <w:rPr>
          <w:rFonts w:ascii="Calibri" w:hAnsi="Calibri" w:cs="Calibri"/>
          <w:b/>
          <w:bCs/>
          <w:sz w:val="36"/>
          <w:szCs w:val="36"/>
          <w:bdr w:val="none" w:sz="0" w:space="0" w:color="auto" w:frame="1"/>
          <w:shd w:val="clear" w:color="auto" w:fill="FFFFFF"/>
          <w:lang w:eastAsia="en-US"/>
        </w:rPr>
        <w:t>Indicators</w:t>
      </w:r>
      <w:bookmarkEnd w:id="25"/>
    </w:p>
    <w:p w14:paraId="7B14CC91" w14:textId="77777777" w:rsidR="007C5C4E" w:rsidRPr="004E12D7" w:rsidRDefault="007C5C4E" w:rsidP="0083743A">
      <w:pPr>
        <w:spacing w:after="0" w:line="240" w:lineRule="auto"/>
        <w:ind w:left="0" w:firstLine="0"/>
        <w:rPr>
          <w:lang w:eastAsia="en-US"/>
        </w:rPr>
      </w:pPr>
    </w:p>
    <w:p w14:paraId="4D6701D8" w14:textId="7D241F99" w:rsidR="00851585" w:rsidRPr="004E12D7" w:rsidRDefault="00B67638" w:rsidP="00056FD5">
      <w:pPr>
        <w:spacing w:after="0" w:line="240" w:lineRule="auto"/>
        <w:ind w:left="0" w:firstLine="0"/>
        <w:rPr>
          <w:lang w:eastAsia="en-US"/>
        </w:rPr>
      </w:pPr>
      <w:r w:rsidRPr="004E12D7">
        <w:rPr>
          <w:lang w:eastAsia="en-US"/>
        </w:rPr>
        <w:lastRenderedPageBreak/>
        <w:t xml:space="preserve">WRP's headline indicators measure long-term impact — whether Pacific Island communities have improved safety, security and wellbeing </w:t>
      </w:r>
      <w:proofErr w:type="gramStart"/>
      <w:r w:rsidRPr="004E12D7">
        <w:rPr>
          <w:lang w:eastAsia="en-US"/>
        </w:rPr>
        <w:t>as a result of</w:t>
      </w:r>
      <w:proofErr w:type="gramEnd"/>
      <w:r w:rsidRPr="004E12D7">
        <w:rPr>
          <w:lang w:eastAsia="en-US"/>
        </w:rPr>
        <w:t xml:space="preserve"> stronger early warning systems. It is too early to report formally against these indicators in 2025 as they draw on global data sources that collect data every two years. WRP will begin contributing to and tracking headline indicator data from 2026 in line with global reporting cycles.</w:t>
      </w:r>
    </w:p>
    <w:p w14:paraId="0407686C" w14:textId="77777777" w:rsidR="0052305D" w:rsidRPr="004E12D7" w:rsidRDefault="0052305D" w:rsidP="00056FD5">
      <w:pPr>
        <w:spacing w:after="0" w:line="240" w:lineRule="auto"/>
        <w:ind w:left="0" w:firstLine="0"/>
        <w:rPr>
          <w:lang w:eastAsia="en-US"/>
        </w:rPr>
      </w:pPr>
    </w:p>
    <w:p w14:paraId="35EBCEAC" w14:textId="397DBBBE" w:rsidR="0052305D" w:rsidRPr="004E12D7" w:rsidRDefault="00B67638" w:rsidP="00056FD5">
      <w:pPr>
        <w:spacing w:after="0" w:line="240" w:lineRule="auto"/>
        <w:ind w:left="0" w:firstLine="0"/>
        <w:rPr>
          <w:lang w:eastAsia="en-US"/>
        </w:rPr>
      </w:pPr>
      <w:r w:rsidRPr="004E12D7">
        <w:rPr>
          <w:lang w:eastAsia="en-US"/>
        </w:rPr>
        <w:t>WRP's high-level indicators measure whether systems are working better, assets are being maintained, and warnings are reaching communities. The tools needed to collect this data are being designed and will be deployed from 2026. The next Annual Report will record the first data points against these indicators as these tools become operational.</w:t>
      </w:r>
    </w:p>
    <w:p w14:paraId="2A489E7F" w14:textId="5B219B2E" w:rsidR="0052305D" w:rsidRPr="004E12D7" w:rsidRDefault="0052305D" w:rsidP="5EEB2CC7">
      <w:pPr>
        <w:spacing w:line="240" w:lineRule="auto"/>
      </w:pPr>
    </w:p>
    <w:p w14:paraId="2753D188" w14:textId="77777777" w:rsidR="0052305D" w:rsidRPr="008815A0" w:rsidRDefault="2282CE13" w:rsidP="005D702E">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26" w:name="_Toc231242601"/>
      <w:r w:rsidRPr="008815A0">
        <w:rPr>
          <w:rFonts w:ascii="Calibri" w:hAnsi="Calibri" w:cs="Calibri"/>
          <w:b/>
          <w:bCs/>
          <w:sz w:val="36"/>
          <w:szCs w:val="36"/>
          <w:bdr w:val="none" w:sz="0" w:space="0" w:color="auto" w:frame="1"/>
          <w:shd w:val="clear" w:color="auto" w:fill="FFFFFF"/>
          <w:lang w:eastAsia="en-US"/>
        </w:rPr>
        <w:t>GEDSI</w:t>
      </w:r>
      <w:bookmarkEnd w:id="26"/>
    </w:p>
    <w:p w14:paraId="56D3EE60" w14:textId="77777777" w:rsidR="003B4B16" w:rsidRPr="004E12D7" w:rsidRDefault="003B4B16" w:rsidP="005D702E">
      <w:pPr>
        <w:spacing w:after="0" w:line="240" w:lineRule="auto"/>
        <w:ind w:left="0" w:firstLine="0"/>
        <w:rPr>
          <w:lang w:eastAsia="en-US"/>
        </w:rPr>
      </w:pPr>
    </w:p>
    <w:p w14:paraId="765F5D2D" w14:textId="77777777" w:rsidR="008815A0" w:rsidRDefault="008815A0" w:rsidP="005D702E">
      <w:pPr>
        <w:spacing w:after="0" w:line="240" w:lineRule="auto"/>
        <w:ind w:left="0" w:firstLine="0"/>
        <w:rPr>
          <w:lang w:eastAsia="en-US"/>
        </w:rPr>
      </w:pPr>
      <w:r w:rsidRPr="008815A0">
        <w:rPr>
          <w:lang w:eastAsia="en-US"/>
        </w:rPr>
        <w:t>The WRP GEDSI Strategy 2025–2033 was approved by the Steering Committee in September 2025 and will be formally launched in early 2026. It establishes a twin-track framework — mainstreaming GEDSI across all WRP programming while delivering targeted interventions for women and girls, persons with disabilities, and marginalised groups — structured around five Key Priority Areas. A defining milestone in 2025 was the signing of the MOU between SPREP and the Pacific Disability Forum, bringing together the Pacific's regional early warning programme and 71 disability organisations across 22 Pacific Island countries and territories. This partnership moves WRP's disability inclusion commitment from policy into practice across all six KRAs.</w:t>
      </w:r>
    </w:p>
    <w:p w14:paraId="181F9F99" w14:textId="77777777" w:rsidR="008815A0" w:rsidRDefault="008815A0" w:rsidP="005D702E">
      <w:pPr>
        <w:spacing w:after="0" w:line="240" w:lineRule="auto"/>
        <w:ind w:left="0" w:firstLine="0"/>
        <w:rPr>
          <w:lang w:eastAsia="en-US"/>
        </w:rPr>
      </w:pPr>
    </w:p>
    <w:p w14:paraId="21ACEFC4" w14:textId="72AD4841" w:rsidR="008815A0" w:rsidRPr="008815A0" w:rsidRDefault="008815A0" w:rsidP="005D702E">
      <w:pPr>
        <w:spacing w:after="0" w:line="240" w:lineRule="auto"/>
        <w:ind w:left="0" w:firstLine="0"/>
        <w:rPr>
          <w:lang w:eastAsia="en-US"/>
        </w:rPr>
      </w:pPr>
      <w:r w:rsidRPr="008815A0">
        <w:rPr>
          <w:lang w:eastAsia="en-US"/>
        </w:rPr>
        <w:t>WRP starts from a baseline of weak GEDSI-sensitive programming across the sector. Early actions in 2025 — the GEDSI Convening in Nadi (39 participants), GEDSI and MERL training for PMU and Executing Agency staff in December, and the establishment of an NMHSs GEDSI Focal Points Network — provide the first evidence of the sector beginning to shift. Understanding of the GEDSI Strategy among programme staff increased from 37% to 56% over the reporting period. A sector-wide GEDSI diagnostic assessment is planned for 2026 to establish the formal baseline against which WRP's inclusion progress will be measured.</w:t>
      </w:r>
      <w:r>
        <w:rPr>
          <w:lang w:eastAsia="en-US"/>
        </w:rPr>
        <w:t xml:space="preserve"> </w:t>
      </w:r>
      <w:r w:rsidRPr="008815A0">
        <w:rPr>
          <w:i/>
          <w:iCs/>
        </w:rPr>
        <w:t>See also Performance Story 6: No One Left Behind.</w:t>
      </w:r>
    </w:p>
    <w:p w14:paraId="7574F3D6" w14:textId="77777777" w:rsidR="008815A0" w:rsidRPr="004E12D7" w:rsidRDefault="008815A0" w:rsidP="005D702E">
      <w:pPr>
        <w:spacing w:after="0" w:line="240" w:lineRule="auto"/>
        <w:ind w:left="0" w:firstLine="0"/>
        <w:rPr>
          <w:lang w:eastAsia="en-US"/>
        </w:rPr>
      </w:pPr>
    </w:p>
    <w:p w14:paraId="7B1049AA" w14:textId="3AE7021C" w:rsidR="00446451" w:rsidRPr="00446451" w:rsidRDefault="00EF66F0" w:rsidP="00446451">
      <w:pPr>
        <w:pStyle w:val="Heading1"/>
        <w:spacing w:before="0"/>
        <w:ind w:left="0"/>
        <w:rPr>
          <w:rFonts w:ascii="Calibri" w:hAnsi="Calibri" w:cs="Calibri"/>
          <w:b/>
          <w:bCs/>
          <w:color w:val="215E99" w:themeColor="text2" w:themeTint="BF"/>
          <w:sz w:val="32"/>
          <w:szCs w:val="32"/>
        </w:rPr>
      </w:pPr>
      <w:bookmarkStart w:id="27" w:name="_Toc231242602"/>
      <w:r w:rsidRPr="00406EDF">
        <w:rPr>
          <w:rFonts w:ascii="Calibri" w:hAnsi="Calibri" w:cs="Calibri"/>
          <w:b/>
          <w:bCs/>
          <w:color w:val="215E99" w:themeColor="text2" w:themeTint="BF"/>
          <w:sz w:val="32"/>
          <w:szCs w:val="32"/>
        </w:rPr>
        <w:t>PERFORMANCE STORY 6</w:t>
      </w:r>
      <w:bookmarkEnd w:id="27"/>
    </w:p>
    <w:p w14:paraId="10199121" w14:textId="3968F0C7" w:rsidR="0052305D" w:rsidRPr="004E12D7" w:rsidRDefault="6A5C7270" w:rsidP="00631754">
      <w:pPr>
        <w:spacing w:after="0" w:line="240" w:lineRule="auto"/>
        <w:jc w:val="left"/>
      </w:pPr>
      <w:r w:rsidRPr="004E12D7">
        <w:rPr>
          <w:color w:val="1F4E79"/>
          <w:sz w:val="28"/>
          <w:szCs w:val="28"/>
        </w:rPr>
        <w:t>No One Left Behind</w:t>
      </w:r>
    </w:p>
    <w:p w14:paraId="41F4C68B" w14:textId="5BBAAEB6" w:rsidR="0052305D" w:rsidRPr="004E12D7" w:rsidRDefault="6A5C7270" w:rsidP="00631754">
      <w:pPr>
        <w:spacing w:after="0" w:line="240" w:lineRule="auto"/>
      </w:pPr>
      <w:r w:rsidRPr="004E12D7">
        <w:rPr>
          <w:color w:val="595959" w:themeColor="text1" w:themeTint="A6"/>
          <w:sz w:val="19"/>
          <w:szCs w:val="19"/>
        </w:rPr>
        <w:t>How a landmark partnership between SPREP and the Pacific Disability Forum is embedding disability inclusion at the heart of Pacific early warning</w:t>
      </w:r>
    </w:p>
    <w:p w14:paraId="432C56C4" w14:textId="74DC58C7" w:rsidR="0052305D" w:rsidRPr="004E12D7" w:rsidRDefault="6A5C7270" w:rsidP="00631754">
      <w:pPr>
        <w:spacing w:after="0" w:line="240" w:lineRule="auto"/>
      </w:pPr>
      <w:r w:rsidRPr="004E12D7">
        <w:rPr>
          <w:color w:val="1A6B60"/>
          <w:sz w:val="17"/>
          <w:szCs w:val="17"/>
        </w:rPr>
        <w:t xml:space="preserve">Theme: GEDSI — Building an inclusive, resilient, and </w:t>
      </w:r>
      <w:r w:rsidR="00631754" w:rsidRPr="004E12D7">
        <w:rPr>
          <w:color w:val="1A6B60"/>
          <w:sz w:val="17"/>
          <w:szCs w:val="17"/>
        </w:rPr>
        <w:t>weather-r</w:t>
      </w:r>
      <w:r w:rsidRPr="004E12D7">
        <w:rPr>
          <w:color w:val="1A6B60"/>
          <w:sz w:val="17"/>
          <w:szCs w:val="17"/>
        </w:rPr>
        <w:t>eady Blue Pacific where warnings reach everyone</w:t>
      </w:r>
    </w:p>
    <w:p w14:paraId="1DCB9705" w14:textId="12A6C9B8" w:rsidR="0052305D" w:rsidRPr="004E12D7" w:rsidRDefault="6A5C7270" w:rsidP="00631754">
      <w:pPr>
        <w:pBdr>
          <w:bottom w:val="single" w:sz="8" w:space="1" w:color="CCCCCC"/>
        </w:pBdr>
        <w:spacing w:after="0" w:line="240" w:lineRule="auto"/>
      </w:pPr>
      <w:r w:rsidRPr="004E12D7">
        <w:rPr>
          <w:color w:val="262626" w:themeColor="text1" w:themeTint="D9"/>
          <w:sz w:val="19"/>
          <w:szCs w:val="19"/>
        </w:rPr>
        <w:t xml:space="preserve"> </w:t>
      </w:r>
    </w:p>
    <w:p w14:paraId="34D50D8B" w14:textId="0C6C65B6" w:rsidR="0052305D" w:rsidRPr="004E12D7" w:rsidRDefault="6A5C7270" w:rsidP="00631754">
      <w:pPr>
        <w:spacing w:after="0" w:line="240" w:lineRule="auto"/>
        <w:ind w:hanging="11"/>
      </w:pPr>
      <w:r w:rsidRPr="004E12D7">
        <w:rPr>
          <w:color w:val="262626" w:themeColor="text1" w:themeTint="D9"/>
          <w:sz w:val="19"/>
          <w:szCs w:val="19"/>
        </w:rPr>
        <w:t>There is an uncomfortable truth at the centre of Pacific early warning systems: the people most at risk from extreme weather events are often the people least reached by the services designed to protect them. Women, girls, persons with disabilities, youth, and marginalised communities face compounded vulnerability — exposed to greater harm, and yet frequently absent from the data, the design, and the delivery of the systems that are meant to keep them safe.</w:t>
      </w:r>
    </w:p>
    <w:p w14:paraId="5ED5BA73" w14:textId="30A744AE" w:rsidR="0052305D" w:rsidRPr="004E12D7" w:rsidRDefault="6A5C7270" w:rsidP="00631754">
      <w:pPr>
        <w:spacing w:after="0" w:line="240" w:lineRule="auto"/>
        <w:ind w:hanging="11"/>
        <w:rPr>
          <w:color w:val="262626" w:themeColor="text1" w:themeTint="D9"/>
          <w:sz w:val="19"/>
          <w:szCs w:val="19"/>
        </w:rPr>
      </w:pPr>
      <w:r w:rsidRPr="004E12D7">
        <w:rPr>
          <w:color w:val="262626" w:themeColor="text1" w:themeTint="D9"/>
          <w:sz w:val="19"/>
          <w:szCs w:val="19"/>
        </w:rPr>
        <w:t>In September 2025, WRP took a concrete step toward changing that. At the SPREP Partners Dialogue, SPREP and the Pacific Disability Forum (PDF) formalised a Memorandum of Understanding — a partnership that brings together the Pacific's regional early warning programme and the Pacific's leading constituency of disability organisations, representing 71 member organisations across 22 Pacific Island countries and territories. The MOU, supported by the UNDRR-contrac</w:t>
      </w:r>
      <w:r w:rsidR="00FF61D1" w:rsidRPr="004E12D7">
        <w:rPr>
          <w:color w:val="262626" w:themeColor="text1" w:themeTint="D9"/>
          <w:sz w:val="19"/>
          <w:szCs w:val="19"/>
        </w:rPr>
        <w:t>t</w:t>
      </w:r>
      <w:r w:rsidRPr="004E12D7">
        <w:rPr>
          <w:color w:val="262626" w:themeColor="text1" w:themeTint="D9"/>
          <w:sz w:val="19"/>
          <w:szCs w:val="19"/>
        </w:rPr>
        <w:t>ed WRP GEDSI Adviser, signals a clear and public commitment: that disability inclusion is not a footnote to WRP's work, but a foundation of it.</w:t>
      </w:r>
    </w:p>
    <w:p w14:paraId="03E083EB" w14:textId="77777777" w:rsidR="00631754" w:rsidRPr="004E12D7" w:rsidRDefault="00631754" w:rsidP="00631754">
      <w:pPr>
        <w:spacing w:after="0" w:line="240" w:lineRule="auto"/>
        <w:ind w:hanging="11"/>
        <w:rPr>
          <w:color w:val="262626" w:themeColor="text1" w:themeTint="D9"/>
          <w:sz w:val="19"/>
          <w:szCs w:val="19"/>
        </w:rPr>
      </w:pPr>
    </w:p>
    <w:p w14:paraId="5A828C34" w14:textId="70BB3B8D" w:rsidR="0052305D" w:rsidRPr="004E12D7" w:rsidRDefault="6A5C7270" w:rsidP="00631754">
      <w:pPr>
        <w:pBdr>
          <w:left w:val="single" w:sz="16" w:space="10" w:color="7A3B00"/>
        </w:pBdr>
        <w:shd w:val="clear" w:color="auto" w:fill="FDF4EC"/>
        <w:spacing w:after="0" w:line="240" w:lineRule="auto"/>
        <w:ind w:left="360" w:right="360" w:hanging="11"/>
      </w:pPr>
      <w:r w:rsidRPr="004E12D7">
        <w:rPr>
          <w:color w:val="7A3B00"/>
          <w:sz w:val="20"/>
          <w:szCs w:val="20"/>
        </w:rPr>
        <w:t>The people most at risk from extreme weather are often those least reached by the systems designed to protect them. This partnership exists to change that.</w:t>
      </w:r>
    </w:p>
    <w:p w14:paraId="4454178B" w14:textId="77777777" w:rsidR="008025E8" w:rsidRDefault="008025E8" w:rsidP="00631754">
      <w:pPr>
        <w:spacing w:after="0" w:line="240" w:lineRule="auto"/>
        <w:ind w:hanging="11"/>
        <w:rPr>
          <w:color w:val="262626" w:themeColor="text1" w:themeTint="D9"/>
          <w:sz w:val="19"/>
          <w:szCs w:val="19"/>
        </w:rPr>
      </w:pPr>
    </w:p>
    <w:p w14:paraId="6D7A5189" w14:textId="6198F74C" w:rsidR="0052305D" w:rsidRPr="004E12D7" w:rsidRDefault="6A5C7270" w:rsidP="00631754">
      <w:pPr>
        <w:spacing w:after="0" w:line="240" w:lineRule="auto"/>
        <w:ind w:hanging="11"/>
        <w:rPr>
          <w:color w:val="262626" w:themeColor="text1" w:themeTint="D9"/>
          <w:sz w:val="19"/>
          <w:szCs w:val="19"/>
        </w:rPr>
      </w:pPr>
      <w:r w:rsidRPr="004E12D7">
        <w:rPr>
          <w:color w:val="262626" w:themeColor="text1" w:themeTint="D9"/>
          <w:sz w:val="19"/>
          <w:szCs w:val="19"/>
        </w:rPr>
        <w:lastRenderedPageBreak/>
        <w:t>The Pacific Disability Forum has long advocated that genuine inclusion requires more than good intentions — it requires addressing the structural and systemic barriers that prevent persons with disabilities from participating equally. Early warning systems are a vivid example of where those barriers can cost lives: warnings issued only in formats that are inaccessible to those who are deaf or blind; evacuation plans that don't account for people who cannot run; risk information communicated in ways that exclude those with intellectual disabilities or those who do not speak the dominant language.</w:t>
      </w:r>
    </w:p>
    <w:p w14:paraId="106D4022" w14:textId="77777777" w:rsidR="00631754" w:rsidRPr="004E12D7" w:rsidRDefault="00631754" w:rsidP="00631754">
      <w:pPr>
        <w:spacing w:after="0" w:line="240" w:lineRule="auto"/>
        <w:ind w:hanging="11"/>
      </w:pPr>
    </w:p>
    <w:p w14:paraId="3957299C" w14:textId="1FF97E89" w:rsidR="0052305D" w:rsidRPr="004E12D7" w:rsidRDefault="6A5C7270" w:rsidP="00631754">
      <w:pPr>
        <w:spacing w:after="0" w:line="240" w:lineRule="auto"/>
        <w:ind w:hanging="11"/>
        <w:rPr>
          <w:color w:val="262626" w:themeColor="text1" w:themeTint="D9"/>
          <w:sz w:val="19"/>
          <w:szCs w:val="19"/>
        </w:rPr>
      </w:pPr>
      <w:r w:rsidRPr="004E12D7">
        <w:rPr>
          <w:color w:val="262626" w:themeColor="text1" w:themeTint="D9"/>
          <w:sz w:val="19"/>
          <w:szCs w:val="19"/>
        </w:rPr>
        <w:t xml:space="preserve">The WRP-PDF partnership is designed to move WRP programming from aspiration to practice across all six Key Result Areas — from how observation networks are designed and how training programmes are structured, to how warnings are communicated and how community preparedness activities are co-designed. SPREP Director of Climate Science and Information Salesa </w:t>
      </w:r>
      <w:proofErr w:type="spellStart"/>
      <w:r w:rsidRPr="004E12D7">
        <w:rPr>
          <w:color w:val="262626" w:themeColor="text1" w:themeTint="D9"/>
          <w:sz w:val="19"/>
          <w:szCs w:val="19"/>
        </w:rPr>
        <w:t>Nihmei</w:t>
      </w:r>
      <w:proofErr w:type="spellEnd"/>
      <w:r w:rsidRPr="004E12D7">
        <w:rPr>
          <w:color w:val="262626" w:themeColor="text1" w:themeTint="D9"/>
          <w:sz w:val="19"/>
          <w:szCs w:val="19"/>
        </w:rPr>
        <w:t xml:space="preserve"> underscored the significance at the Pacific Disaster Risk Ministers' Meeting in Koror, Palau, in November 2025, noting that meteorology in the Pacific remains a male-dominated field and that this partnership ensures WRP truly serves all members of Pacific communities.</w:t>
      </w:r>
    </w:p>
    <w:p w14:paraId="11053216" w14:textId="77777777" w:rsidR="00631754" w:rsidRPr="004E12D7" w:rsidRDefault="00631754" w:rsidP="00631754">
      <w:pPr>
        <w:spacing w:after="0" w:line="240" w:lineRule="auto"/>
        <w:ind w:hanging="11"/>
      </w:pPr>
    </w:p>
    <w:p w14:paraId="7AE62E64" w14:textId="4ED0A754" w:rsidR="0052305D" w:rsidRPr="004E12D7" w:rsidRDefault="6A5C7270" w:rsidP="00631754">
      <w:pPr>
        <w:pBdr>
          <w:left w:val="single" w:sz="12" w:space="10" w:color="1A6B60"/>
        </w:pBdr>
        <w:shd w:val="clear" w:color="auto" w:fill="E8F4F2"/>
        <w:spacing w:after="0" w:line="240" w:lineRule="auto"/>
        <w:ind w:left="300" w:right="300" w:hanging="11"/>
      </w:pPr>
      <w:r w:rsidRPr="004E12D7">
        <w:rPr>
          <w:color w:val="262626" w:themeColor="text1" w:themeTint="D9"/>
          <w:sz w:val="18"/>
          <w:szCs w:val="18"/>
        </w:rPr>
        <w:t xml:space="preserve">“This partnership, supported by UNDRR, ensures that WRP is truly inclusive and serves all members of our communities.”  </w:t>
      </w:r>
      <w:r w:rsidRPr="004E12D7">
        <w:rPr>
          <w:color w:val="1A6B60"/>
          <w:sz w:val="17"/>
          <w:szCs w:val="17"/>
        </w:rPr>
        <w:t>— Salesa Nihmei, Director of Climate Science and Information, SPREP — Koror, Palau, November 2025</w:t>
      </w:r>
    </w:p>
    <w:p w14:paraId="2AD69665" w14:textId="77777777" w:rsidR="00631754" w:rsidRPr="004E12D7" w:rsidRDefault="00631754" w:rsidP="00631754">
      <w:pPr>
        <w:spacing w:after="0" w:line="240" w:lineRule="auto"/>
        <w:ind w:hanging="11"/>
        <w:rPr>
          <w:color w:val="262626" w:themeColor="text1" w:themeTint="D9"/>
          <w:sz w:val="19"/>
          <w:szCs w:val="19"/>
        </w:rPr>
      </w:pPr>
    </w:p>
    <w:p w14:paraId="5B55DCF0" w14:textId="327E1ACA" w:rsidR="0052305D" w:rsidRPr="004E12D7" w:rsidRDefault="6A5C7270" w:rsidP="00631754">
      <w:pPr>
        <w:spacing w:after="0" w:line="240" w:lineRule="auto"/>
        <w:ind w:hanging="11"/>
        <w:rPr>
          <w:color w:val="262626" w:themeColor="text1" w:themeTint="D9"/>
          <w:sz w:val="19"/>
          <w:szCs w:val="19"/>
        </w:rPr>
      </w:pPr>
      <w:r w:rsidRPr="004E12D7">
        <w:rPr>
          <w:color w:val="262626" w:themeColor="text1" w:themeTint="D9"/>
          <w:sz w:val="19"/>
          <w:szCs w:val="19"/>
        </w:rPr>
        <w:t>Underpinning the partnership is the WRP GEDSI Strategy 2025–2033 — approved by the Steering Committee in 2025 and nearing finalisation for formal release. The Strategy establishes a twin-track transformation agenda: mainstreaming GEDSI considerations across all WRP programming, while delivering targeted interventions for the most marginalised. Five Key Priority Areas structure the approach — Inclusive Risk Understanding, Gender Transformative Approaches, Holistic Disability Inclusion, Deepening Social Inclusion and Community Engagement, and Institutional Strengthening — each underpinned by disaggregated monitoring that tracks progress by gender, age, disability, location, and socioeconomic status. The Strategy is not a policy document. It is, as those involved in its development describe it, a transformation agenda for how the Pacific experiences weather safety.</w:t>
      </w:r>
    </w:p>
    <w:p w14:paraId="3216BA80" w14:textId="77777777" w:rsidR="00631754" w:rsidRPr="004E12D7" w:rsidRDefault="00631754" w:rsidP="00631754">
      <w:pPr>
        <w:spacing w:after="0" w:line="240" w:lineRule="auto"/>
        <w:ind w:hanging="11"/>
      </w:pPr>
    </w:p>
    <w:p w14:paraId="2FBA4255" w14:textId="76140293" w:rsidR="0052305D" w:rsidRPr="004E12D7" w:rsidRDefault="6A5C7270" w:rsidP="00631754">
      <w:pPr>
        <w:spacing w:after="0" w:line="240" w:lineRule="auto"/>
        <w:ind w:hanging="11"/>
      </w:pPr>
      <w:r w:rsidRPr="004E12D7">
        <w:rPr>
          <w:color w:val="262626" w:themeColor="text1" w:themeTint="D9"/>
          <w:sz w:val="19"/>
          <w:szCs w:val="19"/>
        </w:rPr>
        <w:t>At the GEDSI Convening in Nadi in March 2025 — which brought together 39 participants including four disability-focused organisations, six gender-focused organisations, and ten regional bodies — WRP and PDF began the relational and technical work that this strategy requires. The MOU signed in September formalised what that convening had already demonstrated: that the partnership between the meteorological sector and the disability rights movement is not only possible but essential. A weather-ready Pacific is only truly weather-ready if no one is left behind.</w:t>
      </w:r>
    </w:p>
    <w:p w14:paraId="60982EBF" w14:textId="77777777" w:rsidR="00CD3039" w:rsidRPr="004E12D7" w:rsidRDefault="00CD3039" w:rsidP="008815A0">
      <w:pPr>
        <w:ind w:left="0" w:firstLine="0"/>
        <w:rPr>
          <w:bdr w:val="none" w:sz="0" w:space="0" w:color="auto" w:frame="1"/>
          <w:shd w:val="clear" w:color="auto" w:fill="FFFFFF"/>
          <w:lang w:eastAsia="en-US"/>
        </w:rPr>
      </w:pPr>
    </w:p>
    <w:p w14:paraId="30DC3C49" w14:textId="5F18D57B" w:rsidR="0052305D" w:rsidRPr="00EE1E7F" w:rsidRDefault="23EF24D0" w:rsidP="5EEB2CC7">
      <w:pPr>
        <w:pStyle w:val="Heading1"/>
        <w:spacing w:before="0" w:line="240" w:lineRule="auto"/>
        <w:rPr>
          <w:rFonts w:ascii="Calibri" w:hAnsi="Calibri" w:cs="Calibri"/>
          <w:b/>
          <w:bCs/>
          <w:sz w:val="36"/>
          <w:szCs w:val="36"/>
          <w:lang w:eastAsia="en-US"/>
        </w:rPr>
      </w:pPr>
      <w:bookmarkStart w:id="28" w:name="_Toc231242603"/>
      <w:r w:rsidRPr="00EE1E7F">
        <w:rPr>
          <w:rFonts w:ascii="Calibri" w:hAnsi="Calibri" w:cs="Calibri"/>
          <w:b/>
          <w:bCs/>
          <w:sz w:val="36"/>
          <w:szCs w:val="36"/>
          <w:bdr w:val="none" w:sz="0" w:space="0" w:color="auto" w:frame="1"/>
          <w:shd w:val="clear" w:color="auto" w:fill="FFFFFF"/>
          <w:lang w:eastAsia="en-US"/>
        </w:rPr>
        <w:lastRenderedPageBreak/>
        <w:t>Sustainabilit</w:t>
      </w:r>
      <w:r w:rsidR="394F7AD7" w:rsidRPr="00EE1E7F">
        <w:rPr>
          <w:rFonts w:ascii="Calibri" w:hAnsi="Calibri" w:cs="Calibri"/>
          <w:b/>
          <w:bCs/>
          <w:sz w:val="36"/>
          <w:szCs w:val="36"/>
          <w:bdr w:val="none" w:sz="0" w:space="0" w:color="auto" w:frame="1"/>
          <w:shd w:val="clear" w:color="auto" w:fill="FFFFFF"/>
          <w:lang w:eastAsia="en-US"/>
        </w:rPr>
        <w:t>y</w:t>
      </w:r>
      <w:bookmarkEnd w:id="28"/>
    </w:p>
    <w:p w14:paraId="0E4026B6" w14:textId="6B0FFC7C" w:rsidR="0052305D" w:rsidRPr="004E12D7" w:rsidRDefault="6345DFA5" w:rsidP="5EEB2CC7">
      <w:pPr>
        <w:spacing w:line="240" w:lineRule="auto"/>
        <w:ind w:left="0" w:firstLine="0"/>
      </w:pPr>
      <w:r w:rsidRPr="004E12D7">
        <w:rPr>
          <w:noProof/>
        </w:rPr>
        <w:drawing>
          <wp:inline distT="0" distB="0" distL="0" distR="0" wp14:anchorId="0BC68FF3" wp14:editId="5C8D6D69">
            <wp:extent cx="5985648" cy="3694967"/>
            <wp:effectExtent l="0" t="0" r="0" b="0"/>
            <wp:docPr id="1684515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43637" name="Picture 1280143637"/>
                    <pic:cNvPicPr/>
                  </pic:nvPicPr>
                  <pic:blipFill>
                    <a:blip r:embed="rId62">
                      <a:extLst>
                        <a:ext uri="{28A0092B-C50C-407E-A947-70E740481C1C}">
                          <a14:useLocalDpi xmlns:a14="http://schemas.microsoft.com/office/drawing/2010/main"/>
                        </a:ext>
                      </a:extLst>
                    </a:blip>
                    <a:stretch>
                      <a:fillRect/>
                    </a:stretch>
                  </pic:blipFill>
                  <pic:spPr>
                    <a:xfrm>
                      <a:off x="0" y="0"/>
                      <a:ext cx="5985648" cy="3694967"/>
                    </a:xfrm>
                    <a:prstGeom prst="rect">
                      <a:avLst/>
                    </a:prstGeom>
                  </pic:spPr>
                </pic:pic>
              </a:graphicData>
            </a:graphic>
          </wp:inline>
        </w:drawing>
      </w:r>
    </w:p>
    <w:p w14:paraId="23289418" w14:textId="77777777" w:rsidR="00534C7C" w:rsidRPr="004E12D7" w:rsidRDefault="00534C7C" w:rsidP="00534C7C">
      <w:pPr>
        <w:pStyle w:val="ListParagraph"/>
        <w:shd w:val="clear" w:color="auto" w:fill="FFFFFF" w:themeFill="background1"/>
        <w:spacing w:after="120" w:line="259" w:lineRule="auto"/>
        <w:ind w:left="108" w:firstLine="0"/>
        <w:rPr>
          <w:color w:val="auto"/>
          <w:lang w:eastAsia="en-US"/>
        </w:rPr>
      </w:pPr>
      <w:r w:rsidRPr="004E12D7">
        <w:rPr>
          <w:color w:val="auto"/>
          <w:lang w:eastAsia="en-US"/>
        </w:rPr>
        <w:t>A Sustainability Framework for WRP — including ten Sustainability Benchmarks, and companion guiding questions — was developed and approved by the WRP SC in September 2025. This aims to support WRP stakeholders to build a common understanding of sustainability and adopt a common sustainability mindset. The Sustainability Benchmarks are embedded in WRP's MERL Framework and are referenced throughout this Annual Report against specific activities and learning stories where sustainability considerations are most relevant.</w:t>
      </w:r>
    </w:p>
    <w:p w14:paraId="33D2D3A0" w14:textId="77777777" w:rsidR="00534C7C" w:rsidRPr="004E12D7" w:rsidRDefault="00534C7C" w:rsidP="5EEB2CC7">
      <w:pPr>
        <w:pStyle w:val="ListParagraph"/>
        <w:shd w:val="clear" w:color="auto" w:fill="FFFFFF" w:themeFill="background1"/>
        <w:spacing w:after="120" w:line="259" w:lineRule="auto"/>
        <w:ind w:left="108" w:firstLine="0"/>
        <w:rPr>
          <w:color w:val="auto"/>
          <w:lang w:eastAsia="en-US"/>
        </w:rPr>
      </w:pPr>
    </w:p>
    <w:p w14:paraId="5AC0B94C" w14:textId="77777777" w:rsidR="00534C7C" w:rsidRPr="004E12D7" w:rsidRDefault="00534C7C" w:rsidP="00534C7C">
      <w:pPr>
        <w:pStyle w:val="ListParagraph"/>
        <w:shd w:val="clear" w:color="auto" w:fill="FFFFFF" w:themeFill="background1"/>
        <w:spacing w:after="120" w:line="259" w:lineRule="auto"/>
        <w:ind w:left="108" w:firstLine="0"/>
        <w:rPr>
          <w:color w:val="auto"/>
          <w:lang w:eastAsia="en-US"/>
        </w:rPr>
      </w:pPr>
      <w:r w:rsidRPr="004E12D7">
        <w:rPr>
          <w:color w:val="auto"/>
          <w:lang w:eastAsia="en-US"/>
        </w:rPr>
        <w:t xml:space="preserve">Each project under WRP is required to consider sustainability from concept throughout implementation, monitoring and completion. WRP's 2025 concept notes demonstrate growing awareness of sustainability but uneven depth of application. Benchmarks 1 (Pacific ownership) and 2 (shared vision, phased implementation) are well-represented across nearly all concepts. Benchmark 4 (sustainable financing) is being addressed structurally through the Asset Management Framework and PFIF. The long-term vision for sustainable hydrometeorological financing, being advanced through the Pacific Meteorological Council, will be a critical mechanism for ensuring WRP's infrastructure investments are maintained and sustained beyond the programme period — see </w:t>
      </w:r>
      <w:r w:rsidRPr="004E12D7">
        <w:rPr>
          <w:b/>
          <w:bCs/>
          <w:i/>
          <w:iCs/>
          <w:color w:val="auto"/>
          <w:lang w:eastAsia="en-US"/>
        </w:rPr>
        <w:t>Learning Story 1: Building Something New</w:t>
      </w:r>
      <w:r w:rsidRPr="004E12D7">
        <w:rPr>
          <w:color w:val="auto"/>
          <w:lang w:eastAsia="en-US"/>
        </w:rPr>
        <w:t xml:space="preserve">. However, Benchmarks 5 through 10 — which address preconditions, maintenance, embedding change, partnerships, trust, and stewardship — are consistently receiving superficial or procedural treatment, typically noted as 'per WRP Operations Manual' rather than substantively designed into activities. This suggests that the Sustainability Framework and Guiding Questions are known but not yet being applied as substantive tools at the concept design stage. Despite these gaps, two areas where the Sustainability Benchmarks are being applied with depth and rigour are documented in this report — </w:t>
      </w:r>
      <w:r w:rsidRPr="004E12D7">
        <w:rPr>
          <w:b/>
          <w:bCs/>
          <w:i/>
          <w:iCs/>
          <w:color w:val="auto"/>
          <w:lang w:eastAsia="en-US"/>
        </w:rPr>
        <w:t>see Learning Story 1: Building Something New</w:t>
      </w:r>
      <w:r w:rsidRPr="004E12D7">
        <w:rPr>
          <w:color w:val="auto"/>
          <w:lang w:eastAsia="en-US"/>
        </w:rPr>
        <w:t xml:space="preserve"> (Benchmarks 1 and 4) and </w:t>
      </w:r>
      <w:r w:rsidRPr="004E12D7">
        <w:rPr>
          <w:b/>
          <w:bCs/>
          <w:i/>
          <w:iCs/>
          <w:color w:val="auto"/>
          <w:lang w:eastAsia="en-US"/>
        </w:rPr>
        <w:t xml:space="preserve">Learning Story 3: Getting the Foundations Right </w:t>
      </w:r>
      <w:r w:rsidRPr="004E12D7">
        <w:rPr>
          <w:color w:val="auto"/>
          <w:lang w:eastAsia="en-US"/>
        </w:rPr>
        <w:t xml:space="preserve">(Benchmarks 2, 8 and 9). WRP's progress against Sustainability Benchmark 1 is formally tracked through implementation indicator A7 — the percentage of WRP activities led by Pacific institutions. </w:t>
      </w:r>
      <w:r w:rsidRPr="004E12D7">
        <w:rPr>
          <w:color w:val="auto"/>
          <w:lang w:eastAsia="en-US"/>
        </w:rPr>
        <w:lastRenderedPageBreak/>
        <w:t>An indicative estimate of 20-25% was recorded in 2025, with formal calculation to be progressed through the Programme Tracker in 2026.</w:t>
      </w:r>
    </w:p>
    <w:p w14:paraId="041728D2" w14:textId="77777777" w:rsidR="00D24FD5" w:rsidRPr="004E12D7" w:rsidRDefault="00D24FD5" w:rsidP="5EEB2CC7">
      <w:pPr>
        <w:pStyle w:val="ListParagraph"/>
        <w:shd w:val="clear" w:color="auto" w:fill="FFFFFF" w:themeFill="background1"/>
        <w:spacing w:after="120" w:line="259" w:lineRule="auto"/>
        <w:ind w:left="108" w:firstLine="0"/>
        <w:rPr>
          <w:color w:val="auto"/>
          <w:lang w:eastAsia="en-US"/>
        </w:rPr>
      </w:pPr>
    </w:p>
    <w:p w14:paraId="1CBDF901" w14:textId="0E8B65C7" w:rsidR="00534C7C" w:rsidRPr="004E12D7" w:rsidRDefault="00534C7C" w:rsidP="00D44F50">
      <w:pPr>
        <w:pStyle w:val="ListParagraph"/>
        <w:shd w:val="clear" w:color="auto" w:fill="FFFFFF" w:themeFill="background1"/>
        <w:spacing w:after="0" w:line="259" w:lineRule="auto"/>
        <w:ind w:left="108" w:firstLine="0"/>
        <w:rPr>
          <w:color w:val="auto"/>
          <w:lang w:eastAsia="en-US"/>
        </w:rPr>
      </w:pPr>
      <w:r w:rsidRPr="004E12D7">
        <w:rPr>
          <w:color w:val="auto"/>
          <w:lang w:eastAsia="en-US"/>
        </w:rPr>
        <w:t xml:space="preserve">It is important to note that the Sustainability Framework was only approved in September 2025. The uneven application observed in </w:t>
      </w:r>
      <w:r w:rsidR="00F80888" w:rsidRPr="004E12D7">
        <w:rPr>
          <w:color w:val="auto"/>
          <w:lang w:eastAsia="en-US"/>
        </w:rPr>
        <w:t xml:space="preserve">the </w:t>
      </w:r>
      <w:r w:rsidRPr="004E12D7">
        <w:rPr>
          <w:color w:val="auto"/>
          <w:lang w:eastAsia="en-US"/>
        </w:rPr>
        <w:t xml:space="preserve">2025 concept notes is expected and consistent with a framework in its first year of implementation. Remedying this will mean requiring all Concept Notes to include a completed sustainability guiding question screening as a precondition for PMU </w:t>
      </w:r>
      <w:proofErr w:type="gramStart"/>
      <w:r w:rsidRPr="004E12D7">
        <w:rPr>
          <w:color w:val="auto"/>
          <w:lang w:eastAsia="en-US"/>
        </w:rPr>
        <w:t>assessment</w:t>
      </w:r>
      <w:r w:rsidR="00F80888" w:rsidRPr="004E12D7">
        <w:rPr>
          <w:color w:val="auto"/>
          <w:lang w:eastAsia="en-US"/>
        </w:rPr>
        <w:t>,</w:t>
      </w:r>
      <w:r w:rsidRPr="004E12D7">
        <w:rPr>
          <w:color w:val="auto"/>
          <w:lang w:eastAsia="en-US"/>
        </w:rPr>
        <w:t xml:space="preserve"> and</w:t>
      </w:r>
      <w:proofErr w:type="gramEnd"/>
      <w:r w:rsidRPr="004E12D7">
        <w:rPr>
          <w:color w:val="auto"/>
          <w:lang w:eastAsia="en-US"/>
        </w:rPr>
        <w:t xml:space="preserve"> sharing of strong Concept Note examples (e.g. PFIF and Asset Management Framework) with Concept Note developers. The MERLA Officer will lead </w:t>
      </w:r>
      <w:r w:rsidR="00135D54" w:rsidRPr="004E12D7">
        <w:rPr>
          <w:color w:val="auto"/>
          <w:lang w:eastAsia="en-US"/>
        </w:rPr>
        <w:t xml:space="preserve">a </w:t>
      </w:r>
      <w:r w:rsidRPr="004E12D7">
        <w:rPr>
          <w:color w:val="auto"/>
          <w:lang w:eastAsia="en-US"/>
        </w:rPr>
        <w:t>systematic review of all concept notes against the sustainability checklist from 2026, with findings reported in the 2026 Annual Report.</w:t>
      </w:r>
    </w:p>
    <w:p w14:paraId="4A46583E" w14:textId="0D87F525" w:rsidR="5EEB2CC7" w:rsidRPr="004E12D7" w:rsidRDefault="5EEB2CC7" w:rsidP="00D44F50">
      <w:pPr>
        <w:spacing w:after="0"/>
        <w:ind w:left="0" w:firstLine="0"/>
        <w:rPr>
          <w:lang w:eastAsia="en-US"/>
        </w:rPr>
      </w:pPr>
    </w:p>
    <w:p w14:paraId="603827F4" w14:textId="77777777" w:rsidR="0052305D" w:rsidRPr="00EE1E7F" w:rsidRDefault="2282CE13" w:rsidP="00D44F50">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29" w:name="_Toc231242604"/>
      <w:r w:rsidRPr="00EE1E7F">
        <w:rPr>
          <w:rFonts w:ascii="Calibri" w:hAnsi="Calibri" w:cs="Calibri"/>
          <w:b/>
          <w:bCs/>
          <w:sz w:val="36"/>
          <w:szCs w:val="36"/>
          <w:bdr w:val="none" w:sz="0" w:space="0" w:color="auto" w:frame="1"/>
          <w:shd w:val="clear" w:color="auto" w:fill="FFFFFF"/>
          <w:lang w:eastAsia="en-US"/>
        </w:rPr>
        <w:t>Environmental and Social Safeguards</w:t>
      </w:r>
      <w:bookmarkEnd w:id="29"/>
    </w:p>
    <w:p w14:paraId="4AE3E561" w14:textId="77777777" w:rsidR="00F80888" w:rsidRPr="004E12D7" w:rsidRDefault="00F80888" w:rsidP="00F80888">
      <w:pPr>
        <w:rPr>
          <w:lang w:eastAsia="en-US"/>
        </w:rPr>
      </w:pPr>
    </w:p>
    <w:p w14:paraId="5F08F9B4" w14:textId="046B905B" w:rsidR="003F40BC" w:rsidRPr="004E12D7" w:rsidRDefault="003F40BC" w:rsidP="00135D54">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Development of the WRP Environmental and Social Safeguards (ESS) Framework began in 2025 and is expected to be completed by mid-2026 as part of the development of the Operations Manual. Chapter 12 of the WRP Operations Manual</w:t>
      </w:r>
      <w:r w:rsidR="002D6299" w:rsidRPr="004E12D7">
        <w:rPr>
          <w:rFonts w:ascii="Calibri" w:hAnsi="Calibri" w:cs="Calibri"/>
          <w:sz w:val="22"/>
          <w:szCs w:val="22"/>
        </w:rPr>
        <w:t>,</w:t>
      </w:r>
      <w:r w:rsidRPr="004E12D7">
        <w:rPr>
          <w:rFonts w:ascii="Calibri" w:hAnsi="Calibri" w:cs="Calibri"/>
          <w:sz w:val="22"/>
          <w:szCs w:val="22"/>
        </w:rPr>
        <w:t xml:space="preserve"> covering Environment and Social Safeguards</w:t>
      </w:r>
      <w:r w:rsidR="002D6299" w:rsidRPr="004E12D7">
        <w:rPr>
          <w:rFonts w:ascii="Calibri" w:hAnsi="Calibri" w:cs="Calibri"/>
          <w:sz w:val="22"/>
          <w:szCs w:val="22"/>
        </w:rPr>
        <w:t>,</w:t>
      </w:r>
      <w:r w:rsidRPr="004E12D7">
        <w:rPr>
          <w:rFonts w:ascii="Calibri" w:hAnsi="Calibri" w:cs="Calibri"/>
          <w:sz w:val="22"/>
          <w:szCs w:val="22"/>
        </w:rPr>
        <w:t xml:space="preserve"> is being tabled for SC approval at SC4 in May/June 2026.</w:t>
      </w:r>
    </w:p>
    <w:p w14:paraId="53C45F51" w14:textId="77777777" w:rsidR="003F40BC" w:rsidRPr="004E12D7" w:rsidRDefault="003F40BC" w:rsidP="00135D54">
      <w:pPr>
        <w:pStyle w:val="font-claude-response-body"/>
        <w:spacing w:before="0" w:beforeAutospacing="0" w:after="0" w:afterAutospacing="0"/>
        <w:jc w:val="both"/>
        <w:rPr>
          <w:rFonts w:ascii="Calibri" w:hAnsi="Calibri" w:cs="Calibri"/>
          <w:sz w:val="22"/>
          <w:szCs w:val="22"/>
        </w:rPr>
      </w:pPr>
    </w:p>
    <w:p w14:paraId="76605B55" w14:textId="77777777" w:rsidR="003F40BC" w:rsidRPr="004E12D7" w:rsidRDefault="003F40BC" w:rsidP="00135D54">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The WRP ESS:</w:t>
      </w:r>
    </w:p>
    <w:p w14:paraId="6D1291A0" w14:textId="77777777" w:rsidR="003F40BC" w:rsidRPr="004E12D7" w:rsidRDefault="003F40BC" w:rsidP="00135D54">
      <w:pPr>
        <w:pStyle w:val="font-claude-response-body"/>
        <w:spacing w:before="0" w:beforeAutospacing="0" w:after="0" w:afterAutospacing="0"/>
        <w:jc w:val="both"/>
        <w:rPr>
          <w:rFonts w:ascii="Calibri" w:hAnsi="Calibri" w:cs="Calibri"/>
          <w:sz w:val="22"/>
          <w:szCs w:val="22"/>
        </w:rPr>
      </w:pPr>
    </w:p>
    <w:p w14:paraId="699CD020" w14:textId="4B12CAF7" w:rsidR="003F40BC" w:rsidRPr="004E12D7" w:rsidRDefault="003F40BC" w:rsidP="00774C03">
      <w:pPr>
        <w:pStyle w:val="font-claude-response-body"/>
        <w:numPr>
          <w:ilvl w:val="0"/>
          <w:numId w:val="32"/>
        </w:numPr>
        <w:spacing w:before="0" w:beforeAutospacing="0" w:after="0" w:afterAutospacing="0"/>
        <w:jc w:val="both"/>
        <w:rPr>
          <w:rFonts w:ascii="Calibri" w:hAnsi="Calibri" w:cs="Calibri"/>
          <w:sz w:val="22"/>
          <w:szCs w:val="22"/>
        </w:rPr>
      </w:pPr>
      <w:r w:rsidRPr="004E12D7">
        <w:rPr>
          <w:rFonts w:ascii="Calibri" w:hAnsi="Calibri" w:cs="Calibri"/>
          <w:sz w:val="22"/>
          <w:szCs w:val="22"/>
        </w:rPr>
        <w:t>will be based on SPREP's Environmental and Social Management System (ESMS), which guides all SPREP activities and is currently being applied on an activity-by-activity basis to WRP programming in the absence of an approved WRP ESS Framework. The WRP ESS aims to streamline this within the WRP context.</w:t>
      </w:r>
    </w:p>
    <w:p w14:paraId="3FE94C64" w14:textId="77777777" w:rsidR="003F40BC" w:rsidRPr="004E12D7" w:rsidRDefault="003F40BC" w:rsidP="00774C03">
      <w:pPr>
        <w:pStyle w:val="font-claude-response-body"/>
        <w:numPr>
          <w:ilvl w:val="0"/>
          <w:numId w:val="32"/>
        </w:numPr>
        <w:spacing w:before="0" w:beforeAutospacing="0" w:after="0" w:afterAutospacing="0"/>
        <w:jc w:val="both"/>
        <w:rPr>
          <w:rFonts w:ascii="Calibri" w:hAnsi="Calibri" w:cs="Calibri"/>
          <w:sz w:val="22"/>
          <w:szCs w:val="22"/>
        </w:rPr>
      </w:pPr>
      <w:r w:rsidRPr="004E12D7">
        <w:rPr>
          <w:rFonts w:ascii="Calibri" w:hAnsi="Calibri" w:cs="Calibri"/>
          <w:sz w:val="22"/>
          <w:szCs w:val="22"/>
        </w:rPr>
        <w:t>sits alongside the GEDSI Strategy and Sustainability Framework and aims to support WRP to manage environmental and social risks and impacts that might arise from activities we manage.</w:t>
      </w:r>
    </w:p>
    <w:p w14:paraId="74248053" w14:textId="77777777" w:rsidR="003F40BC" w:rsidRPr="004E12D7" w:rsidRDefault="003F40BC" w:rsidP="00774C03">
      <w:pPr>
        <w:pStyle w:val="font-claude-response-body"/>
        <w:numPr>
          <w:ilvl w:val="0"/>
          <w:numId w:val="32"/>
        </w:numPr>
        <w:spacing w:before="0" w:beforeAutospacing="0" w:after="0" w:afterAutospacing="0"/>
        <w:jc w:val="both"/>
        <w:rPr>
          <w:rFonts w:ascii="Calibri" w:hAnsi="Calibri" w:cs="Calibri"/>
          <w:sz w:val="22"/>
          <w:szCs w:val="22"/>
        </w:rPr>
      </w:pPr>
      <w:r w:rsidRPr="004E12D7">
        <w:rPr>
          <w:rFonts w:ascii="Calibri" w:hAnsi="Calibri" w:cs="Calibri"/>
          <w:sz w:val="22"/>
          <w:szCs w:val="22"/>
        </w:rPr>
        <w:t>will be consistent with the Pacific Resilience Partnership Standards.</w:t>
      </w:r>
    </w:p>
    <w:p w14:paraId="7C5EF205" w14:textId="77777777" w:rsidR="003F40BC" w:rsidRPr="004E12D7" w:rsidRDefault="003F40BC" w:rsidP="00135D54">
      <w:pPr>
        <w:pStyle w:val="font-claude-response-body"/>
        <w:spacing w:before="0" w:beforeAutospacing="0" w:after="0" w:afterAutospacing="0"/>
        <w:ind w:left="720"/>
        <w:jc w:val="both"/>
        <w:rPr>
          <w:rFonts w:ascii="Calibri" w:hAnsi="Calibri" w:cs="Calibri"/>
          <w:sz w:val="22"/>
          <w:szCs w:val="22"/>
        </w:rPr>
      </w:pPr>
    </w:p>
    <w:p w14:paraId="375BF4DA" w14:textId="051EF8A3" w:rsidR="003F40BC" w:rsidRPr="004E12D7" w:rsidRDefault="003F40BC" w:rsidP="00135D54">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 xml:space="preserve">In the absence of an approved WRP ESS Framework, SPREP's ESMS was applied on an activity-by-activity basis to WRP programming in 2025. Specific ESS actions undertaken included UXO and geotechnical assessments for the Solomon Islands and Samoa radar sites, and a community engagement programme launched in </w:t>
      </w:r>
      <w:r w:rsidR="00E26142" w:rsidRPr="004E12D7">
        <w:rPr>
          <w:rFonts w:ascii="Calibri" w:hAnsi="Calibri" w:cs="Calibri"/>
          <w:sz w:val="22"/>
          <w:szCs w:val="22"/>
        </w:rPr>
        <w:t xml:space="preserve">the </w:t>
      </w:r>
      <w:r w:rsidRPr="004E12D7">
        <w:rPr>
          <w:rFonts w:ascii="Calibri" w:hAnsi="Calibri" w:cs="Calibri"/>
          <w:sz w:val="22"/>
          <w:szCs w:val="22"/>
        </w:rPr>
        <w:t>Solomon Islands in December 2025 to support the radar installation process.</w:t>
      </w:r>
    </w:p>
    <w:p w14:paraId="11D69E24" w14:textId="77777777" w:rsidR="003F40BC" w:rsidRPr="004E12D7" w:rsidRDefault="003F40BC" w:rsidP="00135D54">
      <w:pPr>
        <w:pStyle w:val="font-claude-response-body"/>
        <w:spacing w:before="0" w:beforeAutospacing="0" w:after="0" w:afterAutospacing="0"/>
        <w:jc w:val="both"/>
        <w:rPr>
          <w:rFonts w:ascii="Calibri" w:hAnsi="Calibri" w:cs="Calibri"/>
          <w:sz w:val="22"/>
          <w:szCs w:val="22"/>
        </w:rPr>
      </w:pPr>
    </w:p>
    <w:p w14:paraId="20E024A3" w14:textId="65006DA5" w:rsidR="003F40BC" w:rsidRPr="004E12D7" w:rsidRDefault="003F40BC" w:rsidP="00135D54">
      <w:pPr>
        <w:pStyle w:val="font-claude-response-body"/>
        <w:spacing w:before="0" w:beforeAutospacing="0" w:after="0" w:afterAutospacing="0"/>
        <w:jc w:val="both"/>
        <w:rPr>
          <w:rFonts w:ascii="Calibri" w:hAnsi="Calibri" w:cs="Calibri"/>
          <w:sz w:val="22"/>
          <w:szCs w:val="22"/>
        </w:rPr>
      </w:pPr>
      <w:r w:rsidRPr="004E12D7">
        <w:rPr>
          <w:rFonts w:ascii="Calibri" w:hAnsi="Calibri" w:cs="Calibri"/>
          <w:sz w:val="22"/>
          <w:szCs w:val="22"/>
        </w:rPr>
        <w:t>ESS screening will be embedded in WRP's concept note assessment process alongside the GEDSI and Sustainability checklists, ensuring that environmental and social risks are identified and managed from the earliest stage of activity design. The recruitment of the ESS/GEDSI Officer in 2026 will be critical to accelerating ESS Framework development and ensuring systematic application across all WRP activities.</w:t>
      </w:r>
      <w:r w:rsidR="00E26142" w:rsidRPr="004E12D7">
        <w:rPr>
          <w:rFonts w:ascii="Calibri" w:hAnsi="Calibri" w:cs="Calibri"/>
          <w:sz w:val="22"/>
          <w:szCs w:val="22"/>
        </w:rPr>
        <w:t xml:space="preserve"> </w:t>
      </w:r>
      <w:r w:rsidRPr="004E12D7">
        <w:rPr>
          <w:rFonts w:ascii="Calibri" w:hAnsi="Calibri" w:cs="Calibri"/>
          <w:sz w:val="22"/>
          <w:szCs w:val="22"/>
        </w:rPr>
        <w:t>There is considerable opportunity under WRP to strengthen intentional and explicit environmental and social safeguarding within the MHEWS sector in the Pacific.</w:t>
      </w:r>
    </w:p>
    <w:p w14:paraId="06259099" w14:textId="77777777" w:rsidR="002F0C68" w:rsidRPr="004E12D7" w:rsidRDefault="002F0C68" w:rsidP="00135D54">
      <w:pPr>
        <w:pStyle w:val="font-claude-response-body"/>
        <w:spacing w:before="0" w:beforeAutospacing="0" w:after="0" w:afterAutospacing="0"/>
        <w:jc w:val="both"/>
        <w:rPr>
          <w:rFonts w:ascii="Calibri" w:hAnsi="Calibri" w:cs="Calibri"/>
          <w:sz w:val="22"/>
          <w:szCs w:val="22"/>
        </w:rPr>
      </w:pPr>
    </w:p>
    <w:p w14:paraId="4BD58F88" w14:textId="601459E6" w:rsidR="00611FF4" w:rsidRPr="00EE1E7F" w:rsidRDefault="4CC41494" w:rsidP="434BC21D">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30" w:name="_Toc231242605"/>
      <w:r w:rsidRPr="00EE1E7F">
        <w:rPr>
          <w:rFonts w:ascii="Calibri" w:hAnsi="Calibri" w:cs="Calibri"/>
          <w:b/>
          <w:bCs/>
          <w:sz w:val="36"/>
          <w:szCs w:val="36"/>
          <w:bdr w:val="none" w:sz="0" w:space="0" w:color="auto" w:frame="1"/>
          <w:shd w:val="clear" w:color="auto" w:fill="FFFFFF"/>
          <w:lang w:eastAsia="en-US"/>
        </w:rPr>
        <w:t>Programme Management and Governance</w:t>
      </w:r>
      <w:bookmarkEnd w:id="30"/>
    </w:p>
    <w:p w14:paraId="4E4454DD" w14:textId="39A82E35" w:rsidR="00611FF4" w:rsidRPr="004E12D7" w:rsidRDefault="00E17BDF" w:rsidP="00C84D30">
      <w:pPr>
        <w:spacing w:after="0" w:line="259" w:lineRule="auto"/>
        <w:ind w:left="0" w:firstLine="0"/>
        <w:jc w:val="left"/>
        <w:rPr>
          <w:color w:val="auto"/>
          <w:sz w:val="20"/>
          <w:szCs w:val="20"/>
          <w:bdr w:val="none" w:sz="0" w:space="0" w:color="auto" w:frame="1"/>
          <w:shd w:val="clear" w:color="auto" w:fill="FFFFFF"/>
          <w:lang w:eastAsia="en-US"/>
        </w:rPr>
      </w:pPr>
      <w:r w:rsidRPr="004E12D7">
        <w:rPr>
          <w:noProof/>
          <w:color w:val="auto"/>
          <w:szCs w:val="22"/>
          <w:lang w:eastAsia="en-US"/>
        </w:rPr>
        <mc:AlternateContent>
          <mc:Choice Requires="wps">
            <w:drawing>
              <wp:anchor distT="0" distB="0" distL="114300" distR="114300" simplePos="0" relativeHeight="251658248" behindDoc="0" locked="0" layoutInCell="1" allowOverlap="1" wp14:anchorId="14A4F391" wp14:editId="7F7AA3E3">
                <wp:simplePos x="0" y="0"/>
                <wp:positionH relativeFrom="column">
                  <wp:posOffset>4152506</wp:posOffset>
                </wp:positionH>
                <wp:positionV relativeFrom="paragraph">
                  <wp:posOffset>13466</wp:posOffset>
                </wp:positionV>
                <wp:extent cx="1677971" cy="2297927"/>
                <wp:effectExtent l="0" t="0" r="0" b="1270"/>
                <wp:wrapNone/>
                <wp:docPr id="1661565505" name="Text Box 13"/>
                <wp:cNvGraphicFramePr/>
                <a:graphic xmlns:a="http://schemas.openxmlformats.org/drawingml/2006/main">
                  <a:graphicData uri="http://schemas.microsoft.com/office/word/2010/wordprocessingShape">
                    <wps:wsp>
                      <wps:cNvSpPr txBox="1"/>
                      <wps:spPr>
                        <a:xfrm>
                          <a:off x="0" y="0"/>
                          <a:ext cx="1677971" cy="2297927"/>
                        </a:xfrm>
                        <a:prstGeom prst="rect">
                          <a:avLst/>
                        </a:prstGeom>
                        <a:solidFill>
                          <a:schemeClr val="lt1"/>
                        </a:solidFill>
                        <a:ln w="6350">
                          <a:noFill/>
                        </a:ln>
                      </wps:spPr>
                      <wps:txbx>
                        <w:txbxContent>
                          <w:p w14:paraId="6631BB15" w14:textId="3A551D86" w:rsidR="00915340" w:rsidRDefault="00077E44" w:rsidP="00E17BDF">
                            <w:pPr>
                              <w:ind w:left="-567"/>
                              <w:jc w:val="center"/>
                            </w:pPr>
                            <w:r w:rsidRPr="00FC6280">
                              <w:rPr>
                                <w:noProof/>
                              </w:rPr>
                              <w:drawing>
                                <wp:inline distT="0" distB="0" distL="0" distR="0" wp14:anchorId="6E5A6815" wp14:editId="1D57D5A2">
                                  <wp:extent cx="1314017" cy="2134235"/>
                                  <wp:effectExtent l="0" t="0" r="0" b="0"/>
                                  <wp:docPr id="197082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2559" name=""/>
                                          <pic:cNvPicPr/>
                                        </pic:nvPicPr>
                                        <pic:blipFill>
                                          <a:blip r:embed="rId63"/>
                                          <a:stretch>
                                            <a:fillRect/>
                                          </a:stretch>
                                        </pic:blipFill>
                                        <pic:spPr>
                                          <a:xfrm>
                                            <a:off x="0" y="0"/>
                                            <a:ext cx="1319192" cy="2142640"/>
                                          </a:xfrm>
                                          <a:prstGeom prst="rect">
                                            <a:avLst/>
                                          </a:prstGeom>
                                        </pic:spPr>
                                      </pic:pic>
                                    </a:graphicData>
                                  </a:graphic>
                                </wp:inline>
                              </w:drawing>
                            </w:r>
                            <w:r w:rsidR="00FC6280" w:rsidRPr="00FC6280">
                              <w:rPr>
                                <w:noProof/>
                              </w:rPr>
                              <w:drawing>
                                <wp:inline distT="0" distB="0" distL="0" distR="0" wp14:anchorId="6791F884" wp14:editId="758A54A2">
                                  <wp:extent cx="1314017" cy="2134235"/>
                                  <wp:effectExtent l="0" t="0" r="0" b="0"/>
                                  <wp:docPr id="50758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2559" name=""/>
                                          <pic:cNvPicPr/>
                                        </pic:nvPicPr>
                                        <pic:blipFill>
                                          <a:blip r:embed="rId63"/>
                                          <a:stretch>
                                            <a:fillRect/>
                                          </a:stretch>
                                        </pic:blipFill>
                                        <pic:spPr>
                                          <a:xfrm>
                                            <a:off x="0" y="0"/>
                                            <a:ext cx="1319192" cy="2142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F391" id="Text Box 13" o:spid="_x0000_s1037" type="#_x0000_t202" style="position:absolute;margin-left:326.95pt;margin-top:1.05pt;width:132.1pt;height:180.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" fillcolor="white [3201]" stroked="f" strokeweight=".5pt">
                <v:textbox>
                  <w:txbxContent>
                    <w:p w14:paraId="6631BB15" w14:textId="3A551D86" w:rsidR="00915340" w:rsidRDefault="00077E44" w:rsidP="00E17BDF">
                      <w:pPr>
                        <w:ind w:left="-567"/>
                        <w:jc w:val="center"/>
                      </w:pPr>
                      <w:r w:rsidRPr="00FC6280">
                        <w:rPr>
                          <w:noProof/>
                        </w:rPr>
                        <w:drawing>
                          <wp:inline distT="0" distB="0" distL="0" distR="0" wp14:anchorId="6E5A6815" wp14:editId="1D57D5A2">
                            <wp:extent cx="1314017" cy="2134235"/>
                            <wp:effectExtent l="0" t="0" r="0" b="0"/>
                            <wp:docPr id="197082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2559" name=""/>
                                    <pic:cNvPicPr/>
                                  </pic:nvPicPr>
                                  <pic:blipFill>
                                    <a:blip r:embed="rId63"/>
                                    <a:stretch>
                                      <a:fillRect/>
                                    </a:stretch>
                                  </pic:blipFill>
                                  <pic:spPr>
                                    <a:xfrm>
                                      <a:off x="0" y="0"/>
                                      <a:ext cx="1319192" cy="2142640"/>
                                    </a:xfrm>
                                    <a:prstGeom prst="rect">
                                      <a:avLst/>
                                    </a:prstGeom>
                                  </pic:spPr>
                                </pic:pic>
                              </a:graphicData>
                            </a:graphic>
                          </wp:inline>
                        </w:drawing>
                      </w:r>
                      <w:r w:rsidR="00FC6280" w:rsidRPr="00FC6280">
                        <w:rPr>
                          <w:noProof/>
                        </w:rPr>
                        <w:drawing>
                          <wp:inline distT="0" distB="0" distL="0" distR="0" wp14:anchorId="6791F884" wp14:editId="758A54A2">
                            <wp:extent cx="1314017" cy="2134235"/>
                            <wp:effectExtent l="0" t="0" r="0" b="0"/>
                            <wp:docPr id="50758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2559" name=""/>
                                    <pic:cNvPicPr/>
                                  </pic:nvPicPr>
                                  <pic:blipFill>
                                    <a:blip r:embed="rId63"/>
                                    <a:stretch>
                                      <a:fillRect/>
                                    </a:stretch>
                                  </pic:blipFill>
                                  <pic:spPr>
                                    <a:xfrm>
                                      <a:off x="0" y="0"/>
                                      <a:ext cx="1319192" cy="2142640"/>
                                    </a:xfrm>
                                    <a:prstGeom prst="rect">
                                      <a:avLst/>
                                    </a:prstGeom>
                                  </pic:spPr>
                                </pic:pic>
                              </a:graphicData>
                            </a:graphic>
                          </wp:inline>
                        </w:drawing>
                      </w:r>
                    </w:p>
                  </w:txbxContent>
                </v:textbox>
              </v:shape>
            </w:pict>
          </mc:Fallback>
        </mc:AlternateContent>
      </w:r>
    </w:p>
    <w:p w14:paraId="40301336" w14:textId="6B31CCB5" w:rsidR="003F79C7" w:rsidRPr="00D44F50" w:rsidRDefault="51341A95" w:rsidP="00D44F50">
      <w:pPr>
        <w:pStyle w:val="Heading2"/>
        <w:rPr>
          <w:rFonts w:ascii="Calibri" w:hAnsi="Calibri" w:cs="Calibri"/>
          <w:b/>
          <w:bCs/>
          <w:color w:val="000000" w:themeColor="text1"/>
          <w:sz w:val="22"/>
          <w:szCs w:val="22"/>
          <w:bdr w:val="none" w:sz="0" w:space="0" w:color="auto" w:frame="1"/>
          <w:shd w:val="clear" w:color="auto" w:fill="FFFFFF"/>
          <w:lang w:eastAsia="en-US"/>
        </w:rPr>
      </w:pPr>
      <w:bookmarkStart w:id="31" w:name="_Toc231242606"/>
      <w:r w:rsidRPr="00D44F50">
        <w:rPr>
          <w:rFonts w:ascii="Calibri" w:hAnsi="Calibri" w:cs="Calibri"/>
          <w:b/>
          <w:bCs/>
          <w:color w:val="000000" w:themeColor="text1"/>
          <w:sz w:val="22"/>
          <w:szCs w:val="22"/>
          <w:bdr w:val="none" w:sz="0" w:space="0" w:color="auto" w:frame="1"/>
          <w:shd w:val="clear" w:color="auto" w:fill="FFFFFF"/>
          <w:lang w:eastAsia="en-US"/>
        </w:rPr>
        <w:t>Contract Register</w:t>
      </w:r>
      <w:bookmarkEnd w:id="31"/>
    </w:p>
    <w:p w14:paraId="46FCEEE9" w14:textId="5FF0F307" w:rsidR="00C36A8C" w:rsidRPr="004E12D7" w:rsidRDefault="00C36A8C" w:rsidP="00C36A8C">
      <w:pPr>
        <w:spacing w:after="0" w:line="259" w:lineRule="auto"/>
        <w:ind w:left="0" w:firstLine="0"/>
        <w:rPr>
          <w:color w:val="auto"/>
          <w:szCs w:val="22"/>
          <w:bdr w:val="none" w:sz="0" w:space="0" w:color="auto" w:frame="1"/>
          <w:shd w:val="clear" w:color="auto" w:fill="FFFFFF"/>
          <w:lang w:eastAsia="en-US"/>
        </w:rPr>
      </w:pPr>
    </w:p>
    <w:p w14:paraId="19132008" w14:textId="14BE5E53" w:rsidR="00991439" w:rsidRPr="004E12D7" w:rsidRDefault="00C36A8C" w:rsidP="00632537">
      <w:pPr>
        <w:spacing w:after="0" w:line="259" w:lineRule="auto"/>
        <w:ind w:left="0" w:firstLine="0"/>
        <w:jc w:val="left"/>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As </w:t>
      </w:r>
      <w:r w:rsidR="00CB4848" w:rsidRPr="004E12D7">
        <w:rPr>
          <w:color w:val="auto"/>
          <w:bdr w:val="none" w:sz="0" w:space="0" w:color="auto" w:frame="1"/>
          <w:shd w:val="clear" w:color="auto" w:fill="FFFFFF"/>
          <w:lang w:eastAsia="en-US"/>
        </w:rPr>
        <w:t>of</w:t>
      </w:r>
      <w:r w:rsidRPr="004E12D7">
        <w:rPr>
          <w:color w:val="auto"/>
          <w:bdr w:val="none" w:sz="0" w:space="0" w:color="auto" w:frame="1"/>
          <w:shd w:val="clear" w:color="auto" w:fill="FFFFFF"/>
          <w:lang w:eastAsia="en-US"/>
        </w:rPr>
        <w:t xml:space="preserve"> </w:t>
      </w:r>
      <w:r w:rsidR="00DE74F7" w:rsidRPr="004E12D7">
        <w:rPr>
          <w:color w:val="auto"/>
          <w:bdr w:val="none" w:sz="0" w:space="0" w:color="auto" w:frame="1"/>
          <w:shd w:val="clear" w:color="auto" w:fill="FFFFFF"/>
          <w:lang w:eastAsia="en-US"/>
        </w:rPr>
        <w:t>31</w:t>
      </w:r>
      <w:r w:rsidR="00BA52B3" w:rsidRPr="004E12D7">
        <w:rPr>
          <w:color w:val="auto"/>
          <w:bdr w:val="none" w:sz="0" w:space="0" w:color="auto" w:frame="1"/>
          <w:shd w:val="clear" w:color="auto" w:fill="FFFFFF"/>
          <w:lang w:eastAsia="en-US"/>
        </w:rPr>
        <w:t xml:space="preserve"> December </w:t>
      </w:r>
      <w:r w:rsidR="4F8B14C3" w:rsidRPr="004E12D7">
        <w:rPr>
          <w:color w:val="auto"/>
          <w:bdr w:val="none" w:sz="0" w:space="0" w:color="auto" w:frame="1"/>
          <w:shd w:val="clear" w:color="auto" w:fill="FFFFFF"/>
          <w:lang w:eastAsia="en-US"/>
        </w:rPr>
        <w:t>202</w:t>
      </w:r>
      <w:r w:rsidR="6ADBFAAD" w:rsidRPr="004E12D7">
        <w:rPr>
          <w:color w:val="auto"/>
          <w:bdr w:val="none" w:sz="0" w:space="0" w:color="auto" w:frame="1"/>
          <w:shd w:val="clear" w:color="auto" w:fill="FFFFFF"/>
          <w:lang w:eastAsia="en-US"/>
        </w:rPr>
        <w:t>5</w:t>
      </w:r>
      <w:r w:rsidRPr="004E12D7">
        <w:rPr>
          <w:color w:val="auto"/>
          <w:bdr w:val="none" w:sz="0" w:space="0" w:color="auto" w:frame="1"/>
          <w:shd w:val="clear" w:color="auto" w:fill="FFFFFF"/>
          <w:lang w:eastAsia="en-US"/>
        </w:rPr>
        <w:t xml:space="preserve">, SPREP has signed the following contractual </w:t>
      </w:r>
      <w:r w:rsidR="00991439" w:rsidRPr="004E12D7">
        <w:rPr>
          <w:color w:val="auto"/>
          <w:bdr w:val="none" w:sz="0" w:space="0" w:color="auto" w:frame="1"/>
          <w:shd w:val="clear" w:color="auto" w:fill="FFFFFF"/>
          <w:lang w:eastAsia="en-US"/>
        </w:rPr>
        <w:t xml:space="preserve">                                                </w:t>
      </w:r>
      <w:r w:rsidRPr="004E12D7">
        <w:rPr>
          <w:color w:val="auto"/>
          <w:bdr w:val="none" w:sz="0" w:space="0" w:color="auto" w:frame="1"/>
          <w:shd w:val="clear" w:color="auto" w:fill="FFFFFF"/>
          <w:lang w:eastAsia="en-US"/>
        </w:rPr>
        <w:t xml:space="preserve">agreements </w:t>
      </w:r>
      <w:r w:rsidR="00632537">
        <w:rPr>
          <w:color w:val="auto"/>
          <w:bdr w:val="none" w:sz="0" w:space="0" w:color="auto" w:frame="1"/>
          <w:shd w:val="clear" w:color="auto" w:fill="FFFFFF"/>
          <w:lang w:eastAsia="en-US"/>
        </w:rPr>
        <w:t>to secure</w:t>
      </w:r>
      <w:r w:rsidRPr="004E12D7">
        <w:rPr>
          <w:color w:val="auto"/>
          <w:bdr w:val="none" w:sz="0" w:space="0" w:color="auto" w:frame="1"/>
          <w:shd w:val="clear" w:color="auto" w:fill="FFFFFF"/>
          <w:lang w:eastAsia="en-US"/>
        </w:rPr>
        <w:t xml:space="preserve"> </w:t>
      </w:r>
      <w:r w:rsidR="00632537">
        <w:rPr>
          <w:color w:val="auto"/>
          <w:bdr w:val="none" w:sz="0" w:space="0" w:color="auto" w:frame="1"/>
          <w:shd w:val="clear" w:color="auto" w:fill="FFFFFF"/>
          <w:lang w:eastAsia="en-US"/>
        </w:rPr>
        <w:t xml:space="preserve">WRP </w:t>
      </w:r>
      <w:r w:rsidRPr="004E12D7">
        <w:rPr>
          <w:color w:val="auto"/>
          <w:bdr w:val="none" w:sz="0" w:space="0" w:color="auto" w:frame="1"/>
          <w:shd w:val="clear" w:color="auto" w:fill="FFFFFF"/>
          <w:lang w:eastAsia="en-US"/>
        </w:rPr>
        <w:t xml:space="preserve">funding: </w:t>
      </w:r>
    </w:p>
    <w:tbl>
      <w:tblPr>
        <w:tblStyle w:val="TableGrid"/>
        <w:tblpPr w:leftFromText="180" w:rightFromText="180" w:vertAnchor="text" w:tblpY="1"/>
        <w:tblOverlap w:val="never"/>
        <w:tblW w:w="0" w:type="auto"/>
        <w:tblLook w:val="04A0" w:firstRow="1" w:lastRow="0" w:firstColumn="1" w:lastColumn="0" w:noHBand="0" w:noVBand="1"/>
      </w:tblPr>
      <w:tblGrid>
        <w:gridCol w:w="2234"/>
        <w:gridCol w:w="1793"/>
        <w:gridCol w:w="2479"/>
      </w:tblGrid>
      <w:tr w:rsidR="00C36A8C" w:rsidRPr="004E12D7" w14:paraId="73EFEFB7" w14:textId="77777777" w:rsidTr="00915340">
        <w:tc>
          <w:tcPr>
            <w:tcW w:w="2234" w:type="dxa"/>
          </w:tcPr>
          <w:p w14:paraId="6905673E" w14:textId="77777777" w:rsidR="00C36A8C" w:rsidRPr="004E12D7" w:rsidRDefault="00C36A8C" w:rsidP="003A221E">
            <w:pPr>
              <w:spacing w:after="0" w:line="259" w:lineRule="auto"/>
              <w:ind w:left="0" w:firstLine="0"/>
              <w:jc w:val="left"/>
              <w:rPr>
                <w:b/>
                <w:bCs/>
                <w:color w:val="auto"/>
                <w:sz w:val="21"/>
                <w:szCs w:val="21"/>
                <w:bdr w:val="none" w:sz="0" w:space="0" w:color="auto" w:frame="1"/>
                <w:shd w:val="clear" w:color="auto" w:fill="FFFFFF"/>
              </w:rPr>
            </w:pPr>
            <w:r w:rsidRPr="004E12D7">
              <w:rPr>
                <w:b/>
                <w:bCs/>
                <w:color w:val="auto"/>
                <w:sz w:val="21"/>
                <w:szCs w:val="21"/>
                <w:bdr w:val="none" w:sz="0" w:space="0" w:color="auto" w:frame="1"/>
                <w:shd w:val="clear" w:color="auto" w:fill="FFFFFF"/>
              </w:rPr>
              <w:lastRenderedPageBreak/>
              <w:t>Donor/Investor</w:t>
            </w:r>
          </w:p>
        </w:tc>
        <w:tc>
          <w:tcPr>
            <w:tcW w:w="1793" w:type="dxa"/>
          </w:tcPr>
          <w:p w14:paraId="0F56A40C" w14:textId="77777777" w:rsidR="00C36A8C" w:rsidRPr="004E12D7" w:rsidRDefault="00C36A8C" w:rsidP="003A221E">
            <w:pPr>
              <w:spacing w:after="0" w:line="259" w:lineRule="auto"/>
              <w:ind w:left="0" w:firstLine="0"/>
              <w:jc w:val="left"/>
              <w:rPr>
                <w:b/>
                <w:bCs/>
                <w:color w:val="auto"/>
                <w:sz w:val="21"/>
                <w:szCs w:val="21"/>
                <w:bdr w:val="none" w:sz="0" w:space="0" w:color="auto" w:frame="1"/>
                <w:shd w:val="clear" w:color="auto" w:fill="FFFFFF"/>
              </w:rPr>
            </w:pPr>
            <w:r w:rsidRPr="004E12D7">
              <w:rPr>
                <w:b/>
                <w:bCs/>
                <w:color w:val="auto"/>
                <w:sz w:val="21"/>
                <w:szCs w:val="21"/>
                <w:bdr w:val="none" w:sz="0" w:space="0" w:color="auto" w:frame="1"/>
                <w:shd w:val="clear" w:color="auto" w:fill="FFFFFF"/>
              </w:rPr>
              <w:t>Amount</w:t>
            </w:r>
          </w:p>
        </w:tc>
        <w:tc>
          <w:tcPr>
            <w:tcW w:w="2479" w:type="dxa"/>
          </w:tcPr>
          <w:p w14:paraId="09E010C4" w14:textId="77777777" w:rsidR="00C36A8C" w:rsidRPr="004E12D7" w:rsidRDefault="00C36A8C" w:rsidP="003A221E">
            <w:pPr>
              <w:spacing w:after="0" w:line="259" w:lineRule="auto"/>
              <w:ind w:left="0" w:firstLine="0"/>
              <w:jc w:val="left"/>
              <w:rPr>
                <w:b/>
                <w:bCs/>
                <w:color w:val="auto"/>
                <w:sz w:val="21"/>
                <w:szCs w:val="21"/>
                <w:bdr w:val="none" w:sz="0" w:space="0" w:color="auto" w:frame="1"/>
                <w:shd w:val="clear" w:color="auto" w:fill="FFFFFF"/>
              </w:rPr>
            </w:pPr>
            <w:r w:rsidRPr="004E12D7">
              <w:rPr>
                <w:b/>
                <w:bCs/>
                <w:color w:val="auto"/>
                <w:sz w:val="21"/>
                <w:szCs w:val="21"/>
                <w:bdr w:val="none" w:sz="0" w:space="0" w:color="auto" w:frame="1"/>
                <w:shd w:val="clear" w:color="auto" w:fill="FFFFFF"/>
              </w:rPr>
              <w:t>Signed Agreement Date</w:t>
            </w:r>
          </w:p>
        </w:tc>
      </w:tr>
      <w:tr w:rsidR="00C36A8C" w:rsidRPr="004E12D7" w14:paraId="4972C31B" w14:textId="77777777" w:rsidTr="00915340">
        <w:tc>
          <w:tcPr>
            <w:tcW w:w="2234" w:type="dxa"/>
          </w:tcPr>
          <w:p w14:paraId="56CC2861"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Australia DFAT</w:t>
            </w:r>
          </w:p>
        </w:tc>
        <w:tc>
          <w:tcPr>
            <w:tcW w:w="1793" w:type="dxa"/>
          </w:tcPr>
          <w:p w14:paraId="7135F677"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AUD 3 million</w:t>
            </w:r>
          </w:p>
        </w:tc>
        <w:tc>
          <w:tcPr>
            <w:tcW w:w="2479" w:type="dxa"/>
          </w:tcPr>
          <w:p w14:paraId="3E3D1C48"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27 November 2023</w:t>
            </w:r>
          </w:p>
        </w:tc>
      </w:tr>
      <w:tr w:rsidR="00C36A8C" w:rsidRPr="004E12D7" w14:paraId="3C0F036A" w14:textId="77777777" w:rsidTr="00915340">
        <w:tc>
          <w:tcPr>
            <w:tcW w:w="2234" w:type="dxa"/>
          </w:tcPr>
          <w:p w14:paraId="52B3D18D"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rFonts w:eastAsia="Aptos"/>
                <w:color w:val="000000" w:themeColor="text1"/>
                <w:sz w:val="21"/>
                <w:szCs w:val="21"/>
              </w:rPr>
              <w:t>United Kingdom WISER</w:t>
            </w:r>
          </w:p>
        </w:tc>
        <w:tc>
          <w:tcPr>
            <w:tcW w:w="1793" w:type="dxa"/>
          </w:tcPr>
          <w:p w14:paraId="577AF9E5"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rFonts w:eastAsia="Aptos"/>
                <w:color w:val="000000" w:themeColor="text1"/>
                <w:sz w:val="21"/>
                <w:szCs w:val="21"/>
              </w:rPr>
              <w:t>USD 194,168</w:t>
            </w:r>
          </w:p>
        </w:tc>
        <w:tc>
          <w:tcPr>
            <w:tcW w:w="2479" w:type="dxa"/>
          </w:tcPr>
          <w:p w14:paraId="23D1A0B5"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rFonts w:eastAsia="Aptos"/>
                <w:color w:val="000000" w:themeColor="text1"/>
                <w:sz w:val="21"/>
                <w:szCs w:val="21"/>
              </w:rPr>
              <w:t>12 April 2024</w:t>
            </w:r>
          </w:p>
        </w:tc>
      </w:tr>
      <w:tr w:rsidR="00C36A8C" w:rsidRPr="004E12D7" w14:paraId="50FB5691" w14:textId="77777777" w:rsidTr="00915340">
        <w:tc>
          <w:tcPr>
            <w:tcW w:w="2234" w:type="dxa"/>
          </w:tcPr>
          <w:p w14:paraId="2702D42C"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New Zealand MFAT</w:t>
            </w:r>
          </w:p>
        </w:tc>
        <w:tc>
          <w:tcPr>
            <w:tcW w:w="1793" w:type="dxa"/>
          </w:tcPr>
          <w:p w14:paraId="32926D95"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USD 1 million</w:t>
            </w:r>
          </w:p>
        </w:tc>
        <w:tc>
          <w:tcPr>
            <w:tcW w:w="2479" w:type="dxa"/>
          </w:tcPr>
          <w:p w14:paraId="3682BF8D"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28 August 2024</w:t>
            </w:r>
          </w:p>
        </w:tc>
      </w:tr>
      <w:tr w:rsidR="00C36A8C" w:rsidRPr="004E12D7" w14:paraId="139068DD" w14:textId="77777777" w:rsidTr="00915340">
        <w:tc>
          <w:tcPr>
            <w:tcW w:w="2234" w:type="dxa"/>
          </w:tcPr>
          <w:p w14:paraId="5534EA6A"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United Kingdom WISER</w:t>
            </w:r>
          </w:p>
        </w:tc>
        <w:tc>
          <w:tcPr>
            <w:tcW w:w="1793" w:type="dxa"/>
          </w:tcPr>
          <w:p w14:paraId="6A11DA5E"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USD 614,785</w:t>
            </w:r>
          </w:p>
        </w:tc>
        <w:tc>
          <w:tcPr>
            <w:tcW w:w="2479" w:type="dxa"/>
          </w:tcPr>
          <w:p w14:paraId="49F33DA3"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25 February 2025</w:t>
            </w:r>
          </w:p>
        </w:tc>
      </w:tr>
      <w:tr w:rsidR="00C36A8C" w:rsidRPr="004E12D7" w14:paraId="12C4A8B5" w14:textId="77777777" w:rsidTr="00915340">
        <w:tc>
          <w:tcPr>
            <w:tcW w:w="2234" w:type="dxa"/>
          </w:tcPr>
          <w:p w14:paraId="2613A72D"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Australia DFAT</w:t>
            </w:r>
          </w:p>
        </w:tc>
        <w:tc>
          <w:tcPr>
            <w:tcW w:w="1793" w:type="dxa"/>
          </w:tcPr>
          <w:p w14:paraId="5B01285C"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AUD 27 million</w:t>
            </w:r>
          </w:p>
        </w:tc>
        <w:tc>
          <w:tcPr>
            <w:tcW w:w="2479" w:type="dxa"/>
          </w:tcPr>
          <w:p w14:paraId="56764868"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27 March 2025</w:t>
            </w:r>
          </w:p>
        </w:tc>
      </w:tr>
      <w:tr w:rsidR="00C36A8C" w:rsidRPr="004E12D7" w14:paraId="1E74E0A4" w14:textId="77777777" w:rsidTr="00915340">
        <w:tc>
          <w:tcPr>
            <w:tcW w:w="2234" w:type="dxa"/>
          </w:tcPr>
          <w:p w14:paraId="1D88E2F3"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New Zealand MFAT</w:t>
            </w:r>
          </w:p>
        </w:tc>
        <w:tc>
          <w:tcPr>
            <w:tcW w:w="1793" w:type="dxa"/>
          </w:tcPr>
          <w:p w14:paraId="27774AC9"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USD 328,080</w:t>
            </w:r>
          </w:p>
        </w:tc>
        <w:tc>
          <w:tcPr>
            <w:tcW w:w="2479" w:type="dxa"/>
          </w:tcPr>
          <w:p w14:paraId="267CD7F0" w14:textId="77777777" w:rsidR="00C36A8C" w:rsidRPr="004E12D7" w:rsidRDefault="00C36A8C" w:rsidP="00135D54">
            <w:pPr>
              <w:spacing w:after="0" w:line="259" w:lineRule="auto"/>
              <w:ind w:left="0" w:firstLine="0"/>
              <w:rPr>
                <w:color w:val="auto"/>
                <w:sz w:val="21"/>
                <w:szCs w:val="21"/>
                <w:bdr w:val="none" w:sz="0" w:space="0" w:color="auto" w:frame="1"/>
                <w:shd w:val="clear" w:color="auto" w:fill="FFFFFF"/>
              </w:rPr>
            </w:pPr>
            <w:r w:rsidRPr="004E12D7">
              <w:rPr>
                <w:color w:val="auto"/>
                <w:sz w:val="21"/>
                <w:szCs w:val="21"/>
                <w:bdr w:val="none" w:sz="0" w:space="0" w:color="auto" w:frame="1"/>
                <w:shd w:val="clear" w:color="auto" w:fill="FFFFFF"/>
              </w:rPr>
              <w:t>12 June 2025</w:t>
            </w:r>
          </w:p>
        </w:tc>
      </w:tr>
    </w:tbl>
    <w:p w14:paraId="51EB8C92" w14:textId="02E6A14B" w:rsidR="00DE74F7" w:rsidRPr="004E12D7" w:rsidRDefault="00DE74F7" w:rsidP="00C36A8C">
      <w:pPr>
        <w:spacing w:after="0" w:line="259" w:lineRule="auto"/>
        <w:ind w:left="0" w:firstLine="0"/>
        <w:rPr>
          <w:color w:val="auto"/>
          <w:szCs w:val="22"/>
          <w:bdr w:val="none" w:sz="0" w:space="0" w:color="auto" w:frame="1"/>
          <w:shd w:val="clear" w:color="auto" w:fill="FFFFFF"/>
          <w:lang w:eastAsia="en-US"/>
        </w:rPr>
      </w:pPr>
    </w:p>
    <w:p w14:paraId="2991D939" w14:textId="77777777" w:rsidR="00915340" w:rsidRPr="004E12D7" w:rsidRDefault="00915340" w:rsidP="00C36A8C">
      <w:pPr>
        <w:spacing w:after="0" w:line="259" w:lineRule="auto"/>
        <w:ind w:left="0" w:firstLine="0"/>
        <w:rPr>
          <w:color w:val="auto"/>
          <w:szCs w:val="22"/>
          <w:bdr w:val="none" w:sz="0" w:space="0" w:color="auto" w:frame="1"/>
          <w:shd w:val="clear" w:color="auto" w:fill="FFFFFF"/>
          <w:lang w:eastAsia="en-US"/>
        </w:rPr>
      </w:pPr>
    </w:p>
    <w:p w14:paraId="4DFC54F5" w14:textId="77777777" w:rsidR="00915340" w:rsidRPr="004E12D7" w:rsidRDefault="00915340" w:rsidP="00C36A8C">
      <w:pPr>
        <w:spacing w:after="0" w:line="259" w:lineRule="auto"/>
        <w:ind w:left="0" w:firstLine="0"/>
        <w:rPr>
          <w:color w:val="auto"/>
          <w:szCs w:val="22"/>
          <w:bdr w:val="none" w:sz="0" w:space="0" w:color="auto" w:frame="1"/>
          <w:shd w:val="clear" w:color="auto" w:fill="FFFFFF"/>
          <w:lang w:eastAsia="en-US"/>
        </w:rPr>
      </w:pPr>
    </w:p>
    <w:p w14:paraId="09DB66B2" w14:textId="77777777" w:rsidR="00915340" w:rsidRPr="004E12D7" w:rsidRDefault="00915340" w:rsidP="00C36A8C">
      <w:pPr>
        <w:spacing w:after="0" w:line="259" w:lineRule="auto"/>
        <w:ind w:left="0" w:firstLine="0"/>
        <w:rPr>
          <w:color w:val="auto"/>
          <w:szCs w:val="22"/>
          <w:bdr w:val="none" w:sz="0" w:space="0" w:color="auto" w:frame="1"/>
          <w:shd w:val="clear" w:color="auto" w:fill="FFFFFF"/>
          <w:lang w:eastAsia="en-US"/>
        </w:rPr>
      </w:pPr>
    </w:p>
    <w:p w14:paraId="2122F8E9" w14:textId="77777777" w:rsidR="00915340" w:rsidRPr="004E12D7" w:rsidRDefault="00915340" w:rsidP="00C36A8C">
      <w:pPr>
        <w:spacing w:after="0" w:line="259" w:lineRule="auto"/>
        <w:ind w:left="0" w:firstLine="0"/>
        <w:rPr>
          <w:color w:val="auto"/>
          <w:szCs w:val="22"/>
          <w:bdr w:val="none" w:sz="0" w:space="0" w:color="auto" w:frame="1"/>
          <w:shd w:val="clear" w:color="auto" w:fill="FFFFFF"/>
          <w:lang w:eastAsia="en-US"/>
        </w:rPr>
      </w:pPr>
    </w:p>
    <w:p w14:paraId="3DB04571" w14:textId="77777777" w:rsidR="00DE74F7" w:rsidRPr="004E12D7" w:rsidRDefault="00DE74F7" w:rsidP="00C36A8C">
      <w:pPr>
        <w:spacing w:after="0" w:line="259" w:lineRule="auto"/>
        <w:ind w:left="0" w:firstLine="0"/>
        <w:rPr>
          <w:color w:val="auto"/>
          <w:szCs w:val="22"/>
          <w:bdr w:val="none" w:sz="0" w:space="0" w:color="auto" w:frame="1"/>
          <w:shd w:val="clear" w:color="auto" w:fill="FFFFFF"/>
          <w:lang w:eastAsia="en-US"/>
        </w:rPr>
      </w:pPr>
    </w:p>
    <w:p w14:paraId="08029BB2" w14:textId="77777777" w:rsidR="00915340" w:rsidRPr="004E12D7" w:rsidRDefault="00915340" w:rsidP="00C36A8C">
      <w:pPr>
        <w:spacing w:after="0" w:line="259" w:lineRule="auto"/>
        <w:ind w:left="0" w:firstLine="0"/>
        <w:rPr>
          <w:color w:val="auto"/>
          <w:szCs w:val="22"/>
          <w:bdr w:val="none" w:sz="0" w:space="0" w:color="auto" w:frame="1"/>
          <w:shd w:val="clear" w:color="auto" w:fill="FFFFFF"/>
          <w:lang w:eastAsia="en-US"/>
        </w:rPr>
      </w:pPr>
    </w:p>
    <w:p w14:paraId="2DE3D530" w14:textId="77777777" w:rsidR="00915340" w:rsidRPr="004E12D7" w:rsidRDefault="00915340" w:rsidP="00C36A8C">
      <w:pPr>
        <w:spacing w:after="0" w:line="259" w:lineRule="auto"/>
        <w:ind w:left="0" w:firstLine="0"/>
        <w:rPr>
          <w:color w:val="auto"/>
          <w:szCs w:val="22"/>
          <w:bdr w:val="none" w:sz="0" w:space="0" w:color="auto" w:frame="1"/>
          <w:shd w:val="clear" w:color="auto" w:fill="FFFFFF"/>
          <w:lang w:eastAsia="en-US"/>
        </w:rPr>
      </w:pPr>
    </w:p>
    <w:p w14:paraId="700758F1" w14:textId="34C887B3" w:rsidR="00F43721" w:rsidRPr="00F43721" w:rsidRDefault="00C36A8C" w:rsidP="00C36A8C">
      <w:pPr>
        <w:spacing w:after="0" w:line="259" w:lineRule="auto"/>
        <w:ind w:left="0" w:firstLine="0"/>
        <w:rPr>
          <w:color w:val="auto"/>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 xml:space="preserve">Support to WRP, </w:t>
      </w:r>
      <w:r w:rsidR="003E5F08" w:rsidRPr="004E12D7">
        <w:rPr>
          <w:color w:val="auto"/>
          <w:szCs w:val="22"/>
          <w:bdr w:val="none" w:sz="0" w:space="0" w:color="auto" w:frame="1"/>
          <w:shd w:val="clear" w:color="auto" w:fill="FFFFFF"/>
          <w:lang w:eastAsia="en-US"/>
        </w:rPr>
        <w:t xml:space="preserve">contracted </w:t>
      </w:r>
      <w:r w:rsidRPr="004E12D7">
        <w:rPr>
          <w:color w:val="auto"/>
          <w:szCs w:val="22"/>
          <w:bdr w:val="none" w:sz="0" w:space="0" w:color="auto" w:frame="1"/>
          <w:shd w:val="clear" w:color="auto" w:fill="FFFFFF"/>
          <w:lang w:eastAsia="en-US"/>
        </w:rPr>
        <w:t>directly by donor/investors to executing agencies</w:t>
      </w:r>
      <w:r w:rsidR="003518CB" w:rsidRPr="004E12D7">
        <w:rPr>
          <w:color w:val="auto"/>
          <w:szCs w:val="22"/>
          <w:bdr w:val="none" w:sz="0" w:space="0" w:color="auto" w:frame="1"/>
          <w:shd w:val="clear" w:color="auto" w:fill="FFFFFF"/>
          <w:lang w:eastAsia="en-US"/>
        </w:rPr>
        <w:t xml:space="preserve"> (not SPREP)</w:t>
      </w:r>
      <w:r w:rsidRPr="004E12D7">
        <w:rPr>
          <w:color w:val="auto"/>
          <w:szCs w:val="22"/>
          <w:bdr w:val="none" w:sz="0" w:space="0" w:color="auto" w:frame="1"/>
          <w:shd w:val="clear" w:color="auto" w:fill="FFFFFF"/>
          <w:lang w:eastAsia="en-US"/>
        </w:rPr>
        <w:t xml:space="preserve"> include:</w:t>
      </w:r>
      <w:r w:rsidRPr="004E12D7">
        <w:rPr>
          <w:color w:val="auto"/>
          <w:bdr w:val="none" w:sz="0" w:space="0" w:color="auto" w:frame="1"/>
          <w:shd w:val="clear" w:color="auto" w:fill="FFFFFF"/>
          <w:lang w:eastAsia="en-US"/>
        </w:rPr>
        <w:t xml:space="preserve"> </w:t>
      </w:r>
    </w:p>
    <w:tbl>
      <w:tblPr>
        <w:tblStyle w:val="TableGrid"/>
        <w:tblW w:w="9067" w:type="dxa"/>
        <w:tblLook w:val="04A0" w:firstRow="1" w:lastRow="0" w:firstColumn="1" w:lastColumn="0" w:noHBand="0" w:noVBand="1"/>
      </w:tblPr>
      <w:tblGrid>
        <w:gridCol w:w="3256"/>
        <w:gridCol w:w="3827"/>
        <w:gridCol w:w="1984"/>
      </w:tblGrid>
      <w:tr w:rsidR="00C36A8C" w:rsidRPr="004E12D7" w14:paraId="4454AD74" w14:textId="77777777" w:rsidTr="617DF8F6">
        <w:tc>
          <w:tcPr>
            <w:tcW w:w="3256" w:type="dxa"/>
          </w:tcPr>
          <w:p w14:paraId="2F50B0EB" w14:textId="77777777" w:rsidR="00C36A8C" w:rsidRPr="004E12D7" w:rsidRDefault="00C36A8C" w:rsidP="003A221E">
            <w:pPr>
              <w:spacing w:after="0" w:line="259" w:lineRule="auto"/>
              <w:ind w:left="0" w:firstLine="0"/>
              <w:jc w:val="left"/>
              <w:rPr>
                <w:b/>
                <w:bCs/>
                <w:color w:val="auto"/>
                <w:bdr w:val="none" w:sz="0" w:space="0" w:color="auto" w:frame="1"/>
                <w:shd w:val="clear" w:color="auto" w:fill="FFFFFF"/>
              </w:rPr>
            </w:pPr>
            <w:r w:rsidRPr="004E12D7">
              <w:rPr>
                <w:b/>
                <w:bCs/>
                <w:color w:val="auto"/>
                <w:bdr w:val="none" w:sz="0" w:space="0" w:color="auto" w:frame="1"/>
                <w:shd w:val="clear" w:color="auto" w:fill="FFFFFF"/>
              </w:rPr>
              <w:t>Donor/Investor</w:t>
            </w:r>
          </w:p>
        </w:tc>
        <w:tc>
          <w:tcPr>
            <w:tcW w:w="3827" w:type="dxa"/>
          </w:tcPr>
          <w:p w14:paraId="459FF153" w14:textId="77777777" w:rsidR="00C36A8C" w:rsidRPr="004E12D7" w:rsidRDefault="00C36A8C" w:rsidP="003A221E">
            <w:pPr>
              <w:spacing w:after="0" w:line="259" w:lineRule="auto"/>
              <w:ind w:left="0" w:firstLine="0"/>
              <w:jc w:val="left"/>
              <w:rPr>
                <w:b/>
                <w:bCs/>
                <w:color w:val="auto"/>
                <w:bdr w:val="none" w:sz="0" w:space="0" w:color="auto" w:frame="1"/>
                <w:shd w:val="clear" w:color="auto" w:fill="FFFFFF"/>
              </w:rPr>
            </w:pPr>
            <w:r w:rsidRPr="004E12D7">
              <w:rPr>
                <w:b/>
                <w:bCs/>
                <w:color w:val="auto"/>
                <w:bdr w:val="none" w:sz="0" w:space="0" w:color="auto" w:frame="1"/>
                <w:shd w:val="clear" w:color="auto" w:fill="FFFFFF"/>
              </w:rPr>
              <w:t>Executing Agency/Individual</w:t>
            </w:r>
          </w:p>
        </w:tc>
        <w:tc>
          <w:tcPr>
            <w:tcW w:w="1984" w:type="dxa"/>
          </w:tcPr>
          <w:p w14:paraId="23F9E1B5" w14:textId="77777777" w:rsidR="00C36A8C" w:rsidRPr="004E12D7" w:rsidRDefault="00C36A8C" w:rsidP="003A221E">
            <w:pPr>
              <w:spacing w:after="0" w:line="259" w:lineRule="auto"/>
              <w:ind w:left="0" w:firstLine="0"/>
              <w:jc w:val="left"/>
              <w:rPr>
                <w:b/>
                <w:bCs/>
                <w:color w:val="auto"/>
                <w:bdr w:val="none" w:sz="0" w:space="0" w:color="auto" w:frame="1"/>
                <w:shd w:val="clear" w:color="auto" w:fill="FFFFFF"/>
              </w:rPr>
            </w:pPr>
            <w:r w:rsidRPr="004E12D7">
              <w:rPr>
                <w:b/>
                <w:bCs/>
                <w:color w:val="auto"/>
                <w:bdr w:val="none" w:sz="0" w:space="0" w:color="auto" w:frame="1"/>
                <w:shd w:val="clear" w:color="auto" w:fill="FFFFFF"/>
              </w:rPr>
              <w:t>Amount</w:t>
            </w:r>
          </w:p>
        </w:tc>
      </w:tr>
      <w:tr w:rsidR="00C36A8C" w:rsidRPr="004E12D7" w14:paraId="3550C5A5" w14:textId="77777777" w:rsidTr="617DF8F6">
        <w:tc>
          <w:tcPr>
            <w:tcW w:w="3256" w:type="dxa"/>
          </w:tcPr>
          <w:p w14:paraId="7F8F06AA" w14:textId="77777777" w:rsidR="00C36A8C" w:rsidRPr="004E12D7" w:rsidRDefault="00C36A8C">
            <w:pPr>
              <w:spacing w:after="0" w:line="259" w:lineRule="auto"/>
              <w:ind w:left="0" w:firstLine="0"/>
              <w:rPr>
                <w:color w:val="auto"/>
                <w:bdr w:val="none" w:sz="0" w:space="0" w:color="auto" w:frame="1"/>
                <w:shd w:val="clear" w:color="auto" w:fill="FFFFFF"/>
              </w:rPr>
            </w:pPr>
            <w:r w:rsidRPr="004E12D7">
              <w:rPr>
                <w:color w:val="auto"/>
                <w:bdr w:val="none" w:sz="0" w:space="0" w:color="auto" w:frame="1"/>
                <w:shd w:val="clear" w:color="auto" w:fill="FFFFFF"/>
              </w:rPr>
              <w:t>New Zealand MFAT</w:t>
            </w:r>
          </w:p>
        </w:tc>
        <w:tc>
          <w:tcPr>
            <w:tcW w:w="3827" w:type="dxa"/>
          </w:tcPr>
          <w:p w14:paraId="2CFFAB8F" w14:textId="77777777" w:rsidR="00C36A8C" w:rsidRPr="004E12D7" w:rsidRDefault="13C9C3A3">
            <w:pPr>
              <w:spacing w:after="0" w:line="259" w:lineRule="auto"/>
              <w:ind w:left="0" w:firstLine="0"/>
              <w:rPr>
                <w:color w:val="auto"/>
                <w:bdr w:val="none" w:sz="0" w:space="0" w:color="auto" w:frame="1"/>
                <w:shd w:val="clear" w:color="auto" w:fill="FFFFFF"/>
              </w:rPr>
            </w:pPr>
            <w:r w:rsidRPr="004E12D7">
              <w:rPr>
                <w:color w:val="auto"/>
                <w:bdr w:val="none" w:sz="0" w:space="0" w:color="auto" w:frame="1"/>
                <w:shd w:val="clear" w:color="auto" w:fill="FFFFFF"/>
              </w:rPr>
              <w:t xml:space="preserve">New Zealand </w:t>
            </w:r>
            <w:proofErr w:type="spellStart"/>
            <w:r w:rsidRPr="004E12D7">
              <w:rPr>
                <w:color w:val="auto"/>
                <w:bdr w:val="none" w:sz="0" w:space="0" w:color="auto" w:frame="1"/>
                <w:shd w:val="clear" w:color="auto" w:fill="FFFFFF"/>
              </w:rPr>
              <w:t>MetService</w:t>
            </w:r>
            <w:proofErr w:type="spellEnd"/>
            <w:r w:rsidR="00C36A8C" w:rsidRPr="004E12D7">
              <w:rPr>
                <w:rStyle w:val="FootnoteReference"/>
                <w:color w:val="auto"/>
                <w:bdr w:val="none" w:sz="0" w:space="0" w:color="auto" w:frame="1"/>
                <w:shd w:val="clear" w:color="auto" w:fill="FFFFFF"/>
              </w:rPr>
              <w:footnoteReference w:id="2"/>
            </w:r>
          </w:p>
        </w:tc>
        <w:tc>
          <w:tcPr>
            <w:tcW w:w="1984" w:type="dxa"/>
          </w:tcPr>
          <w:p w14:paraId="676553E7" w14:textId="1799C8D8" w:rsidR="00C36A8C" w:rsidRPr="004E12D7" w:rsidRDefault="00C36A8C">
            <w:pPr>
              <w:spacing w:after="0" w:line="259" w:lineRule="auto"/>
              <w:ind w:left="0" w:firstLine="0"/>
              <w:rPr>
                <w:color w:val="auto"/>
                <w:bdr w:val="none" w:sz="0" w:space="0" w:color="auto" w:frame="1"/>
                <w:shd w:val="clear" w:color="auto" w:fill="FFFFFF"/>
              </w:rPr>
            </w:pPr>
            <w:r w:rsidRPr="004E12D7">
              <w:rPr>
                <w:color w:val="auto"/>
              </w:rPr>
              <w:t>USD 7,209,95</w:t>
            </w:r>
            <w:r w:rsidR="007C0F88" w:rsidRPr="004E12D7">
              <w:rPr>
                <w:color w:val="auto"/>
              </w:rPr>
              <w:t>4</w:t>
            </w:r>
          </w:p>
        </w:tc>
      </w:tr>
      <w:tr w:rsidR="00C36A8C" w:rsidRPr="004E12D7" w14:paraId="705A9996" w14:textId="77777777" w:rsidTr="617DF8F6">
        <w:tc>
          <w:tcPr>
            <w:tcW w:w="3256" w:type="dxa"/>
          </w:tcPr>
          <w:p w14:paraId="76BB2706" w14:textId="77777777" w:rsidR="00C36A8C" w:rsidRPr="004E12D7" w:rsidRDefault="00C36A8C">
            <w:pPr>
              <w:spacing w:after="0" w:line="259" w:lineRule="auto"/>
              <w:ind w:left="0" w:firstLine="0"/>
              <w:rPr>
                <w:color w:val="auto"/>
                <w:bdr w:val="none" w:sz="0" w:space="0" w:color="auto" w:frame="1"/>
                <w:shd w:val="clear" w:color="auto" w:fill="FFFFFF"/>
              </w:rPr>
            </w:pPr>
            <w:r w:rsidRPr="004E12D7">
              <w:rPr>
                <w:color w:val="auto"/>
                <w:bdr w:val="none" w:sz="0" w:space="0" w:color="auto" w:frame="1"/>
                <w:shd w:val="clear" w:color="auto" w:fill="FFFFFF"/>
              </w:rPr>
              <w:t>New Zealand MFAT</w:t>
            </w:r>
          </w:p>
        </w:tc>
        <w:tc>
          <w:tcPr>
            <w:tcW w:w="3827" w:type="dxa"/>
          </w:tcPr>
          <w:p w14:paraId="04D51A74" w14:textId="77777777" w:rsidR="00C36A8C" w:rsidRPr="004E12D7" w:rsidRDefault="13C9C3A3">
            <w:pPr>
              <w:spacing w:after="0" w:line="259" w:lineRule="auto"/>
              <w:ind w:left="0" w:firstLine="0"/>
              <w:rPr>
                <w:color w:val="auto"/>
                <w:bdr w:val="none" w:sz="0" w:space="0" w:color="auto" w:frame="1"/>
                <w:shd w:val="clear" w:color="auto" w:fill="FFFFFF"/>
              </w:rPr>
            </w:pPr>
            <w:r w:rsidRPr="004E12D7">
              <w:rPr>
                <w:color w:val="auto"/>
                <w:bdr w:val="none" w:sz="0" w:space="0" w:color="auto" w:frame="1"/>
                <w:shd w:val="clear" w:color="auto" w:fill="FFFFFF"/>
              </w:rPr>
              <w:t>Earth Sciences New Zealand</w:t>
            </w:r>
            <w:r w:rsidR="00C36A8C" w:rsidRPr="004E12D7">
              <w:rPr>
                <w:rStyle w:val="FootnoteReference"/>
                <w:color w:val="auto"/>
                <w:bdr w:val="none" w:sz="0" w:space="0" w:color="auto" w:frame="1"/>
                <w:shd w:val="clear" w:color="auto" w:fill="FFFFFF"/>
              </w:rPr>
              <w:footnoteReference w:id="3"/>
            </w:r>
          </w:p>
        </w:tc>
        <w:tc>
          <w:tcPr>
            <w:tcW w:w="1984" w:type="dxa"/>
          </w:tcPr>
          <w:p w14:paraId="7E647E9F" w14:textId="5D841283" w:rsidR="00C36A8C" w:rsidRPr="004E12D7" w:rsidRDefault="00C36A8C">
            <w:pPr>
              <w:spacing w:after="0" w:line="259" w:lineRule="auto"/>
              <w:ind w:left="0" w:firstLine="0"/>
              <w:rPr>
                <w:color w:val="auto"/>
                <w:bdr w:val="none" w:sz="0" w:space="0" w:color="auto" w:frame="1"/>
                <w:shd w:val="clear" w:color="auto" w:fill="FFFFFF"/>
              </w:rPr>
            </w:pPr>
            <w:r w:rsidRPr="004E12D7">
              <w:rPr>
                <w:color w:val="auto"/>
              </w:rPr>
              <w:t xml:space="preserve">USD </w:t>
            </w:r>
            <w:r w:rsidR="00686B68" w:rsidRPr="004E12D7">
              <w:rPr>
                <w:color w:val="auto"/>
              </w:rPr>
              <w:t>2,833,663</w:t>
            </w:r>
          </w:p>
        </w:tc>
      </w:tr>
      <w:tr w:rsidR="00C36A8C" w:rsidRPr="004E12D7" w14:paraId="045937F5" w14:textId="77777777" w:rsidTr="617DF8F6">
        <w:trPr>
          <w:trHeight w:val="300"/>
        </w:trPr>
        <w:tc>
          <w:tcPr>
            <w:tcW w:w="3256" w:type="dxa"/>
          </w:tcPr>
          <w:p w14:paraId="5EC30B32" w14:textId="77777777" w:rsidR="00C36A8C" w:rsidRPr="004E12D7" w:rsidRDefault="00C36A8C">
            <w:pPr>
              <w:spacing w:after="0" w:line="257" w:lineRule="auto"/>
              <w:ind w:left="0" w:firstLine="0"/>
              <w:rPr>
                <w:rFonts w:eastAsia="Aptos"/>
                <w:color w:val="000000" w:themeColor="text1"/>
              </w:rPr>
            </w:pPr>
            <w:r w:rsidRPr="004E12D7">
              <w:rPr>
                <w:rFonts w:eastAsia="Aptos"/>
                <w:color w:val="000000" w:themeColor="text1"/>
              </w:rPr>
              <w:t>United Nations Office for Disaster Risk Reduction</w:t>
            </w:r>
          </w:p>
        </w:tc>
        <w:tc>
          <w:tcPr>
            <w:tcW w:w="3827" w:type="dxa"/>
          </w:tcPr>
          <w:p w14:paraId="7B91792B" w14:textId="77777777" w:rsidR="00C36A8C" w:rsidRPr="004E12D7" w:rsidRDefault="00C36A8C">
            <w:pPr>
              <w:spacing w:after="0" w:line="257" w:lineRule="auto"/>
              <w:ind w:left="0" w:firstLine="0"/>
            </w:pPr>
            <w:r w:rsidRPr="004E12D7">
              <w:rPr>
                <w:color w:val="auto"/>
                <w:bdr w:val="none" w:sz="0" w:space="0" w:color="auto" w:frame="1"/>
                <w:shd w:val="clear" w:color="auto" w:fill="FFFFFF"/>
              </w:rPr>
              <w:t>GEDSI Specialist</w:t>
            </w:r>
          </w:p>
        </w:tc>
        <w:tc>
          <w:tcPr>
            <w:tcW w:w="1984" w:type="dxa"/>
          </w:tcPr>
          <w:p w14:paraId="16E25811" w14:textId="77777777" w:rsidR="00C36A8C" w:rsidRPr="004E12D7" w:rsidRDefault="00C36A8C">
            <w:pPr>
              <w:spacing w:after="0" w:line="257" w:lineRule="auto"/>
              <w:ind w:left="0" w:firstLine="0"/>
            </w:pPr>
            <w:r w:rsidRPr="004E12D7">
              <w:rPr>
                <w:rFonts w:eastAsia="Aptos"/>
                <w:color w:val="000000" w:themeColor="text1"/>
              </w:rPr>
              <w:t>USD 86,400</w:t>
            </w:r>
          </w:p>
        </w:tc>
      </w:tr>
      <w:tr w:rsidR="00C36A8C" w:rsidRPr="004E12D7" w14:paraId="1D752C63" w14:textId="77777777" w:rsidTr="617DF8F6">
        <w:trPr>
          <w:trHeight w:val="300"/>
        </w:trPr>
        <w:tc>
          <w:tcPr>
            <w:tcW w:w="3256" w:type="dxa"/>
          </w:tcPr>
          <w:p w14:paraId="6DC452D2" w14:textId="77777777" w:rsidR="00C36A8C" w:rsidRPr="004E12D7" w:rsidRDefault="00C36A8C">
            <w:pPr>
              <w:spacing w:after="0" w:line="257" w:lineRule="auto"/>
              <w:ind w:left="0" w:firstLine="0"/>
              <w:rPr>
                <w:rFonts w:eastAsia="Aptos"/>
                <w:color w:val="000000" w:themeColor="text1"/>
              </w:rPr>
            </w:pPr>
            <w:r w:rsidRPr="004E12D7">
              <w:rPr>
                <w:rFonts w:eastAsia="Aptos"/>
                <w:color w:val="000000" w:themeColor="text1"/>
              </w:rPr>
              <w:t>Asian Development Bank</w:t>
            </w:r>
          </w:p>
        </w:tc>
        <w:tc>
          <w:tcPr>
            <w:tcW w:w="3827" w:type="dxa"/>
          </w:tcPr>
          <w:p w14:paraId="1FAA318F" w14:textId="09693750" w:rsidR="00C36A8C" w:rsidRPr="004E12D7" w:rsidRDefault="00C36A8C">
            <w:pPr>
              <w:spacing w:after="0" w:line="257" w:lineRule="auto"/>
              <w:ind w:left="0" w:firstLine="0"/>
            </w:pPr>
            <w:r w:rsidRPr="004E12D7">
              <w:t xml:space="preserve">Governance </w:t>
            </w:r>
            <w:r w:rsidR="004A1D32" w:rsidRPr="004E12D7">
              <w:t>Adviser</w:t>
            </w:r>
          </w:p>
        </w:tc>
        <w:tc>
          <w:tcPr>
            <w:tcW w:w="1984" w:type="dxa"/>
          </w:tcPr>
          <w:p w14:paraId="5F3C0ABF" w14:textId="77777777" w:rsidR="00C36A8C" w:rsidRPr="004E12D7" w:rsidRDefault="00C36A8C">
            <w:pPr>
              <w:spacing w:after="0" w:line="257" w:lineRule="auto"/>
              <w:ind w:left="0" w:firstLine="0"/>
            </w:pPr>
            <w:r w:rsidRPr="004E12D7">
              <w:rPr>
                <w:rFonts w:eastAsia="Aptos"/>
                <w:color w:val="000000" w:themeColor="text1"/>
              </w:rPr>
              <w:t>USD 150,000</w:t>
            </w:r>
          </w:p>
        </w:tc>
      </w:tr>
      <w:tr w:rsidR="00C36A8C" w:rsidRPr="004E12D7" w14:paraId="2D04868E" w14:textId="77777777" w:rsidTr="617DF8F6">
        <w:trPr>
          <w:trHeight w:val="300"/>
        </w:trPr>
        <w:tc>
          <w:tcPr>
            <w:tcW w:w="3256" w:type="dxa"/>
          </w:tcPr>
          <w:p w14:paraId="33349421" w14:textId="77777777" w:rsidR="00C36A8C" w:rsidRPr="004E12D7" w:rsidRDefault="00C36A8C">
            <w:pPr>
              <w:spacing w:after="0" w:line="257" w:lineRule="auto"/>
              <w:ind w:left="0" w:firstLine="0"/>
              <w:rPr>
                <w:rFonts w:eastAsia="Aptos"/>
                <w:color w:val="000000" w:themeColor="text1"/>
              </w:rPr>
            </w:pPr>
            <w:r w:rsidRPr="004E12D7">
              <w:rPr>
                <w:color w:val="auto"/>
                <w:bdr w:val="none" w:sz="0" w:space="0" w:color="auto" w:frame="1"/>
                <w:shd w:val="clear" w:color="auto" w:fill="FFFFFF"/>
              </w:rPr>
              <w:t>New Zealand MFAT</w:t>
            </w:r>
          </w:p>
        </w:tc>
        <w:tc>
          <w:tcPr>
            <w:tcW w:w="3827" w:type="dxa"/>
          </w:tcPr>
          <w:p w14:paraId="03237861" w14:textId="77777777" w:rsidR="00C36A8C" w:rsidRPr="004E12D7" w:rsidRDefault="00C36A8C">
            <w:pPr>
              <w:spacing w:after="0" w:line="257" w:lineRule="auto"/>
              <w:ind w:left="0" w:firstLine="0"/>
            </w:pPr>
            <w:r w:rsidRPr="004E12D7">
              <w:rPr>
                <w:rFonts w:eastAsia="Aptos"/>
                <w:color w:val="000000" w:themeColor="text1"/>
              </w:rPr>
              <w:t>MERL &amp; Sustainability Consultancy</w:t>
            </w:r>
          </w:p>
        </w:tc>
        <w:tc>
          <w:tcPr>
            <w:tcW w:w="1984" w:type="dxa"/>
          </w:tcPr>
          <w:p w14:paraId="02CDD22C" w14:textId="77777777" w:rsidR="00C36A8C" w:rsidRPr="004E12D7" w:rsidRDefault="00C36A8C">
            <w:pPr>
              <w:spacing w:after="0" w:line="257" w:lineRule="auto"/>
              <w:ind w:left="0" w:firstLine="0"/>
            </w:pPr>
            <w:r w:rsidRPr="004E12D7">
              <w:rPr>
                <w:rFonts w:eastAsia="Aptos"/>
                <w:color w:val="000000" w:themeColor="text1"/>
              </w:rPr>
              <w:t>USD 57,948</w:t>
            </w:r>
          </w:p>
        </w:tc>
      </w:tr>
    </w:tbl>
    <w:p w14:paraId="2BBA5A55" w14:textId="77777777" w:rsidR="003F79C7" w:rsidRPr="004E12D7" w:rsidRDefault="003F79C7" w:rsidP="006A7DA9">
      <w:pPr>
        <w:spacing w:after="0" w:line="259" w:lineRule="auto"/>
        <w:ind w:left="0" w:firstLine="0"/>
        <w:rPr>
          <w:color w:val="auto"/>
          <w:szCs w:val="22"/>
          <w:bdr w:val="none" w:sz="0" w:space="0" w:color="auto" w:frame="1"/>
          <w:shd w:val="clear" w:color="auto" w:fill="FFFFFF"/>
          <w:lang w:eastAsia="en-US"/>
        </w:rPr>
      </w:pPr>
    </w:p>
    <w:p w14:paraId="6AF85CC2" w14:textId="7474CE77" w:rsidR="00D125B4" w:rsidRPr="00D44F50" w:rsidRDefault="0B6409CF" w:rsidP="00D44F50">
      <w:pPr>
        <w:pStyle w:val="Heading2"/>
        <w:rPr>
          <w:rFonts w:ascii="Calibri" w:hAnsi="Calibri" w:cs="Calibri"/>
          <w:b/>
          <w:bCs/>
          <w:color w:val="000000" w:themeColor="text1"/>
          <w:sz w:val="22"/>
          <w:szCs w:val="22"/>
          <w:bdr w:val="none" w:sz="0" w:space="0" w:color="auto" w:frame="1"/>
          <w:shd w:val="clear" w:color="auto" w:fill="FFFFFF"/>
          <w:lang w:eastAsia="en-US"/>
        </w:rPr>
      </w:pPr>
      <w:bookmarkStart w:id="32" w:name="_Toc231242607"/>
      <w:r w:rsidRPr="00D44F50">
        <w:rPr>
          <w:rFonts w:ascii="Calibri" w:hAnsi="Calibri" w:cs="Calibri"/>
          <w:b/>
          <w:bCs/>
          <w:color w:val="000000" w:themeColor="text1"/>
          <w:sz w:val="22"/>
          <w:szCs w:val="22"/>
          <w:bdr w:val="none" w:sz="0" w:space="0" w:color="auto" w:frame="1"/>
          <w:shd w:val="clear" w:color="auto" w:fill="FFFFFF"/>
          <w:lang w:eastAsia="en-US"/>
        </w:rPr>
        <w:t>Procurement</w:t>
      </w:r>
      <w:bookmarkEnd w:id="32"/>
    </w:p>
    <w:p w14:paraId="32CBA49F" w14:textId="7485BF8C" w:rsidR="00D125B4" w:rsidRPr="004E12D7" w:rsidRDefault="00516232" w:rsidP="00D44F50">
      <w:pPr>
        <w:spacing w:after="0" w:line="259" w:lineRule="auto"/>
        <w:ind w:left="108" w:firstLine="0"/>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In 2025,</w:t>
      </w:r>
      <w:r w:rsidR="000B23AA" w:rsidRPr="004E12D7">
        <w:rPr>
          <w:color w:val="auto"/>
          <w:szCs w:val="22"/>
          <w:bdr w:val="none" w:sz="0" w:space="0" w:color="auto" w:frame="1"/>
          <w:shd w:val="clear" w:color="auto" w:fill="FFFFFF"/>
          <w:lang w:eastAsia="en-US"/>
        </w:rPr>
        <w:t xml:space="preserve"> SPREP</w:t>
      </w:r>
      <w:r w:rsidR="003A221E" w:rsidRPr="004E12D7">
        <w:rPr>
          <w:color w:val="auto"/>
          <w:szCs w:val="22"/>
          <w:bdr w:val="none" w:sz="0" w:space="0" w:color="auto" w:frame="1"/>
          <w:shd w:val="clear" w:color="auto" w:fill="FFFFFF"/>
          <w:lang w:eastAsia="en-US"/>
        </w:rPr>
        <w:t>,</w:t>
      </w:r>
      <w:r w:rsidR="000B23AA" w:rsidRPr="004E12D7">
        <w:rPr>
          <w:color w:val="auto"/>
          <w:szCs w:val="22"/>
          <w:bdr w:val="none" w:sz="0" w:space="0" w:color="auto" w:frame="1"/>
          <w:shd w:val="clear" w:color="auto" w:fill="FFFFFF"/>
          <w:lang w:eastAsia="en-US"/>
        </w:rPr>
        <w:t xml:space="preserve"> </w:t>
      </w:r>
      <w:r w:rsidR="00282353" w:rsidRPr="004E12D7">
        <w:rPr>
          <w:color w:val="auto"/>
          <w:szCs w:val="22"/>
          <w:bdr w:val="none" w:sz="0" w:space="0" w:color="auto" w:frame="1"/>
          <w:shd w:val="clear" w:color="auto" w:fill="FFFFFF"/>
          <w:lang w:eastAsia="en-US"/>
        </w:rPr>
        <w:t>on behalf of WRP</w:t>
      </w:r>
      <w:r w:rsidR="003A221E" w:rsidRPr="004E12D7">
        <w:rPr>
          <w:color w:val="auto"/>
          <w:szCs w:val="22"/>
          <w:bdr w:val="none" w:sz="0" w:space="0" w:color="auto" w:frame="1"/>
          <w:shd w:val="clear" w:color="auto" w:fill="FFFFFF"/>
          <w:lang w:eastAsia="en-US"/>
        </w:rPr>
        <w:t>,</w:t>
      </w:r>
      <w:r w:rsidR="00282353" w:rsidRPr="004E12D7">
        <w:rPr>
          <w:color w:val="auto"/>
          <w:szCs w:val="22"/>
          <w:bdr w:val="none" w:sz="0" w:space="0" w:color="auto" w:frame="1"/>
          <w:shd w:val="clear" w:color="auto" w:fill="FFFFFF"/>
          <w:lang w:eastAsia="en-US"/>
        </w:rPr>
        <w:t xml:space="preserve"> signed 7 contracts</w:t>
      </w:r>
      <w:r w:rsidR="00BE724D" w:rsidRPr="004E12D7">
        <w:rPr>
          <w:color w:val="auto"/>
          <w:szCs w:val="22"/>
          <w:bdr w:val="none" w:sz="0" w:space="0" w:color="auto" w:frame="1"/>
          <w:shd w:val="clear" w:color="auto" w:fill="FFFFFF"/>
          <w:lang w:eastAsia="en-US"/>
        </w:rPr>
        <w:t xml:space="preserve">, totalling USD </w:t>
      </w:r>
      <w:r w:rsidR="003B0BC8" w:rsidRPr="004E12D7">
        <w:rPr>
          <w:color w:val="auto"/>
          <w:szCs w:val="22"/>
          <w:bdr w:val="none" w:sz="0" w:space="0" w:color="auto" w:frame="1"/>
          <w:shd w:val="clear" w:color="auto" w:fill="FFFFFF"/>
          <w:lang w:eastAsia="en-US"/>
        </w:rPr>
        <w:t>1,837,862</w:t>
      </w:r>
      <w:r w:rsidR="00282353" w:rsidRPr="004E12D7">
        <w:rPr>
          <w:color w:val="auto"/>
          <w:szCs w:val="22"/>
          <w:bdr w:val="none" w:sz="0" w:space="0" w:color="auto" w:frame="1"/>
          <w:shd w:val="clear" w:color="auto" w:fill="FFFFFF"/>
          <w:lang w:eastAsia="en-US"/>
        </w:rPr>
        <w:t xml:space="preserve"> for </w:t>
      </w:r>
      <w:r w:rsidR="00BE724D" w:rsidRPr="004E12D7">
        <w:rPr>
          <w:color w:val="auto"/>
          <w:szCs w:val="22"/>
          <w:bdr w:val="none" w:sz="0" w:space="0" w:color="auto" w:frame="1"/>
          <w:shd w:val="clear" w:color="auto" w:fill="FFFFFF"/>
          <w:lang w:eastAsia="en-US"/>
        </w:rPr>
        <w:t>services and deliverables</w:t>
      </w:r>
      <w:r w:rsidR="003252A7" w:rsidRPr="004E12D7">
        <w:rPr>
          <w:color w:val="auto"/>
          <w:szCs w:val="22"/>
          <w:bdr w:val="none" w:sz="0" w:space="0" w:color="auto" w:frame="1"/>
          <w:shd w:val="clear" w:color="auto" w:fill="FFFFFF"/>
          <w:lang w:eastAsia="en-US"/>
        </w:rPr>
        <w:t xml:space="preserve">. </w:t>
      </w:r>
      <w:r w:rsidR="00152C9C" w:rsidRPr="004E12D7">
        <w:rPr>
          <w:color w:val="auto"/>
          <w:szCs w:val="22"/>
          <w:bdr w:val="none" w:sz="0" w:space="0" w:color="auto" w:frame="1"/>
          <w:shd w:val="clear" w:color="auto" w:fill="FFFFFF"/>
          <w:lang w:eastAsia="en-US"/>
        </w:rPr>
        <w:t xml:space="preserve">Ten </w:t>
      </w:r>
      <w:r w:rsidR="005E1C1F" w:rsidRPr="004E12D7">
        <w:rPr>
          <w:color w:val="auto"/>
          <w:szCs w:val="22"/>
          <w:bdr w:val="none" w:sz="0" w:space="0" w:color="auto" w:frame="1"/>
          <w:shd w:val="clear" w:color="auto" w:fill="FFFFFF"/>
          <w:lang w:eastAsia="en-US"/>
        </w:rPr>
        <w:t>procurements are currently being negotiated; 1</w:t>
      </w:r>
      <w:r w:rsidR="004923D0" w:rsidRPr="004E12D7">
        <w:rPr>
          <w:color w:val="auto"/>
          <w:szCs w:val="22"/>
          <w:bdr w:val="none" w:sz="0" w:space="0" w:color="auto" w:frame="1"/>
          <w:shd w:val="clear" w:color="auto" w:fill="FFFFFF"/>
          <w:lang w:eastAsia="en-US"/>
        </w:rPr>
        <w:t xml:space="preserve"> advertised and 1 undergoing tender evaluation.</w:t>
      </w:r>
    </w:p>
    <w:p w14:paraId="0E54B859" w14:textId="77777777" w:rsidR="00480381" w:rsidRPr="004E12D7" w:rsidRDefault="00480381" w:rsidP="00D44F50">
      <w:pPr>
        <w:spacing w:after="0" w:line="259" w:lineRule="auto"/>
        <w:ind w:left="108" w:firstLine="0"/>
        <w:rPr>
          <w:color w:val="auto"/>
          <w:szCs w:val="22"/>
          <w:bdr w:val="none" w:sz="0" w:space="0" w:color="auto" w:frame="1"/>
          <w:shd w:val="clear" w:color="auto" w:fill="FFFFFF"/>
          <w:lang w:eastAsia="en-US"/>
        </w:rPr>
      </w:pPr>
    </w:p>
    <w:p w14:paraId="6827F347" w14:textId="78C99184" w:rsidR="00480381" w:rsidRPr="004E12D7" w:rsidRDefault="00A8039B" w:rsidP="00D44F50">
      <w:pPr>
        <w:spacing w:after="0" w:line="259" w:lineRule="auto"/>
        <w:ind w:left="108" w:firstLine="0"/>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Contracts/ Procurement Status as of 31 December 2025</w:t>
      </w:r>
      <w:r w:rsidR="007940F9">
        <w:rPr>
          <w:color w:val="auto"/>
          <w:szCs w:val="22"/>
          <w:bdr w:val="none" w:sz="0" w:space="0" w:color="auto" w:frame="1"/>
          <w:shd w:val="clear" w:color="auto" w:fill="FFFFFF"/>
          <w:lang w:eastAsia="en-US"/>
        </w:rPr>
        <w:t xml:space="preserve"> (SPREP managed)</w:t>
      </w:r>
    </w:p>
    <w:p w14:paraId="5A108D07" w14:textId="7F3BFC1E" w:rsidR="00D125B4" w:rsidRPr="004E12D7" w:rsidRDefault="008D05B7" w:rsidP="006A7DA9">
      <w:pPr>
        <w:spacing w:after="0" w:line="259" w:lineRule="auto"/>
        <w:ind w:left="0" w:firstLine="0"/>
        <w:rPr>
          <w:color w:val="auto"/>
          <w:szCs w:val="22"/>
          <w:bdr w:val="none" w:sz="0" w:space="0" w:color="auto" w:frame="1"/>
          <w:shd w:val="clear" w:color="auto" w:fill="FFFFFF"/>
          <w:lang w:eastAsia="en-US"/>
        </w:rPr>
      </w:pPr>
      <w:r w:rsidRPr="004E12D7">
        <w:rPr>
          <w:noProof/>
        </w:rPr>
        <w:drawing>
          <wp:inline distT="0" distB="0" distL="0" distR="0" wp14:anchorId="3B4410DF" wp14:editId="26643E4F">
            <wp:extent cx="5727065" cy="2359625"/>
            <wp:effectExtent l="0" t="0" r="6985" b="3175"/>
            <wp:docPr id="1068973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065" cy="2359625"/>
                    </a:xfrm>
                    <a:prstGeom prst="rect">
                      <a:avLst/>
                    </a:prstGeom>
                    <a:noFill/>
                    <a:ln>
                      <a:noFill/>
                    </a:ln>
                  </pic:spPr>
                </pic:pic>
              </a:graphicData>
            </a:graphic>
          </wp:inline>
        </w:drawing>
      </w:r>
    </w:p>
    <w:p w14:paraId="51440883" w14:textId="77777777" w:rsidR="00D125B4" w:rsidRPr="004E12D7" w:rsidRDefault="00D125B4" w:rsidP="006A7DA9">
      <w:pPr>
        <w:spacing w:after="0" w:line="259" w:lineRule="auto"/>
        <w:ind w:left="0" w:firstLine="0"/>
        <w:rPr>
          <w:color w:val="auto"/>
          <w:szCs w:val="22"/>
          <w:bdr w:val="none" w:sz="0" w:space="0" w:color="auto" w:frame="1"/>
          <w:shd w:val="clear" w:color="auto" w:fill="FFFFFF"/>
          <w:lang w:eastAsia="en-US"/>
        </w:rPr>
      </w:pPr>
    </w:p>
    <w:p w14:paraId="1374142B" w14:textId="1ED082A1" w:rsidR="00611FF4" w:rsidRPr="00D44F50" w:rsidRDefault="5CD057B9" w:rsidP="00D44F50">
      <w:pPr>
        <w:pStyle w:val="Heading2"/>
        <w:spacing w:before="0"/>
        <w:rPr>
          <w:rFonts w:ascii="Calibri" w:hAnsi="Calibri" w:cs="Calibri"/>
          <w:b/>
          <w:bCs/>
          <w:sz w:val="22"/>
          <w:szCs w:val="22"/>
          <w:bdr w:val="none" w:sz="0" w:space="0" w:color="auto" w:frame="1"/>
          <w:shd w:val="clear" w:color="auto" w:fill="FFFFFF"/>
          <w:lang w:eastAsia="en-US"/>
        </w:rPr>
      </w:pPr>
      <w:bookmarkStart w:id="33" w:name="_Toc231242608"/>
      <w:r w:rsidRPr="00D44F50">
        <w:rPr>
          <w:rFonts w:ascii="Calibri" w:hAnsi="Calibri" w:cs="Calibri"/>
          <w:b/>
          <w:bCs/>
          <w:sz w:val="22"/>
          <w:szCs w:val="22"/>
          <w:bdr w:val="none" w:sz="0" w:space="0" w:color="auto" w:frame="1"/>
          <w:shd w:val="clear" w:color="auto" w:fill="FFFFFF"/>
          <w:lang w:eastAsia="en-US"/>
        </w:rPr>
        <w:t>Recruitment</w:t>
      </w:r>
      <w:bookmarkEnd w:id="33"/>
    </w:p>
    <w:p w14:paraId="71403614" w14:textId="77777777" w:rsidR="000F493E" w:rsidRPr="004E12D7" w:rsidRDefault="000F493E" w:rsidP="00F43721">
      <w:pPr>
        <w:ind w:left="0"/>
        <w:rPr>
          <w:lang w:eastAsia="en-US"/>
        </w:rPr>
      </w:pPr>
    </w:p>
    <w:p w14:paraId="05DB86E2" w14:textId="743B7F22" w:rsidR="00D83FBF" w:rsidRPr="004E12D7" w:rsidRDefault="42092F82" w:rsidP="00D44F50">
      <w:pPr>
        <w:spacing w:after="0" w:line="259" w:lineRule="auto"/>
        <w:ind w:left="108" w:firstLine="0"/>
        <w:rPr>
          <w:color w:val="auto"/>
          <w:lang w:eastAsia="en-US"/>
        </w:rPr>
      </w:pPr>
      <w:r w:rsidRPr="004E12D7">
        <w:rPr>
          <w:color w:val="auto"/>
          <w:lang w:eastAsia="en-US"/>
        </w:rPr>
        <w:t xml:space="preserve">During </w:t>
      </w:r>
      <w:r w:rsidR="003A5C7A" w:rsidRPr="004E12D7">
        <w:rPr>
          <w:color w:val="auto"/>
          <w:lang w:eastAsia="en-US"/>
        </w:rPr>
        <w:t>2025</w:t>
      </w:r>
      <w:r w:rsidRPr="004E12D7">
        <w:rPr>
          <w:color w:val="auto"/>
          <w:lang w:eastAsia="en-US"/>
        </w:rPr>
        <w:t xml:space="preserve"> the </w:t>
      </w:r>
      <w:r w:rsidR="00C979C8" w:rsidRPr="004E12D7">
        <w:rPr>
          <w:color w:val="auto"/>
          <w:lang w:eastAsia="en-US"/>
        </w:rPr>
        <w:t xml:space="preserve">PMU staffing </w:t>
      </w:r>
      <w:r w:rsidR="00632537">
        <w:rPr>
          <w:color w:val="auto"/>
          <w:lang w:eastAsia="en-US"/>
        </w:rPr>
        <w:t xml:space="preserve">was </w:t>
      </w:r>
      <w:r w:rsidR="00C979C8" w:rsidRPr="004E12D7">
        <w:rPr>
          <w:color w:val="auto"/>
          <w:lang w:eastAsia="en-US"/>
        </w:rPr>
        <w:t>strengthened with the recruitment and onboarding of</w:t>
      </w:r>
      <w:r w:rsidR="00A25E3D" w:rsidRPr="004E12D7">
        <w:rPr>
          <w:color w:val="auto"/>
          <w:lang w:eastAsia="en-US"/>
        </w:rPr>
        <w:t>:</w:t>
      </w:r>
    </w:p>
    <w:p w14:paraId="60C3E850" w14:textId="296C8BCC" w:rsidR="00D83FBF" w:rsidRPr="004E12D7" w:rsidRDefault="00E62463" w:rsidP="00D44F50">
      <w:pPr>
        <w:pStyle w:val="ListParagraph"/>
        <w:numPr>
          <w:ilvl w:val="0"/>
          <w:numId w:val="2"/>
        </w:numPr>
        <w:spacing w:after="0" w:line="259" w:lineRule="auto"/>
        <w:ind w:left="828"/>
        <w:rPr>
          <w:color w:val="auto"/>
          <w:lang w:eastAsia="en-US"/>
        </w:rPr>
      </w:pPr>
      <w:r w:rsidRPr="004E12D7">
        <w:rPr>
          <w:color w:val="auto"/>
          <w:lang w:eastAsia="en-US"/>
        </w:rPr>
        <w:t>Financial Accountant (May</w:t>
      </w:r>
      <w:r w:rsidR="00862F0B">
        <w:rPr>
          <w:color w:val="auto"/>
          <w:lang w:eastAsia="en-US"/>
        </w:rPr>
        <w:t xml:space="preserve"> 2025</w:t>
      </w:r>
      <w:r w:rsidRPr="004E12D7">
        <w:rPr>
          <w:color w:val="auto"/>
          <w:lang w:eastAsia="en-US"/>
        </w:rPr>
        <w:t>)</w:t>
      </w:r>
    </w:p>
    <w:p w14:paraId="6193D3E7" w14:textId="101223AB" w:rsidR="001A7B96" w:rsidRPr="004E12D7" w:rsidRDefault="001A7B96" w:rsidP="00D44F50">
      <w:pPr>
        <w:pStyle w:val="ListParagraph"/>
        <w:numPr>
          <w:ilvl w:val="0"/>
          <w:numId w:val="2"/>
        </w:numPr>
        <w:spacing w:after="0" w:line="259" w:lineRule="auto"/>
        <w:ind w:left="828"/>
        <w:rPr>
          <w:color w:val="auto"/>
          <w:lang w:eastAsia="en-US"/>
        </w:rPr>
      </w:pPr>
      <w:r w:rsidRPr="004E12D7">
        <w:t>Infrastructure and ICT Adviser (October</w:t>
      </w:r>
      <w:r w:rsidR="00862F0B">
        <w:t xml:space="preserve"> 2025</w:t>
      </w:r>
      <w:r w:rsidRPr="004E12D7">
        <w:t>)</w:t>
      </w:r>
    </w:p>
    <w:p w14:paraId="328F8E38" w14:textId="147732DB" w:rsidR="001A7B96" w:rsidRPr="004E12D7" w:rsidRDefault="001A7B96" w:rsidP="00D44F50">
      <w:pPr>
        <w:pStyle w:val="ListParagraph"/>
        <w:numPr>
          <w:ilvl w:val="0"/>
          <w:numId w:val="2"/>
        </w:numPr>
        <w:spacing w:after="0" w:line="259" w:lineRule="auto"/>
        <w:ind w:left="828"/>
        <w:rPr>
          <w:color w:val="auto"/>
          <w:lang w:eastAsia="en-US"/>
        </w:rPr>
      </w:pPr>
      <w:r w:rsidRPr="004E12D7">
        <w:t>Capacity Development and Training Adviser (October</w:t>
      </w:r>
      <w:r w:rsidR="00862F0B">
        <w:t xml:space="preserve"> 2025</w:t>
      </w:r>
      <w:r w:rsidRPr="004E12D7">
        <w:t>)</w:t>
      </w:r>
    </w:p>
    <w:p w14:paraId="62C130C3" w14:textId="44FD4E82" w:rsidR="001A7B96" w:rsidRPr="004E12D7" w:rsidRDefault="001A7B96" w:rsidP="00D44F50">
      <w:pPr>
        <w:pStyle w:val="ListParagraph"/>
        <w:numPr>
          <w:ilvl w:val="0"/>
          <w:numId w:val="2"/>
        </w:numPr>
        <w:spacing w:after="0" w:line="259" w:lineRule="auto"/>
        <w:ind w:left="828"/>
        <w:rPr>
          <w:color w:val="auto"/>
          <w:lang w:eastAsia="en-US"/>
        </w:rPr>
      </w:pPr>
      <w:r w:rsidRPr="004E12D7">
        <w:t>Procurement Officer (November</w:t>
      </w:r>
      <w:r w:rsidR="00862F0B">
        <w:t xml:space="preserve"> 2025</w:t>
      </w:r>
      <w:r w:rsidRPr="004E12D7">
        <w:t>)</w:t>
      </w:r>
    </w:p>
    <w:p w14:paraId="6E71B90B" w14:textId="77777777" w:rsidR="00C51249" w:rsidRPr="004E12D7" w:rsidRDefault="00C51249" w:rsidP="00D44F50">
      <w:pPr>
        <w:spacing w:after="0" w:line="259" w:lineRule="auto"/>
        <w:ind w:left="108" w:firstLine="0"/>
        <w:rPr>
          <w:color w:val="auto"/>
          <w:bdr w:val="none" w:sz="0" w:space="0" w:color="auto" w:frame="1"/>
          <w:shd w:val="clear" w:color="auto" w:fill="FFFFFF"/>
          <w:lang w:eastAsia="en-US"/>
        </w:rPr>
      </w:pPr>
    </w:p>
    <w:p w14:paraId="3324E296" w14:textId="76821278" w:rsidR="00D83FBF" w:rsidRPr="004E12D7" w:rsidRDefault="00F43721" w:rsidP="00D44F50">
      <w:pPr>
        <w:spacing w:after="0" w:line="259" w:lineRule="auto"/>
        <w:ind w:left="108" w:firstLine="0"/>
        <w:rPr>
          <w:color w:val="auto"/>
          <w:bdr w:val="none" w:sz="0" w:space="0" w:color="auto" w:frame="1"/>
          <w:shd w:val="clear" w:color="auto" w:fill="FFFFFF"/>
          <w:lang w:eastAsia="en-US"/>
        </w:rPr>
      </w:pPr>
      <w:r w:rsidRPr="00F43721">
        <w:rPr>
          <w:color w:val="auto"/>
          <w:bdr w:val="none" w:sz="0" w:space="0" w:color="auto" w:frame="1"/>
          <w:shd w:val="clear" w:color="auto" w:fill="FFFFFF"/>
          <w:lang w:eastAsia="en-US"/>
        </w:rPr>
        <w:t>The following critical staffing positions are targeted for recruitment in 2026</w:t>
      </w:r>
      <w:r w:rsidR="006E25EE" w:rsidRPr="004E12D7">
        <w:rPr>
          <w:color w:val="auto"/>
          <w:bdr w:val="none" w:sz="0" w:space="0" w:color="auto" w:frame="1"/>
          <w:shd w:val="clear" w:color="auto" w:fill="FFFFFF"/>
          <w:lang w:eastAsia="en-US"/>
        </w:rPr>
        <w:t xml:space="preserve">: </w:t>
      </w:r>
    </w:p>
    <w:p w14:paraId="7F13E426" w14:textId="53E02589" w:rsidR="006E25EE" w:rsidRPr="004E12D7" w:rsidRDefault="00C51249" w:rsidP="00D44F50">
      <w:pPr>
        <w:pStyle w:val="ListParagraph"/>
        <w:numPr>
          <w:ilvl w:val="0"/>
          <w:numId w:val="2"/>
        </w:numPr>
        <w:spacing w:after="0" w:line="259" w:lineRule="auto"/>
        <w:ind w:left="828"/>
        <w:rPr>
          <w:color w:val="auto"/>
          <w:bdr w:val="none" w:sz="0" w:space="0" w:color="auto" w:frame="1"/>
          <w:shd w:val="clear" w:color="auto" w:fill="FFFFFF"/>
          <w:lang w:eastAsia="en-US"/>
        </w:rPr>
      </w:pPr>
      <w:r w:rsidRPr="004E12D7">
        <w:t>Monitoring, Evaluation, Research, Learning and Adaptation Officer</w:t>
      </w:r>
    </w:p>
    <w:p w14:paraId="5E42E1F6" w14:textId="0634A356" w:rsidR="00C51249" w:rsidRPr="004E12D7" w:rsidRDefault="00C51249" w:rsidP="00D44F50">
      <w:pPr>
        <w:pStyle w:val="ListParagraph"/>
        <w:numPr>
          <w:ilvl w:val="0"/>
          <w:numId w:val="2"/>
        </w:numPr>
        <w:spacing w:after="0" w:line="259" w:lineRule="auto"/>
        <w:ind w:left="828"/>
        <w:rPr>
          <w:color w:val="auto"/>
          <w:bdr w:val="none" w:sz="0" w:space="0" w:color="auto" w:frame="1"/>
          <w:shd w:val="clear" w:color="auto" w:fill="FFFFFF"/>
          <w:lang w:eastAsia="en-US"/>
        </w:rPr>
      </w:pPr>
      <w:r w:rsidRPr="004E12D7">
        <w:t>Environmental and Social Safeguards/GEDSI Officer</w:t>
      </w:r>
    </w:p>
    <w:p w14:paraId="18C778FE" w14:textId="13CB8D0E" w:rsidR="00C51249" w:rsidRPr="004E12D7" w:rsidRDefault="00C51249" w:rsidP="00D44F50">
      <w:pPr>
        <w:pStyle w:val="ListParagraph"/>
        <w:numPr>
          <w:ilvl w:val="0"/>
          <w:numId w:val="2"/>
        </w:numPr>
        <w:spacing w:after="0" w:line="259" w:lineRule="auto"/>
        <w:ind w:left="828"/>
        <w:rPr>
          <w:color w:val="auto"/>
          <w:bdr w:val="none" w:sz="0" w:space="0" w:color="auto" w:frame="1"/>
          <w:shd w:val="clear" w:color="auto" w:fill="FFFFFF"/>
          <w:lang w:eastAsia="en-US"/>
        </w:rPr>
      </w:pPr>
      <w:r w:rsidRPr="004E12D7">
        <w:t xml:space="preserve">Communications and </w:t>
      </w:r>
      <w:r w:rsidR="009402FC" w:rsidRPr="004E12D7">
        <w:t>Knowledge Management</w:t>
      </w:r>
      <w:r w:rsidRPr="004E12D7">
        <w:t xml:space="preserve"> Officer</w:t>
      </w:r>
    </w:p>
    <w:p w14:paraId="5AB3246A" w14:textId="77777777" w:rsidR="00A0786B" w:rsidRPr="004E12D7" w:rsidRDefault="00A0786B" w:rsidP="00D44F50">
      <w:pPr>
        <w:spacing w:after="0" w:line="259" w:lineRule="auto"/>
        <w:ind w:left="108" w:firstLine="0"/>
        <w:rPr>
          <w:color w:val="auto"/>
          <w:bdr w:val="none" w:sz="0" w:space="0" w:color="auto" w:frame="1"/>
          <w:shd w:val="clear" w:color="auto" w:fill="FFFFFF"/>
          <w:lang w:eastAsia="en-US"/>
        </w:rPr>
      </w:pPr>
    </w:p>
    <w:p w14:paraId="2C09C2B7" w14:textId="74221601" w:rsidR="00BD415D" w:rsidRPr="004E12D7" w:rsidRDefault="002E2AD0" w:rsidP="00D44F50">
      <w:pPr>
        <w:spacing w:after="0" w:line="259" w:lineRule="auto"/>
        <w:ind w:left="108" w:firstLine="0"/>
        <w:rPr>
          <w:color w:val="auto"/>
          <w:bdr w:val="none" w:sz="0" w:space="0" w:color="auto" w:frame="1"/>
          <w:shd w:val="clear" w:color="auto" w:fill="FFFFFF"/>
          <w:lang w:eastAsia="en-US"/>
        </w:rPr>
      </w:pPr>
      <w:r w:rsidRPr="004E12D7">
        <w:rPr>
          <w:color w:val="auto"/>
          <w:bdr w:val="none" w:sz="0" w:space="0" w:color="auto" w:frame="1"/>
          <w:shd w:val="clear" w:color="auto" w:fill="FFFFFF"/>
          <w:lang w:eastAsia="en-US"/>
        </w:rPr>
        <w:t xml:space="preserve">WRP PMU Staff </w:t>
      </w:r>
      <w:r w:rsidR="007018BD" w:rsidRPr="004E12D7">
        <w:rPr>
          <w:color w:val="auto"/>
          <w:bdr w:val="none" w:sz="0" w:space="0" w:color="auto" w:frame="1"/>
          <w:shd w:val="clear" w:color="auto" w:fill="FFFFFF"/>
          <w:lang w:eastAsia="en-US"/>
        </w:rPr>
        <w:t xml:space="preserve">demographics </w:t>
      </w:r>
      <w:r w:rsidR="00D911D2" w:rsidRPr="004E12D7">
        <w:rPr>
          <w:color w:val="auto"/>
          <w:bdr w:val="none" w:sz="0" w:space="0" w:color="auto" w:frame="1"/>
          <w:shd w:val="clear" w:color="auto" w:fill="FFFFFF"/>
          <w:lang w:eastAsia="en-US"/>
        </w:rPr>
        <w:t xml:space="preserve">as </w:t>
      </w:r>
      <w:proofErr w:type="gramStart"/>
      <w:r w:rsidR="00D911D2" w:rsidRPr="004E12D7">
        <w:rPr>
          <w:color w:val="auto"/>
          <w:bdr w:val="none" w:sz="0" w:space="0" w:color="auto" w:frame="1"/>
          <w:shd w:val="clear" w:color="auto" w:fill="FFFFFF"/>
          <w:lang w:eastAsia="en-US"/>
        </w:rPr>
        <w:t>at</w:t>
      </w:r>
      <w:proofErr w:type="gramEnd"/>
      <w:r w:rsidR="00D911D2" w:rsidRPr="004E12D7">
        <w:rPr>
          <w:color w:val="auto"/>
          <w:bdr w:val="none" w:sz="0" w:space="0" w:color="auto" w:frame="1"/>
          <w:shd w:val="clear" w:color="auto" w:fill="FFFFFF"/>
          <w:lang w:eastAsia="en-US"/>
        </w:rPr>
        <w:t xml:space="preserve"> 3</w:t>
      </w:r>
      <w:r w:rsidR="00023A26" w:rsidRPr="004E12D7">
        <w:rPr>
          <w:color w:val="auto"/>
          <w:bdr w:val="none" w:sz="0" w:space="0" w:color="auto" w:frame="1"/>
          <w:shd w:val="clear" w:color="auto" w:fill="FFFFFF"/>
          <w:lang w:eastAsia="en-US"/>
        </w:rPr>
        <w:t>1</w:t>
      </w:r>
      <w:r w:rsidR="00D911D2" w:rsidRPr="004E12D7">
        <w:rPr>
          <w:color w:val="auto"/>
          <w:bdr w:val="none" w:sz="0" w:space="0" w:color="auto" w:frame="1"/>
          <w:shd w:val="clear" w:color="auto" w:fill="FFFFFF"/>
          <w:lang w:eastAsia="en-US"/>
        </w:rPr>
        <w:t xml:space="preserve"> December 2025:</w:t>
      </w:r>
    </w:p>
    <w:p w14:paraId="6680C106" w14:textId="3FD88ACE" w:rsidR="00C07755" w:rsidRPr="004E12D7" w:rsidRDefault="0097347D" w:rsidP="00C07755">
      <w:pPr>
        <w:pStyle w:val="NormalWeb"/>
        <w:rPr>
          <w:rFonts w:ascii="Calibri" w:hAnsi="Calibri" w:cs="Calibri"/>
        </w:rPr>
      </w:pPr>
      <w:r w:rsidRPr="004E12D7">
        <w:rPr>
          <w:rFonts w:ascii="Calibri" w:hAnsi="Calibri" w:cs="Calibri"/>
          <w:noProof/>
        </w:rPr>
        <w:drawing>
          <wp:inline distT="0" distB="0" distL="0" distR="0" wp14:anchorId="68B76349" wp14:editId="1AE34E4D">
            <wp:extent cx="5724525" cy="2800350"/>
            <wp:effectExtent l="0" t="0" r="3175" b="6350"/>
            <wp:docPr id="824501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14:paraId="1ECD0FB2" w14:textId="1B143213" w:rsidR="00CC694D" w:rsidRPr="00D44F50" w:rsidRDefault="00CC694D" w:rsidP="00D44F50">
      <w:pPr>
        <w:pStyle w:val="Heading2"/>
        <w:rPr>
          <w:rFonts w:ascii="Calibri" w:hAnsi="Calibri" w:cs="Calibri"/>
          <w:b/>
          <w:bCs/>
          <w:color w:val="000000" w:themeColor="text1"/>
          <w:sz w:val="22"/>
          <w:szCs w:val="22"/>
          <w:lang w:val="en-GB" w:eastAsia="en-GB"/>
        </w:rPr>
      </w:pPr>
      <w:bookmarkStart w:id="34" w:name="_Toc231242609"/>
      <w:r w:rsidRPr="00D44F50">
        <w:rPr>
          <w:rFonts w:ascii="Calibri" w:hAnsi="Calibri" w:cs="Calibri"/>
          <w:b/>
          <w:bCs/>
          <w:color w:val="000000" w:themeColor="text1"/>
          <w:sz w:val="22"/>
          <w:szCs w:val="22"/>
          <w:shd w:val="clear" w:color="auto" w:fill="FFFFFF"/>
          <w:lang w:eastAsia="en-GB"/>
        </w:rPr>
        <w:t>Finance</w:t>
      </w:r>
      <w:bookmarkEnd w:id="34"/>
    </w:p>
    <w:p w14:paraId="113CC16E" w14:textId="77777777" w:rsidR="00B535CB" w:rsidRDefault="00B535CB" w:rsidP="00CC694D">
      <w:pPr>
        <w:spacing w:after="0" w:line="240" w:lineRule="auto"/>
        <w:ind w:left="0" w:firstLine="0"/>
        <w:textAlignment w:val="baseline"/>
        <w:rPr>
          <w:rFonts w:eastAsia="Times New Roman"/>
          <w:color w:val="auto"/>
          <w:kern w:val="0"/>
          <w:szCs w:val="22"/>
          <w:lang w:eastAsia="en-GB"/>
          <w14:ligatures w14:val="none"/>
        </w:rPr>
      </w:pPr>
    </w:p>
    <w:p w14:paraId="5E4B9088" w14:textId="77777777" w:rsidR="00B535CB" w:rsidRPr="00B535CB" w:rsidRDefault="00B535CB" w:rsidP="00D44F50">
      <w:pPr>
        <w:shd w:val="clear" w:color="auto" w:fill="FFFFFF"/>
        <w:spacing w:after="0" w:line="240" w:lineRule="auto"/>
        <w:ind w:left="108" w:firstLine="0"/>
        <w:jc w:val="left"/>
        <w:rPr>
          <w:rFonts w:eastAsia="Times New Roman"/>
          <w:color w:val="242424"/>
          <w:kern w:val="0"/>
          <w:szCs w:val="22"/>
          <w:lang w:val="en-GB" w:eastAsia="en-GB"/>
          <w14:ligatures w14:val="none"/>
        </w:rPr>
      </w:pPr>
      <w:r w:rsidRPr="00B535CB">
        <w:rPr>
          <w:rFonts w:eastAsia="Times New Roman"/>
          <w:b/>
          <w:bCs/>
          <w:color w:val="242424"/>
          <w:kern w:val="0"/>
          <w:szCs w:val="22"/>
          <w:bdr w:val="none" w:sz="0" w:space="0" w:color="auto" w:frame="1"/>
          <w:lang w:val="en-GB" w:eastAsia="en-GB"/>
          <w14:ligatures w14:val="none"/>
        </w:rPr>
        <w:t>Overall WRP Programme</w:t>
      </w:r>
    </w:p>
    <w:p w14:paraId="13F4AA91" w14:textId="1FFF7F54" w:rsidR="00B535CB" w:rsidRPr="00B535CB" w:rsidRDefault="00B535CB" w:rsidP="00D44F50">
      <w:pPr>
        <w:shd w:val="clear" w:color="auto" w:fill="FFFFFF"/>
        <w:spacing w:after="0" w:line="240" w:lineRule="auto"/>
        <w:ind w:left="108" w:firstLine="0"/>
        <w:rPr>
          <w:rFonts w:eastAsia="Times New Roman"/>
          <w:color w:val="242424"/>
          <w:kern w:val="0"/>
          <w:szCs w:val="22"/>
          <w:bdr w:val="none" w:sz="0" w:space="0" w:color="auto" w:frame="1"/>
          <w:lang w:val="en-US" w:eastAsia="en-GB"/>
          <w14:ligatures w14:val="none"/>
        </w:rPr>
      </w:pPr>
      <w:r w:rsidRPr="00B535CB">
        <w:rPr>
          <w:rFonts w:eastAsia="Times New Roman"/>
          <w:color w:val="242424"/>
          <w:kern w:val="0"/>
          <w:szCs w:val="22"/>
          <w:bdr w:val="none" w:sz="0" w:space="0" w:color="auto" w:frame="1"/>
          <w:lang w:val="en-US" w:eastAsia="en-GB"/>
          <w14:ligatures w14:val="none"/>
        </w:rPr>
        <w:t>The total committed funding of USD</w:t>
      </w:r>
      <w:r>
        <w:rPr>
          <w:rFonts w:eastAsia="Times New Roman"/>
          <w:color w:val="242424"/>
          <w:kern w:val="0"/>
          <w:szCs w:val="22"/>
          <w:bdr w:val="none" w:sz="0" w:space="0" w:color="auto" w:frame="1"/>
          <w:lang w:val="en-US" w:eastAsia="en-GB"/>
          <w14:ligatures w14:val="none"/>
        </w:rPr>
        <w:t xml:space="preserve"> </w:t>
      </w:r>
      <w:r w:rsidRPr="00B535CB">
        <w:rPr>
          <w:rFonts w:eastAsia="Times New Roman"/>
          <w:color w:val="242424"/>
          <w:kern w:val="0"/>
          <w:szCs w:val="22"/>
          <w:bdr w:val="none" w:sz="0" w:space="0" w:color="auto" w:frame="1"/>
          <w:lang w:val="en-US" w:eastAsia="en-GB"/>
          <w14:ligatures w14:val="none"/>
        </w:rPr>
        <w:t>28,</w:t>
      </w:r>
      <w:r w:rsidR="00C21838">
        <w:rPr>
          <w:rFonts w:eastAsia="Times New Roman"/>
          <w:color w:val="242424"/>
          <w:kern w:val="0"/>
          <w:szCs w:val="22"/>
          <w:bdr w:val="none" w:sz="0" w:space="0" w:color="auto" w:frame="1"/>
          <w:lang w:val="en-US" w:eastAsia="en-GB"/>
          <w14:ligatures w14:val="none"/>
        </w:rPr>
        <w:t>459</w:t>
      </w:r>
      <w:r w:rsidRPr="00B535CB">
        <w:rPr>
          <w:rFonts w:eastAsia="Times New Roman"/>
          <w:color w:val="242424"/>
          <w:kern w:val="0"/>
          <w:szCs w:val="22"/>
          <w:bdr w:val="none" w:sz="0" w:space="0" w:color="auto" w:frame="1"/>
          <w:lang w:val="en-US" w:eastAsia="en-GB"/>
          <w14:ligatures w14:val="none"/>
        </w:rPr>
        <w:t>,</w:t>
      </w:r>
      <w:r w:rsidR="00C21838">
        <w:rPr>
          <w:rFonts w:eastAsia="Times New Roman"/>
          <w:color w:val="242424"/>
          <w:kern w:val="0"/>
          <w:szCs w:val="22"/>
          <w:bdr w:val="none" w:sz="0" w:space="0" w:color="auto" w:frame="1"/>
          <w:lang w:val="en-US" w:eastAsia="en-GB"/>
          <w14:ligatures w14:val="none"/>
        </w:rPr>
        <w:t>991</w:t>
      </w:r>
      <w:r>
        <w:rPr>
          <w:rFonts w:eastAsia="Times New Roman"/>
          <w:color w:val="242424"/>
          <w:kern w:val="0"/>
          <w:szCs w:val="22"/>
          <w:bdr w:val="none" w:sz="0" w:space="0" w:color="auto" w:frame="1"/>
          <w:lang w:val="en-US" w:eastAsia="en-GB"/>
          <w14:ligatures w14:val="none"/>
        </w:rPr>
        <w:t>,</w:t>
      </w:r>
      <w:r w:rsidRPr="00B535CB">
        <w:rPr>
          <w:rFonts w:eastAsia="Times New Roman"/>
          <w:color w:val="242424"/>
          <w:kern w:val="0"/>
          <w:szCs w:val="22"/>
          <w:bdr w:val="none" w:sz="0" w:space="0" w:color="auto" w:frame="1"/>
          <w:lang w:val="en-US" w:eastAsia="en-GB"/>
          <w14:ligatures w14:val="none"/>
        </w:rPr>
        <w:t xml:space="preserve"> excluding SPREP fees</w:t>
      </w:r>
      <w:r>
        <w:rPr>
          <w:rFonts w:eastAsia="Times New Roman"/>
          <w:color w:val="242424"/>
          <w:kern w:val="0"/>
          <w:szCs w:val="22"/>
          <w:bdr w:val="none" w:sz="0" w:space="0" w:color="auto" w:frame="1"/>
          <w:lang w:val="en-US" w:eastAsia="en-GB"/>
          <w14:ligatures w14:val="none"/>
        </w:rPr>
        <w:t>,</w:t>
      </w:r>
      <w:r w:rsidRPr="00B535CB">
        <w:rPr>
          <w:rFonts w:eastAsia="Times New Roman"/>
          <w:color w:val="242424"/>
          <w:kern w:val="0"/>
          <w:szCs w:val="22"/>
          <w:bdr w:val="none" w:sz="0" w:space="0" w:color="auto" w:frame="1"/>
          <w:lang w:val="en-US" w:eastAsia="en-GB"/>
          <w14:ligatures w14:val="none"/>
        </w:rPr>
        <w:t xml:space="preserve"> has been allocated towards WRP Activities to date. A total of USD 18,101,538 of the funding flows through SPREP and is managed by WRP directly. The remaining funds</w:t>
      </w:r>
      <w:r>
        <w:rPr>
          <w:rFonts w:eastAsia="Times New Roman"/>
          <w:color w:val="242424"/>
          <w:kern w:val="0"/>
          <w:szCs w:val="22"/>
          <w:bdr w:val="none" w:sz="0" w:space="0" w:color="auto" w:frame="1"/>
          <w:lang w:val="en-US" w:eastAsia="en-GB"/>
          <w14:ligatures w14:val="none"/>
        </w:rPr>
        <w:t>,</w:t>
      </w:r>
      <w:r w:rsidRPr="00B535CB">
        <w:rPr>
          <w:rFonts w:eastAsia="Times New Roman"/>
          <w:color w:val="242424"/>
          <w:kern w:val="0"/>
          <w:szCs w:val="22"/>
          <w:bdr w:val="none" w:sz="0" w:space="0" w:color="auto" w:frame="1"/>
          <w:lang w:val="en-US" w:eastAsia="en-GB"/>
          <w14:ligatures w14:val="none"/>
        </w:rPr>
        <w:t xml:space="preserve"> including technical assistance funding, are managed by other agencies but under the overall governance and reporting by WRP. This includes NZ Met </w:t>
      </w:r>
      <w:proofErr w:type="gramStart"/>
      <w:r w:rsidRPr="00B535CB">
        <w:rPr>
          <w:rFonts w:eastAsia="Times New Roman"/>
          <w:color w:val="242424"/>
          <w:kern w:val="0"/>
          <w:szCs w:val="22"/>
          <w:bdr w:val="none" w:sz="0" w:space="0" w:color="auto" w:frame="1"/>
          <w:lang w:val="en-US" w:eastAsia="en-GB"/>
          <w14:ligatures w14:val="none"/>
        </w:rPr>
        <w:t>Services,  ESNZ</w:t>
      </w:r>
      <w:proofErr w:type="gramEnd"/>
      <w:r w:rsidRPr="00B535CB">
        <w:rPr>
          <w:rFonts w:eastAsia="Times New Roman"/>
          <w:color w:val="242424"/>
          <w:kern w:val="0"/>
          <w:szCs w:val="22"/>
          <w:bdr w:val="none" w:sz="0" w:space="0" w:color="auto" w:frame="1"/>
          <w:lang w:val="en-US" w:eastAsia="en-GB"/>
          <w14:ligatures w14:val="none"/>
        </w:rPr>
        <w:t>, ADB and UNDRR.</w:t>
      </w:r>
    </w:p>
    <w:p w14:paraId="2C404B80" w14:textId="4E1388E4" w:rsidR="00B535CB" w:rsidRPr="00B535CB" w:rsidRDefault="00B535CB" w:rsidP="00D44F50">
      <w:pPr>
        <w:shd w:val="clear" w:color="auto" w:fill="FFFFFF"/>
        <w:spacing w:after="0" w:line="240" w:lineRule="auto"/>
        <w:ind w:left="108" w:firstLine="0"/>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 </w:t>
      </w:r>
    </w:p>
    <w:p w14:paraId="399D4AA3" w14:textId="66BDF4B2" w:rsidR="00B535CB" w:rsidRDefault="00B535CB" w:rsidP="00D44F50">
      <w:pPr>
        <w:shd w:val="clear" w:color="auto" w:fill="FFFFFF"/>
        <w:spacing w:after="0" w:line="240" w:lineRule="auto"/>
        <w:ind w:left="108" w:firstLine="0"/>
        <w:rPr>
          <w:rFonts w:eastAsia="Times New Roman"/>
          <w:color w:val="242424"/>
          <w:kern w:val="0"/>
          <w:szCs w:val="22"/>
          <w:bdr w:val="none" w:sz="0" w:space="0" w:color="auto" w:frame="1"/>
          <w:lang w:val="en-US" w:eastAsia="en-GB"/>
          <w14:ligatures w14:val="none"/>
        </w:rPr>
      </w:pPr>
      <w:r w:rsidRPr="00B535CB">
        <w:rPr>
          <w:rFonts w:eastAsia="Times New Roman"/>
          <w:color w:val="242424"/>
          <w:kern w:val="0"/>
          <w:szCs w:val="22"/>
          <w:bdr w:val="none" w:sz="0" w:space="0" w:color="auto" w:frame="1"/>
          <w:lang w:val="en-US" w:eastAsia="en-GB"/>
          <w14:ligatures w14:val="none"/>
        </w:rPr>
        <w:t>In 2025, total actual expenditure was USD</w:t>
      </w:r>
      <w:r w:rsidR="0017211A">
        <w:rPr>
          <w:rFonts w:eastAsia="Times New Roman"/>
          <w:color w:val="242424"/>
          <w:kern w:val="0"/>
          <w:szCs w:val="22"/>
          <w:bdr w:val="none" w:sz="0" w:space="0" w:color="auto" w:frame="1"/>
          <w:lang w:val="en-US" w:eastAsia="en-GB"/>
          <w14:ligatures w14:val="none"/>
        </w:rPr>
        <w:t xml:space="preserve"> </w:t>
      </w:r>
      <w:r w:rsidR="00C21838">
        <w:rPr>
          <w:rFonts w:eastAsia="Times New Roman"/>
          <w:color w:val="242424"/>
          <w:kern w:val="0"/>
          <w:szCs w:val="22"/>
          <w:bdr w:val="none" w:sz="0" w:space="0" w:color="auto" w:frame="1"/>
          <w:lang w:val="en-US" w:eastAsia="en-GB"/>
          <w14:ligatures w14:val="none"/>
        </w:rPr>
        <w:t>3,939,97</w:t>
      </w:r>
      <w:r w:rsidR="00711FA2">
        <w:rPr>
          <w:rFonts w:eastAsia="Times New Roman"/>
          <w:color w:val="242424"/>
          <w:kern w:val="0"/>
          <w:szCs w:val="22"/>
          <w:bdr w:val="none" w:sz="0" w:space="0" w:color="auto" w:frame="1"/>
          <w:lang w:val="en-US" w:eastAsia="en-GB"/>
          <w14:ligatures w14:val="none"/>
        </w:rPr>
        <w:t>6</w:t>
      </w:r>
      <w:r w:rsidRPr="00B535CB">
        <w:rPr>
          <w:rFonts w:eastAsia="Times New Roman"/>
          <w:color w:val="242424"/>
          <w:kern w:val="0"/>
          <w:szCs w:val="22"/>
          <w:bdr w:val="none" w:sz="0" w:space="0" w:color="auto" w:frame="1"/>
          <w:lang w:val="en-US" w:eastAsia="en-GB"/>
          <w14:ligatures w14:val="none"/>
        </w:rPr>
        <w:t xml:space="preserve"> (excluding SPREP fees)</w:t>
      </w:r>
      <w:r w:rsidR="0017211A">
        <w:rPr>
          <w:rFonts w:eastAsia="Times New Roman"/>
          <w:color w:val="242424"/>
          <w:kern w:val="0"/>
          <w:szCs w:val="22"/>
          <w:bdr w:val="none" w:sz="0" w:space="0" w:color="auto" w:frame="1"/>
          <w:lang w:val="en-US" w:eastAsia="en-GB"/>
          <w14:ligatures w14:val="none"/>
        </w:rPr>
        <w:t>,</w:t>
      </w:r>
      <w:r w:rsidRPr="00B535CB">
        <w:rPr>
          <w:rFonts w:eastAsia="Times New Roman"/>
          <w:color w:val="242424"/>
          <w:kern w:val="0"/>
          <w:szCs w:val="22"/>
          <w:bdr w:val="none" w:sz="0" w:space="0" w:color="auto" w:frame="1"/>
          <w:lang w:val="en-US" w:eastAsia="en-GB"/>
          <w14:ligatures w14:val="none"/>
        </w:rPr>
        <w:t xml:space="preserve"> or </w:t>
      </w:r>
      <w:r w:rsidR="00C21838">
        <w:rPr>
          <w:rFonts w:eastAsia="Times New Roman"/>
          <w:color w:val="242424"/>
          <w:kern w:val="0"/>
          <w:szCs w:val="22"/>
          <w:bdr w:val="none" w:sz="0" w:space="0" w:color="auto" w:frame="1"/>
          <w:lang w:val="en-US" w:eastAsia="en-GB"/>
          <w14:ligatures w14:val="none"/>
        </w:rPr>
        <w:t>1</w:t>
      </w:r>
      <w:r w:rsidR="00711FA2">
        <w:rPr>
          <w:rFonts w:eastAsia="Times New Roman"/>
          <w:color w:val="242424"/>
          <w:kern w:val="0"/>
          <w:szCs w:val="22"/>
          <w:bdr w:val="none" w:sz="0" w:space="0" w:color="auto" w:frame="1"/>
          <w:lang w:val="en-US" w:eastAsia="en-GB"/>
          <w14:ligatures w14:val="none"/>
        </w:rPr>
        <w:t>4</w:t>
      </w:r>
      <w:r w:rsidRPr="00B535CB">
        <w:rPr>
          <w:rFonts w:eastAsia="Times New Roman"/>
          <w:color w:val="242424"/>
          <w:kern w:val="0"/>
          <w:szCs w:val="22"/>
          <w:bdr w:val="none" w:sz="0" w:space="0" w:color="auto" w:frame="1"/>
          <w:lang w:val="en-US" w:eastAsia="en-GB"/>
          <w14:ligatures w14:val="none"/>
        </w:rPr>
        <w:t xml:space="preserve">% of the committed funding </w:t>
      </w:r>
      <w:r w:rsidR="007940F9">
        <w:rPr>
          <w:rFonts w:eastAsia="Times New Roman"/>
          <w:color w:val="242424"/>
          <w:kern w:val="0"/>
          <w:szCs w:val="22"/>
          <w:bdr w:val="none" w:sz="0" w:space="0" w:color="auto" w:frame="1"/>
          <w:lang w:val="en-US" w:eastAsia="en-GB"/>
          <w14:ligatures w14:val="none"/>
        </w:rPr>
        <w:t>(USD 28.</w:t>
      </w:r>
      <w:r w:rsidR="00C21838">
        <w:rPr>
          <w:rFonts w:eastAsia="Times New Roman"/>
          <w:color w:val="242424"/>
          <w:kern w:val="0"/>
          <w:szCs w:val="22"/>
          <w:bdr w:val="none" w:sz="0" w:space="0" w:color="auto" w:frame="1"/>
          <w:lang w:val="en-US" w:eastAsia="en-GB"/>
          <w14:ligatures w14:val="none"/>
        </w:rPr>
        <w:t>46</w:t>
      </w:r>
      <w:r w:rsidR="007940F9">
        <w:rPr>
          <w:rFonts w:eastAsia="Times New Roman"/>
          <w:color w:val="242424"/>
          <w:kern w:val="0"/>
          <w:szCs w:val="22"/>
          <w:bdr w:val="none" w:sz="0" w:space="0" w:color="auto" w:frame="1"/>
          <w:lang w:val="en-US" w:eastAsia="en-GB"/>
          <w14:ligatures w14:val="none"/>
        </w:rPr>
        <w:t xml:space="preserve"> million) </w:t>
      </w:r>
      <w:r w:rsidRPr="00B535CB">
        <w:rPr>
          <w:rFonts w:eastAsia="Times New Roman"/>
          <w:color w:val="242424"/>
          <w:kern w:val="0"/>
          <w:szCs w:val="22"/>
          <w:bdr w:val="none" w:sz="0" w:space="0" w:color="auto" w:frame="1"/>
          <w:lang w:val="en-US" w:eastAsia="en-GB"/>
          <w14:ligatures w14:val="none"/>
        </w:rPr>
        <w:t xml:space="preserve">was expended on delivering activities. The forecasted budget for 2025 was </w:t>
      </w:r>
      <w:r w:rsidRPr="00FC4FD4">
        <w:rPr>
          <w:rFonts w:eastAsia="Times New Roman"/>
          <w:color w:val="242424"/>
          <w:kern w:val="0"/>
          <w:szCs w:val="22"/>
          <w:bdr w:val="none" w:sz="0" w:space="0" w:color="auto" w:frame="1"/>
          <w:lang w:val="en-US" w:eastAsia="en-GB"/>
          <w14:ligatures w14:val="none"/>
        </w:rPr>
        <w:t>US</w:t>
      </w:r>
      <w:r w:rsidR="0017211A" w:rsidRPr="00FC4FD4">
        <w:rPr>
          <w:rFonts w:eastAsia="Times New Roman"/>
          <w:color w:val="242424"/>
          <w:kern w:val="0"/>
          <w:szCs w:val="22"/>
          <w:bdr w:val="none" w:sz="0" w:space="0" w:color="auto" w:frame="1"/>
          <w:lang w:val="en-US" w:eastAsia="en-GB"/>
          <w14:ligatures w14:val="none"/>
        </w:rPr>
        <w:t xml:space="preserve">D </w:t>
      </w:r>
      <w:bookmarkStart w:id="35" w:name="OLE_LINK1"/>
      <w:r w:rsidR="00FC4FD4" w:rsidRPr="00FC4FD4">
        <w:rPr>
          <w:rFonts w:eastAsia="Times New Roman"/>
          <w:color w:val="242424"/>
          <w:kern w:val="0"/>
          <w:szCs w:val="22"/>
          <w:bdr w:val="none" w:sz="0" w:space="0" w:color="auto" w:frame="1"/>
          <w:lang w:eastAsia="en-GB"/>
          <w14:ligatures w14:val="none"/>
        </w:rPr>
        <w:t>5,241,080</w:t>
      </w:r>
      <w:bookmarkEnd w:id="35"/>
      <w:r w:rsidRPr="00B535CB">
        <w:rPr>
          <w:rFonts w:eastAsia="Times New Roman"/>
          <w:color w:val="242424"/>
          <w:kern w:val="0"/>
          <w:szCs w:val="22"/>
          <w:bdr w:val="none" w:sz="0" w:space="0" w:color="auto" w:frame="1"/>
          <w:lang w:val="en-US" w:eastAsia="en-GB"/>
          <w14:ligatures w14:val="none"/>
        </w:rPr>
        <w:t>. Actual expenditure is USD</w:t>
      </w:r>
      <w:r w:rsidR="0017211A">
        <w:rPr>
          <w:rFonts w:eastAsia="Times New Roman"/>
          <w:color w:val="242424"/>
          <w:kern w:val="0"/>
          <w:szCs w:val="22"/>
          <w:bdr w:val="none" w:sz="0" w:space="0" w:color="auto" w:frame="1"/>
          <w:lang w:val="en-US" w:eastAsia="en-GB"/>
          <w14:ligatures w14:val="none"/>
        </w:rPr>
        <w:t xml:space="preserve"> </w:t>
      </w:r>
      <w:r w:rsidRPr="00B535CB">
        <w:rPr>
          <w:rFonts w:eastAsia="Times New Roman"/>
          <w:color w:val="242424"/>
          <w:kern w:val="0"/>
          <w:szCs w:val="22"/>
          <w:bdr w:val="none" w:sz="0" w:space="0" w:color="auto" w:frame="1"/>
          <w:lang w:val="en-US" w:eastAsia="en-GB"/>
          <w14:ligatures w14:val="none"/>
        </w:rPr>
        <w:t>1,</w:t>
      </w:r>
      <w:r w:rsidR="00C21838">
        <w:rPr>
          <w:rFonts w:eastAsia="Times New Roman"/>
          <w:color w:val="242424"/>
          <w:kern w:val="0"/>
          <w:szCs w:val="22"/>
          <w:bdr w:val="none" w:sz="0" w:space="0" w:color="auto" w:frame="1"/>
          <w:lang w:val="en-US" w:eastAsia="en-GB"/>
          <w14:ligatures w14:val="none"/>
        </w:rPr>
        <w:t>301</w:t>
      </w:r>
      <w:r w:rsidRPr="00B535CB">
        <w:rPr>
          <w:rFonts w:eastAsia="Times New Roman"/>
          <w:color w:val="242424"/>
          <w:kern w:val="0"/>
          <w:szCs w:val="22"/>
          <w:bdr w:val="none" w:sz="0" w:space="0" w:color="auto" w:frame="1"/>
          <w:lang w:val="en-US" w:eastAsia="en-GB"/>
          <w14:ligatures w14:val="none"/>
        </w:rPr>
        <w:t>,</w:t>
      </w:r>
      <w:r w:rsidR="00C21838">
        <w:rPr>
          <w:rFonts w:eastAsia="Times New Roman"/>
          <w:color w:val="242424"/>
          <w:kern w:val="0"/>
          <w:szCs w:val="22"/>
          <w:bdr w:val="none" w:sz="0" w:space="0" w:color="auto" w:frame="1"/>
          <w:lang w:val="en-US" w:eastAsia="en-GB"/>
          <w14:ligatures w14:val="none"/>
        </w:rPr>
        <w:t>104</w:t>
      </w:r>
      <w:r w:rsidRPr="00B535CB">
        <w:rPr>
          <w:rFonts w:eastAsia="Times New Roman"/>
          <w:color w:val="242424"/>
          <w:kern w:val="0"/>
          <w:szCs w:val="22"/>
          <w:bdr w:val="none" w:sz="0" w:space="0" w:color="auto" w:frame="1"/>
          <w:lang w:val="en-US" w:eastAsia="en-GB"/>
          <w14:ligatures w14:val="none"/>
        </w:rPr>
        <w:t xml:space="preserve"> less than budgeted</w:t>
      </w:r>
      <w:r w:rsidR="0017211A">
        <w:rPr>
          <w:rFonts w:eastAsia="Times New Roman"/>
          <w:color w:val="242424"/>
          <w:kern w:val="0"/>
          <w:szCs w:val="22"/>
          <w:bdr w:val="none" w:sz="0" w:space="0" w:color="auto" w:frame="1"/>
          <w:lang w:val="en-US" w:eastAsia="en-GB"/>
          <w14:ligatures w14:val="none"/>
        </w:rPr>
        <w:t>,</w:t>
      </w:r>
      <w:r w:rsidRPr="00B535CB">
        <w:rPr>
          <w:rFonts w:eastAsia="Times New Roman"/>
          <w:color w:val="242424"/>
          <w:kern w:val="0"/>
          <w:szCs w:val="22"/>
          <w:bdr w:val="none" w:sz="0" w:space="0" w:color="auto" w:frame="1"/>
          <w:lang w:val="en-US" w:eastAsia="en-GB"/>
          <w14:ligatures w14:val="none"/>
        </w:rPr>
        <w:t xml:space="preserve"> which equates to 2</w:t>
      </w:r>
      <w:r w:rsidR="00711FA2">
        <w:rPr>
          <w:rFonts w:eastAsia="Times New Roman"/>
          <w:color w:val="242424"/>
          <w:kern w:val="0"/>
          <w:szCs w:val="22"/>
          <w:bdr w:val="none" w:sz="0" w:space="0" w:color="auto" w:frame="1"/>
          <w:lang w:val="en-US" w:eastAsia="en-GB"/>
          <w14:ligatures w14:val="none"/>
        </w:rPr>
        <w:t>5</w:t>
      </w:r>
      <w:r w:rsidRPr="00B535CB">
        <w:rPr>
          <w:rFonts w:eastAsia="Times New Roman"/>
          <w:color w:val="242424"/>
          <w:kern w:val="0"/>
          <w:szCs w:val="22"/>
          <w:bdr w:val="none" w:sz="0" w:space="0" w:color="auto" w:frame="1"/>
          <w:lang w:val="en-US" w:eastAsia="en-GB"/>
          <w14:ligatures w14:val="none"/>
        </w:rPr>
        <w:t>% underspend. This is due to the following factors:</w:t>
      </w:r>
    </w:p>
    <w:p w14:paraId="32547A4D" w14:textId="5D36E793" w:rsidR="0017211A" w:rsidRPr="00B535CB" w:rsidRDefault="0017211A" w:rsidP="00D44F50">
      <w:pPr>
        <w:shd w:val="clear" w:color="auto" w:fill="FFFFFF"/>
        <w:spacing w:after="0" w:line="240" w:lineRule="auto"/>
        <w:ind w:left="108" w:firstLine="0"/>
        <w:rPr>
          <w:rFonts w:eastAsia="Times New Roman"/>
          <w:color w:val="242424"/>
          <w:kern w:val="0"/>
          <w:szCs w:val="22"/>
          <w:lang w:val="en-GB" w:eastAsia="en-GB"/>
          <w14:ligatures w14:val="none"/>
        </w:rPr>
      </w:pPr>
    </w:p>
    <w:p w14:paraId="62452096" w14:textId="77777777" w:rsidR="00B535CB" w:rsidRPr="00B535CB" w:rsidRDefault="00B535CB" w:rsidP="00D44F50">
      <w:pPr>
        <w:numPr>
          <w:ilvl w:val="0"/>
          <w:numId w:val="43"/>
        </w:numPr>
        <w:shd w:val="clear" w:color="auto" w:fill="FFFFFF"/>
        <w:tabs>
          <w:tab w:val="clear" w:pos="720"/>
          <w:tab w:val="num" w:pos="828"/>
        </w:tabs>
        <w:spacing w:after="0" w:line="240" w:lineRule="auto"/>
        <w:ind w:left="828"/>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Staff recruitment and onboarding delays</w:t>
      </w:r>
    </w:p>
    <w:p w14:paraId="10FFFE60" w14:textId="77777777" w:rsidR="00B535CB" w:rsidRPr="00B535CB" w:rsidRDefault="00B535CB" w:rsidP="00D44F50">
      <w:pPr>
        <w:numPr>
          <w:ilvl w:val="0"/>
          <w:numId w:val="43"/>
        </w:numPr>
        <w:shd w:val="clear" w:color="auto" w:fill="FFFFFF"/>
        <w:tabs>
          <w:tab w:val="clear" w:pos="720"/>
          <w:tab w:val="num" w:pos="828"/>
        </w:tabs>
        <w:spacing w:after="0" w:line="240" w:lineRule="auto"/>
        <w:ind w:left="828"/>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Delays to procurement and contract establishment with Executing Agencies</w:t>
      </w:r>
    </w:p>
    <w:p w14:paraId="47CE6139" w14:textId="77777777" w:rsidR="00B535CB" w:rsidRPr="00B535CB" w:rsidRDefault="00B535CB" w:rsidP="00D44F50">
      <w:pPr>
        <w:numPr>
          <w:ilvl w:val="0"/>
          <w:numId w:val="43"/>
        </w:numPr>
        <w:shd w:val="clear" w:color="auto" w:fill="FFFFFF"/>
        <w:tabs>
          <w:tab w:val="clear" w:pos="720"/>
          <w:tab w:val="num" w:pos="828"/>
        </w:tabs>
        <w:spacing w:after="0" w:line="240" w:lineRule="auto"/>
        <w:ind w:left="828"/>
        <w:jc w:val="left"/>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Flow on delays to activity execution</w:t>
      </w:r>
    </w:p>
    <w:p w14:paraId="537491F6" w14:textId="77777777" w:rsidR="00B535CB" w:rsidRPr="00B535CB" w:rsidRDefault="00B535CB" w:rsidP="00D44F50">
      <w:pPr>
        <w:numPr>
          <w:ilvl w:val="0"/>
          <w:numId w:val="43"/>
        </w:numPr>
        <w:shd w:val="clear" w:color="auto" w:fill="FFFFFF"/>
        <w:tabs>
          <w:tab w:val="clear" w:pos="720"/>
          <w:tab w:val="num" w:pos="828"/>
        </w:tabs>
        <w:spacing w:after="0" w:line="240" w:lineRule="auto"/>
        <w:ind w:left="828"/>
        <w:jc w:val="left"/>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Executing Agency invoices not yet issued or processed by SPREP, for work undertaken and funding spent by the Executing Agency.</w:t>
      </w:r>
    </w:p>
    <w:p w14:paraId="3A10646F" w14:textId="77777777" w:rsidR="00B535CB" w:rsidRPr="00B535CB" w:rsidRDefault="00B535CB" w:rsidP="00D44F50">
      <w:pPr>
        <w:numPr>
          <w:ilvl w:val="0"/>
          <w:numId w:val="43"/>
        </w:numPr>
        <w:shd w:val="clear" w:color="auto" w:fill="FFFFFF"/>
        <w:tabs>
          <w:tab w:val="clear" w:pos="720"/>
          <w:tab w:val="num" w:pos="828"/>
        </w:tabs>
        <w:spacing w:after="0" w:line="240" w:lineRule="auto"/>
        <w:ind w:left="828"/>
        <w:jc w:val="left"/>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Does not include Committed Funding</w:t>
      </w:r>
    </w:p>
    <w:p w14:paraId="21E9B68A" w14:textId="77777777" w:rsidR="00B535CB" w:rsidRPr="00B535CB" w:rsidRDefault="00B535CB" w:rsidP="00B535CB">
      <w:pPr>
        <w:shd w:val="clear" w:color="auto" w:fill="FFFFFF"/>
        <w:spacing w:after="0" w:line="240" w:lineRule="auto"/>
        <w:ind w:left="0" w:firstLine="0"/>
        <w:jc w:val="left"/>
        <w:rPr>
          <w:rFonts w:eastAsia="Times New Roman"/>
          <w:color w:val="242424"/>
          <w:kern w:val="0"/>
          <w:szCs w:val="22"/>
          <w:lang w:val="en-GB" w:eastAsia="en-GB"/>
          <w14:ligatures w14:val="none"/>
        </w:rPr>
      </w:pPr>
      <w:r w:rsidRPr="00B535CB">
        <w:rPr>
          <w:rFonts w:eastAsia="Times New Roman"/>
          <w:color w:val="242424"/>
          <w:kern w:val="0"/>
          <w:szCs w:val="22"/>
          <w:bdr w:val="none" w:sz="0" w:space="0" w:color="auto" w:frame="1"/>
          <w:lang w:val="en-US" w:eastAsia="en-GB"/>
          <w14:ligatures w14:val="none"/>
        </w:rPr>
        <w:t> </w:t>
      </w:r>
    </w:p>
    <w:p w14:paraId="1E0C9929" w14:textId="77777777" w:rsidR="00B535CB" w:rsidRPr="003358F3" w:rsidRDefault="00B535CB" w:rsidP="003358F3">
      <w:pPr>
        <w:pStyle w:val="Heading3"/>
        <w:spacing w:before="0"/>
        <w:rPr>
          <w:rFonts w:ascii="Calibri" w:hAnsi="Calibri" w:cs="Calibri"/>
          <w:b/>
          <w:bCs/>
          <w:color w:val="000000" w:themeColor="text1"/>
          <w:sz w:val="22"/>
          <w:szCs w:val="22"/>
          <w:lang w:val="en-GB" w:eastAsia="en-GB"/>
        </w:rPr>
      </w:pPr>
      <w:bookmarkStart w:id="36" w:name="_Toc231242610"/>
      <w:r w:rsidRPr="003358F3">
        <w:rPr>
          <w:rFonts w:ascii="Calibri" w:hAnsi="Calibri" w:cs="Calibri"/>
          <w:b/>
          <w:bCs/>
          <w:color w:val="000000" w:themeColor="text1"/>
          <w:sz w:val="22"/>
          <w:szCs w:val="22"/>
          <w:bdr w:val="none" w:sz="0" w:space="0" w:color="auto" w:frame="1"/>
          <w:lang w:val="en-GB" w:eastAsia="en-GB"/>
        </w:rPr>
        <w:t>SPREP managed funds</w:t>
      </w:r>
      <w:bookmarkEnd w:id="36"/>
    </w:p>
    <w:p w14:paraId="460E0B9D" w14:textId="77777777" w:rsidR="00B535CB" w:rsidRDefault="00B535CB" w:rsidP="00CC694D">
      <w:pPr>
        <w:spacing w:after="0" w:line="240" w:lineRule="auto"/>
        <w:ind w:left="0" w:firstLine="0"/>
        <w:textAlignment w:val="baseline"/>
        <w:rPr>
          <w:rFonts w:eastAsia="Times New Roman"/>
          <w:color w:val="auto"/>
          <w:kern w:val="0"/>
          <w:szCs w:val="22"/>
          <w:lang w:eastAsia="en-GB"/>
          <w14:ligatures w14:val="none"/>
        </w:rPr>
      </w:pPr>
    </w:p>
    <w:p w14:paraId="3BDFDB15" w14:textId="2A2EE35E" w:rsidR="00CC694D" w:rsidRPr="007940F9" w:rsidRDefault="00CC694D" w:rsidP="00CC694D">
      <w:pPr>
        <w:spacing w:after="0" w:line="240" w:lineRule="auto"/>
        <w:ind w:left="0" w:firstLine="0"/>
        <w:textAlignment w:val="baseline"/>
        <w:rPr>
          <w:rFonts w:eastAsia="Times New Roman"/>
          <w:kern w:val="0"/>
          <w:sz w:val="18"/>
          <w:szCs w:val="18"/>
          <w:lang w:val="en-GB" w:eastAsia="en-GB"/>
          <w14:ligatures w14:val="none"/>
        </w:rPr>
      </w:pPr>
      <w:r w:rsidRPr="7A7FC927">
        <w:rPr>
          <w:rFonts w:eastAsia="Times New Roman"/>
          <w:color w:val="auto"/>
          <w:kern w:val="0"/>
          <w:lang w:eastAsia="en-GB"/>
          <w14:ligatures w14:val="none"/>
        </w:rPr>
        <w:t>SPREP received a total of USD 7.919 million earmarked for WRP from three donors, with USD 1.7</w:t>
      </w:r>
      <w:r w:rsidR="004C70FB" w:rsidRPr="7A7FC927">
        <w:rPr>
          <w:rFonts w:eastAsia="Times New Roman"/>
          <w:color w:val="auto"/>
          <w:kern w:val="0"/>
          <w:lang w:eastAsia="en-GB"/>
          <w14:ligatures w14:val="none"/>
        </w:rPr>
        <w:t>4</w:t>
      </w:r>
      <w:r w:rsidRPr="7A7FC927">
        <w:rPr>
          <w:rFonts w:eastAsia="Times New Roman"/>
          <w:color w:val="auto"/>
          <w:kern w:val="0"/>
          <w:lang w:eastAsia="en-GB"/>
          <w14:ligatures w14:val="none"/>
        </w:rPr>
        <w:t xml:space="preserve"> million spent and USD 0.87 million committed.</w:t>
      </w:r>
    </w:p>
    <w:p w14:paraId="15E4900B" w14:textId="67E07D2C" w:rsidR="00CC694D" w:rsidRPr="007940F9" w:rsidRDefault="00CC694D" w:rsidP="00CC694D">
      <w:pPr>
        <w:spacing w:after="0" w:line="240" w:lineRule="auto"/>
        <w:ind w:left="0" w:firstLine="0"/>
        <w:textAlignment w:val="baseline"/>
        <w:rPr>
          <w:rFonts w:eastAsia="Times New Roman"/>
          <w:kern w:val="0"/>
          <w:sz w:val="18"/>
          <w:szCs w:val="18"/>
          <w:lang w:val="en-GB" w:eastAsia="en-GB"/>
          <w14:ligatures w14:val="none"/>
        </w:rPr>
      </w:pPr>
    </w:p>
    <w:p w14:paraId="7C76C08C" w14:textId="63D55394" w:rsidR="00CC694D" w:rsidRPr="004E12D7" w:rsidRDefault="00CC694D" w:rsidP="00CC694D">
      <w:pPr>
        <w:spacing w:after="0" w:line="240" w:lineRule="auto"/>
        <w:ind w:left="0" w:firstLine="0"/>
        <w:textAlignment w:val="baseline"/>
        <w:rPr>
          <w:rFonts w:eastAsia="Times New Roman"/>
          <w:kern w:val="0"/>
          <w:sz w:val="18"/>
          <w:szCs w:val="18"/>
          <w:lang w:val="en-GB" w:eastAsia="en-GB"/>
          <w14:ligatures w14:val="none"/>
        </w:rPr>
      </w:pPr>
      <w:r w:rsidRPr="7A7FC927">
        <w:rPr>
          <w:rFonts w:eastAsia="Times New Roman"/>
          <w:color w:val="auto"/>
          <w:kern w:val="0"/>
          <w:lang w:eastAsia="en-GB"/>
          <w14:ligatures w14:val="none"/>
        </w:rPr>
        <w:t>Funds received, spent and committed as </w:t>
      </w:r>
      <w:proofErr w:type="gramStart"/>
      <w:r w:rsidRPr="7A7FC927">
        <w:rPr>
          <w:rFonts w:eastAsia="Times New Roman"/>
          <w:color w:val="auto"/>
          <w:kern w:val="0"/>
          <w:lang w:eastAsia="en-GB"/>
          <w14:ligatures w14:val="none"/>
        </w:rPr>
        <w:t>at</w:t>
      </w:r>
      <w:proofErr w:type="gramEnd"/>
      <w:r w:rsidRPr="7A7FC927">
        <w:rPr>
          <w:rFonts w:eastAsia="Times New Roman"/>
          <w:color w:val="auto"/>
          <w:kern w:val="0"/>
          <w:lang w:eastAsia="en-GB"/>
          <w14:ligatures w14:val="none"/>
        </w:rPr>
        <w:t> 31 December 2025</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4"/>
        <w:gridCol w:w="1169"/>
        <w:gridCol w:w="1276"/>
        <w:gridCol w:w="963"/>
        <w:gridCol w:w="1470"/>
        <w:gridCol w:w="1479"/>
        <w:gridCol w:w="1558"/>
      </w:tblGrid>
      <w:tr w:rsidR="00CC694D" w:rsidRPr="004E12D7" w14:paraId="251C5834" w14:textId="77777777" w:rsidTr="7A7FC927">
        <w:trPr>
          <w:trHeight w:val="255"/>
        </w:trPr>
        <w:tc>
          <w:tcPr>
            <w:tcW w:w="9009" w:type="dxa"/>
            <w:gridSpan w:val="7"/>
            <w:shd w:val="clear" w:color="auto" w:fill="F8CBAD"/>
            <w:vAlign w:val="bottom"/>
            <w:hideMark/>
          </w:tcPr>
          <w:p w14:paraId="72C5B0CB"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Funds Received USD</w:t>
            </w:r>
            <w:r w:rsidRPr="004E12D7">
              <w:rPr>
                <w:rFonts w:eastAsia="Times New Roman"/>
                <w:kern w:val="0"/>
                <w:sz w:val="21"/>
                <w:szCs w:val="21"/>
                <w:lang w:val="en-GB" w:eastAsia="en-GB"/>
                <w14:ligatures w14:val="none"/>
              </w:rPr>
              <w:t> </w:t>
            </w:r>
          </w:p>
        </w:tc>
      </w:tr>
      <w:tr w:rsidR="00CC694D" w:rsidRPr="004E12D7" w14:paraId="1FDB6B5B" w14:textId="77777777" w:rsidTr="7A7FC927">
        <w:trPr>
          <w:trHeight w:val="269"/>
        </w:trPr>
        <w:tc>
          <w:tcPr>
            <w:tcW w:w="1094" w:type="dxa"/>
            <w:shd w:val="clear" w:color="auto" w:fill="D9E1F2"/>
            <w:vAlign w:val="center"/>
            <w:hideMark/>
          </w:tcPr>
          <w:p w14:paraId="4B70917D" w14:textId="7B14969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Donor</w:t>
            </w:r>
          </w:p>
        </w:tc>
        <w:tc>
          <w:tcPr>
            <w:tcW w:w="1169" w:type="dxa"/>
            <w:shd w:val="clear" w:color="auto" w:fill="D9E1F2"/>
            <w:vAlign w:val="center"/>
            <w:hideMark/>
          </w:tcPr>
          <w:p w14:paraId="388A5701" w14:textId="7E7E2ED5"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Total Received</w:t>
            </w:r>
          </w:p>
        </w:tc>
        <w:tc>
          <w:tcPr>
            <w:tcW w:w="1276" w:type="dxa"/>
            <w:shd w:val="clear" w:color="auto" w:fill="D9E1F2"/>
            <w:vAlign w:val="center"/>
            <w:hideMark/>
          </w:tcPr>
          <w:p w14:paraId="2E389F1A" w14:textId="72166F03"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Total Spent</w:t>
            </w:r>
          </w:p>
        </w:tc>
        <w:tc>
          <w:tcPr>
            <w:tcW w:w="963" w:type="dxa"/>
            <w:shd w:val="clear" w:color="auto" w:fill="D9E1F2"/>
            <w:vAlign w:val="center"/>
            <w:hideMark/>
          </w:tcPr>
          <w:p w14:paraId="4D3C64D6" w14:textId="61ADB522"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 Spent</w:t>
            </w:r>
          </w:p>
        </w:tc>
        <w:tc>
          <w:tcPr>
            <w:tcW w:w="1470" w:type="dxa"/>
            <w:shd w:val="clear" w:color="auto" w:fill="D9E1F2"/>
            <w:vAlign w:val="center"/>
            <w:hideMark/>
          </w:tcPr>
          <w:p w14:paraId="20F54F05" w14:textId="600ABA88"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Commitments</w:t>
            </w:r>
          </w:p>
        </w:tc>
        <w:tc>
          <w:tcPr>
            <w:tcW w:w="1479" w:type="dxa"/>
            <w:shd w:val="clear" w:color="auto" w:fill="D9E1F2"/>
            <w:vAlign w:val="center"/>
            <w:hideMark/>
          </w:tcPr>
          <w:p w14:paraId="7DE52E28" w14:textId="16A2E3CD"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Total Actual + Commitments</w:t>
            </w:r>
          </w:p>
        </w:tc>
        <w:tc>
          <w:tcPr>
            <w:tcW w:w="1558" w:type="dxa"/>
            <w:shd w:val="clear" w:color="auto" w:fill="D9E1F2"/>
            <w:vAlign w:val="center"/>
            <w:hideMark/>
          </w:tcPr>
          <w:p w14:paraId="5C28AF56" w14:textId="0209F4A3"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 Total Actual + Commitment</w:t>
            </w:r>
          </w:p>
        </w:tc>
      </w:tr>
      <w:tr w:rsidR="00CC694D" w:rsidRPr="004E12D7" w14:paraId="0C39E83F" w14:textId="77777777" w:rsidTr="7A7FC927">
        <w:trPr>
          <w:trHeight w:val="255"/>
        </w:trPr>
        <w:tc>
          <w:tcPr>
            <w:tcW w:w="1094" w:type="dxa"/>
            <w:vAlign w:val="bottom"/>
            <w:hideMark/>
          </w:tcPr>
          <w:p w14:paraId="3FB2583A" w14:textId="77777777" w:rsidR="00CC694D" w:rsidRPr="004E12D7" w:rsidRDefault="00CC694D" w:rsidP="00CC694D">
            <w:pPr>
              <w:spacing w:after="0" w:line="240" w:lineRule="auto"/>
              <w:ind w:left="30"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AU DFAT</w:t>
            </w:r>
            <w:r w:rsidRPr="004E12D7">
              <w:rPr>
                <w:rFonts w:eastAsia="Times New Roman"/>
                <w:kern w:val="0"/>
                <w:sz w:val="21"/>
                <w:szCs w:val="21"/>
                <w:lang w:val="en-GB" w:eastAsia="en-GB"/>
                <w14:ligatures w14:val="none"/>
              </w:rPr>
              <w:t> </w:t>
            </w:r>
          </w:p>
        </w:tc>
        <w:tc>
          <w:tcPr>
            <w:tcW w:w="1169" w:type="dxa"/>
            <w:vAlign w:val="bottom"/>
            <w:hideMark/>
          </w:tcPr>
          <w:p w14:paraId="37EF7E90"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6,222,608</w:t>
            </w:r>
            <w:r w:rsidRPr="004E12D7">
              <w:rPr>
                <w:rFonts w:eastAsia="Times New Roman"/>
                <w:kern w:val="0"/>
                <w:sz w:val="21"/>
                <w:szCs w:val="21"/>
                <w:lang w:val="en-GB" w:eastAsia="en-GB"/>
                <w14:ligatures w14:val="none"/>
              </w:rPr>
              <w:t> </w:t>
            </w:r>
          </w:p>
        </w:tc>
        <w:tc>
          <w:tcPr>
            <w:tcW w:w="1276" w:type="dxa"/>
            <w:vAlign w:val="bottom"/>
            <w:hideMark/>
          </w:tcPr>
          <w:p w14:paraId="79D73DD0"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1,145,223</w:t>
            </w:r>
            <w:r w:rsidRPr="004E12D7">
              <w:rPr>
                <w:rFonts w:eastAsia="Times New Roman"/>
                <w:kern w:val="0"/>
                <w:sz w:val="21"/>
                <w:szCs w:val="21"/>
                <w:lang w:val="en-GB" w:eastAsia="en-GB"/>
                <w14:ligatures w14:val="none"/>
              </w:rPr>
              <w:t> </w:t>
            </w:r>
          </w:p>
        </w:tc>
        <w:tc>
          <w:tcPr>
            <w:tcW w:w="963" w:type="dxa"/>
            <w:vAlign w:val="bottom"/>
            <w:hideMark/>
          </w:tcPr>
          <w:p w14:paraId="516B5D28"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18.4%</w:t>
            </w:r>
            <w:r w:rsidRPr="004E12D7">
              <w:rPr>
                <w:rFonts w:eastAsia="Times New Roman"/>
                <w:kern w:val="0"/>
                <w:sz w:val="21"/>
                <w:szCs w:val="21"/>
                <w:lang w:val="en-GB" w:eastAsia="en-GB"/>
                <w14:ligatures w14:val="none"/>
              </w:rPr>
              <w:t> </w:t>
            </w:r>
          </w:p>
        </w:tc>
        <w:tc>
          <w:tcPr>
            <w:tcW w:w="1470" w:type="dxa"/>
            <w:vAlign w:val="bottom"/>
            <w:hideMark/>
          </w:tcPr>
          <w:p w14:paraId="1EE1A678"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846,260</w:t>
            </w:r>
            <w:r w:rsidRPr="004E12D7">
              <w:rPr>
                <w:rFonts w:eastAsia="Times New Roman"/>
                <w:kern w:val="0"/>
                <w:sz w:val="21"/>
                <w:szCs w:val="21"/>
                <w:lang w:val="en-GB" w:eastAsia="en-GB"/>
                <w14:ligatures w14:val="none"/>
              </w:rPr>
              <w:t> </w:t>
            </w:r>
          </w:p>
        </w:tc>
        <w:tc>
          <w:tcPr>
            <w:tcW w:w="1479" w:type="dxa"/>
            <w:vAlign w:val="bottom"/>
            <w:hideMark/>
          </w:tcPr>
          <w:p w14:paraId="51BC0263"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1,991,482.90</w:t>
            </w:r>
            <w:r w:rsidRPr="004E12D7">
              <w:rPr>
                <w:rFonts w:eastAsia="Times New Roman"/>
                <w:kern w:val="0"/>
                <w:sz w:val="21"/>
                <w:szCs w:val="21"/>
                <w:lang w:val="en-GB" w:eastAsia="en-GB"/>
                <w14:ligatures w14:val="none"/>
              </w:rPr>
              <w:t> </w:t>
            </w:r>
          </w:p>
        </w:tc>
        <w:tc>
          <w:tcPr>
            <w:tcW w:w="1558" w:type="dxa"/>
            <w:vAlign w:val="bottom"/>
            <w:hideMark/>
          </w:tcPr>
          <w:p w14:paraId="34B48408"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32.0%</w:t>
            </w:r>
            <w:r w:rsidRPr="004E12D7">
              <w:rPr>
                <w:rFonts w:eastAsia="Times New Roman"/>
                <w:kern w:val="0"/>
                <w:sz w:val="21"/>
                <w:szCs w:val="21"/>
                <w:lang w:val="en-GB" w:eastAsia="en-GB"/>
                <w14:ligatures w14:val="none"/>
              </w:rPr>
              <w:t> </w:t>
            </w:r>
          </w:p>
        </w:tc>
      </w:tr>
      <w:tr w:rsidR="00CC694D" w:rsidRPr="004E12D7" w14:paraId="53E3DCA8" w14:textId="77777777" w:rsidTr="7A7FC927">
        <w:trPr>
          <w:trHeight w:val="255"/>
        </w:trPr>
        <w:tc>
          <w:tcPr>
            <w:tcW w:w="1094" w:type="dxa"/>
            <w:vAlign w:val="bottom"/>
            <w:hideMark/>
          </w:tcPr>
          <w:p w14:paraId="248F7B5A" w14:textId="77777777" w:rsidR="00CC694D" w:rsidRPr="004E12D7" w:rsidRDefault="00CC694D" w:rsidP="00CC694D">
            <w:pPr>
              <w:spacing w:after="0" w:line="240" w:lineRule="auto"/>
              <w:ind w:left="30"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NZ MFAT</w:t>
            </w:r>
            <w:r w:rsidRPr="004E12D7">
              <w:rPr>
                <w:rFonts w:eastAsia="Times New Roman"/>
                <w:kern w:val="0"/>
                <w:sz w:val="21"/>
                <w:szCs w:val="21"/>
                <w:lang w:val="en-GB" w:eastAsia="en-GB"/>
                <w14:ligatures w14:val="none"/>
              </w:rPr>
              <w:t> </w:t>
            </w:r>
          </w:p>
        </w:tc>
        <w:tc>
          <w:tcPr>
            <w:tcW w:w="1169" w:type="dxa"/>
            <w:vAlign w:val="bottom"/>
            <w:hideMark/>
          </w:tcPr>
          <w:p w14:paraId="2F7BE398"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1,328,080</w:t>
            </w:r>
            <w:r w:rsidRPr="004E12D7">
              <w:rPr>
                <w:rFonts w:eastAsia="Times New Roman"/>
                <w:kern w:val="0"/>
                <w:sz w:val="21"/>
                <w:szCs w:val="21"/>
                <w:lang w:val="en-GB" w:eastAsia="en-GB"/>
                <w14:ligatures w14:val="none"/>
              </w:rPr>
              <w:t> </w:t>
            </w:r>
          </w:p>
        </w:tc>
        <w:tc>
          <w:tcPr>
            <w:tcW w:w="1276" w:type="dxa"/>
            <w:vAlign w:val="bottom"/>
            <w:hideMark/>
          </w:tcPr>
          <w:p w14:paraId="3ED70507"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460,278</w:t>
            </w:r>
            <w:r w:rsidRPr="004E12D7">
              <w:rPr>
                <w:rFonts w:eastAsia="Times New Roman"/>
                <w:kern w:val="0"/>
                <w:sz w:val="21"/>
                <w:szCs w:val="21"/>
                <w:lang w:val="en-GB" w:eastAsia="en-GB"/>
                <w14:ligatures w14:val="none"/>
              </w:rPr>
              <w:t> </w:t>
            </w:r>
          </w:p>
        </w:tc>
        <w:tc>
          <w:tcPr>
            <w:tcW w:w="963" w:type="dxa"/>
            <w:vAlign w:val="bottom"/>
            <w:hideMark/>
          </w:tcPr>
          <w:p w14:paraId="59E8A9F8"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34.7%</w:t>
            </w:r>
            <w:r w:rsidRPr="004E12D7">
              <w:rPr>
                <w:rFonts w:eastAsia="Times New Roman"/>
                <w:kern w:val="0"/>
                <w:sz w:val="21"/>
                <w:szCs w:val="21"/>
                <w:lang w:val="en-GB" w:eastAsia="en-GB"/>
                <w14:ligatures w14:val="none"/>
              </w:rPr>
              <w:t> </w:t>
            </w:r>
          </w:p>
        </w:tc>
        <w:tc>
          <w:tcPr>
            <w:tcW w:w="1470" w:type="dxa"/>
            <w:vAlign w:val="bottom"/>
            <w:hideMark/>
          </w:tcPr>
          <w:p w14:paraId="4DCD736C"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3,375</w:t>
            </w:r>
            <w:r w:rsidRPr="004E12D7">
              <w:rPr>
                <w:rFonts w:eastAsia="Times New Roman"/>
                <w:kern w:val="0"/>
                <w:sz w:val="21"/>
                <w:szCs w:val="21"/>
                <w:lang w:val="en-GB" w:eastAsia="en-GB"/>
                <w14:ligatures w14:val="none"/>
              </w:rPr>
              <w:t> </w:t>
            </w:r>
          </w:p>
        </w:tc>
        <w:tc>
          <w:tcPr>
            <w:tcW w:w="1479" w:type="dxa"/>
            <w:vAlign w:val="bottom"/>
            <w:hideMark/>
          </w:tcPr>
          <w:p w14:paraId="5DD1D864"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463,652.54</w:t>
            </w:r>
            <w:r w:rsidRPr="004E12D7">
              <w:rPr>
                <w:rFonts w:eastAsia="Times New Roman"/>
                <w:kern w:val="0"/>
                <w:sz w:val="21"/>
                <w:szCs w:val="21"/>
                <w:lang w:val="en-GB" w:eastAsia="en-GB"/>
                <w14:ligatures w14:val="none"/>
              </w:rPr>
              <w:t> </w:t>
            </w:r>
          </w:p>
        </w:tc>
        <w:tc>
          <w:tcPr>
            <w:tcW w:w="1558" w:type="dxa"/>
            <w:vAlign w:val="bottom"/>
            <w:hideMark/>
          </w:tcPr>
          <w:p w14:paraId="56674C38"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34.9%</w:t>
            </w:r>
            <w:r w:rsidRPr="004E12D7">
              <w:rPr>
                <w:rFonts w:eastAsia="Times New Roman"/>
                <w:kern w:val="0"/>
                <w:sz w:val="21"/>
                <w:szCs w:val="21"/>
                <w:lang w:val="en-GB" w:eastAsia="en-GB"/>
                <w14:ligatures w14:val="none"/>
              </w:rPr>
              <w:t> </w:t>
            </w:r>
          </w:p>
        </w:tc>
      </w:tr>
      <w:tr w:rsidR="00CC694D" w:rsidRPr="004E12D7" w14:paraId="1FBF4350" w14:textId="77777777" w:rsidTr="7A7FC927">
        <w:trPr>
          <w:trHeight w:val="255"/>
        </w:trPr>
        <w:tc>
          <w:tcPr>
            <w:tcW w:w="1094" w:type="dxa"/>
            <w:vAlign w:val="bottom"/>
            <w:hideMark/>
          </w:tcPr>
          <w:p w14:paraId="6794EA7A" w14:textId="77777777" w:rsidR="00CC694D" w:rsidRPr="004E12D7" w:rsidRDefault="00CC694D" w:rsidP="00CC694D">
            <w:pPr>
              <w:spacing w:after="0" w:line="240" w:lineRule="auto"/>
              <w:ind w:left="30"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UK WISER</w:t>
            </w:r>
            <w:r w:rsidRPr="004E12D7">
              <w:rPr>
                <w:rFonts w:eastAsia="Times New Roman"/>
                <w:kern w:val="0"/>
                <w:sz w:val="21"/>
                <w:szCs w:val="21"/>
                <w:lang w:val="en-GB" w:eastAsia="en-GB"/>
                <w14:ligatures w14:val="none"/>
              </w:rPr>
              <w:t> </w:t>
            </w:r>
          </w:p>
        </w:tc>
        <w:tc>
          <w:tcPr>
            <w:tcW w:w="1169" w:type="dxa"/>
            <w:vAlign w:val="bottom"/>
            <w:hideMark/>
          </w:tcPr>
          <w:p w14:paraId="56F4352B"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368,871</w:t>
            </w:r>
            <w:r w:rsidRPr="004E12D7">
              <w:rPr>
                <w:rFonts w:eastAsia="Times New Roman"/>
                <w:kern w:val="0"/>
                <w:sz w:val="21"/>
                <w:szCs w:val="21"/>
                <w:lang w:val="en-GB" w:eastAsia="en-GB"/>
                <w14:ligatures w14:val="none"/>
              </w:rPr>
              <w:t> </w:t>
            </w:r>
          </w:p>
        </w:tc>
        <w:tc>
          <w:tcPr>
            <w:tcW w:w="1276" w:type="dxa"/>
            <w:vAlign w:val="bottom"/>
            <w:hideMark/>
          </w:tcPr>
          <w:p w14:paraId="71A88D35"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131,438</w:t>
            </w:r>
            <w:r w:rsidRPr="004E12D7">
              <w:rPr>
                <w:rFonts w:eastAsia="Times New Roman"/>
                <w:kern w:val="0"/>
                <w:sz w:val="21"/>
                <w:szCs w:val="21"/>
                <w:lang w:val="en-GB" w:eastAsia="en-GB"/>
                <w14:ligatures w14:val="none"/>
              </w:rPr>
              <w:t> </w:t>
            </w:r>
          </w:p>
        </w:tc>
        <w:tc>
          <w:tcPr>
            <w:tcW w:w="963" w:type="dxa"/>
            <w:vAlign w:val="bottom"/>
            <w:hideMark/>
          </w:tcPr>
          <w:p w14:paraId="6A3E1B3E"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35.6%</w:t>
            </w:r>
            <w:r w:rsidRPr="004E12D7">
              <w:rPr>
                <w:rFonts w:eastAsia="Times New Roman"/>
                <w:kern w:val="0"/>
                <w:sz w:val="21"/>
                <w:szCs w:val="21"/>
                <w:lang w:val="en-GB" w:eastAsia="en-GB"/>
                <w14:ligatures w14:val="none"/>
              </w:rPr>
              <w:t> </w:t>
            </w:r>
          </w:p>
        </w:tc>
        <w:tc>
          <w:tcPr>
            <w:tcW w:w="1470" w:type="dxa"/>
            <w:vAlign w:val="bottom"/>
            <w:hideMark/>
          </w:tcPr>
          <w:p w14:paraId="6BA8166D"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19,292</w:t>
            </w:r>
            <w:r w:rsidRPr="004E12D7">
              <w:rPr>
                <w:rFonts w:eastAsia="Times New Roman"/>
                <w:kern w:val="0"/>
                <w:sz w:val="21"/>
                <w:szCs w:val="21"/>
                <w:lang w:val="en-GB" w:eastAsia="en-GB"/>
                <w14:ligatures w14:val="none"/>
              </w:rPr>
              <w:t> </w:t>
            </w:r>
          </w:p>
        </w:tc>
        <w:tc>
          <w:tcPr>
            <w:tcW w:w="1479" w:type="dxa"/>
            <w:vAlign w:val="bottom"/>
            <w:hideMark/>
          </w:tcPr>
          <w:p w14:paraId="2A714BEF"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150,730.70</w:t>
            </w:r>
            <w:r w:rsidRPr="004E12D7">
              <w:rPr>
                <w:rFonts w:eastAsia="Times New Roman"/>
                <w:kern w:val="0"/>
                <w:sz w:val="21"/>
                <w:szCs w:val="21"/>
                <w:lang w:val="en-GB" w:eastAsia="en-GB"/>
                <w14:ligatures w14:val="none"/>
              </w:rPr>
              <w:t> </w:t>
            </w:r>
          </w:p>
        </w:tc>
        <w:tc>
          <w:tcPr>
            <w:tcW w:w="1558" w:type="dxa"/>
            <w:vAlign w:val="bottom"/>
            <w:hideMark/>
          </w:tcPr>
          <w:p w14:paraId="577ADEB9"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eastAsia="en-GB"/>
                <w14:ligatures w14:val="none"/>
              </w:rPr>
              <w:t>40.9%</w:t>
            </w:r>
            <w:r w:rsidRPr="004E12D7">
              <w:rPr>
                <w:rFonts w:eastAsia="Times New Roman"/>
                <w:kern w:val="0"/>
                <w:sz w:val="21"/>
                <w:szCs w:val="21"/>
                <w:lang w:val="en-GB" w:eastAsia="en-GB"/>
                <w14:ligatures w14:val="none"/>
              </w:rPr>
              <w:t> </w:t>
            </w:r>
          </w:p>
        </w:tc>
      </w:tr>
      <w:tr w:rsidR="00CC694D" w:rsidRPr="004E12D7" w14:paraId="1052BF47" w14:textId="77777777" w:rsidTr="7A7FC927">
        <w:trPr>
          <w:trHeight w:val="255"/>
        </w:trPr>
        <w:tc>
          <w:tcPr>
            <w:tcW w:w="1094" w:type="dxa"/>
            <w:vAlign w:val="bottom"/>
            <w:hideMark/>
          </w:tcPr>
          <w:p w14:paraId="07862151"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val="en-GB" w:eastAsia="en-GB"/>
                <w14:ligatures w14:val="none"/>
              </w:rPr>
              <w:t> </w:t>
            </w:r>
          </w:p>
        </w:tc>
        <w:tc>
          <w:tcPr>
            <w:tcW w:w="1169" w:type="dxa"/>
            <w:vAlign w:val="bottom"/>
            <w:hideMark/>
          </w:tcPr>
          <w:p w14:paraId="3FB8DE51"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7,919,559</w:t>
            </w:r>
            <w:r w:rsidRPr="004E12D7">
              <w:rPr>
                <w:rFonts w:eastAsia="Times New Roman"/>
                <w:kern w:val="0"/>
                <w:sz w:val="21"/>
                <w:szCs w:val="21"/>
                <w:lang w:val="en-GB" w:eastAsia="en-GB"/>
                <w14:ligatures w14:val="none"/>
              </w:rPr>
              <w:t> </w:t>
            </w:r>
          </w:p>
        </w:tc>
        <w:tc>
          <w:tcPr>
            <w:tcW w:w="1276" w:type="dxa"/>
            <w:vAlign w:val="bottom"/>
            <w:hideMark/>
          </w:tcPr>
          <w:p w14:paraId="3235A49D"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1,736,939</w:t>
            </w:r>
            <w:r w:rsidRPr="004E12D7">
              <w:rPr>
                <w:rFonts w:eastAsia="Times New Roman"/>
                <w:kern w:val="0"/>
                <w:sz w:val="21"/>
                <w:szCs w:val="21"/>
                <w:lang w:val="en-GB" w:eastAsia="en-GB"/>
                <w14:ligatures w14:val="none"/>
              </w:rPr>
              <w:t> </w:t>
            </w:r>
          </w:p>
        </w:tc>
        <w:tc>
          <w:tcPr>
            <w:tcW w:w="963" w:type="dxa"/>
            <w:vAlign w:val="bottom"/>
            <w:hideMark/>
          </w:tcPr>
          <w:p w14:paraId="4EF8F70C" w14:textId="77777777" w:rsidR="00CC694D" w:rsidRPr="004E12D7" w:rsidRDefault="00CC694D" w:rsidP="00CC694D">
            <w:pPr>
              <w:spacing w:after="0" w:line="240" w:lineRule="auto"/>
              <w:ind w:left="105" w:firstLine="0"/>
              <w:textAlignment w:val="baseline"/>
              <w:rPr>
                <w:rFonts w:eastAsia="Times New Roman"/>
                <w:kern w:val="0"/>
                <w:sz w:val="21"/>
                <w:szCs w:val="21"/>
                <w:lang w:val="en-GB" w:eastAsia="en-GB"/>
                <w14:ligatures w14:val="none"/>
              </w:rPr>
            </w:pPr>
            <w:r w:rsidRPr="004E12D7">
              <w:rPr>
                <w:rFonts w:eastAsia="Times New Roman"/>
                <w:kern w:val="0"/>
                <w:sz w:val="21"/>
                <w:szCs w:val="21"/>
                <w:lang w:val="en-GB" w:eastAsia="en-GB"/>
                <w14:ligatures w14:val="none"/>
              </w:rPr>
              <w:t> </w:t>
            </w:r>
          </w:p>
        </w:tc>
        <w:tc>
          <w:tcPr>
            <w:tcW w:w="1470" w:type="dxa"/>
            <w:vAlign w:val="bottom"/>
            <w:hideMark/>
          </w:tcPr>
          <w:p w14:paraId="402A634C"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868,927</w:t>
            </w:r>
            <w:r w:rsidRPr="004E12D7">
              <w:rPr>
                <w:rFonts w:eastAsia="Times New Roman"/>
                <w:kern w:val="0"/>
                <w:sz w:val="21"/>
                <w:szCs w:val="21"/>
                <w:lang w:val="en-GB" w:eastAsia="en-GB"/>
                <w14:ligatures w14:val="none"/>
              </w:rPr>
              <w:t> </w:t>
            </w:r>
          </w:p>
        </w:tc>
        <w:tc>
          <w:tcPr>
            <w:tcW w:w="1479" w:type="dxa"/>
            <w:vAlign w:val="bottom"/>
            <w:hideMark/>
          </w:tcPr>
          <w:p w14:paraId="35302F94" w14:textId="77777777" w:rsidR="00CC694D" w:rsidRPr="004E12D7" w:rsidRDefault="00CC694D" w:rsidP="00CC694D">
            <w:pPr>
              <w:spacing w:after="0" w:line="240" w:lineRule="auto"/>
              <w:ind w:left="105" w:firstLine="0"/>
              <w:jc w:val="center"/>
              <w:textAlignment w:val="baseline"/>
              <w:rPr>
                <w:rFonts w:eastAsia="Times New Roman"/>
                <w:kern w:val="0"/>
                <w:sz w:val="21"/>
                <w:szCs w:val="21"/>
                <w:lang w:val="en-GB" w:eastAsia="en-GB"/>
                <w14:ligatures w14:val="none"/>
              </w:rPr>
            </w:pPr>
            <w:r w:rsidRPr="004E12D7">
              <w:rPr>
                <w:rFonts w:eastAsia="Times New Roman"/>
                <w:b/>
                <w:bCs/>
                <w:kern w:val="0"/>
                <w:sz w:val="21"/>
                <w:szCs w:val="21"/>
                <w:lang w:eastAsia="en-GB"/>
                <w14:ligatures w14:val="none"/>
              </w:rPr>
              <w:t>2,605,866</w:t>
            </w:r>
            <w:r w:rsidRPr="004E12D7">
              <w:rPr>
                <w:rFonts w:eastAsia="Times New Roman"/>
                <w:kern w:val="0"/>
                <w:sz w:val="21"/>
                <w:szCs w:val="21"/>
                <w:lang w:val="en-GB" w:eastAsia="en-GB"/>
                <w14:ligatures w14:val="none"/>
              </w:rPr>
              <w:t> </w:t>
            </w:r>
          </w:p>
        </w:tc>
        <w:tc>
          <w:tcPr>
            <w:tcW w:w="1558" w:type="dxa"/>
            <w:vAlign w:val="bottom"/>
            <w:hideMark/>
          </w:tcPr>
          <w:p w14:paraId="149E19DC" w14:textId="77777777" w:rsidR="00CC694D" w:rsidRPr="004E12D7" w:rsidRDefault="00CC694D" w:rsidP="00CC694D">
            <w:pPr>
              <w:spacing w:after="0" w:line="240" w:lineRule="auto"/>
              <w:ind w:left="105" w:firstLine="0"/>
              <w:textAlignment w:val="baseline"/>
              <w:rPr>
                <w:rFonts w:eastAsia="Times New Roman"/>
                <w:kern w:val="0"/>
                <w:sz w:val="21"/>
                <w:szCs w:val="21"/>
                <w:lang w:val="en-GB" w:eastAsia="en-GB"/>
                <w14:ligatures w14:val="none"/>
              </w:rPr>
            </w:pPr>
            <w:r w:rsidRPr="004E12D7">
              <w:rPr>
                <w:rFonts w:eastAsia="Times New Roman"/>
                <w:kern w:val="0"/>
                <w:sz w:val="21"/>
                <w:szCs w:val="21"/>
                <w:lang w:val="en-GB" w:eastAsia="en-GB"/>
                <w14:ligatures w14:val="none"/>
              </w:rPr>
              <w:t> </w:t>
            </w:r>
          </w:p>
        </w:tc>
      </w:tr>
    </w:tbl>
    <w:p w14:paraId="5180BCAA" w14:textId="7BF110D5" w:rsidR="00CC694D" w:rsidRPr="004E12D7" w:rsidRDefault="00CC694D" w:rsidP="00CC694D">
      <w:pPr>
        <w:spacing w:after="0" w:line="240" w:lineRule="auto"/>
        <w:ind w:left="0" w:firstLine="0"/>
        <w:textAlignment w:val="baseline"/>
        <w:rPr>
          <w:rFonts w:eastAsia="Times New Roman"/>
          <w:kern w:val="0"/>
          <w:sz w:val="18"/>
          <w:szCs w:val="18"/>
          <w:lang w:val="en-GB" w:eastAsia="en-GB"/>
          <w14:ligatures w14:val="none"/>
        </w:rPr>
      </w:pPr>
    </w:p>
    <w:p w14:paraId="0B9EFDB8" w14:textId="09F44B15" w:rsidR="00FA6F88" w:rsidRPr="004E12D7" w:rsidRDefault="00CC694D" w:rsidP="00AD4F02">
      <w:pPr>
        <w:spacing w:after="0" w:line="240" w:lineRule="auto"/>
        <w:ind w:left="0" w:firstLine="0"/>
        <w:textAlignment w:val="baseline"/>
        <w:rPr>
          <w:rFonts w:eastAsia="Times New Roman"/>
          <w:kern w:val="0"/>
          <w:sz w:val="18"/>
          <w:szCs w:val="18"/>
          <w:lang w:val="en-GB" w:eastAsia="en-GB"/>
          <w14:ligatures w14:val="none"/>
        </w:rPr>
      </w:pPr>
      <w:r w:rsidRPr="7A7FC927">
        <w:rPr>
          <w:rFonts w:eastAsia="Times New Roman"/>
          <w:color w:val="auto"/>
          <w:kern w:val="0"/>
          <w:shd w:val="clear" w:color="auto" w:fill="FFFFFF"/>
          <w:lang w:eastAsia="en-GB"/>
          <w14:ligatures w14:val="none"/>
        </w:rPr>
        <w:t>Funds received vs spent across 3 donors.</w:t>
      </w:r>
    </w:p>
    <w:p w14:paraId="0C8AB694" w14:textId="0F08F7DB" w:rsidR="005B4568" w:rsidRPr="004E12D7" w:rsidRDefault="00AD4F02" w:rsidP="004E12D7">
      <w:pPr>
        <w:spacing w:after="0" w:line="240" w:lineRule="auto"/>
        <w:ind w:left="0" w:firstLine="0"/>
        <w:jc w:val="left"/>
        <w:rPr>
          <w:color w:val="auto"/>
          <w:bdr w:val="none" w:sz="0" w:space="0" w:color="auto" w:frame="1"/>
          <w:shd w:val="clear" w:color="auto" w:fill="FFFFFF"/>
          <w:lang w:eastAsia="en-US"/>
        </w:rPr>
      </w:pPr>
      <w:r w:rsidRPr="004E12D7">
        <w:rPr>
          <w:noProof/>
        </w:rPr>
        <w:drawing>
          <wp:inline distT="0" distB="0" distL="0" distR="0" wp14:anchorId="0A186493" wp14:editId="5DF8BEA6">
            <wp:extent cx="3067050" cy="1932167"/>
            <wp:effectExtent l="0" t="0" r="0" b="0"/>
            <wp:docPr id="1330213117" name="Picture 1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Chart el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5294" cy="1937360"/>
                    </a:xfrm>
                    <a:prstGeom prst="rect">
                      <a:avLst/>
                    </a:prstGeom>
                    <a:noFill/>
                    <a:ln>
                      <a:noFill/>
                    </a:ln>
                  </pic:spPr>
                </pic:pic>
              </a:graphicData>
            </a:graphic>
          </wp:inline>
        </w:drawing>
      </w:r>
    </w:p>
    <w:p w14:paraId="321AE06B" w14:textId="77777777" w:rsidR="005B4568" w:rsidRPr="004E12D7" w:rsidRDefault="005B4568" w:rsidP="00E0143C">
      <w:pPr>
        <w:spacing w:after="0" w:line="240" w:lineRule="auto"/>
        <w:ind w:left="0" w:firstLine="0"/>
        <w:rPr>
          <w:color w:val="auto"/>
          <w:bdr w:val="none" w:sz="0" w:space="0" w:color="auto" w:frame="1"/>
          <w:shd w:val="clear" w:color="auto" w:fill="FFFFFF"/>
          <w:lang w:eastAsia="en-US"/>
        </w:rPr>
      </w:pPr>
    </w:p>
    <w:p w14:paraId="40621DF1" w14:textId="348B5579"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r w:rsidRPr="7A7FC927">
        <w:rPr>
          <w:rFonts w:eastAsia="Times New Roman"/>
          <w:color w:val="auto"/>
          <w:kern w:val="0"/>
          <w:shd w:val="clear" w:color="auto" w:fill="FFFFFF"/>
          <w:lang w:eastAsia="en-GB"/>
          <w14:ligatures w14:val="none"/>
        </w:rPr>
        <w:t>Breakdown of commitments by donor and costs.</w:t>
      </w:r>
      <w:r w:rsidRPr="7A7FC927">
        <w:rPr>
          <w:rFonts w:eastAsia="Times New Roman"/>
          <w:color w:val="auto"/>
          <w:kern w:val="0"/>
          <w:lang w:val="en-GB" w:eastAsia="en-GB"/>
          <w14:ligatures w14:val="none"/>
        </w:rPr>
        <w:t> </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2"/>
        <w:gridCol w:w="1963"/>
        <w:gridCol w:w="4605"/>
      </w:tblGrid>
      <w:tr w:rsidR="00AD4F02" w:rsidRPr="004E12D7" w14:paraId="35B8CAEB" w14:textId="77777777" w:rsidTr="7A7FC927">
        <w:tc>
          <w:tcPr>
            <w:tcW w:w="2402" w:type="dxa"/>
            <w:hideMark/>
          </w:tcPr>
          <w:p w14:paraId="0F237F6B" w14:textId="77777777" w:rsidR="00AD4F02" w:rsidRPr="004E12D7" w:rsidRDefault="00AD4F02" w:rsidP="00AD4F02">
            <w:pPr>
              <w:spacing w:after="0" w:line="240" w:lineRule="auto"/>
              <w:ind w:left="0" w:firstLine="0"/>
              <w:textAlignment w:val="baseline"/>
              <w:rPr>
                <w:rFonts w:eastAsia="Times New Roman"/>
                <w:kern w:val="0"/>
                <w:sz w:val="21"/>
                <w:szCs w:val="21"/>
                <w:lang w:val="en-GB" w:eastAsia="en-GB"/>
                <w14:ligatures w14:val="none"/>
              </w:rPr>
            </w:pPr>
            <w:r w:rsidRPr="004E12D7">
              <w:rPr>
                <w:rFonts w:eastAsia="Times New Roman"/>
                <w:b/>
                <w:bCs/>
                <w:color w:val="auto"/>
                <w:kern w:val="0"/>
                <w:sz w:val="21"/>
                <w:szCs w:val="21"/>
                <w:shd w:val="clear" w:color="auto" w:fill="FFFFFF"/>
                <w:lang w:eastAsia="en-GB"/>
                <w14:ligatures w14:val="none"/>
              </w:rPr>
              <w:t>Donor</w:t>
            </w:r>
            <w:r w:rsidRPr="004E12D7">
              <w:rPr>
                <w:rFonts w:eastAsia="Times New Roman"/>
                <w:color w:val="auto"/>
                <w:kern w:val="0"/>
                <w:sz w:val="21"/>
                <w:szCs w:val="21"/>
                <w:lang w:val="en-GB" w:eastAsia="en-GB"/>
                <w14:ligatures w14:val="none"/>
              </w:rPr>
              <w:t> </w:t>
            </w:r>
          </w:p>
        </w:tc>
        <w:tc>
          <w:tcPr>
            <w:tcW w:w="1963" w:type="dxa"/>
            <w:hideMark/>
          </w:tcPr>
          <w:p w14:paraId="5FDBEFAE" w14:textId="71C6D51F" w:rsidR="00AD4F02" w:rsidRPr="004E12D7" w:rsidRDefault="00AD4F02" w:rsidP="004E12D7">
            <w:pPr>
              <w:spacing w:after="0" w:line="240" w:lineRule="auto"/>
              <w:ind w:left="0" w:firstLine="0"/>
              <w:jc w:val="center"/>
              <w:textAlignment w:val="baseline"/>
              <w:rPr>
                <w:rFonts w:eastAsia="Times New Roman"/>
                <w:kern w:val="0"/>
                <w:sz w:val="21"/>
                <w:szCs w:val="21"/>
                <w:lang w:val="en-GB" w:eastAsia="en-GB"/>
                <w14:ligatures w14:val="none"/>
              </w:rPr>
            </w:pPr>
            <w:r w:rsidRPr="004E12D7">
              <w:rPr>
                <w:rFonts w:eastAsia="Times New Roman"/>
                <w:b/>
                <w:bCs/>
                <w:color w:val="auto"/>
                <w:kern w:val="0"/>
                <w:sz w:val="21"/>
                <w:szCs w:val="21"/>
                <w:shd w:val="clear" w:color="auto" w:fill="FFFFFF"/>
                <w:lang w:eastAsia="en-GB"/>
                <w14:ligatures w14:val="none"/>
              </w:rPr>
              <w:t>Amount</w:t>
            </w:r>
            <w:r w:rsidRPr="004E12D7">
              <w:rPr>
                <w:rFonts w:eastAsia="Times New Roman"/>
                <w:color w:val="auto"/>
                <w:kern w:val="0"/>
                <w:sz w:val="21"/>
                <w:szCs w:val="21"/>
                <w:lang w:val="en-GB" w:eastAsia="en-GB"/>
                <w14:ligatures w14:val="none"/>
              </w:rPr>
              <w:t> (USD)</w:t>
            </w:r>
          </w:p>
        </w:tc>
        <w:tc>
          <w:tcPr>
            <w:tcW w:w="4605" w:type="dxa"/>
            <w:hideMark/>
          </w:tcPr>
          <w:p w14:paraId="1386CED0" w14:textId="77777777" w:rsidR="00AD4F02" w:rsidRPr="004E12D7" w:rsidRDefault="00AD4F02" w:rsidP="00AD4F02">
            <w:pPr>
              <w:spacing w:after="0" w:line="240" w:lineRule="auto"/>
              <w:ind w:left="0" w:firstLine="0"/>
              <w:textAlignment w:val="baseline"/>
              <w:rPr>
                <w:rFonts w:eastAsia="Times New Roman"/>
                <w:kern w:val="0"/>
                <w:sz w:val="21"/>
                <w:szCs w:val="21"/>
                <w:lang w:val="en-GB" w:eastAsia="en-GB"/>
                <w14:ligatures w14:val="none"/>
              </w:rPr>
            </w:pPr>
            <w:r w:rsidRPr="004E12D7">
              <w:rPr>
                <w:rFonts w:eastAsia="Times New Roman"/>
                <w:b/>
                <w:bCs/>
                <w:color w:val="auto"/>
                <w:kern w:val="0"/>
                <w:sz w:val="21"/>
                <w:szCs w:val="21"/>
                <w:shd w:val="clear" w:color="auto" w:fill="FFFFFF"/>
                <w:lang w:eastAsia="en-GB"/>
                <w14:ligatures w14:val="none"/>
              </w:rPr>
              <w:t>Costs</w:t>
            </w:r>
            <w:r w:rsidRPr="004E12D7">
              <w:rPr>
                <w:rFonts w:eastAsia="Times New Roman"/>
                <w:color w:val="auto"/>
                <w:kern w:val="0"/>
                <w:sz w:val="21"/>
                <w:szCs w:val="21"/>
                <w:lang w:val="en-GB" w:eastAsia="en-GB"/>
                <w14:ligatures w14:val="none"/>
              </w:rPr>
              <w:t> </w:t>
            </w:r>
          </w:p>
        </w:tc>
      </w:tr>
      <w:tr w:rsidR="00AD4F02" w:rsidRPr="004E12D7" w14:paraId="7ED65AC5" w14:textId="77777777" w:rsidTr="7A7FC927">
        <w:tc>
          <w:tcPr>
            <w:tcW w:w="2402" w:type="dxa"/>
            <w:hideMark/>
          </w:tcPr>
          <w:p w14:paraId="0D4D6C8B" w14:textId="77777777" w:rsidR="00AD4F02" w:rsidRPr="004E12D7" w:rsidRDefault="00AD4F02" w:rsidP="00AD4F02">
            <w:pPr>
              <w:spacing w:after="0" w:line="240" w:lineRule="auto"/>
              <w:ind w:left="0" w:firstLine="0"/>
              <w:textAlignment w:val="baseline"/>
              <w:rPr>
                <w:rFonts w:eastAsia="Times New Roman"/>
                <w:kern w:val="0"/>
                <w:sz w:val="21"/>
                <w:szCs w:val="21"/>
                <w:lang w:val="en-GB" w:eastAsia="en-GB"/>
                <w14:ligatures w14:val="none"/>
              </w:rPr>
            </w:pPr>
            <w:r w:rsidRPr="004E12D7">
              <w:rPr>
                <w:rFonts w:eastAsia="Times New Roman"/>
                <w:color w:val="auto"/>
                <w:kern w:val="0"/>
                <w:sz w:val="21"/>
                <w:szCs w:val="21"/>
                <w:shd w:val="clear" w:color="auto" w:fill="FFFFFF"/>
                <w:lang w:eastAsia="en-GB"/>
                <w14:ligatures w14:val="none"/>
              </w:rPr>
              <w:t>Australian DFAT</w:t>
            </w:r>
            <w:r w:rsidRPr="004E12D7">
              <w:rPr>
                <w:rFonts w:eastAsia="Times New Roman"/>
                <w:color w:val="auto"/>
                <w:kern w:val="0"/>
                <w:sz w:val="21"/>
                <w:szCs w:val="21"/>
                <w:lang w:val="en-GB" w:eastAsia="en-GB"/>
                <w14:ligatures w14:val="none"/>
              </w:rPr>
              <w:t> </w:t>
            </w:r>
          </w:p>
        </w:tc>
        <w:tc>
          <w:tcPr>
            <w:tcW w:w="1963" w:type="dxa"/>
            <w:hideMark/>
          </w:tcPr>
          <w:p w14:paraId="6E49DBCC" w14:textId="73EAFAC6" w:rsidR="00AD4F02" w:rsidRPr="004E12D7" w:rsidRDefault="00AD4F02" w:rsidP="004E12D7">
            <w:pPr>
              <w:spacing w:after="0" w:line="240" w:lineRule="auto"/>
              <w:ind w:left="0"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val="en-GB" w:eastAsia="en-GB"/>
                <w14:ligatures w14:val="none"/>
              </w:rPr>
              <w:t>846,260</w:t>
            </w:r>
          </w:p>
        </w:tc>
        <w:tc>
          <w:tcPr>
            <w:tcW w:w="4605" w:type="dxa"/>
            <w:hideMark/>
          </w:tcPr>
          <w:p w14:paraId="22821001" w14:textId="77777777" w:rsidR="00AD4F02" w:rsidRPr="004E12D7" w:rsidRDefault="00AD4F02" w:rsidP="00774C03">
            <w:pPr>
              <w:numPr>
                <w:ilvl w:val="0"/>
                <w:numId w:val="33"/>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LiDAR and Hydrology Strategy costs</w:t>
            </w:r>
            <w:r w:rsidRPr="004E12D7">
              <w:rPr>
                <w:rFonts w:eastAsia="Times New Roman"/>
                <w:kern w:val="0"/>
                <w:sz w:val="21"/>
                <w:szCs w:val="21"/>
                <w:lang w:val="en-GB" w:eastAsia="en-GB"/>
                <w14:ligatures w14:val="none"/>
              </w:rPr>
              <w:t> </w:t>
            </w:r>
          </w:p>
          <w:p w14:paraId="72ACC99B" w14:textId="77777777" w:rsidR="00AD4F02" w:rsidRPr="004E12D7" w:rsidRDefault="00AD4F02" w:rsidP="00774C03">
            <w:pPr>
              <w:numPr>
                <w:ilvl w:val="0"/>
                <w:numId w:val="33"/>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ICT staff support costs for one country</w:t>
            </w:r>
            <w:r w:rsidRPr="004E12D7">
              <w:rPr>
                <w:rFonts w:eastAsia="Times New Roman"/>
                <w:kern w:val="0"/>
                <w:sz w:val="21"/>
                <w:szCs w:val="21"/>
                <w:lang w:val="en-GB" w:eastAsia="en-GB"/>
                <w14:ligatures w14:val="none"/>
              </w:rPr>
              <w:t> </w:t>
            </w:r>
          </w:p>
          <w:p w14:paraId="67D20352" w14:textId="3A117DD5" w:rsidR="00AD4F02" w:rsidRPr="004E12D7" w:rsidRDefault="00AD4F02" w:rsidP="00774C03">
            <w:pPr>
              <w:numPr>
                <w:ilvl w:val="0"/>
                <w:numId w:val="33"/>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Other Operational costs</w:t>
            </w:r>
            <w:r w:rsidRPr="004E12D7">
              <w:rPr>
                <w:rFonts w:eastAsia="Times New Roman"/>
                <w:kern w:val="0"/>
                <w:sz w:val="21"/>
                <w:szCs w:val="21"/>
                <w:lang w:val="en-GB" w:eastAsia="en-GB"/>
                <w14:ligatures w14:val="none"/>
              </w:rPr>
              <w:t> </w:t>
            </w:r>
          </w:p>
        </w:tc>
      </w:tr>
      <w:tr w:rsidR="00AD4F02" w:rsidRPr="004E12D7" w14:paraId="5D3CD69B" w14:textId="77777777" w:rsidTr="7A7FC927">
        <w:tc>
          <w:tcPr>
            <w:tcW w:w="2402" w:type="dxa"/>
            <w:hideMark/>
          </w:tcPr>
          <w:p w14:paraId="00652CAF" w14:textId="77777777" w:rsidR="00AD4F02" w:rsidRPr="004E12D7" w:rsidRDefault="00AD4F02" w:rsidP="00AD4F02">
            <w:pPr>
              <w:spacing w:after="0" w:line="240" w:lineRule="auto"/>
              <w:ind w:left="0" w:firstLine="0"/>
              <w:textAlignment w:val="baseline"/>
              <w:rPr>
                <w:rFonts w:eastAsia="Times New Roman"/>
                <w:kern w:val="0"/>
                <w:sz w:val="21"/>
                <w:szCs w:val="21"/>
                <w:lang w:val="en-GB" w:eastAsia="en-GB"/>
                <w14:ligatures w14:val="none"/>
              </w:rPr>
            </w:pPr>
            <w:r w:rsidRPr="004E12D7">
              <w:rPr>
                <w:rFonts w:eastAsia="Times New Roman"/>
                <w:color w:val="auto"/>
                <w:kern w:val="0"/>
                <w:sz w:val="21"/>
                <w:szCs w:val="21"/>
                <w:shd w:val="clear" w:color="auto" w:fill="FFFFFF"/>
                <w:lang w:eastAsia="en-GB"/>
                <w14:ligatures w14:val="none"/>
              </w:rPr>
              <w:t>New Zealand MFAT</w:t>
            </w:r>
            <w:r w:rsidRPr="004E12D7">
              <w:rPr>
                <w:rFonts w:eastAsia="Times New Roman"/>
                <w:color w:val="auto"/>
                <w:kern w:val="0"/>
                <w:sz w:val="21"/>
                <w:szCs w:val="21"/>
                <w:lang w:val="en-GB" w:eastAsia="en-GB"/>
                <w14:ligatures w14:val="none"/>
              </w:rPr>
              <w:t> </w:t>
            </w:r>
          </w:p>
        </w:tc>
        <w:tc>
          <w:tcPr>
            <w:tcW w:w="1963" w:type="dxa"/>
            <w:hideMark/>
          </w:tcPr>
          <w:p w14:paraId="446FE574" w14:textId="2CA74DAC" w:rsidR="00AD4F02" w:rsidRPr="004E12D7" w:rsidRDefault="00AD4F02" w:rsidP="004E12D7">
            <w:pPr>
              <w:spacing w:after="0" w:line="240" w:lineRule="auto"/>
              <w:ind w:left="0"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3,375</w:t>
            </w:r>
          </w:p>
        </w:tc>
        <w:tc>
          <w:tcPr>
            <w:tcW w:w="4605" w:type="dxa"/>
            <w:hideMark/>
          </w:tcPr>
          <w:p w14:paraId="13C26F9B" w14:textId="77777777" w:rsidR="00AD4F02" w:rsidRPr="004E12D7" w:rsidRDefault="00AD4F02" w:rsidP="00774C03">
            <w:pPr>
              <w:numPr>
                <w:ilvl w:val="0"/>
                <w:numId w:val="34"/>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Travel</w:t>
            </w:r>
            <w:r w:rsidRPr="004E12D7">
              <w:rPr>
                <w:rFonts w:eastAsia="Times New Roman"/>
                <w:kern w:val="0"/>
                <w:sz w:val="21"/>
                <w:szCs w:val="21"/>
                <w:lang w:val="en-GB" w:eastAsia="en-GB"/>
                <w14:ligatures w14:val="none"/>
              </w:rPr>
              <w:t> </w:t>
            </w:r>
          </w:p>
          <w:p w14:paraId="2FFECE4B" w14:textId="663185BD" w:rsidR="00AD4F02" w:rsidRPr="004E12D7" w:rsidRDefault="00AD4F02" w:rsidP="00774C03">
            <w:pPr>
              <w:numPr>
                <w:ilvl w:val="0"/>
                <w:numId w:val="34"/>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Other operational costs</w:t>
            </w:r>
            <w:r w:rsidRPr="004E12D7">
              <w:rPr>
                <w:rFonts w:eastAsia="Times New Roman"/>
                <w:kern w:val="0"/>
                <w:sz w:val="21"/>
                <w:szCs w:val="21"/>
                <w:lang w:val="en-GB" w:eastAsia="en-GB"/>
                <w14:ligatures w14:val="none"/>
              </w:rPr>
              <w:t> </w:t>
            </w:r>
          </w:p>
        </w:tc>
      </w:tr>
      <w:tr w:rsidR="00AD4F02" w:rsidRPr="004E12D7" w14:paraId="7DF5DD7D" w14:textId="77777777" w:rsidTr="7A7FC927">
        <w:tc>
          <w:tcPr>
            <w:tcW w:w="2402" w:type="dxa"/>
            <w:hideMark/>
          </w:tcPr>
          <w:p w14:paraId="0201DD77" w14:textId="77777777" w:rsidR="00AD4F02" w:rsidRPr="004E12D7" w:rsidRDefault="00AD4F02" w:rsidP="00AD4F02">
            <w:pPr>
              <w:spacing w:after="0" w:line="240" w:lineRule="auto"/>
              <w:ind w:left="0" w:firstLine="0"/>
              <w:textAlignment w:val="baseline"/>
              <w:rPr>
                <w:rFonts w:eastAsia="Times New Roman"/>
                <w:kern w:val="0"/>
                <w:sz w:val="21"/>
                <w:szCs w:val="21"/>
                <w:lang w:val="en-GB" w:eastAsia="en-GB"/>
                <w14:ligatures w14:val="none"/>
              </w:rPr>
            </w:pPr>
            <w:r w:rsidRPr="004E12D7">
              <w:rPr>
                <w:rFonts w:eastAsia="Times New Roman"/>
                <w:color w:val="auto"/>
                <w:kern w:val="0"/>
                <w:sz w:val="21"/>
                <w:szCs w:val="21"/>
                <w:shd w:val="clear" w:color="auto" w:fill="FFFFFF"/>
                <w:lang w:eastAsia="en-GB"/>
                <w14:ligatures w14:val="none"/>
              </w:rPr>
              <w:t>United Kingdom WISER</w:t>
            </w:r>
            <w:r w:rsidRPr="004E12D7">
              <w:rPr>
                <w:rFonts w:eastAsia="Times New Roman"/>
                <w:color w:val="auto"/>
                <w:kern w:val="0"/>
                <w:sz w:val="21"/>
                <w:szCs w:val="21"/>
                <w:lang w:val="en-GB" w:eastAsia="en-GB"/>
                <w14:ligatures w14:val="none"/>
              </w:rPr>
              <w:t> </w:t>
            </w:r>
          </w:p>
        </w:tc>
        <w:tc>
          <w:tcPr>
            <w:tcW w:w="1963" w:type="dxa"/>
            <w:hideMark/>
          </w:tcPr>
          <w:p w14:paraId="1C99D9F3" w14:textId="295B8F5C" w:rsidR="00AD4F02" w:rsidRPr="004E12D7" w:rsidRDefault="00AD4F02" w:rsidP="004E12D7">
            <w:pPr>
              <w:spacing w:after="0" w:line="240" w:lineRule="auto"/>
              <w:ind w:left="0" w:firstLine="0"/>
              <w:jc w:val="center"/>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19,292</w:t>
            </w:r>
          </w:p>
        </w:tc>
        <w:tc>
          <w:tcPr>
            <w:tcW w:w="4605" w:type="dxa"/>
            <w:hideMark/>
          </w:tcPr>
          <w:p w14:paraId="554B1034" w14:textId="77777777" w:rsidR="00AD4F02" w:rsidRPr="004E12D7" w:rsidRDefault="00AD4F02" w:rsidP="00774C03">
            <w:pPr>
              <w:numPr>
                <w:ilvl w:val="0"/>
                <w:numId w:val="34"/>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COPE translations contracts for Niue and Tokelau</w:t>
            </w:r>
            <w:r w:rsidRPr="004E12D7">
              <w:rPr>
                <w:rFonts w:eastAsia="Times New Roman"/>
                <w:kern w:val="0"/>
                <w:sz w:val="21"/>
                <w:szCs w:val="21"/>
                <w:lang w:val="en-GB" w:eastAsia="en-GB"/>
                <w14:ligatures w14:val="none"/>
              </w:rPr>
              <w:t> </w:t>
            </w:r>
          </w:p>
          <w:p w14:paraId="3BB96BF7" w14:textId="77777777" w:rsidR="00AD4F02" w:rsidRPr="004E12D7" w:rsidRDefault="00AD4F02" w:rsidP="00774C03">
            <w:pPr>
              <w:numPr>
                <w:ilvl w:val="0"/>
                <w:numId w:val="34"/>
              </w:numPr>
              <w:spacing w:after="0" w:line="240" w:lineRule="auto"/>
              <w:ind w:left="450" w:hanging="284"/>
              <w:jc w:val="left"/>
              <w:textAlignment w:val="baseline"/>
              <w:rPr>
                <w:rFonts w:eastAsia="Times New Roman"/>
                <w:kern w:val="0"/>
                <w:sz w:val="21"/>
                <w:szCs w:val="21"/>
                <w:lang w:val="en-GB" w:eastAsia="en-GB"/>
                <w14:ligatures w14:val="none"/>
              </w:rPr>
            </w:pPr>
            <w:r w:rsidRPr="004E12D7">
              <w:rPr>
                <w:rFonts w:eastAsia="Times New Roman"/>
                <w:kern w:val="0"/>
                <w:sz w:val="21"/>
                <w:szCs w:val="21"/>
                <w:lang w:val="en-NZ" w:eastAsia="en-GB"/>
                <w14:ligatures w14:val="none"/>
              </w:rPr>
              <w:t>WRP GEDSI Consultant</w:t>
            </w:r>
            <w:r w:rsidRPr="004E12D7">
              <w:rPr>
                <w:rFonts w:eastAsia="Times New Roman"/>
                <w:kern w:val="0"/>
                <w:sz w:val="21"/>
                <w:szCs w:val="21"/>
                <w:lang w:val="en-GB" w:eastAsia="en-GB"/>
                <w14:ligatures w14:val="none"/>
              </w:rPr>
              <w:t> </w:t>
            </w:r>
          </w:p>
          <w:p w14:paraId="536FAABC" w14:textId="550B2C3D" w:rsidR="00AD4F02" w:rsidRPr="004E12D7" w:rsidRDefault="00AD4F02" w:rsidP="004E12D7">
            <w:pPr>
              <w:spacing w:after="0" w:line="240" w:lineRule="auto"/>
              <w:ind w:left="450" w:hanging="284"/>
              <w:textAlignment w:val="baseline"/>
              <w:rPr>
                <w:rFonts w:eastAsia="Times New Roman"/>
                <w:kern w:val="0"/>
                <w:sz w:val="21"/>
                <w:szCs w:val="21"/>
                <w:lang w:val="en-GB" w:eastAsia="en-GB"/>
                <w14:ligatures w14:val="none"/>
              </w:rPr>
            </w:pPr>
          </w:p>
        </w:tc>
      </w:tr>
    </w:tbl>
    <w:p w14:paraId="13CFCB69" w14:textId="6A1FC206" w:rsidR="00C461CE" w:rsidRPr="001B1AF4" w:rsidRDefault="00C461CE" w:rsidP="001B1AF4">
      <w:pPr>
        <w:spacing w:after="0" w:line="240" w:lineRule="auto"/>
        <w:ind w:left="0" w:firstLine="0"/>
        <w:textAlignment w:val="baseline"/>
        <w:rPr>
          <w:rFonts w:eastAsia="Times New Roman"/>
          <w:kern w:val="0"/>
          <w:sz w:val="18"/>
          <w:szCs w:val="18"/>
          <w:lang w:val="en-GB" w:eastAsia="en-GB"/>
          <w14:ligatures w14:val="none"/>
        </w:rPr>
      </w:pPr>
    </w:p>
    <w:p w14:paraId="18997FB4" w14:textId="1144B401" w:rsidR="00C461CE" w:rsidRPr="004E12D7" w:rsidRDefault="00C461CE" w:rsidP="7A7FC927">
      <w:pPr>
        <w:spacing w:after="0" w:line="240" w:lineRule="auto"/>
        <w:ind w:left="0" w:firstLine="0"/>
        <w:textAlignment w:val="baseline"/>
        <w:rPr>
          <w:rFonts w:eastAsia="Times New Roman"/>
          <w:color w:val="auto"/>
          <w:kern w:val="0"/>
          <w:shd w:val="clear" w:color="auto" w:fill="FFFFFF"/>
          <w:lang w:eastAsia="en-GB"/>
          <w14:ligatures w14:val="none"/>
        </w:rPr>
      </w:pPr>
      <w:r w:rsidRPr="7A7FC927">
        <w:rPr>
          <w:rFonts w:eastAsia="Times New Roman"/>
          <w:color w:val="auto"/>
          <w:kern w:val="0"/>
          <w:shd w:val="clear" w:color="auto" w:fill="FFFFFF"/>
          <w:lang w:eastAsia="en-GB"/>
          <w14:ligatures w14:val="none"/>
        </w:rPr>
        <w:t>In 2025, WRP budgeted for USD 3,497,967 and spent USD 1,450,158 (41.5% of the annual budget). DFAT funds show a lower spend rate of 18.4% against total funds received — this is consistent with the phased DFAT disbursement schedule, under which four further tranches totalling AUD 20 million are yet to be received between 2026 and 2028, and reflects a programme that was in its establishment phase for much of 2025, building governance systems, recruiting PMU staff, and laying procurement and partnership foundations for accelerated delivery from 2026.</w:t>
      </w:r>
    </w:p>
    <w:p w14:paraId="3FF49606" w14:textId="77777777" w:rsidR="004E12D7" w:rsidRPr="004E12D7" w:rsidRDefault="004E12D7" w:rsidP="004E12D7">
      <w:pPr>
        <w:spacing w:after="0" w:line="240" w:lineRule="auto"/>
        <w:ind w:left="0" w:firstLine="0"/>
        <w:jc w:val="left"/>
        <w:textAlignment w:val="baseline"/>
        <w:rPr>
          <w:rFonts w:eastAsia="Times New Roman"/>
          <w:color w:val="auto"/>
          <w:kern w:val="0"/>
          <w:szCs w:val="22"/>
          <w:shd w:val="clear" w:color="auto" w:fill="FFFFFF"/>
          <w:lang w:eastAsia="en-GB"/>
          <w14:ligatures w14:val="none"/>
        </w:rPr>
      </w:pPr>
    </w:p>
    <w:p w14:paraId="76116A44" w14:textId="5510A8D7" w:rsidR="00AD4F02" w:rsidRPr="00862F0B" w:rsidRDefault="00AD4F02" w:rsidP="004E12D7">
      <w:pPr>
        <w:spacing w:after="0" w:line="240" w:lineRule="auto"/>
        <w:ind w:left="0" w:firstLine="0"/>
        <w:jc w:val="left"/>
        <w:textAlignment w:val="baseline"/>
        <w:rPr>
          <w:rFonts w:eastAsia="Times New Roman"/>
          <w:kern w:val="0"/>
          <w:sz w:val="18"/>
          <w:szCs w:val="18"/>
          <w:lang w:val="en-GB" w:eastAsia="en-GB"/>
          <w14:ligatures w14:val="none"/>
        </w:rPr>
      </w:pPr>
      <w:r w:rsidRPr="7A7FC927">
        <w:rPr>
          <w:rFonts w:eastAsia="Times New Roman"/>
          <w:color w:val="auto"/>
          <w:kern w:val="0"/>
          <w:shd w:val="clear" w:color="auto" w:fill="FFFFFF"/>
          <w:lang w:eastAsia="en-GB"/>
          <w14:ligatures w14:val="none"/>
        </w:rPr>
        <w:t>See </w:t>
      </w:r>
      <w:r w:rsidRPr="7A7FC927">
        <w:rPr>
          <w:rFonts w:eastAsia="Times New Roman"/>
          <w:b/>
          <w:bCs/>
          <w:i/>
          <w:iCs/>
          <w:color w:val="auto"/>
          <w:kern w:val="0"/>
          <w:shd w:val="clear" w:color="auto" w:fill="FFFFFF"/>
          <w:lang w:eastAsia="en-GB"/>
          <w14:ligatures w14:val="none"/>
        </w:rPr>
        <w:t xml:space="preserve">Appendix </w:t>
      </w:r>
      <w:r w:rsidR="001B1AF4" w:rsidRPr="7A7FC927">
        <w:rPr>
          <w:rFonts w:eastAsia="Times New Roman"/>
          <w:b/>
          <w:bCs/>
          <w:i/>
          <w:iCs/>
          <w:color w:val="auto"/>
          <w:kern w:val="0"/>
          <w:shd w:val="clear" w:color="auto" w:fill="FFFFFF"/>
          <w:lang w:eastAsia="en-GB"/>
          <w14:ligatures w14:val="none"/>
        </w:rPr>
        <w:t>Two</w:t>
      </w:r>
      <w:r w:rsidRPr="7A7FC927">
        <w:rPr>
          <w:rFonts w:eastAsia="Times New Roman"/>
          <w:b/>
          <w:bCs/>
          <w:i/>
          <w:iCs/>
          <w:color w:val="auto"/>
          <w:kern w:val="0"/>
          <w:shd w:val="clear" w:color="auto" w:fill="FFFFFF"/>
          <w:lang w:eastAsia="en-GB"/>
          <w14:ligatures w14:val="none"/>
        </w:rPr>
        <w:t>:</w:t>
      </w:r>
      <w:r w:rsidRPr="7A7FC927">
        <w:rPr>
          <w:rFonts w:eastAsia="Times New Roman"/>
          <w:color w:val="auto"/>
          <w:kern w:val="0"/>
          <w:shd w:val="clear" w:color="auto" w:fill="FFFFFF"/>
          <w:lang w:eastAsia="en-GB"/>
          <w14:ligatures w14:val="none"/>
        </w:rPr>
        <w:t xml:space="preserve"> Total expenditure by Activity (Budget vs Actual) as </w:t>
      </w:r>
      <w:proofErr w:type="gramStart"/>
      <w:r w:rsidRPr="7A7FC927">
        <w:rPr>
          <w:rFonts w:eastAsia="Times New Roman"/>
          <w:color w:val="auto"/>
          <w:kern w:val="0"/>
          <w:shd w:val="clear" w:color="auto" w:fill="FFFFFF"/>
          <w:lang w:eastAsia="en-GB"/>
          <w14:ligatures w14:val="none"/>
        </w:rPr>
        <w:t>at</w:t>
      </w:r>
      <w:proofErr w:type="gramEnd"/>
      <w:r w:rsidRPr="7A7FC927">
        <w:rPr>
          <w:rFonts w:eastAsia="Times New Roman"/>
          <w:color w:val="auto"/>
          <w:kern w:val="0"/>
          <w:shd w:val="clear" w:color="auto" w:fill="FFFFFF"/>
          <w:lang w:eastAsia="en-GB"/>
          <w14:ligatures w14:val="none"/>
        </w:rPr>
        <w:t xml:space="preserve"> 31 December 2025</w:t>
      </w:r>
      <w:r w:rsidR="007940F9" w:rsidRPr="7A7FC927">
        <w:rPr>
          <w:rFonts w:eastAsia="Times New Roman"/>
          <w:color w:val="auto"/>
          <w:kern w:val="0"/>
          <w:shd w:val="clear" w:color="auto" w:fill="FFFFFF"/>
          <w:lang w:eastAsia="en-GB"/>
          <w14:ligatures w14:val="none"/>
        </w:rPr>
        <w:t>.</w:t>
      </w:r>
    </w:p>
    <w:p w14:paraId="1526A5F2" w14:textId="5F6349C1" w:rsidR="00AD4F02" w:rsidRPr="00862F0B" w:rsidRDefault="00AD4F02" w:rsidP="00AD4F02">
      <w:pPr>
        <w:spacing w:after="0" w:line="240" w:lineRule="auto"/>
        <w:ind w:left="0" w:firstLine="0"/>
        <w:textAlignment w:val="baseline"/>
        <w:rPr>
          <w:rFonts w:eastAsia="Times New Roman"/>
          <w:kern w:val="0"/>
          <w:sz w:val="18"/>
          <w:szCs w:val="18"/>
          <w:lang w:val="en-GB" w:eastAsia="en-GB"/>
          <w14:ligatures w14:val="none"/>
        </w:rPr>
      </w:pPr>
    </w:p>
    <w:p w14:paraId="06B8F655" w14:textId="7B2A105A" w:rsidR="00AD4F02" w:rsidRPr="00862F0B" w:rsidRDefault="00F43721" w:rsidP="7A7FC927">
      <w:pPr>
        <w:spacing w:after="0" w:line="240" w:lineRule="auto"/>
        <w:ind w:left="0" w:firstLine="0"/>
        <w:textAlignment w:val="baseline"/>
        <w:rPr>
          <w:rFonts w:eastAsia="Times New Roman"/>
          <w:color w:val="auto"/>
          <w:kern w:val="0"/>
          <w:bdr w:val="none" w:sz="0" w:space="0" w:color="auto" w:frame="1"/>
          <w:shd w:val="clear" w:color="auto" w:fill="C6C6C6"/>
          <w:lang w:val="en-GB" w:eastAsia="en-GB"/>
          <w14:ligatures w14:val="none"/>
        </w:rPr>
      </w:pPr>
      <w:r w:rsidRPr="7A7FC927">
        <w:rPr>
          <w:rFonts w:eastAsia="Times New Roman"/>
          <w:color w:val="auto"/>
          <w:kern w:val="0"/>
          <w:shd w:val="clear" w:color="auto" w:fill="FFFFFF"/>
          <w:lang w:eastAsia="en-GB"/>
          <w14:ligatures w14:val="none"/>
        </w:rPr>
        <w:t>The following 15 activities have been reallocated to the 2026 financial year. This reallocation compresses the 2026 delivery pipeline and is reflected in the programme risk register as Activity Pipeline Compression (WRP-20) — the only programmatic risk currently rated as Increasing. These activities will require careful sequencing and monitoring in 2026 to avoid further slippage</w:t>
      </w:r>
      <w:r w:rsidR="00AD4F02" w:rsidRPr="7A7FC927">
        <w:rPr>
          <w:rFonts w:eastAsia="Times New Roman"/>
          <w:color w:val="auto"/>
          <w:kern w:val="0"/>
          <w:shd w:val="clear" w:color="auto" w:fill="FFFFFF"/>
          <w:lang w:eastAsia="en-GB"/>
          <w14:ligatures w14:val="none"/>
        </w:rPr>
        <w:t>: </w:t>
      </w:r>
    </w:p>
    <w:p w14:paraId="3ADF74A1" w14:textId="77777777" w:rsidR="004E12D7" w:rsidRPr="00862F0B" w:rsidRDefault="004E12D7" w:rsidP="00AD4F02">
      <w:pPr>
        <w:spacing w:after="0" w:line="240" w:lineRule="auto"/>
        <w:ind w:left="0" w:firstLine="0"/>
        <w:textAlignment w:val="baseline"/>
        <w:rPr>
          <w:rFonts w:eastAsia="Times New Roman"/>
          <w:kern w:val="0"/>
          <w:sz w:val="18"/>
          <w:szCs w:val="18"/>
          <w:lang w:val="en-GB" w:eastAsia="en-GB"/>
          <w14:ligatures w14:val="none"/>
        </w:rPr>
      </w:pPr>
    </w:p>
    <w:p w14:paraId="00CEBDF3" w14:textId="17C23B24"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Revised WRP Investment plan and implementation plan aligned with EW4All</w:t>
      </w:r>
    </w:p>
    <w:p w14:paraId="1659C70E" w14:textId="2A40B056"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Personnel recruitment</w:t>
      </w:r>
    </w:p>
    <w:p w14:paraId="0D362B46" w14:textId="0EB9982E" w:rsidR="00AD4F02" w:rsidRPr="00862F0B" w:rsidRDefault="00AD4F02" w:rsidP="7A7FC927">
      <w:pPr>
        <w:numPr>
          <w:ilvl w:val="1"/>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ESS/GEDSI Officer</w:t>
      </w:r>
    </w:p>
    <w:p w14:paraId="7226CA78" w14:textId="010FD463" w:rsidR="00AD4F02" w:rsidRPr="00862F0B" w:rsidRDefault="00AD4F02" w:rsidP="7A7FC927">
      <w:pPr>
        <w:numPr>
          <w:ilvl w:val="1"/>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Communications and Knowledge Management Officer</w:t>
      </w:r>
    </w:p>
    <w:p w14:paraId="55326254" w14:textId="57538BDE" w:rsidR="00AD4F02" w:rsidRPr="00862F0B" w:rsidRDefault="00AD4F02" w:rsidP="7A7FC927">
      <w:pPr>
        <w:numPr>
          <w:ilvl w:val="1"/>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lastRenderedPageBreak/>
        <w:t>MERLA Officer</w:t>
      </w:r>
    </w:p>
    <w:p w14:paraId="08F31500" w14:textId="3B299C71"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Business model review for RTC and RIC</w:t>
      </w:r>
    </w:p>
    <w:p w14:paraId="7079445D" w14:textId="4663635B"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Hydrologists Training</w:t>
      </w:r>
    </w:p>
    <w:p w14:paraId="774099CB" w14:textId="6DE77EC2"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Installation and training in the common alerting protocol and regional workshop</w:t>
      </w:r>
    </w:p>
    <w:p w14:paraId="04590440" w14:textId="64F6DD79"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Upper Air network plan </w:t>
      </w:r>
    </w:p>
    <w:p w14:paraId="6604B655" w14:textId="6D9B54AE"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Ocean and tides network plan </w:t>
      </w:r>
    </w:p>
    <w:p w14:paraId="5DD3C5BA" w14:textId="7B0C7C5C"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Flood and hydrology network plan</w:t>
      </w:r>
    </w:p>
    <w:p w14:paraId="20554B29" w14:textId="290BDDDE"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IFP Design and ICT Architecture   </w:t>
      </w:r>
    </w:p>
    <w:p w14:paraId="03312E87" w14:textId="474B5EA5" w:rsidR="00AD4F02" w:rsidRPr="00862F0B"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Peer review of IFP </w:t>
      </w:r>
    </w:p>
    <w:p w14:paraId="10D2A13A" w14:textId="317AC758" w:rsidR="00AD4F02" w:rsidRPr="004E12D7"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Complete Lidar surveys for the Marshall Islands </w:t>
      </w:r>
    </w:p>
    <w:p w14:paraId="7B7FD9AD" w14:textId="4E3E47EB" w:rsidR="00AD4F02" w:rsidRPr="004E12D7"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Develop Lidar strategy for the Pacific </w:t>
      </w:r>
    </w:p>
    <w:p w14:paraId="72CECE1C" w14:textId="4659F11D" w:rsidR="00AD4F02" w:rsidRPr="004E12D7"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Development of a regional strategy for hydrology </w:t>
      </w:r>
    </w:p>
    <w:p w14:paraId="02C60994" w14:textId="0383D136" w:rsidR="00AD4F02" w:rsidRPr="004E12D7"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Secondment of ICT Specialist to progress IFP, KRA 2 and 3.  </w:t>
      </w:r>
    </w:p>
    <w:p w14:paraId="026A1A8E" w14:textId="72FDB8C4" w:rsidR="00AD4F02" w:rsidRPr="004E12D7" w:rsidRDefault="00AD4F02" w:rsidP="7A7FC927">
      <w:pPr>
        <w:numPr>
          <w:ilvl w:val="0"/>
          <w:numId w:val="35"/>
        </w:numPr>
        <w:spacing w:after="0" w:line="240" w:lineRule="auto"/>
        <w:jc w:val="left"/>
        <w:textAlignment w:val="baseline"/>
        <w:rPr>
          <w:rFonts w:eastAsia="Times New Roman"/>
          <w:kern w:val="0"/>
          <w:lang w:val="en-GB" w:eastAsia="en-GB"/>
          <w14:ligatures w14:val="none"/>
        </w:rPr>
      </w:pPr>
      <w:r w:rsidRPr="7A7FC927">
        <w:rPr>
          <w:rFonts w:eastAsia="Times New Roman"/>
          <w:kern w:val="0"/>
          <w:lang w:eastAsia="en-GB"/>
          <w14:ligatures w14:val="none"/>
        </w:rPr>
        <w:t>Translation and printing of COPE books</w:t>
      </w:r>
    </w:p>
    <w:p w14:paraId="3B897E60" w14:textId="0AA6213B"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p>
    <w:p w14:paraId="24C1E99C" w14:textId="225588D0"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r w:rsidRPr="7A7FC927">
        <w:rPr>
          <w:rFonts w:eastAsia="Times New Roman"/>
          <w:color w:val="auto"/>
          <w:kern w:val="0"/>
          <w:shd w:val="clear" w:color="auto" w:fill="FFFFFF"/>
          <w:lang w:eastAsia="en-GB"/>
          <w14:ligatures w14:val="none"/>
        </w:rPr>
        <w:t xml:space="preserve">As </w:t>
      </w:r>
      <w:proofErr w:type="gramStart"/>
      <w:r w:rsidRPr="7A7FC927">
        <w:rPr>
          <w:rFonts w:eastAsia="Times New Roman"/>
          <w:color w:val="auto"/>
          <w:kern w:val="0"/>
          <w:shd w:val="clear" w:color="auto" w:fill="FFFFFF"/>
          <w:lang w:eastAsia="en-GB"/>
          <w14:ligatures w14:val="none"/>
        </w:rPr>
        <w:t>at</w:t>
      </w:r>
      <w:proofErr w:type="gramEnd"/>
      <w:r w:rsidRPr="7A7FC927">
        <w:rPr>
          <w:rFonts w:eastAsia="Times New Roman"/>
          <w:color w:val="auto"/>
          <w:kern w:val="0"/>
          <w:shd w:val="clear" w:color="auto" w:fill="FFFFFF"/>
          <w:lang w:eastAsia="en-GB"/>
          <w14:ligatures w14:val="none"/>
        </w:rPr>
        <w:t xml:space="preserve"> 31 December 2025, approximately 26.6% of total WRP spending can be attributed to personnel and other related costs.</w:t>
      </w:r>
    </w:p>
    <w:p w14:paraId="32A94798" w14:textId="7BF1D134"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r w:rsidRPr="004E12D7">
        <w:rPr>
          <w:rFonts w:eastAsia="Times New Roman"/>
          <w:noProof/>
          <w:kern w:val="0"/>
          <w:sz w:val="18"/>
          <w:szCs w:val="18"/>
          <w:shd w:val="clear" w:color="auto" w:fill="C6C6C6"/>
          <w:lang w:val="en-GB" w:eastAsia="en-GB"/>
          <w14:ligatures w14:val="none"/>
        </w:rPr>
        <w:drawing>
          <wp:inline distT="0" distB="0" distL="0" distR="0" wp14:anchorId="5897B49E" wp14:editId="17101D01">
            <wp:extent cx="3220278" cy="723265"/>
            <wp:effectExtent l="0" t="0" r="5715" b="635"/>
            <wp:docPr id="9776397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3677" cy="726274"/>
                    </a:xfrm>
                    <a:prstGeom prst="rect">
                      <a:avLst/>
                    </a:prstGeom>
                    <a:noFill/>
                    <a:ln>
                      <a:noFill/>
                    </a:ln>
                  </pic:spPr>
                </pic:pic>
              </a:graphicData>
            </a:graphic>
          </wp:inline>
        </w:drawing>
      </w:r>
      <w:r w:rsidRPr="004E12D7">
        <w:rPr>
          <w:rFonts w:eastAsia="Times New Roman"/>
          <w:color w:val="auto"/>
          <w:kern w:val="0"/>
          <w:szCs w:val="22"/>
          <w:bdr w:val="none" w:sz="0" w:space="0" w:color="auto" w:frame="1"/>
          <w:shd w:val="clear" w:color="auto" w:fill="C6C6C6"/>
          <w:lang w:val="en-GB" w:eastAsia="en-GB"/>
          <w14:ligatures w14:val="none"/>
        </w:rPr>
        <w:t> </w:t>
      </w:r>
    </w:p>
    <w:p w14:paraId="232C5462" w14:textId="0F773E82" w:rsidR="00AD4F02" w:rsidRPr="004E12D7" w:rsidRDefault="00AD4F02" w:rsidP="004E12D7">
      <w:pPr>
        <w:spacing w:after="0" w:line="240" w:lineRule="auto"/>
        <w:ind w:left="0" w:firstLine="0"/>
        <w:textAlignment w:val="baseline"/>
        <w:rPr>
          <w:rFonts w:eastAsia="Times New Roman"/>
          <w:kern w:val="0"/>
          <w:sz w:val="18"/>
          <w:szCs w:val="18"/>
          <w:lang w:val="en-GB" w:eastAsia="en-GB"/>
          <w14:ligatures w14:val="none"/>
        </w:rPr>
      </w:pPr>
      <w:r w:rsidRPr="00D574BA">
        <w:rPr>
          <w:rFonts w:eastAsia="Times New Roman"/>
          <w:kern w:val="0"/>
          <w:sz w:val="18"/>
          <w:szCs w:val="18"/>
          <w:lang w:eastAsia="en-GB"/>
          <w14:ligatures w14:val="none"/>
        </w:rPr>
        <w:t>*USD 194,168 related to UK funding that was received and reported in 2024 but was under a different project number</w:t>
      </w:r>
      <w:r w:rsidRPr="7A7FC927">
        <w:rPr>
          <w:rFonts w:eastAsia="Times New Roman"/>
          <w:b/>
          <w:bCs/>
          <w:i/>
          <w:iCs/>
          <w:kern w:val="0"/>
          <w:sz w:val="18"/>
          <w:szCs w:val="18"/>
          <w:lang w:eastAsia="en-GB"/>
          <w14:ligatures w14:val="none"/>
        </w:rPr>
        <w:t>.</w:t>
      </w:r>
    </w:p>
    <w:p w14:paraId="76ADF5FC" w14:textId="466E45C4"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p>
    <w:p w14:paraId="0AC2C235" w14:textId="4AF73900"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r w:rsidRPr="7A7FC927">
        <w:rPr>
          <w:rFonts w:eastAsia="Times New Roman"/>
          <w:color w:val="auto"/>
          <w:kern w:val="0"/>
          <w:shd w:val="clear" w:color="auto" w:fill="FFFFFF"/>
          <w:lang w:val="en-GB" w:eastAsia="en-GB"/>
          <w14:ligatures w14:val="none"/>
        </w:rPr>
        <w:t>Below is a summary of the allocation of remaining funds from 2026-2029:</w:t>
      </w:r>
    </w:p>
    <w:p w14:paraId="6CA10FE4" w14:textId="690917E6" w:rsidR="00AD4F02" w:rsidRPr="004E12D7" w:rsidRDefault="00AD4F02" w:rsidP="00AD4F02">
      <w:pPr>
        <w:spacing w:after="0" w:line="240" w:lineRule="auto"/>
        <w:ind w:left="0" w:firstLine="0"/>
        <w:textAlignment w:val="baseline"/>
        <w:rPr>
          <w:rFonts w:eastAsia="Times New Roman"/>
          <w:kern w:val="0"/>
          <w:sz w:val="18"/>
          <w:szCs w:val="18"/>
          <w:lang w:val="en-GB" w:eastAsia="en-GB"/>
          <w14:ligatures w14:val="none"/>
        </w:rPr>
      </w:pPr>
      <w:r w:rsidRPr="004E12D7">
        <w:rPr>
          <w:rFonts w:eastAsia="Times New Roman"/>
          <w:noProof/>
          <w:kern w:val="0"/>
          <w:sz w:val="18"/>
          <w:szCs w:val="18"/>
          <w:lang w:val="en-GB" w:eastAsia="en-GB"/>
          <w14:ligatures w14:val="none"/>
        </w:rPr>
        <w:drawing>
          <wp:inline distT="0" distB="0" distL="0" distR="0" wp14:anchorId="4EF8F880" wp14:editId="4D623527">
            <wp:extent cx="5727065" cy="610870"/>
            <wp:effectExtent l="0" t="0" r="635" b="0"/>
            <wp:docPr id="835847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065" cy="610870"/>
                    </a:xfrm>
                    <a:prstGeom prst="rect">
                      <a:avLst/>
                    </a:prstGeom>
                    <a:noFill/>
                    <a:ln>
                      <a:noFill/>
                    </a:ln>
                  </pic:spPr>
                </pic:pic>
              </a:graphicData>
            </a:graphic>
          </wp:inline>
        </w:drawing>
      </w:r>
    </w:p>
    <w:p w14:paraId="5E14D658" w14:textId="095298BC" w:rsidR="00AD4F02" w:rsidRPr="004E12D7" w:rsidRDefault="00AD4F02" w:rsidP="00AD4F02">
      <w:pPr>
        <w:spacing w:after="0" w:line="240" w:lineRule="auto"/>
        <w:ind w:left="105" w:firstLine="0"/>
        <w:textAlignment w:val="baseline"/>
        <w:rPr>
          <w:rFonts w:eastAsia="Times New Roman"/>
          <w:kern w:val="0"/>
          <w:sz w:val="18"/>
          <w:szCs w:val="18"/>
          <w:lang w:val="en-GB" w:eastAsia="en-GB"/>
          <w14:ligatures w14:val="none"/>
        </w:rPr>
      </w:pPr>
    </w:p>
    <w:p w14:paraId="78F29A4B" w14:textId="21DCFFF2" w:rsidR="00E0143C" w:rsidRDefault="00E0143C" w:rsidP="00E0143C">
      <w:pPr>
        <w:spacing w:after="160" w:line="259" w:lineRule="auto"/>
        <w:ind w:left="0" w:firstLine="0"/>
        <w:rPr>
          <w:color w:val="auto"/>
          <w:bdr w:val="none" w:sz="0" w:space="0" w:color="auto" w:frame="1"/>
          <w:shd w:val="clear" w:color="auto" w:fill="FFFFFF"/>
          <w:lang w:val="en-GB" w:eastAsia="en-US"/>
        </w:rPr>
      </w:pPr>
      <w:r w:rsidRPr="004E12D7">
        <w:rPr>
          <w:color w:val="auto"/>
          <w:bdr w:val="none" w:sz="0" w:space="0" w:color="auto" w:frame="1"/>
          <w:shd w:val="clear" w:color="auto" w:fill="FFFFFF"/>
          <w:lang w:val="en-GB" w:eastAsia="en-US"/>
        </w:rPr>
        <w:t>The following schedule outlines WRP’s incoming funding to SPREP.</w:t>
      </w:r>
    </w:p>
    <w:tbl>
      <w:tblPr>
        <w:tblW w:w="88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1280"/>
        <w:gridCol w:w="1386"/>
        <w:gridCol w:w="985"/>
        <w:gridCol w:w="977"/>
        <w:gridCol w:w="1402"/>
      </w:tblGrid>
      <w:tr w:rsidR="00CB22DD" w:rsidRPr="00774C9F" w14:paraId="655862DD" w14:textId="77777777" w:rsidTr="7A7FC927">
        <w:trPr>
          <w:trHeight w:val="855"/>
        </w:trPr>
        <w:tc>
          <w:tcPr>
            <w:tcW w:w="28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A83B4AE" w14:textId="77777777" w:rsidR="00CB22DD" w:rsidRPr="00774C9F" w:rsidRDefault="00CB22DD" w:rsidP="00774C9F">
            <w:pPr>
              <w:spacing w:after="0" w:line="240" w:lineRule="auto"/>
              <w:ind w:left="0" w:right="139"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Donor Grant Disbursements</w:t>
            </w:r>
            <w:r w:rsidRPr="00774C9F">
              <w:rPr>
                <w:rFonts w:eastAsia="Times New Roman"/>
                <w:kern w:val="0"/>
                <w:sz w:val="20"/>
                <w:szCs w:val="20"/>
                <w:lang w:val="en-GB" w:eastAsia="en-GB"/>
                <w14:ligatures w14:val="none"/>
              </w:rPr>
              <w:t> </w:t>
            </w:r>
          </w:p>
        </w:tc>
        <w:tc>
          <w:tcPr>
            <w:tcW w:w="1280"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49B72524" w14:textId="77777777" w:rsidR="00CB22DD" w:rsidRPr="00774C9F" w:rsidRDefault="00CB22DD" w:rsidP="00774C9F">
            <w:pPr>
              <w:spacing w:after="0" w:line="240" w:lineRule="auto"/>
              <w:ind w:left="5"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(AUD) Commitment</w:t>
            </w:r>
            <w:r w:rsidRPr="00774C9F">
              <w:rPr>
                <w:rFonts w:eastAsia="Times New Roman"/>
                <w:kern w:val="0"/>
                <w:sz w:val="20"/>
                <w:szCs w:val="20"/>
                <w:lang w:val="en-GB" w:eastAsia="en-GB"/>
                <w14:ligatures w14:val="none"/>
              </w:rPr>
              <w:t> </w:t>
            </w:r>
          </w:p>
        </w:tc>
        <w:tc>
          <w:tcPr>
            <w:tcW w:w="1386"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1218BD2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USD Equivalent Received</w:t>
            </w:r>
            <w:r w:rsidRPr="00774C9F">
              <w:rPr>
                <w:rFonts w:eastAsia="Times New Roman"/>
                <w:kern w:val="0"/>
                <w:sz w:val="20"/>
                <w:szCs w:val="20"/>
                <w:lang w:val="en-GB" w:eastAsia="en-GB"/>
                <w14:ligatures w14:val="none"/>
              </w:rPr>
              <w:t> </w:t>
            </w:r>
          </w:p>
        </w:tc>
        <w:tc>
          <w:tcPr>
            <w:tcW w:w="985"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5A1E652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NZ MFAT (USD)</w:t>
            </w:r>
            <w:r w:rsidRPr="00774C9F">
              <w:rPr>
                <w:rFonts w:eastAsia="Times New Roman"/>
                <w:kern w:val="0"/>
                <w:sz w:val="20"/>
                <w:szCs w:val="20"/>
                <w:lang w:val="en-GB" w:eastAsia="en-GB"/>
                <w14:ligatures w14:val="none"/>
              </w:rPr>
              <w:t> </w:t>
            </w:r>
          </w:p>
        </w:tc>
        <w:tc>
          <w:tcPr>
            <w:tcW w:w="977"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5B1B6208"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UK WISER</w:t>
            </w:r>
            <w:r w:rsidRPr="00774C9F">
              <w:rPr>
                <w:rFonts w:eastAsia="Times New Roman"/>
                <w:kern w:val="0"/>
                <w:sz w:val="20"/>
                <w:szCs w:val="20"/>
                <w:lang w:val="en-GB" w:eastAsia="en-GB"/>
                <w14:ligatures w14:val="none"/>
              </w:rPr>
              <w:t> </w:t>
            </w:r>
          </w:p>
        </w:tc>
        <w:tc>
          <w:tcPr>
            <w:tcW w:w="1402"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448CB71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Indicative Disbursement Date</w:t>
            </w:r>
            <w:r w:rsidRPr="00774C9F">
              <w:rPr>
                <w:rFonts w:eastAsia="Times New Roman"/>
                <w:kern w:val="0"/>
                <w:sz w:val="20"/>
                <w:szCs w:val="20"/>
                <w:lang w:val="en-GB" w:eastAsia="en-GB"/>
                <w14:ligatures w14:val="none"/>
              </w:rPr>
              <w:t> </w:t>
            </w:r>
          </w:p>
        </w:tc>
      </w:tr>
      <w:tr w:rsidR="00CB22DD" w:rsidRPr="00774C9F" w14:paraId="0FB37A7A"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0AD5A802" w14:textId="77777777" w:rsidR="00CB22DD" w:rsidRPr="00774C9F" w:rsidRDefault="00CB22DD" w:rsidP="00774C9F">
            <w:pPr>
              <w:spacing w:after="0" w:line="240" w:lineRule="auto"/>
              <w:ind w:left="0" w:right="139"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UK WISER Initial Disbursement</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419B0189"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7296B01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19ED9170"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9F1229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194,168</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42C80D4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Apr-24</w:t>
            </w:r>
            <w:r w:rsidRPr="00774C9F">
              <w:rPr>
                <w:rFonts w:eastAsia="Times New Roman"/>
                <w:kern w:val="0"/>
                <w:sz w:val="20"/>
                <w:szCs w:val="20"/>
                <w:lang w:val="en-GB" w:eastAsia="en-GB"/>
                <w14:ligatures w14:val="none"/>
              </w:rPr>
              <w:t> </w:t>
            </w:r>
          </w:p>
        </w:tc>
      </w:tr>
      <w:tr w:rsidR="00CB22DD" w:rsidRPr="00774C9F" w14:paraId="2AB0EBB8"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736E4793"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1</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68BCC783"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1,500,000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2D3EE93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949,187</w:t>
            </w: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6184FFA0"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64F7C8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726869D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May-24</w:t>
            </w:r>
            <w:r w:rsidRPr="00774C9F">
              <w:rPr>
                <w:rFonts w:eastAsia="Times New Roman"/>
                <w:kern w:val="0"/>
                <w:sz w:val="20"/>
                <w:szCs w:val="20"/>
                <w:lang w:val="en-GB" w:eastAsia="en-GB"/>
                <w14:ligatures w14:val="none"/>
              </w:rPr>
              <w:t> </w:t>
            </w:r>
          </w:p>
        </w:tc>
      </w:tr>
      <w:tr w:rsidR="00CB22DD" w:rsidRPr="00774C9F" w14:paraId="62553ED1"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604FB581"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2</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6CF2F086"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1,450,067</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3F023CA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934,649</w:t>
            </w: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53DD3213"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67D6DC3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38CB179A"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Jun-24</w:t>
            </w:r>
            <w:r w:rsidRPr="00774C9F">
              <w:rPr>
                <w:rFonts w:eastAsia="Times New Roman"/>
                <w:kern w:val="0"/>
                <w:sz w:val="20"/>
                <w:szCs w:val="20"/>
                <w:lang w:val="en-GB" w:eastAsia="en-GB"/>
                <w14:ligatures w14:val="none"/>
              </w:rPr>
              <w:t> </w:t>
            </w:r>
          </w:p>
        </w:tc>
      </w:tr>
      <w:tr w:rsidR="00CB22DD" w:rsidRPr="00774C9F" w14:paraId="560CA666"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7B57C9E3"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NZ MFAT Disbursement 1</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71E9143B"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15BA0490"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1C4DB5CC"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1,000,000</w:t>
            </w: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6C441066"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0A36093A"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Sep-24</w:t>
            </w:r>
            <w:r w:rsidRPr="00774C9F">
              <w:rPr>
                <w:rFonts w:eastAsia="Times New Roman"/>
                <w:kern w:val="0"/>
                <w:sz w:val="20"/>
                <w:szCs w:val="20"/>
                <w:lang w:val="en-GB" w:eastAsia="en-GB"/>
                <w14:ligatures w14:val="none"/>
              </w:rPr>
              <w:t> </w:t>
            </w:r>
          </w:p>
        </w:tc>
      </w:tr>
      <w:tr w:rsidR="00CB22DD" w:rsidRPr="00774C9F" w14:paraId="32B9EB1F"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3E5876F7"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3</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62D8A863"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7,000,000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2CC0C2D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4,338,772</w:t>
            </w: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79FEB87E"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3BF8C18B"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5125D06E"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Mar-25</w:t>
            </w:r>
            <w:r w:rsidRPr="00774C9F">
              <w:rPr>
                <w:rFonts w:eastAsia="Times New Roman"/>
                <w:kern w:val="0"/>
                <w:sz w:val="20"/>
                <w:szCs w:val="20"/>
                <w:lang w:val="en-GB" w:eastAsia="en-GB"/>
                <w14:ligatures w14:val="none"/>
              </w:rPr>
              <w:t> </w:t>
            </w:r>
          </w:p>
        </w:tc>
      </w:tr>
      <w:tr w:rsidR="00CB22DD" w:rsidRPr="00774C9F" w14:paraId="5F85F9DB"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217DD1F7"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UK WISER Disbursement 1</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72ECB211"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7D781EF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044A215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2AEDAE18"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122,957</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7B3C9DFD"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Mar-25</w:t>
            </w:r>
            <w:r w:rsidRPr="00774C9F">
              <w:rPr>
                <w:rFonts w:eastAsia="Times New Roman"/>
                <w:kern w:val="0"/>
                <w:sz w:val="20"/>
                <w:szCs w:val="20"/>
                <w:lang w:val="en-GB" w:eastAsia="en-GB"/>
                <w14:ligatures w14:val="none"/>
              </w:rPr>
              <w:t> </w:t>
            </w:r>
          </w:p>
        </w:tc>
      </w:tr>
      <w:tr w:rsidR="00CB22DD" w:rsidRPr="00774C9F" w14:paraId="1B56ED39"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31CF25A5"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UK WISER Disbursement 2</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72E3F1AC"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2DBB3F4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03787BDD"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0348FAC"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122,957</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3B7890C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May-25</w:t>
            </w:r>
            <w:r w:rsidRPr="00774C9F">
              <w:rPr>
                <w:rFonts w:eastAsia="Times New Roman"/>
                <w:kern w:val="0"/>
                <w:sz w:val="20"/>
                <w:szCs w:val="20"/>
                <w:lang w:val="en-GB" w:eastAsia="en-GB"/>
                <w14:ligatures w14:val="none"/>
              </w:rPr>
              <w:t> </w:t>
            </w:r>
          </w:p>
        </w:tc>
      </w:tr>
      <w:tr w:rsidR="00CB22DD" w:rsidRPr="00774C9F" w14:paraId="19B1EE80"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70D76FC2"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NZ MFAT Disbursement 2</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13E74D55"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2B8E5FEA"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10026A0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328,080</w:t>
            </w: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7AA5619"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6CB5E8D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Jun-25</w:t>
            </w:r>
            <w:r w:rsidRPr="00774C9F">
              <w:rPr>
                <w:rFonts w:eastAsia="Times New Roman"/>
                <w:kern w:val="0"/>
                <w:sz w:val="20"/>
                <w:szCs w:val="20"/>
                <w:lang w:val="en-GB" w:eastAsia="en-GB"/>
                <w14:ligatures w14:val="none"/>
              </w:rPr>
              <w:t> </w:t>
            </w:r>
          </w:p>
        </w:tc>
      </w:tr>
      <w:tr w:rsidR="00CB22DD" w:rsidRPr="00774C9F" w14:paraId="3F9958AF"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5A17641D"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UK WISER Disbursement 3</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4E688E8A"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1C31347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26B60455"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2FD1019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122,957</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0036564C"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Dec-25</w:t>
            </w:r>
            <w:r w:rsidRPr="00774C9F">
              <w:rPr>
                <w:rFonts w:eastAsia="Times New Roman"/>
                <w:kern w:val="0"/>
                <w:sz w:val="20"/>
                <w:szCs w:val="20"/>
                <w:lang w:val="en-GB" w:eastAsia="en-GB"/>
                <w14:ligatures w14:val="none"/>
              </w:rPr>
              <w:t> </w:t>
            </w:r>
          </w:p>
        </w:tc>
      </w:tr>
      <w:tr w:rsidR="00CB22DD" w:rsidRPr="00774C9F" w14:paraId="5A0C43CB"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78EBF874"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4</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0FA7824A"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2,000,000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283E060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6E794C3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3E6EFEB4"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432E15E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May-26</w:t>
            </w:r>
            <w:r w:rsidRPr="00774C9F">
              <w:rPr>
                <w:rFonts w:eastAsia="Times New Roman"/>
                <w:kern w:val="0"/>
                <w:sz w:val="20"/>
                <w:szCs w:val="20"/>
                <w:lang w:val="en-GB" w:eastAsia="en-GB"/>
                <w14:ligatures w14:val="none"/>
              </w:rPr>
              <w:t> </w:t>
            </w:r>
          </w:p>
        </w:tc>
      </w:tr>
      <w:tr w:rsidR="00CB22DD" w:rsidRPr="00774C9F" w14:paraId="4DDDEB6D"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2391B803"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5</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284D08D5"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6,000,000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2E58A0A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191724BF"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27E9683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404FBBA1"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Oct-26</w:t>
            </w:r>
            <w:r w:rsidRPr="00774C9F">
              <w:rPr>
                <w:rFonts w:eastAsia="Times New Roman"/>
                <w:kern w:val="0"/>
                <w:sz w:val="20"/>
                <w:szCs w:val="20"/>
                <w:lang w:val="en-GB" w:eastAsia="en-GB"/>
                <w14:ligatures w14:val="none"/>
              </w:rPr>
              <w:t> </w:t>
            </w:r>
          </w:p>
        </w:tc>
      </w:tr>
      <w:tr w:rsidR="00CB22DD" w:rsidRPr="00774C9F" w14:paraId="0BDC2726"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559D8991"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6</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17B358C5"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6,000,000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56612FEB"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6978269B"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16DF92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32FC15C6"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Oct-27</w:t>
            </w:r>
            <w:r w:rsidRPr="00774C9F">
              <w:rPr>
                <w:rFonts w:eastAsia="Times New Roman"/>
                <w:kern w:val="0"/>
                <w:sz w:val="20"/>
                <w:szCs w:val="20"/>
                <w:lang w:val="en-GB" w:eastAsia="en-GB"/>
                <w14:ligatures w14:val="none"/>
              </w:rPr>
              <w:t> </w:t>
            </w:r>
          </w:p>
        </w:tc>
      </w:tr>
      <w:tr w:rsidR="00CB22DD" w:rsidRPr="00774C9F" w14:paraId="29C4872F"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17D68498"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DFAT Disbursement 7</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1BA98001"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6,000,000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50A07676"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36ED6D60"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D89D3EA"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3B93A242"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Oct-28</w:t>
            </w:r>
            <w:r w:rsidRPr="00774C9F">
              <w:rPr>
                <w:rFonts w:eastAsia="Times New Roman"/>
                <w:kern w:val="0"/>
                <w:sz w:val="20"/>
                <w:szCs w:val="20"/>
                <w:lang w:val="en-GB" w:eastAsia="en-GB"/>
                <w14:ligatures w14:val="none"/>
              </w:rPr>
              <w:t> </w:t>
            </w:r>
          </w:p>
        </w:tc>
      </w:tr>
      <w:tr w:rsidR="00CB22DD" w:rsidRPr="00774C9F" w14:paraId="45BF5331" w14:textId="77777777" w:rsidTr="7A7FC927">
        <w:trPr>
          <w:trHeight w:val="285"/>
        </w:trPr>
        <w:tc>
          <w:tcPr>
            <w:tcW w:w="2827" w:type="dxa"/>
            <w:tcBorders>
              <w:top w:val="nil"/>
              <w:left w:val="single" w:sz="6" w:space="0" w:color="auto"/>
              <w:bottom w:val="single" w:sz="6" w:space="0" w:color="auto"/>
              <w:right w:val="single" w:sz="6" w:space="0" w:color="auto"/>
            </w:tcBorders>
            <w:shd w:val="clear" w:color="auto" w:fill="C1F0C8"/>
            <w:vAlign w:val="center"/>
            <w:hideMark/>
          </w:tcPr>
          <w:p w14:paraId="7382DB4E"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Total Received</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shd w:val="clear" w:color="auto" w:fill="C1F0C8"/>
            <w:vAlign w:val="center"/>
            <w:hideMark/>
          </w:tcPr>
          <w:p w14:paraId="7E24393E"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9,950,067</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shd w:val="clear" w:color="auto" w:fill="C1F0C8"/>
            <w:vAlign w:val="center"/>
            <w:hideMark/>
          </w:tcPr>
          <w:p w14:paraId="4EB4EDBE"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6,222,608</w:t>
            </w: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shd w:val="clear" w:color="auto" w:fill="C1F0C8"/>
            <w:vAlign w:val="center"/>
            <w:hideMark/>
          </w:tcPr>
          <w:p w14:paraId="0E11735C"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1,328,080</w:t>
            </w: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shd w:val="clear" w:color="auto" w:fill="C1F0C8"/>
            <w:vAlign w:val="center"/>
            <w:hideMark/>
          </w:tcPr>
          <w:p w14:paraId="4E834206"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563,039</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shd w:val="clear" w:color="auto" w:fill="C1F0C8"/>
            <w:vAlign w:val="center"/>
            <w:hideMark/>
          </w:tcPr>
          <w:p w14:paraId="1C88C376"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r>
      <w:tr w:rsidR="00CB22DD" w:rsidRPr="00774C9F" w14:paraId="4120D632" w14:textId="77777777" w:rsidTr="7A7FC927">
        <w:trPr>
          <w:trHeight w:val="285"/>
        </w:trPr>
        <w:tc>
          <w:tcPr>
            <w:tcW w:w="2827" w:type="dxa"/>
            <w:tcBorders>
              <w:top w:val="nil"/>
              <w:left w:val="single" w:sz="6" w:space="0" w:color="auto"/>
              <w:bottom w:val="single" w:sz="6" w:space="0" w:color="auto"/>
              <w:right w:val="single" w:sz="6" w:space="0" w:color="auto"/>
            </w:tcBorders>
            <w:shd w:val="clear" w:color="auto" w:fill="C1F0C8"/>
            <w:vAlign w:val="center"/>
            <w:hideMark/>
          </w:tcPr>
          <w:p w14:paraId="57E76A06"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Total Received in USD</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shd w:val="clear" w:color="auto" w:fill="C1F0C8"/>
            <w:vAlign w:val="center"/>
            <w:hideMark/>
          </w:tcPr>
          <w:p w14:paraId="63DB3F3F"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c>
          <w:tcPr>
            <w:tcW w:w="3348" w:type="dxa"/>
            <w:gridSpan w:val="3"/>
            <w:tcBorders>
              <w:top w:val="single" w:sz="6" w:space="0" w:color="auto"/>
              <w:left w:val="nil"/>
              <w:bottom w:val="single" w:sz="6" w:space="0" w:color="auto"/>
              <w:right w:val="single" w:sz="6" w:space="0" w:color="auto"/>
            </w:tcBorders>
            <w:shd w:val="clear" w:color="auto" w:fill="C1F0C8"/>
            <w:vAlign w:val="center"/>
            <w:hideMark/>
          </w:tcPr>
          <w:p w14:paraId="6D163045"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USD 8,113,727</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shd w:val="clear" w:color="auto" w:fill="C1F0C8"/>
            <w:vAlign w:val="center"/>
            <w:hideMark/>
          </w:tcPr>
          <w:p w14:paraId="0746C5D9"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r>
      <w:tr w:rsidR="00CB22DD" w:rsidRPr="00774C9F" w14:paraId="2C00BEEA" w14:textId="77777777" w:rsidTr="7A7FC927">
        <w:trPr>
          <w:trHeight w:val="285"/>
        </w:trPr>
        <w:tc>
          <w:tcPr>
            <w:tcW w:w="2827" w:type="dxa"/>
            <w:tcBorders>
              <w:top w:val="nil"/>
              <w:left w:val="single" w:sz="6" w:space="0" w:color="auto"/>
              <w:bottom w:val="single" w:sz="6" w:space="0" w:color="auto"/>
              <w:right w:val="single" w:sz="6" w:space="0" w:color="auto"/>
            </w:tcBorders>
            <w:vAlign w:val="center"/>
            <w:hideMark/>
          </w:tcPr>
          <w:p w14:paraId="23C61721"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vAlign w:val="center"/>
            <w:hideMark/>
          </w:tcPr>
          <w:p w14:paraId="01721419"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vAlign w:val="center"/>
            <w:hideMark/>
          </w:tcPr>
          <w:p w14:paraId="1079C506"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vAlign w:val="center"/>
            <w:hideMark/>
          </w:tcPr>
          <w:p w14:paraId="2A8824AA"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vAlign w:val="center"/>
            <w:hideMark/>
          </w:tcPr>
          <w:p w14:paraId="43F3568D"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vAlign w:val="center"/>
            <w:hideMark/>
          </w:tcPr>
          <w:p w14:paraId="694C37AC"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r>
      <w:tr w:rsidR="00CB22DD" w:rsidRPr="00774C9F" w14:paraId="63CDB2E4" w14:textId="77777777" w:rsidTr="7A7FC927">
        <w:trPr>
          <w:trHeight w:val="285"/>
        </w:trPr>
        <w:tc>
          <w:tcPr>
            <w:tcW w:w="2827" w:type="dxa"/>
            <w:tcBorders>
              <w:top w:val="nil"/>
              <w:left w:val="single" w:sz="6" w:space="0" w:color="auto"/>
              <w:bottom w:val="single" w:sz="6" w:space="0" w:color="auto"/>
              <w:right w:val="single" w:sz="6" w:space="0" w:color="auto"/>
            </w:tcBorders>
            <w:shd w:val="clear" w:color="auto" w:fill="C1F0C8"/>
            <w:vAlign w:val="center"/>
            <w:hideMark/>
          </w:tcPr>
          <w:p w14:paraId="33A8F365"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lastRenderedPageBreak/>
              <w:t>Remaining commitments with Donor</w:t>
            </w:r>
            <w:r w:rsidRPr="00774C9F">
              <w:rPr>
                <w:rFonts w:eastAsia="Times New Roman"/>
                <w:kern w:val="0"/>
                <w:sz w:val="20"/>
                <w:szCs w:val="20"/>
                <w:lang w:val="en-GB" w:eastAsia="en-GB"/>
                <w14:ligatures w14:val="none"/>
              </w:rPr>
              <w:t> </w:t>
            </w:r>
          </w:p>
        </w:tc>
        <w:tc>
          <w:tcPr>
            <w:tcW w:w="1280" w:type="dxa"/>
            <w:tcBorders>
              <w:top w:val="nil"/>
              <w:left w:val="nil"/>
              <w:bottom w:val="single" w:sz="6" w:space="0" w:color="auto"/>
              <w:right w:val="single" w:sz="6" w:space="0" w:color="auto"/>
            </w:tcBorders>
            <w:shd w:val="clear" w:color="auto" w:fill="C1F0C8"/>
            <w:vAlign w:val="center"/>
            <w:hideMark/>
          </w:tcPr>
          <w:p w14:paraId="738E421B"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20,000,000</w:t>
            </w:r>
            <w:r w:rsidRPr="00774C9F">
              <w:rPr>
                <w:rFonts w:eastAsia="Times New Roman"/>
                <w:kern w:val="0"/>
                <w:sz w:val="20"/>
                <w:szCs w:val="20"/>
                <w:lang w:val="en-GB" w:eastAsia="en-GB"/>
                <w14:ligatures w14:val="none"/>
              </w:rPr>
              <w:t> </w:t>
            </w:r>
          </w:p>
        </w:tc>
        <w:tc>
          <w:tcPr>
            <w:tcW w:w="1386" w:type="dxa"/>
            <w:tcBorders>
              <w:top w:val="nil"/>
              <w:left w:val="nil"/>
              <w:bottom w:val="single" w:sz="6" w:space="0" w:color="auto"/>
              <w:right w:val="single" w:sz="6" w:space="0" w:color="auto"/>
            </w:tcBorders>
            <w:shd w:val="clear" w:color="auto" w:fill="C1F0C8"/>
            <w:vAlign w:val="center"/>
            <w:hideMark/>
          </w:tcPr>
          <w:p w14:paraId="338AEC89"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85" w:type="dxa"/>
            <w:tcBorders>
              <w:top w:val="nil"/>
              <w:left w:val="nil"/>
              <w:bottom w:val="single" w:sz="6" w:space="0" w:color="auto"/>
              <w:right w:val="single" w:sz="6" w:space="0" w:color="auto"/>
            </w:tcBorders>
            <w:shd w:val="clear" w:color="auto" w:fill="C1F0C8"/>
            <w:vAlign w:val="center"/>
            <w:hideMark/>
          </w:tcPr>
          <w:p w14:paraId="73A11ECE"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val="en-GB" w:eastAsia="en-GB"/>
                <w14:ligatures w14:val="none"/>
              </w:rPr>
              <w:t> </w:t>
            </w:r>
          </w:p>
        </w:tc>
        <w:tc>
          <w:tcPr>
            <w:tcW w:w="977" w:type="dxa"/>
            <w:tcBorders>
              <w:top w:val="nil"/>
              <w:left w:val="nil"/>
              <w:bottom w:val="single" w:sz="6" w:space="0" w:color="auto"/>
              <w:right w:val="single" w:sz="6" w:space="0" w:color="auto"/>
            </w:tcBorders>
            <w:shd w:val="clear" w:color="auto" w:fill="C1F0C8"/>
            <w:vAlign w:val="center"/>
            <w:hideMark/>
          </w:tcPr>
          <w:p w14:paraId="0727B947" w14:textId="77777777" w:rsidR="00CB22DD" w:rsidRPr="00774C9F" w:rsidRDefault="00CB22DD" w:rsidP="00774C9F">
            <w:pPr>
              <w:spacing w:after="0" w:line="240" w:lineRule="auto"/>
              <w:ind w:left="0" w:firstLine="0"/>
              <w:jc w:val="center"/>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245,914</w:t>
            </w:r>
            <w:r w:rsidRPr="00774C9F">
              <w:rPr>
                <w:rFonts w:eastAsia="Times New Roman"/>
                <w:kern w:val="0"/>
                <w:sz w:val="20"/>
                <w:szCs w:val="20"/>
                <w:lang w:val="en-GB" w:eastAsia="en-GB"/>
                <w14:ligatures w14:val="none"/>
              </w:rPr>
              <w:t> </w:t>
            </w:r>
          </w:p>
        </w:tc>
        <w:tc>
          <w:tcPr>
            <w:tcW w:w="1402" w:type="dxa"/>
            <w:tcBorders>
              <w:top w:val="nil"/>
              <w:left w:val="nil"/>
              <w:bottom w:val="single" w:sz="6" w:space="0" w:color="auto"/>
              <w:right w:val="single" w:sz="6" w:space="0" w:color="auto"/>
            </w:tcBorders>
            <w:shd w:val="clear" w:color="auto" w:fill="C1F0C8"/>
            <w:vAlign w:val="center"/>
            <w:hideMark/>
          </w:tcPr>
          <w:p w14:paraId="19FB969D" w14:textId="77777777" w:rsidR="00CB22DD" w:rsidRPr="00774C9F" w:rsidRDefault="00CB22DD" w:rsidP="00774C9F">
            <w:pPr>
              <w:spacing w:after="0" w:line="240" w:lineRule="auto"/>
              <w:ind w:left="0" w:firstLine="0"/>
              <w:jc w:val="left"/>
              <w:textAlignment w:val="baseline"/>
              <w:rPr>
                <w:rFonts w:eastAsia="Times New Roman"/>
                <w:kern w:val="0"/>
                <w:sz w:val="20"/>
                <w:szCs w:val="20"/>
                <w:lang w:val="en-GB" w:eastAsia="en-GB"/>
                <w14:ligatures w14:val="none"/>
              </w:rPr>
            </w:pPr>
            <w:r w:rsidRPr="00774C9F">
              <w:rPr>
                <w:rFonts w:eastAsia="Times New Roman"/>
                <w:kern w:val="0"/>
                <w:sz w:val="20"/>
                <w:szCs w:val="20"/>
                <w:lang w:eastAsia="en-GB"/>
                <w14:ligatures w14:val="none"/>
              </w:rPr>
              <w:t> </w:t>
            </w:r>
            <w:r w:rsidRPr="00774C9F">
              <w:rPr>
                <w:rFonts w:eastAsia="Times New Roman"/>
                <w:kern w:val="0"/>
                <w:sz w:val="20"/>
                <w:szCs w:val="20"/>
                <w:lang w:val="en-GB" w:eastAsia="en-GB"/>
                <w14:ligatures w14:val="none"/>
              </w:rPr>
              <w:t> </w:t>
            </w:r>
          </w:p>
        </w:tc>
      </w:tr>
    </w:tbl>
    <w:p w14:paraId="4A46675E" w14:textId="77777777" w:rsidR="00CB22DD" w:rsidRDefault="00CB22DD" w:rsidP="00E646BD">
      <w:pPr>
        <w:spacing w:after="0" w:line="259" w:lineRule="auto"/>
        <w:ind w:left="0" w:firstLine="0"/>
        <w:rPr>
          <w:color w:val="auto"/>
          <w:bdr w:val="none" w:sz="0" w:space="0" w:color="auto" w:frame="1"/>
          <w:shd w:val="clear" w:color="auto" w:fill="FFFFFF"/>
          <w:lang w:val="en-GB" w:eastAsia="en-US"/>
        </w:rPr>
      </w:pPr>
    </w:p>
    <w:p w14:paraId="56DCC6CB" w14:textId="40AF5527" w:rsidR="001D22C4" w:rsidRDefault="00862F0B" w:rsidP="7A7FC927">
      <w:pPr>
        <w:spacing w:after="0" w:line="259" w:lineRule="auto"/>
        <w:ind w:left="0" w:firstLine="0"/>
        <w:rPr>
          <w:color w:val="auto"/>
          <w:bdr w:val="none" w:sz="0" w:space="0" w:color="auto" w:frame="1"/>
          <w:shd w:val="clear" w:color="auto" w:fill="FFFFFF"/>
          <w:lang w:eastAsia="en-US"/>
        </w:rPr>
      </w:pPr>
      <w:r w:rsidRPr="7A7FC927">
        <w:rPr>
          <w:rStyle w:val="normaltextrun"/>
          <w:rFonts w:ascii="Aptos" w:hAnsi="Aptos"/>
          <w:shd w:val="clear" w:color="auto" w:fill="FFFFFF"/>
        </w:rPr>
        <w:t xml:space="preserve">For the 2025 financial </w:t>
      </w:r>
      <w:r w:rsidR="00E646BD" w:rsidRPr="7A7FC927">
        <w:rPr>
          <w:rStyle w:val="normaltextrun"/>
          <w:rFonts w:ascii="Aptos" w:hAnsi="Aptos"/>
          <w:shd w:val="clear" w:color="auto" w:fill="FFFFFF"/>
        </w:rPr>
        <w:t>year, the</w:t>
      </w:r>
      <w:r w:rsidR="00CB22DD" w:rsidRPr="7A7FC927">
        <w:rPr>
          <w:rStyle w:val="normaltextrun"/>
          <w:rFonts w:ascii="Aptos" w:hAnsi="Aptos"/>
          <w:shd w:val="clear" w:color="auto" w:fill="FFFFFF"/>
        </w:rPr>
        <w:t xml:space="preserve"> following </w:t>
      </w:r>
      <w:r w:rsidRPr="7A7FC927">
        <w:rPr>
          <w:rStyle w:val="normaltextrun"/>
          <w:rFonts w:ascii="Aptos" w:hAnsi="Aptos"/>
          <w:shd w:val="clear" w:color="auto" w:fill="FFFFFF"/>
        </w:rPr>
        <w:t>table highlights funding per country.</w:t>
      </w:r>
    </w:p>
    <w:p w14:paraId="721FE8FD" w14:textId="77777777" w:rsidR="00CB22DD" w:rsidRDefault="00CB22DD" w:rsidP="006A7DA9">
      <w:pPr>
        <w:spacing w:after="0" w:line="259" w:lineRule="auto"/>
        <w:ind w:left="0" w:firstLine="0"/>
        <w:rPr>
          <w:color w:val="auto"/>
          <w:szCs w:val="22"/>
          <w:bdr w:val="none" w:sz="0" w:space="0" w:color="auto" w:frame="1"/>
          <w:shd w:val="clear" w:color="auto" w:fill="FFFFFF"/>
          <w:lang w:eastAsia="en-US"/>
        </w:rPr>
      </w:pPr>
    </w:p>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6"/>
        <w:gridCol w:w="1752"/>
        <w:gridCol w:w="1226"/>
        <w:gridCol w:w="2410"/>
        <w:gridCol w:w="1276"/>
        <w:gridCol w:w="1124"/>
      </w:tblGrid>
      <w:tr w:rsidR="00C119CD" w:rsidRPr="001B3807" w14:paraId="4E641B22" w14:textId="77777777" w:rsidTr="00C119CD">
        <w:tc>
          <w:tcPr>
            <w:tcW w:w="986" w:type="dxa"/>
            <w:vMerge w:val="restart"/>
            <w:shd w:val="clear" w:color="auto" w:fill="D9D9D9" w:themeFill="background1" w:themeFillShade="D9"/>
            <w:vAlign w:val="center"/>
            <w:hideMark/>
          </w:tcPr>
          <w:p w14:paraId="1C1EC0C0" w14:textId="2ABA0353" w:rsidR="00C119CD" w:rsidRPr="001B3807" w:rsidRDefault="00C119CD" w:rsidP="001B3807">
            <w:pPr>
              <w:spacing w:after="0" w:line="240" w:lineRule="auto"/>
              <w:ind w:left="142" w:firstLine="0"/>
              <w:jc w:val="left"/>
              <w:textAlignment w:val="baseline"/>
              <w:rPr>
                <w:rFonts w:eastAsia="Times New Roman"/>
                <w:kern w:val="0"/>
                <w:sz w:val="20"/>
                <w:szCs w:val="20"/>
                <w:lang w:val="en-GB" w:eastAsia="en-GB"/>
                <w14:ligatures w14:val="none"/>
              </w:rPr>
            </w:pPr>
            <w:r w:rsidRPr="001B3807">
              <w:rPr>
                <w:rFonts w:eastAsia="Times New Roman"/>
                <w:b/>
                <w:bCs/>
                <w:kern w:val="0"/>
                <w:sz w:val="20"/>
                <w:szCs w:val="20"/>
                <w:lang w:eastAsia="en-GB"/>
                <w14:ligatures w14:val="none"/>
              </w:rPr>
              <w:t>Country</w:t>
            </w:r>
          </w:p>
        </w:tc>
        <w:tc>
          <w:tcPr>
            <w:tcW w:w="2978" w:type="dxa"/>
            <w:gridSpan w:val="2"/>
            <w:shd w:val="clear" w:color="auto" w:fill="D9D9D9" w:themeFill="background1" w:themeFillShade="D9"/>
            <w:hideMark/>
          </w:tcPr>
          <w:p w14:paraId="16375E66" w14:textId="7EF29BC4" w:rsidR="00C119CD" w:rsidRPr="001B3807" w:rsidRDefault="00C119CD" w:rsidP="7A7FC927">
            <w:pPr>
              <w:spacing w:after="0" w:line="240" w:lineRule="auto"/>
              <w:ind w:left="0" w:firstLine="0"/>
              <w:jc w:val="center"/>
              <w:textAlignment w:val="baseline"/>
              <w:rPr>
                <w:rFonts w:eastAsia="Times New Roman"/>
                <w:b/>
                <w:bCs/>
                <w:kern w:val="0"/>
                <w:sz w:val="20"/>
                <w:szCs w:val="20"/>
                <w:lang w:val="en-GB" w:eastAsia="en-GB"/>
                <w14:ligatures w14:val="none"/>
              </w:rPr>
            </w:pPr>
            <w:r w:rsidRPr="001B3807">
              <w:rPr>
                <w:rFonts w:eastAsia="Times New Roman"/>
                <w:b/>
                <w:bCs/>
                <w:kern w:val="0"/>
                <w:sz w:val="20"/>
                <w:szCs w:val="20"/>
                <w:lang w:val="en-GB" w:eastAsia="en-GB"/>
                <w14:ligatures w14:val="none"/>
              </w:rPr>
              <w:t>Country-level Disbursement</w:t>
            </w:r>
          </w:p>
        </w:tc>
        <w:tc>
          <w:tcPr>
            <w:tcW w:w="3686" w:type="dxa"/>
            <w:gridSpan w:val="2"/>
            <w:shd w:val="clear" w:color="auto" w:fill="D9D9D9" w:themeFill="background1" w:themeFillShade="D9"/>
            <w:hideMark/>
          </w:tcPr>
          <w:p w14:paraId="425647C5" w14:textId="74D847AA" w:rsidR="00C119CD" w:rsidRPr="001B3807" w:rsidRDefault="00C119CD" w:rsidP="00465233">
            <w:pPr>
              <w:spacing w:after="0" w:line="240" w:lineRule="auto"/>
              <w:ind w:left="0" w:firstLine="0"/>
              <w:jc w:val="center"/>
              <w:textAlignment w:val="baseline"/>
              <w:rPr>
                <w:rFonts w:eastAsia="Times New Roman"/>
                <w:b/>
                <w:bCs/>
                <w:kern w:val="0"/>
                <w:sz w:val="20"/>
                <w:szCs w:val="20"/>
                <w:lang w:eastAsia="en-GB"/>
                <w14:ligatures w14:val="none"/>
              </w:rPr>
            </w:pPr>
            <w:r w:rsidRPr="001B3807">
              <w:rPr>
                <w:rFonts w:eastAsia="Times New Roman"/>
                <w:b/>
                <w:bCs/>
                <w:kern w:val="0"/>
                <w:sz w:val="20"/>
                <w:szCs w:val="20"/>
                <w:lang w:val="en-GB" w:eastAsia="en-GB"/>
                <w14:ligatures w14:val="none"/>
              </w:rPr>
              <w:t>Regional-level Disbursement</w:t>
            </w:r>
            <w:r>
              <w:rPr>
                <w:rFonts w:eastAsia="Times New Roman"/>
                <w:b/>
                <w:bCs/>
                <w:kern w:val="0"/>
                <w:sz w:val="20"/>
                <w:szCs w:val="20"/>
                <w:lang w:val="en-GB" w:eastAsia="en-GB"/>
                <w14:ligatures w14:val="none"/>
              </w:rPr>
              <w:t>*</w:t>
            </w:r>
          </w:p>
        </w:tc>
        <w:tc>
          <w:tcPr>
            <w:tcW w:w="1124" w:type="dxa"/>
            <w:vMerge w:val="restart"/>
            <w:shd w:val="clear" w:color="auto" w:fill="D9D9D9" w:themeFill="background1" w:themeFillShade="D9"/>
            <w:vAlign w:val="center"/>
            <w:hideMark/>
          </w:tcPr>
          <w:p w14:paraId="2AF68549" w14:textId="4275F574" w:rsidR="00C119CD" w:rsidRPr="001B3807" w:rsidRDefault="00C119CD" w:rsidP="00465233">
            <w:pPr>
              <w:spacing w:after="0" w:line="240" w:lineRule="auto"/>
              <w:ind w:left="0" w:firstLine="0"/>
              <w:jc w:val="center"/>
              <w:textAlignment w:val="baseline"/>
              <w:rPr>
                <w:rFonts w:eastAsia="Times New Roman"/>
                <w:kern w:val="0"/>
                <w:sz w:val="20"/>
                <w:szCs w:val="20"/>
                <w:lang w:val="en-GB" w:eastAsia="en-GB"/>
                <w14:ligatures w14:val="none"/>
              </w:rPr>
            </w:pPr>
            <w:r w:rsidRPr="001B3807">
              <w:rPr>
                <w:rFonts w:eastAsia="Times New Roman"/>
                <w:b/>
                <w:bCs/>
                <w:kern w:val="0"/>
                <w:sz w:val="20"/>
                <w:szCs w:val="20"/>
                <w:lang w:eastAsia="en-GB"/>
                <w14:ligatures w14:val="none"/>
              </w:rPr>
              <w:t>Total</w:t>
            </w:r>
          </w:p>
        </w:tc>
      </w:tr>
      <w:tr w:rsidR="00C119CD" w:rsidRPr="001B3807" w14:paraId="71057D11" w14:textId="77777777" w:rsidTr="00C119CD">
        <w:tc>
          <w:tcPr>
            <w:tcW w:w="986" w:type="dxa"/>
            <w:vMerge/>
            <w:shd w:val="clear" w:color="auto" w:fill="D9D9D9" w:themeFill="background1" w:themeFillShade="D9"/>
            <w:vAlign w:val="center"/>
          </w:tcPr>
          <w:p w14:paraId="0B330CEC" w14:textId="77777777" w:rsidR="00C119CD" w:rsidRPr="001B3807" w:rsidRDefault="00C119CD" w:rsidP="7A7FC927">
            <w:pPr>
              <w:spacing w:after="0" w:line="240" w:lineRule="auto"/>
              <w:ind w:left="0" w:firstLine="0"/>
              <w:jc w:val="left"/>
              <w:textAlignment w:val="baseline"/>
              <w:rPr>
                <w:rFonts w:eastAsia="Times New Roman"/>
                <w:b/>
                <w:bCs/>
                <w:kern w:val="0"/>
                <w:sz w:val="20"/>
                <w:szCs w:val="20"/>
                <w:lang w:eastAsia="en-GB"/>
                <w14:ligatures w14:val="none"/>
              </w:rPr>
            </w:pPr>
          </w:p>
        </w:tc>
        <w:tc>
          <w:tcPr>
            <w:tcW w:w="1752" w:type="dxa"/>
            <w:shd w:val="clear" w:color="auto" w:fill="D9D9D9" w:themeFill="background1" w:themeFillShade="D9"/>
          </w:tcPr>
          <w:p w14:paraId="40837EAB" w14:textId="53606C73" w:rsidR="00C119CD" w:rsidRPr="001B3807" w:rsidRDefault="00C119CD" w:rsidP="00465233">
            <w:pPr>
              <w:spacing w:after="0" w:line="240" w:lineRule="auto"/>
              <w:ind w:left="0" w:firstLine="0"/>
              <w:jc w:val="center"/>
              <w:textAlignment w:val="baseline"/>
              <w:rPr>
                <w:rFonts w:eastAsia="Times New Roman"/>
                <w:b/>
                <w:bCs/>
                <w:kern w:val="0"/>
                <w:sz w:val="20"/>
                <w:szCs w:val="20"/>
                <w:lang w:val="en-GB" w:eastAsia="en-GB"/>
                <w14:ligatures w14:val="none"/>
              </w:rPr>
            </w:pPr>
            <w:r w:rsidRPr="001B3807">
              <w:rPr>
                <w:rFonts w:eastAsia="Times New Roman"/>
                <w:b/>
                <w:bCs/>
                <w:kern w:val="0"/>
                <w:sz w:val="20"/>
                <w:szCs w:val="20"/>
                <w:lang w:val="en-GB" w:eastAsia="en-GB"/>
                <w14:ligatures w14:val="none"/>
              </w:rPr>
              <w:t>Category</w:t>
            </w:r>
          </w:p>
        </w:tc>
        <w:tc>
          <w:tcPr>
            <w:tcW w:w="1226" w:type="dxa"/>
            <w:shd w:val="clear" w:color="auto" w:fill="D9D9D9" w:themeFill="background1" w:themeFillShade="D9"/>
          </w:tcPr>
          <w:p w14:paraId="0F9F4429" w14:textId="49D29A9D" w:rsidR="00C119CD" w:rsidRPr="001B3807" w:rsidRDefault="00C119CD" w:rsidP="7A7FC927">
            <w:pPr>
              <w:spacing w:after="0" w:line="240" w:lineRule="auto"/>
              <w:ind w:left="0" w:firstLine="0"/>
              <w:jc w:val="center"/>
              <w:textAlignment w:val="baseline"/>
              <w:rPr>
                <w:rFonts w:eastAsia="Times New Roman"/>
                <w:b/>
                <w:bCs/>
                <w:kern w:val="0"/>
                <w:sz w:val="20"/>
                <w:szCs w:val="20"/>
                <w:lang w:val="en-GB" w:eastAsia="en-GB"/>
                <w14:ligatures w14:val="none"/>
              </w:rPr>
            </w:pPr>
            <w:r w:rsidRPr="001B3807">
              <w:rPr>
                <w:rFonts w:eastAsia="Times New Roman"/>
                <w:b/>
                <w:bCs/>
                <w:kern w:val="0"/>
                <w:sz w:val="20"/>
                <w:szCs w:val="20"/>
                <w:lang w:val="en-GB" w:eastAsia="en-GB"/>
                <w14:ligatures w14:val="none"/>
              </w:rPr>
              <w:t>USD</w:t>
            </w:r>
          </w:p>
        </w:tc>
        <w:tc>
          <w:tcPr>
            <w:tcW w:w="2410" w:type="dxa"/>
            <w:shd w:val="clear" w:color="auto" w:fill="D9D9D9" w:themeFill="background1" w:themeFillShade="D9"/>
          </w:tcPr>
          <w:p w14:paraId="6C068ACB" w14:textId="06AEF7ED" w:rsidR="00C119CD" w:rsidRPr="001B3807" w:rsidRDefault="00C119CD" w:rsidP="7A7FC927">
            <w:pPr>
              <w:spacing w:after="0" w:line="240" w:lineRule="auto"/>
              <w:ind w:left="0" w:firstLine="0"/>
              <w:jc w:val="center"/>
              <w:textAlignment w:val="baseline"/>
              <w:rPr>
                <w:rFonts w:eastAsia="Times New Roman"/>
                <w:b/>
                <w:bCs/>
                <w:kern w:val="0"/>
                <w:sz w:val="20"/>
                <w:szCs w:val="20"/>
                <w:lang w:val="en-GB" w:eastAsia="en-GB"/>
                <w14:ligatures w14:val="none"/>
              </w:rPr>
            </w:pPr>
            <w:r w:rsidRPr="001B3807">
              <w:rPr>
                <w:rFonts w:eastAsia="Times New Roman"/>
                <w:b/>
                <w:bCs/>
                <w:kern w:val="0"/>
                <w:sz w:val="20"/>
                <w:szCs w:val="20"/>
                <w:lang w:val="en-GB" w:eastAsia="en-GB"/>
                <w14:ligatures w14:val="none"/>
              </w:rPr>
              <w:t>Category</w:t>
            </w:r>
          </w:p>
        </w:tc>
        <w:tc>
          <w:tcPr>
            <w:tcW w:w="1276" w:type="dxa"/>
            <w:shd w:val="clear" w:color="auto" w:fill="D9D9D9" w:themeFill="background1" w:themeFillShade="D9"/>
          </w:tcPr>
          <w:p w14:paraId="52078CE6" w14:textId="71CAB5C8" w:rsidR="00C119CD" w:rsidRPr="001B3807" w:rsidRDefault="00C119CD" w:rsidP="00465233">
            <w:pPr>
              <w:spacing w:after="0" w:line="240" w:lineRule="auto"/>
              <w:ind w:left="0" w:firstLine="0"/>
              <w:jc w:val="center"/>
              <w:textAlignment w:val="baseline"/>
              <w:rPr>
                <w:rFonts w:eastAsia="Times New Roman"/>
                <w:b/>
                <w:bCs/>
                <w:kern w:val="0"/>
                <w:sz w:val="20"/>
                <w:szCs w:val="20"/>
                <w:lang w:eastAsia="en-GB"/>
                <w14:ligatures w14:val="none"/>
              </w:rPr>
            </w:pPr>
            <w:r w:rsidRPr="001B3807">
              <w:rPr>
                <w:rFonts w:eastAsia="Times New Roman"/>
                <w:b/>
                <w:bCs/>
                <w:kern w:val="0"/>
                <w:sz w:val="20"/>
                <w:szCs w:val="20"/>
                <w:lang w:eastAsia="en-GB"/>
                <w14:ligatures w14:val="none"/>
              </w:rPr>
              <w:t>USD</w:t>
            </w:r>
          </w:p>
        </w:tc>
        <w:tc>
          <w:tcPr>
            <w:tcW w:w="1124" w:type="dxa"/>
            <w:vMerge/>
            <w:shd w:val="clear" w:color="auto" w:fill="D9D9D9" w:themeFill="background1" w:themeFillShade="D9"/>
            <w:vAlign w:val="center"/>
          </w:tcPr>
          <w:p w14:paraId="06B536D7" w14:textId="77777777" w:rsidR="00C119CD" w:rsidRPr="001B3807" w:rsidRDefault="00C119CD" w:rsidP="00465233">
            <w:pPr>
              <w:spacing w:after="0" w:line="240" w:lineRule="auto"/>
              <w:ind w:left="0" w:firstLine="0"/>
              <w:jc w:val="center"/>
              <w:textAlignment w:val="baseline"/>
              <w:rPr>
                <w:rFonts w:eastAsia="Times New Roman"/>
                <w:b/>
                <w:bCs/>
                <w:kern w:val="0"/>
                <w:sz w:val="20"/>
                <w:szCs w:val="20"/>
                <w:lang w:eastAsia="en-GB"/>
                <w14:ligatures w14:val="none"/>
              </w:rPr>
            </w:pPr>
          </w:p>
        </w:tc>
      </w:tr>
      <w:tr w:rsidR="00BA4E76" w:rsidRPr="001B3807" w14:paraId="0F761076" w14:textId="77777777" w:rsidTr="00C119CD">
        <w:tc>
          <w:tcPr>
            <w:tcW w:w="986" w:type="dxa"/>
            <w:hideMark/>
          </w:tcPr>
          <w:p w14:paraId="7171CA7B" w14:textId="77777777" w:rsidR="00BA4E76" w:rsidRPr="001B3807" w:rsidRDefault="00BA4E76" w:rsidP="001B3807">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Cook Islands</w:t>
            </w:r>
            <w:r w:rsidRPr="001B3807">
              <w:rPr>
                <w:rFonts w:eastAsia="Times New Roman"/>
                <w:kern w:val="0"/>
                <w:sz w:val="20"/>
                <w:szCs w:val="20"/>
                <w:lang w:val="en-GB" w:eastAsia="en-GB"/>
                <w14:ligatures w14:val="none"/>
              </w:rPr>
              <w:t> </w:t>
            </w:r>
          </w:p>
        </w:tc>
        <w:tc>
          <w:tcPr>
            <w:tcW w:w="1752" w:type="dxa"/>
            <w:vAlign w:val="center"/>
            <w:hideMark/>
          </w:tcPr>
          <w:p w14:paraId="3571B670" w14:textId="7B1244C4" w:rsidR="00BA4E76" w:rsidRPr="001B3807" w:rsidRDefault="001B3807" w:rsidP="001B3807">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w:t>
            </w:r>
            <w:r w:rsidR="00BA4E76" w:rsidRPr="001B3807">
              <w:rPr>
                <w:rStyle w:val="normaltextrun"/>
                <w:sz w:val="20"/>
                <w:szCs w:val="20"/>
              </w:rPr>
              <w:t> </w:t>
            </w:r>
          </w:p>
        </w:tc>
        <w:tc>
          <w:tcPr>
            <w:tcW w:w="1226" w:type="dxa"/>
          </w:tcPr>
          <w:p w14:paraId="0E78D9C1" w14:textId="02BAA229" w:rsidR="00BA4E76" w:rsidRPr="001B3807" w:rsidRDefault="00BA4E76" w:rsidP="00BA4E76">
            <w:pPr>
              <w:spacing w:after="0" w:line="240" w:lineRule="auto"/>
              <w:ind w:left="0" w:firstLine="0"/>
              <w:jc w:val="center"/>
              <w:textAlignment w:val="baseline"/>
              <w:rPr>
                <w:rStyle w:val="normaltextrun"/>
                <w:sz w:val="20"/>
                <w:szCs w:val="20"/>
              </w:rPr>
            </w:pPr>
            <w:r w:rsidRPr="001B3807">
              <w:rPr>
                <w:rStyle w:val="normaltextrun"/>
                <w:sz w:val="20"/>
                <w:szCs w:val="20"/>
              </w:rPr>
              <w:t> 60,559 </w:t>
            </w:r>
            <w:r w:rsidRPr="001B3807">
              <w:rPr>
                <w:rStyle w:val="eop"/>
                <w:sz w:val="20"/>
                <w:szCs w:val="20"/>
              </w:rPr>
              <w:t> </w:t>
            </w:r>
          </w:p>
        </w:tc>
        <w:tc>
          <w:tcPr>
            <w:tcW w:w="2410" w:type="dxa"/>
          </w:tcPr>
          <w:p w14:paraId="6670B3C9" w14:textId="0BFB029A" w:rsidR="00BA4E76"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04704D35" w14:textId="3C4CEDD2" w:rsidR="00BA4E76" w:rsidRPr="001B3807" w:rsidRDefault="00BA4E76" w:rsidP="00BA4E76">
            <w:pPr>
              <w:spacing w:after="0" w:line="240" w:lineRule="auto"/>
              <w:ind w:left="0" w:firstLine="0"/>
              <w:jc w:val="center"/>
              <w:textAlignment w:val="baseline"/>
              <w:rPr>
                <w:rStyle w:val="normaltextrun"/>
                <w:sz w:val="20"/>
                <w:szCs w:val="20"/>
              </w:rPr>
            </w:pPr>
            <w:r w:rsidRPr="001B3807">
              <w:rPr>
                <w:rStyle w:val="normaltextrun"/>
                <w:sz w:val="20"/>
                <w:szCs w:val="20"/>
              </w:rPr>
              <w:t> 208,582 </w:t>
            </w:r>
            <w:r w:rsidRPr="001B3807">
              <w:rPr>
                <w:rStyle w:val="eop"/>
                <w:sz w:val="20"/>
                <w:szCs w:val="20"/>
              </w:rPr>
              <w:t> </w:t>
            </w:r>
          </w:p>
        </w:tc>
        <w:tc>
          <w:tcPr>
            <w:tcW w:w="1124" w:type="dxa"/>
            <w:hideMark/>
          </w:tcPr>
          <w:p w14:paraId="0CAE22B4" w14:textId="030C283D" w:rsidR="00BA4E76" w:rsidRPr="001B3807" w:rsidRDefault="00BA4E76" w:rsidP="00BA4E76">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269,141 </w:t>
            </w:r>
            <w:r w:rsidRPr="001B3807">
              <w:rPr>
                <w:rStyle w:val="eop"/>
                <w:sz w:val="20"/>
                <w:szCs w:val="20"/>
              </w:rPr>
              <w:t> </w:t>
            </w:r>
          </w:p>
        </w:tc>
      </w:tr>
      <w:tr w:rsidR="00C119CD" w:rsidRPr="001B3807" w14:paraId="16B0CC8E" w14:textId="77777777" w:rsidTr="00C119CD">
        <w:tc>
          <w:tcPr>
            <w:tcW w:w="986" w:type="dxa"/>
            <w:hideMark/>
          </w:tcPr>
          <w:p w14:paraId="3F6233C4" w14:textId="1623A75F" w:rsidR="00C119CD" w:rsidRPr="001B3807" w:rsidRDefault="00C119CD" w:rsidP="00C119CD">
            <w:pPr>
              <w:spacing w:after="0" w:line="240" w:lineRule="auto"/>
              <w:ind w:left="142" w:firstLine="0"/>
              <w:jc w:val="left"/>
              <w:textAlignment w:val="baseline"/>
              <w:rPr>
                <w:rFonts w:eastAsia="Times New Roman"/>
                <w:kern w:val="0"/>
                <w:sz w:val="20"/>
                <w:szCs w:val="20"/>
                <w:lang w:val="en-GB" w:eastAsia="en-GB"/>
                <w14:ligatures w14:val="none"/>
              </w:rPr>
            </w:pPr>
            <w:r>
              <w:rPr>
                <w:rFonts w:eastAsia="Times New Roman"/>
                <w:kern w:val="0"/>
                <w:sz w:val="20"/>
                <w:szCs w:val="20"/>
                <w:lang w:eastAsia="en-GB"/>
                <w14:ligatures w14:val="none"/>
              </w:rPr>
              <w:t>FSM</w:t>
            </w:r>
            <w:r w:rsidRPr="001B3807">
              <w:rPr>
                <w:rFonts w:eastAsia="Times New Roman"/>
                <w:kern w:val="0"/>
                <w:sz w:val="20"/>
                <w:szCs w:val="20"/>
                <w:lang w:val="en-GB" w:eastAsia="en-GB"/>
                <w14:ligatures w14:val="none"/>
              </w:rPr>
              <w:t> </w:t>
            </w:r>
          </w:p>
        </w:tc>
        <w:tc>
          <w:tcPr>
            <w:tcW w:w="1752" w:type="dxa"/>
            <w:hideMark/>
          </w:tcPr>
          <w:p w14:paraId="3568C92F" w14:textId="6F394A6A"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25EA7463" w14:textId="4CEBBFA2"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10,060 </w:t>
            </w:r>
            <w:r w:rsidRPr="001B3807">
              <w:rPr>
                <w:rStyle w:val="eop"/>
                <w:sz w:val="20"/>
                <w:szCs w:val="20"/>
              </w:rPr>
              <w:t> </w:t>
            </w:r>
          </w:p>
        </w:tc>
        <w:tc>
          <w:tcPr>
            <w:tcW w:w="2410" w:type="dxa"/>
          </w:tcPr>
          <w:p w14:paraId="0FFAE7E5" w14:textId="6317B347"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5A9E50C0" w14:textId="6E4C553F"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71,764 </w:t>
            </w:r>
            <w:r w:rsidRPr="001B3807">
              <w:rPr>
                <w:rStyle w:val="eop"/>
                <w:sz w:val="20"/>
                <w:szCs w:val="20"/>
              </w:rPr>
              <w:t> </w:t>
            </w:r>
          </w:p>
        </w:tc>
        <w:tc>
          <w:tcPr>
            <w:tcW w:w="1124" w:type="dxa"/>
            <w:hideMark/>
          </w:tcPr>
          <w:p w14:paraId="279EEB2C" w14:textId="634EA1B4"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81,824 </w:t>
            </w:r>
            <w:r w:rsidRPr="001B3807">
              <w:rPr>
                <w:rStyle w:val="eop"/>
                <w:sz w:val="20"/>
                <w:szCs w:val="20"/>
              </w:rPr>
              <w:t> </w:t>
            </w:r>
          </w:p>
        </w:tc>
      </w:tr>
      <w:tr w:rsidR="00C119CD" w:rsidRPr="001B3807" w14:paraId="1C0D56AE" w14:textId="77777777" w:rsidTr="00C119CD">
        <w:tc>
          <w:tcPr>
            <w:tcW w:w="986" w:type="dxa"/>
            <w:hideMark/>
          </w:tcPr>
          <w:p w14:paraId="17A427B3"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Fiji</w:t>
            </w:r>
            <w:r w:rsidRPr="001B3807">
              <w:rPr>
                <w:rFonts w:eastAsia="Times New Roman"/>
                <w:kern w:val="0"/>
                <w:sz w:val="20"/>
                <w:szCs w:val="20"/>
                <w:lang w:val="en-GB" w:eastAsia="en-GB"/>
                <w14:ligatures w14:val="none"/>
              </w:rPr>
              <w:t> </w:t>
            </w:r>
          </w:p>
        </w:tc>
        <w:tc>
          <w:tcPr>
            <w:tcW w:w="1752" w:type="dxa"/>
            <w:hideMark/>
          </w:tcPr>
          <w:p w14:paraId="0F93B5C7" w14:textId="110F0B7A"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76CB3014" w14:textId="0B23814C"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44,629 </w:t>
            </w:r>
            <w:r w:rsidRPr="001B3807">
              <w:rPr>
                <w:rStyle w:val="eop"/>
                <w:sz w:val="20"/>
                <w:szCs w:val="20"/>
              </w:rPr>
              <w:t> </w:t>
            </w:r>
          </w:p>
        </w:tc>
        <w:tc>
          <w:tcPr>
            <w:tcW w:w="2410" w:type="dxa"/>
          </w:tcPr>
          <w:p w14:paraId="30B14C2A" w14:textId="4C81C40B"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5D6A0ED6" w14:textId="016F486D"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291,810 </w:t>
            </w:r>
            <w:r w:rsidRPr="001B3807">
              <w:rPr>
                <w:rStyle w:val="eop"/>
                <w:sz w:val="20"/>
                <w:szCs w:val="20"/>
              </w:rPr>
              <w:t> </w:t>
            </w:r>
          </w:p>
        </w:tc>
        <w:tc>
          <w:tcPr>
            <w:tcW w:w="1124" w:type="dxa"/>
            <w:hideMark/>
          </w:tcPr>
          <w:p w14:paraId="1CC3BBEE" w14:textId="068CAA33"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336,438 </w:t>
            </w:r>
            <w:r w:rsidRPr="001B3807">
              <w:rPr>
                <w:rStyle w:val="eop"/>
                <w:sz w:val="20"/>
                <w:szCs w:val="20"/>
              </w:rPr>
              <w:t> </w:t>
            </w:r>
          </w:p>
        </w:tc>
      </w:tr>
      <w:tr w:rsidR="00C119CD" w:rsidRPr="001B3807" w14:paraId="193A6908" w14:textId="77777777" w:rsidTr="00C119CD">
        <w:tc>
          <w:tcPr>
            <w:tcW w:w="986" w:type="dxa"/>
            <w:hideMark/>
          </w:tcPr>
          <w:p w14:paraId="46C3140C"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Kiribati</w:t>
            </w:r>
            <w:r w:rsidRPr="001B3807">
              <w:rPr>
                <w:rFonts w:eastAsia="Times New Roman"/>
                <w:kern w:val="0"/>
                <w:sz w:val="20"/>
                <w:szCs w:val="20"/>
                <w:lang w:val="en-GB" w:eastAsia="en-GB"/>
                <w14:ligatures w14:val="none"/>
              </w:rPr>
              <w:t> </w:t>
            </w:r>
          </w:p>
        </w:tc>
        <w:tc>
          <w:tcPr>
            <w:tcW w:w="1752" w:type="dxa"/>
            <w:hideMark/>
          </w:tcPr>
          <w:p w14:paraId="44E4EB19" w14:textId="4560817A"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644BC82C" w14:textId="6C240A1D"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145,206 </w:t>
            </w:r>
            <w:r w:rsidRPr="001B3807">
              <w:rPr>
                <w:rStyle w:val="eop"/>
                <w:sz w:val="20"/>
                <w:szCs w:val="20"/>
              </w:rPr>
              <w:t> </w:t>
            </w:r>
          </w:p>
        </w:tc>
        <w:tc>
          <w:tcPr>
            <w:tcW w:w="2410" w:type="dxa"/>
          </w:tcPr>
          <w:p w14:paraId="1D1BF6A6" w14:textId="33FB723B"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401912F3" w14:textId="253A3EB6"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89,432 </w:t>
            </w:r>
            <w:r w:rsidRPr="001B3807">
              <w:rPr>
                <w:rStyle w:val="eop"/>
                <w:sz w:val="20"/>
                <w:szCs w:val="20"/>
              </w:rPr>
              <w:t> </w:t>
            </w:r>
          </w:p>
        </w:tc>
        <w:tc>
          <w:tcPr>
            <w:tcW w:w="1124" w:type="dxa"/>
            <w:hideMark/>
          </w:tcPr>
          <w:p w14:paraId="54D20C9B" w14:textId="48C81D4E"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234,638 </w:t>
            </w:r>
            <w:r w:rsidRPr="001B3807">
              <w:rPr>
                <w:rStyle w:val="eop"/>
                <w:sz w:val="20"/>
                <w:szCs w:val="20"/>
              </w:rPr>
              <w:t> </w:t>
            </w:r>
          </w:p>
        </w:tc>
      </w:tr>
      <w:tr w:rsidR="00C119CD" w:rsidRPr="001B3807" w14:paraId="24B2DC13" w14:textId="77777777" w:rsidTr="00C119CD">
        <w:tc>
          <w:tcPr>
            <w:tcW w:w="986" w:type="dxa"/>
            <w:hideMark/>
          </w:tcPr>
          <w:p w14:paraId="70DC1FC3"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Marshall Islands</w:t>
            </w:r>
            <w:r w:rsidRPr="001B3807">
              <w:rPr>
                <w:rFonts w:eastAsia="Times New Roman"/>
                <w:kern w:val="0"/>
                <w:sz w:val="20"/>
                <w:szCs w:val="20"/>
                <w:lang w:val="en-GB" w:eastAsia="en-GB"/>
                <w14:ligatures w14:val="none"/>
              </w:rPr>
              <w:t> </w:t>
            </w:r>
          </w:p>
        </w:tc>
        <w:tc>
          <w:tcPr>
            <w:tcW w:w="1752" w:type="dxa"/>
            <w:hideMark/>
          </w:tcPr>
          <w:p w14:paraId="47BB5D19" w14:textId="0C25B16C"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3FA5F441" w14:textId="3DA4DBA5"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3,225 </w:t>
            </w:r>
            <w:r w:rsidRPr="001B3807">
              <w:rPr>
                <w:rStyle w:val="eop"/>
                <w:sz w:val="20"/>
                <w:szCs w:val="20"/>
              </w:rPr>
              <w:t> </w:t>
            </w:r>
          </w:p>
        </w:tc>
        <w:tc>
          <w:tcPr>
            <w:tcW w:w="2410" w:type="dxa"/>
          </w:tcPr>
          <w:p w14:paraId="79EF5914" w14:textId="2B4284B3"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116C9689" w14:textId="4684A00A"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53,246 </w:t>
            </w:r>
            <w:r w:rsidRPr="001B3807">
              <w:rPr>
                <w:rStyle w:val="eop"/>
                <w:sz w:val="20"/>
                <w:szCs w:val="20"/>
              </w:rPr>
              <w:t> </w:t>
            </w:r>
          </w:p>
        </w:tc>
        <w:tc>
          <w:tcPr>
            <w:tcW w:w="1124" w:type="dxa"/>
            <w:hideMark/>
          </w:tcPr>
          <w:p w14:paraId="6E393BAA" w14:textId="1CF8D769"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56,471 </w:t>
            </w:r>
            <w:r w:rsidRPr="001B3807">
              <w:rPr>
                <w:rStyle w:val="eop"/>
                <w:sz w:val="20"/>
                <w:szCs w:val="20"/>
              </w:rPr>
              <w:t> </w:t>
            </w:r>
          </w:p>
        </w:tc>
      </w:tr>
      <w:tr w:rsidR="00C119CD" w:rsidRPr="001B3807" w14:paraId="69322C35" w14:textId="77777777" w:rsidTr="00C119CD">
        <w:tc>
          <w:tcPr>
            <w:tcW w:w="986" w:type="dxa"/>
            <w:hideMark/>
          </w:tcPr>
          <w:p w14:paraId="7CB18D5B"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Nauru</w:t>
            </w:r>
            <w:r w:rsidRPr="001B3807">
              <w:rPr>
                <w:rFonts w:eastAsia="Times New Roman"/>
                <w:kern w:val="0"/>
                <w:sz w:val="20"/>
                <w:szCs w:val="20"/>
                <w:lang w:val="en-GB" w:eastAsia="en-GB"/>
                <w14:ligatures w14:val="none"/>
              </w:rPr>
              <w:t> </w:t>
            </w:r>
          </w:p>
        </w:tc>
        <w:tc>
          <w:tcPr>
            <w:tcW w:w="1752" w:type="dxa"/>
            <w:hideMark/>
          </w:tcPr>
          <w:p w14:paraId="4288CEB3" w14:textId="1D14382E"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5613EF7C" w14:textId="788B0C00"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838 </w:t>
            </w:r>
            <w:r w:rsidRPr="001B3807">
              <w:rPr>
                <w:rStyle w:val="eop"/>
                <w:sz w:val="20"/>
                <w:szCs w:val="20"/>
              </w:rPr>
              <w:t> </w:t>
            </w:r>
          </w:p>
        </w:tc>
        <w:tc>
          <w:tcPr>
            <w:tcW w:w="2410" w:type="dxa"/>
          </w:tcPr>
          <w:p w14:paraId="156E7F6C" w14:textId="67BC79A0"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2BC18B55" w14:textId="68FC6F64"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46,779 </w:t>
            </w:r>
            <w:r w:rsidRPr="001B3807">
              <w:rPr>
                <w:rStyle w:val="eop"/>
                <w:sz w:val="20"/>
                <w:szCs w:val="20"/>
              </w:rPr>
              <w:t> </w:t>
            </w:r>
          </w:p>
        </w:tc>
        <w:tc>
          <w:tcPr>
            <w:tcW w:w="1124" w:type="dxa"/>
            <w:hideMark/>
          </w:tcPr>
          <w:p w14:paraId="4B1B1645" w14:textId="0DD7D2E0"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47,617 </w:t>
            </w:r>
            <w:r w:rsidRPr="001B3807">
              <w:rPr>
                <w:rStyle w:val="eop"/>
                <w:sz w:val="20"/>
                <w:szCs w:val="20"/>
              </w:rPr>
              <w:t> </w:t>
            </w:r>
          </w:p>
        </w:tc>
      </w:tr>
      <w:tr w:rsidR="00C119CD" w:rsidRPr="001B3807" w14:paraId="369266CB" w14:textId="77777777" w:rsidTr="00C119CD">
        <w:tc>
          <w:tcPr>
            <w:tcW w:w="986" w:type="dxa"/>
            <w:hideMark/>
          </w:tcPr>
          <w:p w14:paraId="44D6D09C"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Niue</w:t>
            </w:r>
            <w:r w:rsidRPr="001B3807">
              <w:rPr>
                <w:rFonts w:eastAsia="Times New Roman"/>
                <w:kern w:val="0"/>
                <w:sz w:val="20"/>
                <w:szCs w:val="20"/>
                <w:lang w:val="en-GB" w:eastAsia="en-GB"/>
                <w14:ligatures w14:val="none"/>
              </w:rPr>
              <w:t> </w:t>
            </w:r>
          </w:p>
        </w:tc>
        <w:tc>
          <w:tcPr>
            <w:tcW w:w="1752" w:type="dxa"/>
            <w:hideMark/>
          </w:tcPr>
          <w:p w14:paraId="000DC4F8" w14:textId="2BBBFC2D"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40FE50FF" w14:textId="09584BA6"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5,129 </w:t>
            </w:r>
            <w:r w:rsidRPr="001B3807">
              <w:rPr>
                <w:rStyle w:val="eop"/>
                <w:sz w:val="20"/>
                <w:szCs w:val="20"/>
              </w:rPr>
              <w:t> </w:t>
            </w:r>
          </w:p>
        </w:tc>
        <w:tc>
          <w:tcPr>
            <w:tcW w:w="2410" w:type="dxa"/>
          </w:tcPr>
          <w:p w14:paraId="2B4A1ED5" w14:textId="50034895"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2EFD372E" w14:textId="374A4A10"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184,793 </w:t>
            </w:r>
            <w:r w:rsidRPr="001B3807">
              <w:rPr>
                <w:rStyle w:val="eop"/>
                <w:sz w:val="20"/>
                <w:szCs w:val="20"/>
              </w:rPr>
              <w:t> </w:t>
            </w:r>
          </w:p>
        </w:tc>
        <w:tc>
          <w:tcPr>
            <w:tcW w:w="1124" w:type="dxa"/>
            <w:hideMark/>
          </w:tcPr>
          <w:p w14:paraId="558DA8D2" w14:textId="3B0AF8F2"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189,922 </w:t>
            </w:r>
            <w:r w:rsidRPr="001B3807">
              <w:rPr>
                <w:rStyle w:val="eop"/>
                <w:sz w:val="20"/>
                <w:szCs w:val="20"/>
              </w:rPr>
              <w:t> </w:t>
            </w:r>
          </w:p>
        </w:tc>
      </w:tr>
      <w:tr w:rsidR="00C119CD" w:rsidRPr="001B3807" w14:paraId="4BFCAC9D" w14:textId="77777777" w:rsidTr="00C119CD">
        <w:tc>
          <w:tcPr>
            <w:tcW w:w="986" w:type="dxa"/>
            <w:hideMark/>
          </w:tcPr>
          <w:p w14:paraId="297E3FCE"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Palau</w:t>
            </w:r>
            <w:r w:rsidRPr="001B3807">
              <w:rPr>
                <w:rFonts w:eastAsia="Times New Roman"/>
                <w:kern w:val="0"/>
                <w:sz w:val="20"/>
                <w:szCs w:val="20"/>
                <w:lang w:val="en-GB" w:eastAsia="en-GB"/>
                <w14:ligatures w14:val="none"/>
              </w:rPr>
              <w:t> </w:t>
            </w:r>
          </w:p>
        </w:tc>
        <w:tc>
          <w:tcPr>
            <w:tcW w:w="1752" w:type="dxa"/>
            <w:hideMark/>
          </w:tcPr>
          <w:p w14:paraId="6B62954E" w14:textId="65C61E6A"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07A69291" w14:textId="1B5AC525"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   </w:t>
            </w:r>
            <w:r w:rsidRPr="001B3807">
              <w:rPr>
                <w:rStyle w:val="eop"/>
                <w:sz w:val="20"/>
                <w:szCs w:val="20"/>
              </w:rPr>
              <w:t> </w:t>
            </w:r>
          </w:p>
        </w:tc>
        <w:tc>
          <w:tcPr>
            <w:tcW w:w="2410" w:type="dxa"/>
          </w:tcPr>
          <w:p w14:paraId="4006B883" w14:textId="249F9112"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3A8C1A55" w14:textId="38080F85"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44,509 </w:t>
            </w:r>
            <w:r w:rsidRPr="001B3807">
              <w:rPr>
                <w:rStyle w:val="eop"/>
                <w:sz w:val="20"/>
                <w:szCs w:val="20"/>
              </w:rPr>
              <w:t> </w:t>
            </w:r>
          </w:p>
        </w:tc>
        <w:tc>
          <w:tcPr>
            <w:tcW w:w="1124" w:type="dxa"/>
            <w:hideMark/>
          </w:tcPr>
          <w:p w14:paraId="5CE15813" w14:textId="433A9C54"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44,509 </w:t>
            </w:r>
            <w:r w:rsidRPr="001B3807">
              <w:rPr>
                <w:rStyle w:val="eop"/>
                <w:sz w:val="20"/>
                <w:szCs w:val="20"/>
              </w:rPr>
              <w:t> </w:t>
            </w:r>
          </w:p>
        </w:tc>
      </w:tr>
      <w:tr w:rsidR="00C119CD" w:rsidRPr="001B3807" w14:paraId="20CA1791" w14:textId="77777777" w:rsidTr="00C119CD">
        <w:tc>
          <w:tcPr>
            <w:tcW w:w="986" w:type="dxa"/>
            <w:hideMark/>
          </w:tcPr>
          <w:p w14:paraId="3776E977" w14:textId="3E178155"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Pr>
                <w:rFonts w:eastAsia="Times New Roman"/>
                <w:kern w:val="0"/>
                <w:sz w:val="20"/>
                <w:szCs w:val="20"/>
                <w:lang w:eastAsia="en-GB"/>
                <w14:ligatures w14:val="none"/>
              </w:rPr>
              <w:t>PNG</w:t>
            </w:r>
            <w:r w:rsidRPr="001B3807">
              <w:rPr>
                <w:rFonts w:eastAsia="Times New Roman"/>
                <w:kern w:val="0"/>
                <w:sz w:val="20"/>
                <w:szCs w:val="20"/>
                <w:lang w:val="en-GB" w:eastAsia="en-GB"/>
                <w14:ligatures w14:val="none"/>
              </w:rPr>
              <w:t> </w:t>
            </w:r>
          </w:p>
        </w:tc>
        <w:tc>
          <w:tcPr>
            <w:tcW w:w="1752" w:type="dxa"/>
            <w:hideMark/>
          </w:tcPr>
          <w:p w14:paraId="67E73951" w14:textId="7C89C110"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7EC5A774" w14:textId="0449EBDF"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31,681 </w:t>
            </w:r>
            <w:r w:rsidRPr="001B3807">
              <w:rPr>
                <w:rStyle w:val="eop"/>
                <w:sz w:val="20"/>
                <w:szCs w:val="20"/>
              </w:rPr>
              <w:t> </w:t>
            </w:r>
          </w:p>
        </w:tc>
        <w:tc>
          <w:tcPr>
            <w:tcW w:w="2410" w:type="dxa"/>
          </w:tcPr>
          <w:p w14:paraId="2C8ED662" w14:textId="7C07799B"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0C3DD447" w14:textId="284834A3"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130,342 </w:t>
            </w:r>
            <w:r w:rsidRPr="001B3807">
              <w:rPr>
                <w:rStyle w:val="eop"/>
                <w:sz w:val="20"/>
                <w:szCs w:val="20"/>
              </w:rPr>
              <w:t> </w:t>
            </w:r>
          </w:p>
        </w:tc>
        <w:tc>
          <w:tcPr>
            <w:tcW w:w="1124" w:type="dxa"/>
            <w:hideMark/>
          </w:tcPr>
          <w:p w14:paraId="7EC32E09" w14:textId="2BDB0439"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162,023 </w:t>
            </w:r>
            <w:r w:rsidRPr="001B3807">
              <w:rPr>
                <w:rStyle w:val="eop"/>
                <w:sz w:val="20"/>
                <w:szCs w:val="20"/>
              </w:rPr>
              <w:t> </w:t>
            </w:r>
          </w:p>
        </w:tc>
      </w:tr>
      <w:tr w:rsidR="00C119CD" w:rsidRPr="001B3807" w14:paraId="6ACC3549" w14:textId="77777777" w:rsidTr="00C119CD">
        <w:tc>
          <w:tcPr>
            <w:tcW w:w="986" w:type="dxa"/>
            <w:hideMark/>
          </w:tcPr>
          <w:p w14:paraId="03F6D8BE"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Samoa</w:t>
            </w:r>
            <w:r w:rsidRPr="001B3807">
              <w:rPr>
                <w:rFonts w:eastAsia="Times New Roman"/>
                <w:kern w:val="0"/>
                <w:sz w:val="20"/>
                <w:szCs w:val="20"/>
                <w:lang w:val="en-GB" w:eastAsia="en-GB"/>
                <w14:ligatures w14:val="none"/>
              </w:rPr>
              <w:t> </w:t>
            </w:r>
          </w:p>
        </w:tc>
        <w:tc>
          <w:tcPr>
            <w:tcW w:w="1752" w:type="dxa"/>
            <w:hideMark/>
          </w:tcPr>
          <w:p w14:paraId="2FE593F1" w14:textId="34ED50ED"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0697F5CE" w14:textId="22EA6BCE"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84,478 </w:t>
            </w:r>
            <w:r w:rsidRPr="001B3807">
              <w:rPr>
                <w:rStyle w:val="eop"/>
                <w:sz w:val="20"/>
                <w:szCs w:val="20"/>
              </w:rPr>
              <w:t> </w:t>
            </w:r>
          </w:p>
        </w:tc>
        <w:tc>
          <w:tcPr>
            <w:tcW w:w="2410" w:type="dxa"/>
          </w:tcPr>
          <w:p w14:paraId="156950C1" w14:textId="055AA34B"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5A095B07" w14:textId="75182A74"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273,385 </w:t>
            </w:r>
            <w:r w:rsidRPr="001B3807">
              <w:rPr>
                <w:rStyle w:val="eop"/>
                <w:sz w:val="20"/>
                <w:szCs w:val="20"/>
              </w:rPr>
              <w:t> </w:t>
            </w:r>
          </w:p>
        </w:tc>
        <w:tc>
          <w:tcPr>
            <w:tcW w:w="1124" w:type="dxa"/>
            <w:hideMark/>
          </w:tcPr>
          <w:p w14:paraId="044BCB8B" w14:textId="3B056BE7"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357,863 </w:t>
            </w:r>
            <w:r w:rsidRPr="001B3807">
              <w:rPr>
                <w:rStyle w:val="eop"/>
                <w:sz w:val="20"/>
                <w:szCs w:val="20"/>
              </w:rPr>
              <w:t> </w:t>
            </w:r>
          </w:p>
        </w:tc>
      </w:tr>
      <w:tr w:rsidR="00C119CD" w:rsidRPr="001B3807" w14:paraId="7890D79A" w14:textId="77777777" w:rsidTr="00C119CD">
        <w:tc>
          <w:tcPr>
            <w:tcW w:w="986" w:type="dxa"/>
            <w:hideMark/>
          </w:tcPr>
          <w:p w14:paraId="37252EA7" w14:textId="7BE9A98E"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Solomon Islands*</w:t>
            </w:r>
            <w:r w:rsidRPr="001B3807">
              <w:rPr>
                <w:rFonts w:eastAsia="Times New Roman"/>
                <w:kern w:val="0"/>
                <w:sz w:val="20"/>
                <w:szCs w:val="20"/>
                <w:lang w:val="en-GB" w:eastAsia="en-GB"/>
                <w14:ligatures w14:val="none"/>
              </w:rPr>
              <w:t> </w:t>
            </w:r>
          </w:p>
        </w:tc>
        <w:tc>
          <w:tcPr>
            <w:tcW w:w="1752" w:type="dxa"/>
            <w:hideMark/>
          </w:tcPr>
          <w:p w14:paraId="287B7D2F" w14:textId="1A3C95A6"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1A4D6FCA" w14:textId="1636949B"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782,289 </w:t>
            </w:r>
            <w:r w:rsidRPr="001B3807">
              <w:rPr>
                <w:rStyle w:val="eop"/>
                <w:sz w:val="20"/>
                <w:szCs w:val="20"/>
              </w:rPr>
              <w:t> </w:t>
            </w:r>
          </w:p>
        </w:tc>
        <w:tc>
          <w:tcPr>
            <w:tcW w:w="2410" w:type="dxa"/>
          </w:tcPr>
          <w:p w14:paraId="247E369D" w14:textId="3935B5D3"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7EA278F5" w14:textId="3B218ACB"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189,171 </w:t>
            </w:r>
            <w:r w:rsidRPr="001B3807">
              <w:rPr>
                <w:rStyle w:val="eop"/>
                <w:sz w:val="20"/>
                <w:szCs w:val="20"/>
              </w:rPr>
              <w:t> </w:t>
            </w:r>
          </w:p>
        </w:tc>
        <w:tc>
          <w:tcPr>
            <w:tcW w:w="1124" w:type="dxa"/>
            <w:hideMark/>
          </w:tcPr>
          <w:p w14:paraId="1901E3E7" w14:textId="33F5FAC7"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971,460 </w:t>
            </w:r>
            <w:r w:rsidRPr="001B3807">
              <w:rPr>
                <w:rStyle w:val="eop"/>
                <w:sz w:val="20"/>
                <w:szCs w:val="20"/>
              </w:rPr>
              <w:t> </w:t>
            </w:r>
          </w:p>
        </w:tc>
      </w:tr>
      <w:tr w:rsidR="00C119CD" w:rsidRPr="001B3807" w14:paraId="149904B9" w14:textId="77777777" w:rsidTr="00C119CD">
        <w:tc>
          <w:tcPr>
            <w:tcW w:w="986" w:type="dxa"/>
            <w:hideMark/>
          </w:tcPr>
          <w:p w14:paraId="67AC221C"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Tokelau</w:t>
            </w:r>
            <w:r w:rsidRPr="001B3807">
              <w:rPr>
                <w:rFonts w:eastAsia="Times New Roman"/>
                <w:kern w:val="0"/>
                <w:sz w:val="20"/>
                <w:szCs w:val="20"/>
                <w:lang w:val="en-GB" w:eastAsia="en-GB"/>
                <w14:ligatures w14:val="none"/>
              </w:rPr>
              <w:t> </w:t>
            </w:r>
          </w:p>
        </w:tc>
        <w:tc>
          <w:tcPr>
            <w:tcW w:w="1752" w:type="dxa"/>
            <w:hideMark/>
          </w:tcPr>
          <w:p w14:paraId="51A56D0E" w14:textId="0CA4F245"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7D9E057D" w14:textId="46EFBED2"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21,387 </w:t>
            </w:r>
            <w:r w:rsidRPr="001B3807">
              <w:rPr>
                <w:rStyle w:val="eop"/>
                <w:sz w:val="20"/>
                <w:szCs w:val="20"/>
              </w:rPr>
              <w:t> </w:t>
            </w:r>
          </w:p>
        </w:tc>
        <w:tc>
          <w:tcPr>
            <w:tcW w:w="2410" w:type="dxa"/>
          </w:tcPr>
          <w:p w14:paraId="5255869B" w14:textId="2E233398"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46EC2530" w14:textId="10D661BE"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44,509 </w:t>
            </w:r>
            <w:r w:rsidRPr="001B3807">
              <w:rPr>
                <w:rStyle w:val="eop"/>
                <w:sz w:val="20"/>
                <w:szCs w:val="20"/>
              </w:rPr>
              <w:t> </w:t>
            </w:r>
          </w:p>
        </w:tc>
        <w:tc>
          <w:tcPr>
            <w:tcW w:w="1124" w:type="dxa"/>
            <w:hideMark/>
          </w:tcPr>
          <w:p w14:paraId="3619BDF4" w14:textId="3A0758F3"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65,896 </w:t>
            </w:r>
            <w:r w:rsidRPr="001B3807">
              <w:rPr>
                <w:rStyle w:val="eop"/>
                <w:sz w:val="20"/>
                <w:szCs w:val="20"/>
              </w:rPr>
              <w:t> </w:t>
            </w:r>
          </w:p>
        </w:tc>
      </w:tr>
      <w:tr w:rsidR="00C119CD" w:rsidRPr="001B3807" w14:paraId="1B49D54F" w14:textId="77777777" w:rsidTr="00C119CD">
        <w:tc>
          <w:tcPr>
            <w:tcW w:w="986" w:type="dxa"/>
            <w:hideMark/>
          </w:tcPr>
          <w:p w14:paraId="4D56E0D5" w14:textId="2E6C910E"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Tonga</w:t>
            </w:r>
            <w:r w:rsidRPr="001B3807">
              <w:rPr>
                <w:rFonts w:eastAsia="Times New Roman"/>
                <w:kern w:val="0"/>
                <w:sz w:val="20"/>
                <w:szCs w:val="20"/>
                <w:lang w:val="en-GB" w:eastAsia="en-GB"/>
                <w14:ligatures w14:val="none"/>
              </w:rPr>
              <w:t> *</w:t>
            </w:r>
          </w:p>
        </w:tc>
        <w:tc>
          <w:tcPr>
            <w:tcW w:w="1752" w:type="dxa"/>
            <w:hideMark/>
          </w:tcPr>
          <w:p w14:paraId="18FC2AFD" w14:textId="2EEEE82E"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2DCC1BD7" w14:textId="76786730"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310,321 </w:t>
            </w:r>
            <w:r w:rsidRPr="001B3807">
              <w:rPr>
                <w:rStyle w:val="eop"/>
                <w:sz w:val="20"/>
                <w:szCs w:val="20"/>
              </w:rPr>
              <w:t> </w:t>
            </w:r>
          </w:p>
        </w:tc>
        <w:tc>
          <w:tcPr>
            <w:tcW w:w="2410" w:type="dxa"/>
          </w:tcPr>
          <w:p w14:paraId="1D09FD0F" w14:textId="04C052A9"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0DE953E4" w14:textId="0B708141"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299,335 </w:t>
            </w:r>
            <w:r w:rsidRPr="001B3807">
              <w:rPr>
                <w:rStyle w:val="eop"/>
                <w:sz w:val="20"/>
                <w:szCs w:val="20"/>
              </w:rPr>
              <w:t> </w:t>
            </w:r>
          </w:p>
        </w:tc>
        <w:tc>
          <w:tcPr>
            <w:tcW w:w="1124" w:type="dxa"/>
            <w:hideMark/>
          </w:tcPr>
          <w:p w14:paraId="233DF76D" w14:textId="6C5B8424"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609,656 </w:t>
            </w:r>
            <w:r w:rsidRPr="001B3807">
              <w:rPr>
                <w:rStyle w:val="eop"/>
                <w:sz w:val="20"/>
                <w:szCs w:val="20"/>
              </w:rPr>
              <w:t> </w:t>
            </w:r>
          </w:p>
        </w:tc>
      </w:tr>
      <w:tr w:rsidR="00C119CD" w:rsidRPr="001B3807" w14:paraId="5EB7D4E9" w14:textId="77777777" w:rsidTr="00C119CD">
        <w:tc>
          <w:tcPr>
            <w:tcW w:w="986" w:type="dxa"/>
            <w:hideMark/>
          </w:tcPr>
          <w:p w14:paraId="7A8900D3"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Tuvalu</w:t>
            </w:r>
            <w:r w:rsidRPr="001B3807">
              <w:rPr>
                <w:rFonts w:eastAsia="Times New Roman"/>
                <w:kern w:val="0"/>
                <w:sz w:val="20"/>
                <w:szCs w:val="20"/>
                <w:lang w:val="en-GB" w:eastAsia="en-GB"/>
                <w14:ligatures w14:val="none"/>
              </w:rPr>
              <w:t> </w:t>
            </w:r>
          </w:p>
        </w:tc>
        <w:tc>
          <w:tcPr>
            <w:tcW w:w="1752" w:type="dxa"/>
            <w:hideMark/>
          </w:tcPr>
          <w:p w14:paraId="74F1A9A4" w14:textId="314FED0D"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730A6F52" w14:textId="041B81AB"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24,089 </w:t>
            </w:r>
            <w:r w:rsidRPr="001B3807">
              <w:rPr>
                <w:rStyle w:val="eop"/>
                <w:sz w:val="20"/>
                <w:szCs w:val="20"/>
              </w:rPr>
              <w:t> </w:t>
            </w:r>
          </w:p>
        </w:tc>
        <w:tc>
          <w:tcPr>
            <w:tcW w:w="2410" w:type="dxa"/>
          </w:tcPr>
          <w:p w14:paraId="7605F6AE" w14:textId="00396609"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09E2E627" w14:textId="761B5C2C"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109,774 </w:t>
            </w:r>
            <w:r w:rsidRPr="001B3807">
              <w:rPr>
                <w:rStyle w:val="eop"/>
                <w:sz w:val="20"/>
                <w:szCs w:val="20"/>
              </w:rPr>
              <w:t> </w:t>
            </w:r>
          </w:p>
        </w:tc>
        <w:tc>
          <w:tcPr>
            <w:tcW w:w="1124" w:type="dxa"/>
            <w:hideMark/>
          </w:tcPr>
          <w:p w14:paraId="5DD56606" w14:textId="4B43FA37"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133,863 </w:t>
            </w:r>
            <w:r w:rsidRPr="001B3807">
              <w:rPr>
                <w:rStyle w:val="eop"/>
                <w:sz w:val="20"/>
                <w:szCs w:val="20"/>
              </w:rPr>
              <w:t> </w:t>
            </w:r>
          </w:p>
        </w:tc>
      </w:tr>
      <w:tr w:rsidR="00C119CD" w:rsidRPr="001B3807" w14:paraId="59F76707" w14:textId="77777777" w:rsidTr="00C119CD">
        <w:tc>
          <w:tcPr>
            <w:tcW w:w="986" w:type="dxa"/>
            <w:hideMark/>
          </w:tcPr>
          <w:p w14:paraId="4D6FDB97" w14:textId="77777777" w:rsidR="00C119CD" w:rsidRPr="001B3807" w:rsidRDefault="00C119CD" w:rsidP="00C119CD">
            <w:pPr>
              <w:spacing w:after="0" w:line="240" w:lineRule="auto"/>
              <w:ind w:left="142" w:firstLine="0"/>
              <w:textAlignment w:val="baseline"/>
              <w:rPr>
                <w:rFonts w:eastAsia="Times New Roman"/>
                <w:kern w:val="0"/>
                <w:sz w:val="20"/>
                <w:szCs w:val="20"/>
                <w:lang w:val="en-GB" w:eastAsia="en-GB"/>
                <w14:ligatures w14:val="none"/>
              </w:rPr>
            </w:pPr>
            <w:r w:rsidRPr="001B3807">
              <w:rPr>
                <w:rFonts w:eastAsia="Times New Roman"/>
                <w:kern w:val="0"/>
                <w:sz w:val="20"/>
                <w:szCs w:val="20"/>
                <w:lang w:eastAsia="en-GB"/>
                <w14:ligatures w14:val="none"/>
              </w:rPr>
              <w:t>Vanuatu</w:t>
            </w:r>
            <w:r w:rsidRPr="001B3807">
              <w:rPr>
                <w:rFonts w:eastAsia="Times New Roman"/>
                <w:kern w:val="0"/>
                <w:sz w:val="20"/>
                <w:szCs w:val="20"/>
                <w:lang w:val="en-GB" w:eastAsia="en-GB"/>
                <w14:ligatures w14:val="none"/>
              </w:rPr>
              <w:t> </w:t>
            </w:r>
          </w:p>
        </w:tc>
        <w:tc>
          <w:tcPr>
            <w:tcW w:w="1752" w:type="dxa"/>
            <w:hideMark/>
          </w:tcPr>
          <w:p w14:paraId="57480DBD" w14:textId="6245E8DB" w:rsidR="00C119CD" w:rsidRPr="001B3807" w:rsidRDefault="00C119CD" w:rsidP="00C119CD">
            <w:pPr>
              <w:spacing w:after="0" w:line="240" w:lineRule="auto"/>
              <w:ind w:left="90" w:right="104" w:firstLine="0"/>
              <w:jc w:val="left"/>
              <w:textAlignment w:val="baseline"/>
              <w:rPr>
                <w:rFonts w:eastAsia="Times New Roman"/>
                <w:kern w:val="0"/>
                <w:sz w:val="20"/>
                <w:szCs w:val="20"/>
                <w:lang w:val="en-GB" w:eastAsia="en-GB"/>
                <w14:ligatures w14:val="none"/>
              </w:rPr>
            </w:pPr>
            <w:r w:rsidRPr="001B3807">
              <w:rPr>
                <w:rStyle w:val="normaltextrun"/>
                <w:sz w:val="20"/>
                <w:szCs w:val="20"/>
              </w:rPr>
              <w:t>Workshop/Training related costs </w:t>
            </w:r>
          </w:p>
        </w:tc>
        <w:tc>
          <w:tcPr>
            <w:tcW w:w="1226" w:type="dxa"/>
          </w:tcPr>
          <w:p w14:paraId="08B657FB" w14:textId="2E4A3FE2"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63,089 </w:t>
            </w:r>
            <w:r w:rsidRPr="001B3807">
              <w:rPr>
                <w:rStyle w:val="eop"/>
                <w:sz w:val="20"/>
                <w:szCs w:val="20"/>
              </w:rPr>
              <w:t> </w:t>
            </w:r>
          </w:p>
        </w:tc>
        <w:tc>
          <w:tcPr>
            <w:tcW w:w="2410" w:type="dxa"/>
          </w:tcPr>
          <w:p w14:paraId="0243FC5B" w14:textId="2CAA2037" w:rsidR="00C119CD" w:rsidRPr="001B3807" w:rsidRDefault="00C119CD" w:rsidP="00C119CD">
            <w:pPr>
              <w:spacing w:after="0" w:line="240" w:lineRule="auto"/>
              <w:ind w:left="0" w:right="137" w:firstLine="0"/>
              <w:jc w:val="left"/>
              <w:textAlignment w:val="baseline"/>
              <w:rPr>
                <w:rFonts w:eastAsia="Times New Roman"/>
                <w:kern w:val="0"/>
                <w:sz w:val="20"/>
                <w:szCs w:val="20"/>
                <w:lang w:val="en-GB" w:eastAsia="en-GB"/>
                <w14:ligatures w14:val="none"/>
              </w:rPr>
            </w:pPr>
            <w:r w:rsidRPr="00C119CD">
              <w:rPr>
                <w:rFonts w:eastAsia="Times New Roman"/>
                <w:kern w:val="0"/>
                <w:sz w:val="20"/>
                <w:szCs w:val="20"/>
                <w:lang w:val="en-GB" w:eastAsia="en-GB"/>
                <w14:ligatures w14:val="none"/>
              </w:rPr>
              <w:t>Multi-agency pro-rata share of regional activities</w:t>
            </w:r>
          </w:p>
        </w:tc>
        <w:tc>
          <w:tcPr>
            <w:tcW w:w="1276" w:type="dxa"/>
          </w:tcPr>
          <w:p w14:paraId="11D1E81E" w14:textId="12AC01B8" w:rsidR="00C119CD" w:rsidRPr="001B3807" w:rsidRDefault="00C119CD" w:rsidP="00C119CD">
            <w:pPr>
              <w:spacing w:after="0" w:line="240" w:lineRule="auto"/>
              <w:ind w:left="0" w:firstLine="0"/>
              <w:jc w:val="center"/>
              <w:textAlignment w:val="baseline"/>
              <w:rPr>
                <w:rStyle w:val="normaltextrun"/>
                <w:sz w:val="20"/>
                <w:szCs w:val="20"/>
              </w:rPr>
            </w:pPr>
            <w:r w:rsidRPr="001B3807">
              <w:rPr>
                <w:rStyle w:val="normaltextrun"/>
                <w:sz w:val="20"/>
                <w:szCs w:val="20"/>
              </w:rPr>
              <w:t> 215,437 </w:t>
            </w:r>
            <w:r w:rsidRPr="001B3807">
              <w:rPr>
                <w:rStyle w:val="eop"/>
                <w:sz w:val="20"/>
                <w:szCs w:val="20"/>
              </w:rPr>
              <w:t> </w:t>
            </w:r>
          </w:p>
        </w:tc>
        <w:tc>
          <w:tcPr>
            <w:tcW w:w="1124" w:type="dxa"/>
            <w:hideMark/>
          </w:tcPr>
          <w:p w14:paraId="0534E9BB" w14:textId="60A4154C" w:rsidR="00C119CD" w:rsidRPr="001B3807" w:rsidRDefault="00C119CD" w:rsidP="00C119CD">
            <w:pPr>
              <w:spacing w:after="0" w:line="240" w:lineRule="auto"/>
              <w:ind w:left="0" w:firstLine="0"/>
              <w:jc w:val="center"/>
              <w:textAlignment w:val="baseline"/>
              <w:rPr>
                <w:rFonts w:eastAsia="Times New Roman"/>
                <w:kern w:val="0"/>
                <w:sz w:val="20"/>
                <w:szCs w:val="20"/>
                <w:lang w:val="en-GB" w:eastAsia="en-GB"/>
                <w14:ligatures w14:val="none"/>
              </w:rPr>
            </w:pPr>
            <w:r w:rsidRPr="001B3807">
              <w:rPr>
                <w:rStyle w:val="normaltextrun"/>
                <w:sz w:val="20"/>
                <w:szCs w:val="20"/>
              </w:rPr>
              <w:t> 278,527 </w:t>
            </w:r>
            <w:r w:rsidRPr="001B3807">
              <w:rPr>
                <w:rStyle w:val="eop"/>
                <w:sz w:val="20"/>
                <w:szCs w:val="20"/>
              </w:rPr>
              <w:t> </w:t>
            </w:r>
          </w:p>
        </w:tc>
      </w:tr>
    </w:tbl>
    <w:p w14:paraId="127D5BA7" w14:textId="7DD87A49" w:rsidR="00E03411" w:rsidRPr="00C119CD" w:rsidRDefault="00862F0B" w:rsidP="00CB22DD">
      <w:pPr>
        <w:spacing w:after="0" w:line="240" w:lineRule="auto"/>
        <w:ind w:left="0" w:firstLine="0"/>
        <w:textAlignment w:val="baseline"/>
        <w:rPr>
          <w:rStyle w:val="eop"/>
          <w:sz w:val="16"/>
          <w:szCs w:val="16"/>
          <w:bdr w:val="none" w:sz="0" w:space="0" w:color="auto" w:frame="1"/>
          <w:shd w:val="clear" w:color="auto" w:fill="C6C6C6"/>
        </w:rPr>
      </w:pPr>
      <w:r w:rsidRPr="00C119CD">
        <w:rPr>
          <w:rStyle w:val="normaltextrun"/>
          <w:i/>
          <w:iCs/>
          <w:sz w:val="16"/>
          <w:szCs w:val="16"/>
          <w:shd w:val="clear" w:color="auto" w:fill="FFFFFF"/>
        </w:rPr>
        <w:t xml:space="preserve">*Solomon Islands and Tonga's nationally disbursed total reflects the WRP-funded weather radar installation, which are single capital infrastructure investment for each country. </w:t>
      </w:r>
      <w:r w:rsidR="00C119CD" w:rsidRPr="00C119CD">
        <w:rPr>
          <w:rStyle w:val="normaltextrun"/>
          <w:i/>
          <w:iCs/>
          <w:sz w:val="16"/>
          <w:szCs w:val="16"/>
          <w:shd w:val="clear" w:color="auto" w:fill="FFFFFF"/>
        </w:rPr>
        <w:t xml:space="preserve">Regional-level pro-rata: total regional activity costs were divided proportionally across benefiting PICTs. Regional activities include BIP-M/BIP-MT training programmes, development of Regional Radar Strategy, Observations Network Strategy, Equipment Standardisation Guidance, LiDAR procurement, IFP development, and multi-country technical assistance delivered by Earth Sciences NZ, Bureau of Meteorology Australia, </w:t>
      </w:r>
      <w:proofErr w:type="spellStart"/>
      <w:r w:rsidR="00C119CD" w:rsidRPr="00C119CD">
        <w:rPr>
          <w:rStyle w:val="normaltextrun"/>
          <w:i/>
          <w:iCs/>
          <w:sz w:val="16"/>
          <w:szCs w:val="16"/>
          <w:shd w:val="clear" w:color="auto" w:fill="FFFFFF"/>
        </w:rPr>
        <w:t>MetService</w:t>
      </w:r>
      <w:proofErr w:type="spellEnd"/>
      <w:r w:rsidR="00C119CD" w:rsidRPr="00C119CD">
        <w:rPr>
          <w:rStyle w:val="normaltextrun"/>
          <w:i/>
          <w:iCs/>
          <w:sz w:val="16"/>
          <w:szCs w:val="16"/>
          <w:shd w:val="clear" w:color="auto" w:fill="FFFFFF"/>
        </w:rPr>
        <w:t xml:space="preserve"> NZ and UK WISER.</w:t>
      </w:r>
    </w:p>
    <w:p w14:paraId="7FE49DAF" w14:textId="77777777" w:rsidR="00862F0B" w:rsidRPr="00CB22DD" w:rsidRDefault="00862F0B" w:rsidP="00CB22DD">
      <w:pPr>
        <w:spacing w:after="0" w:line="240" w:lineRule="auto"/>
        <w:ind w:left="0" w:firstLine="0"/>
        <w:textAlignment w:val="baseline"/>
        <w:rPr>
          <w:rFonts w:ascii="Segoe UI" w:eastAsia="Times New Roman" w:hAnsi="Segoe UI" w:cs="Segoe UI"/>
          <w:kern w:val="0"/>
          <w:sz w:val="18"/>
          <w:szCs w:val="18"/>
          <w:lang w:val="en-GB" w:eastAsia="en-GB"/>
          <w14:ligatures w14:val="none"/>
        </w:rPr>
      </w:pPr>
    </w:p>
    <w:p w14:paraId="242C0E09" w14:textId="51238AA6" w:rsidR="00CB22DD" w:rsidRPr="00CB22DD" w:rsidRDefault="00CB22DD" w:rsidP="00CB22DD">
      <w:pPr>
        <w:spacing w:after="0" w:line="240" w:lineRule="auto"/>
        <w:ind w:left="0" w:firstLine="0"/>
        <w:textAlignment w:val="baseline"/>
        <w:rPr>
          <w:rFonts w:ascii="Segoe UI" w:eastAsia="Times New Roman" w:hAnsi="Segoe UI" w:cs="Segoe UI"/>
          <w:kern w:val="0"/>
          <w:sz w:val="18"/>
          <w:szCs w:val="18"/>
          <w:lang w:val="en-GB" w:eastAsia="en-GB"/>
          <w14:ligatures w14:val="none"/>
        </w:rPr>
      </w:pPr>
      <w:r w:rsidRPr="7A7FC927">
        <w:rPr>
          <w:rFonts w:ascii="Aptos" w:eastAsia="Times New Roman" w:hAnsi="Aptos" w:cs="Segoe UI"/>
          <w:color w:val="auto"/>
          <w:kern w:val="0"/>
          <w:lang w:eastAsia="en-GB"/>
          <w14:ligatures w14:val="none"/>
        </w:rPr>
        <w:t xml:space="preserve">Nationally disbursed funds include funding directly to countries for activities such as radars, BIP-M and BIP-MT certifications and travel expenses to attend meetings/workshops/trainings. Regionally disbursed funds include WRP activities such as the severe weather pilot, BIP-M certifications (where staff from the respective countries are attending) and other small regional activities. </w:t>
      </w:r>
      <w:r w:rsidR="00862F0B" w:rsidRPr="7A7FC927">
        <w:rPr>
          <w:rFonts w:ascii="Aptos" w:eastAsia="Times New Roman" w:hAnsi="Aptos" w:cs="Segoe UI"/>
          <w:color w:val="auto"/>
          <w:kern w:val="0"/>
          <w:lang w:eastAsia="en-GB"/>
          <w14:ligatures w14:val="none"/>
        </w:rPr>
        <w:t>For the 2025 financial year, funds were transferred to Tonga to implement WRP Activities according to the WRP-approved work plan.</w:t>
      </w:r>
    </w:p>
    <w:p w14:paraId="7F2ECEB2" w14:textId="77777777" w:rsidR="00CB22DD" w:rsidRPr="004E12D7" w:rsidRDefault="00CB22DD" w:rsidP="006A7DA9">
      <w:pPr>
        <w:spacing w:after="0" w:line="259" w:lineRule="auto"/>
        <w:ind w:left="0" w:firstLine="0"/>
        <w:rPr>
          <w:color w:val="auto"/>
          <w:szCs w:val="22"/>
          <w:bdr w:val="none" w:sz="0" w:space="0" w:color="auto" w:frame="1"/>
          <w:shd w:val="clear" w:color="auto" w:fill="FFFFFF"/>
          <w:lang w:eastAsia="en-US"/>
        </w:rPr>
      </w:pPr>
    </w:p>
    <w:p w14:paraId="7FB04080" w14:textId="7E53A8E5" w:rsidR="00471EAA" w:rsidRPr="00471EAA" w:rsidRDefault="2114D6F7" w:rsidP="00471EAA">
      <w:pPr>
        <w:pStyle w:val="Heading1"/>
        <w:spacing w:before="0" w:line="240" w:lineRule="auto"/>
        <w:ind w:left="0" w:firstLine="0"/>
        <w:rPr>
          <w:rFonts w:ascii="Calibri" w:hAnsi="Calibri" w:cs="Calibri"/>
          <w:b/>
          <w:bCs/>
          <w:color w:val="0F4761" w:themeColor="accent1" w:themeShade="BF"/>
          <w:sz w:val="36"/>
          <w:szCs w:val="36"/>
          <w:bdr w:val="none" w:sz="0" w:space="0" w:color="auto" w:frame="1"/>
          <w:shd w:val="clear" w:color="auto" w:fill="FFFFFF"/>
          <w:lang w:eastAsia="en-US"/>
        </w:rPr>
      </w:pPr>
      <w:bookmarkStart w:id="37" w:name="_Toc231242611"/>
      <w:r w:rsidRPr="00EE1E7F">
        <w:rPr>
          <w:rFonts w:ascii="Calibri" w:hAnsi="Calibri" w:cs="Calibri"/>
          <w:b/>
          <w:bCs/>
          <w:color w:val="0F4761" w:themeColor="accent1" w:themeShade="BF"/>
          <w:sz w:val="36"/>
          <w:szCs w:val="36"/>
          <w:bdr w:val="none" w:sz="0" w:space="0" w:color="auto" w:frame="1"/>
          <w:shd w:val="clear" w:color="auto" w:fill="FFFFFF"/>
          <w:lang w:eastAsia="en-US"/>
        </w:rPr>
        <w:t xml:space="preserve">Programmatic </w:t>
      </w:r>
      <w:r w:rsidR="4CC41494" w:rsidRPr="00EE1E7F">
        <w:rPr>
          <w:rFonts w:ascii="Calibri" w:hAnsi="Calibri" w:cs="Calibri"/>
          <w:b/>
          <w:bCs/>
          <w:color w:val="0F4761" w:themeColor="accent1" w:themeShade="BF"/>
          <w:sz w:val="36"/>
          <w:szCs w:val="36"/>
          <w:bdr w:val="none" w:sz="0" w:space="0" w:color="auto" w:frame="1"/>
          <w:shd w:val="clear" w:color="auto" w:fill="FFFFFF"/>
          <w:lang w:eastAsia="en-US"/>
        </w:rPr>
        <w:t>Ri</w:t>
      </w:r>
      <w:r w:rsidR="00471EAA">
        <w:rPr>
          <w:rFonts w:ascii="Calibri" w:hAnsi="Calibri" w:cs="Calibri"/>
          <w:b/>
          <w:bCs/>
          <w:color w:val="0F4761" w:themeColor="accent1" w:themeShade="BF"/>
          <w:sz w:val="36"/>
          <w:szCs w:val="36"/>
          <w:bdr w:val="none" w:sz="0" w:space="0" w:color="auto" w:frame="1"/>
          <w:shd w:val="clear" w:color="auto" w:fill="FFFFFF"/>
          <w:lang w:eastAsia="en-US"/>
        </w:rPr>
        <w:t>sk</w:t>
      </w:r>
      <w:bookmarkEnd w:id="37"/>
    </w:p>
    <w:p w14:paraId="231F4A75" w14:textId="77777777" w:rsidR="00471EAA" w:rsidRDefault="00471EAA" w:rsidP="003F1074">
      <w:pPr>
        <w:pStyle w:val="font-claude-response-body"/>
        <w:spacing w:before="0" w:beforeAutospacing="0" w:after="0" w:afterAutospacing="0"/>
        <w:jc w:val="both"/>
        <w:rPr>
          <w:rFonts w:ascii="Calibri" w:hAnsi="Calibri" w:cs="Calibri"/>
          <w:sz w:val="22"/>
          <w:szCs w:val="22"/>
        </w:rPr>
      </w:pPr>
    </w:p>
    <w:p w14:paraId="4E1D23E0" w14:textId="381AFA6B" w:rsid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 xml:space="preserve">WRP operates in a genuinely complex environment — a decade-long, multi-partner programme spanning 15 Pacific Island countries, delivered through multiple executing agencies and funded by </w:t>
      </w:r>
      <w:r w:rsidR="00903DEE">
        <w:rPr>
          <w:rFonts w:ascii="Calibri" w:hAnsi="Calibri" w:cs="Calibri"/>
          <w:sz w:val="22"/>
          <w:szCs w:val="22"/>
        </w:rPr>
        <w:t xml:space="preserve">a </w:t>
      </w:r>
      <w:r w:rsidR="00903DEE">
        <w:rPr>
          <w:rFonts w:ascii="Calibri" w:hAnsi="Calibri" w:cs="Calibri"/>
          <w:sz w:val="22"/>
          <w:szCs w:val="22"/>
        </w:rPr>
        <w:lastRenderedPageBreak/>
        <w:t xml:space="preserve">handful of </w:t>
      </w:r>
      <w:r w:rsidRPr="003F1074">
        <w:rPr>
          <w:rFonts w:ascii="Calibri" w:hAnsi="Calibri" w:cs="Calibri"/>
          <w:sz w:val="22"/>
          <w:szCs w:val="22"/>
        </w:rPr>
        <w:t>donors. Risk is inherent in that context, and managing it well is part of how the programme demonstrates it deserves continued investment.</w:t>
      </w:r>
    </w:p>
    <w:p w14:paraId="402A59B6" w14:textId="77777777" w:rsidR="003F1074" w:rsidRPr="003F1074" w:rsidRDefault="003F1074" w:rsidP="003F1074">
      <w:pPr>
        <w:pStyle w:val="font-claude-response-body"/>
        <w:spacing w:before="0" w:beforeAutospacing="0" w:after="0" w:afterAutospacing="0"/>
        <w:jc w:val="both"/>
        <w:rPr>
          <w:rFonts w:ascii="Calibri" w:hAnsi="Calibri" w:cs="Calibri"/>
          <w:sz w:val="22"/>
          <w:szCs w:val="22"/>
        </w:rPr>
      </w:pPr>
    </w:p>
    <w:p w14:paraId="4EF618C6" w14:textId="2095C37F" w:rsid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 xml:space="preserve">In 2025, WRP formally documented and reviewed its programmatic risks for the first time. Twenty-seven risks were identified, covering the programme's governance, financing, delivery, and technical foundations. </w:t>
      </w:r>
      <w:r w:rsidR="003222FB" w:rsidRPr="003222FB">
        <w:rPr>
          <w:rFonts w:ascii="Calibri" w:hAnsi="Calibri" w:cs="Calibri"/>
          <w:sz w:val="22"/>
          <w:szCs w:val="22"/>
        </w:rPr>
        <w:t>The risk overview at the front of Appendix Three gives the Steering Committee a visual picture of all 27 risks grouped by rating level</w:t>
      </w:r>
      <w:r w:rsidRPr="003F1074">
        <w:rPr>
          <w:rFonts w:ascii="Calibri" w:hAnsi="Calibri" w:cs="Calibri"/>
          <w:sz w:val="22"/>
          <w:szCs w:val="22"/>
        </w:rPr>
        <w:t>. The table that follows provides the full detail</w:t>
      </w:r>
      <w:r w:rsidR="003222FB">
        <w:rPr>
          <w:rFonts w:ascii="Calibri" w:hAnsi="Calibri" w:cs="Calibri"/>
          <w:sz w:val="22"/>
          <w:szCs w:val="22"/>
        </w:rPr>
        <w:t>s</w:t>
      </w:r>
      <w:r w:rsidRPr="003F1074">
        <w:rPr>
          <w:rFonts w:ascii="Calibri" w:hAnsi="Calibri" w:cs="Calibri"/>
          <w:sz w:val="22"/>
          <w:szCs w:val="22"/>
        </w:rPr>
        <w:t>. This section draws out what matters most for SC attention.</w:t>
      </w:r>
    </w:p>
    <w:p w14:paraId="4F7AA413" w14:textId="77777777" w:rsidR="003F1074" w:rsidRPr="003F1074" w:rsidRDefault="003F1074" w:rsidP="003F1074">
      <w:pPr>
        <w:pStyle w:val="font-claude-response-body"/>
        <w:spacing w:before="0" w:beforeAutospacing="0" w:after="0" w:afterAutospacing="0"/>
        <w:jc w:val="both"/>
        <w:rPr>
          <w:rFonts w:ascii="Calibri" w:hAnsi="Calibri" w:cs="Calibri"/>
          <w:sz w:val="22"/>
          <w:szCs w:val="22"/>
        </w:rPr>
      </w:pPr>
    </w:p>
    <w:p w14:paraId="522139F2" w14:textId="77777777" w:rsidR="003F1074" w:rsidRP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 xml:space="preserve">The overall picture is one of a programme that has put meaningful controls in </w:t>
      </w:r>
      <w:proofErr w:type="gramStart"/>
      <w:r w:rsidRPr="003F1074">
        <w:rPr>
          <w:rFonts w:ascii="Calibri" w:hAnsi="Calibri" w:cs="Calibri"/>
          <w:sz w:val="22"/>
          <w:szCs w:val="22"/>
        </w:rPr>
        <w:t>place</w:t>
      </w:r>
      <w:proofErr w:type="gramEnd"/>
      <w:r w:rsidRPr="003F1074">
        <w:rPr>
          <w:rFonts w:ascii="Calibri" w:hAnsi="Calibri" w:cs="Calibri"/>
          <w:sz w:val="22"/>
          <w:szCs w:val="22"/>
        </w:rPr>
        <w:t xml:space="preserve"> but where the underlying pressures are real and, in several areas, compounding. This is expected for a programme in its first full year — the risks identified here are not surprises. What matters is that they are being actively managed and that the right actions are taken in 2026 before they constrain delivery further.</w:t>
      </w:r>
    </w:p>
    <w:p w14:paraId="10128B3B" w14:textId="77777777" w:rsidR="000F7DA8" w:rsidRDefault="000F7DA8" w:rsidP="003F1074">
      <w:pPr>
        <w:pStyle w:val="font-claude-response-body"/>
        <w:spacing w:before="0" w:beforeAutospacing="0" w:after="0" w:afterAutospacing="0"/>
        <w:jc w:val="both"/>
        <w:rPr>
          <w:rFonts w:ascii="Calibri" w:hAnsi="Calibri" w:cs="Calibri"/>
          <w:b/>
          <w:bCs/>
          <w:sz w:val="22"/>
          <w:szCs w:val="22"/>
        </w:rPr>
      </w:pPr>
    </w:p>
    <w:p w14:paraId="5FB8E6D5" w14:textId="2CEE4CDA" w:rsidR="003F1074" w:rsidRPr="000F7DA8" w:rsidRDefault="003F1074" w:rsidP="003F1074">
      <w:pPr>
        <w:pStyle w:val="font-claude-response-body"/>
        <w:spacing w:before="0" w:beforeAutospacing="0" w:after="0" w:afterAutospacing="0"/>
        <w:jc w:val="both"/>
        <w:rPr>
          <w:rFonts w:ascii="Calibri" w:hAnsi="Calibri" w:cs="Calibri"/>
          <w:b/>
          <w:bCs/>
          <w:sz w:val="22"/>
          <w:szCs w:val="22"/>
        </w:rPr>
      </w:pPr>
      <w:r w:rsidRPr="000F7DA8">
        <w:rPr>
          <w:rFonts w:ascii="Calibri" w:hAnsi="Calibri" w:cs="Calibri"/>
          <w:b/>
          <w:bCs/>
          <w:sz w:val="22"/>
          <w:szCs w:val="22"/>
        </w:rPr>
        <w:t xml:space="preserve">Two risks require </w:t>
      </w:r>
      <w:r w:rsidR="003222FB">
        <w:rPr>
          <w:rFonts w:ascii="Calibri" w:hAnsi="Calibri" w:cs="Calibri"/>
          <w:b/>
          <w:bCs/>
          <w:sz w:val="22"/>
          <w:szCs w:val="22"/>
        </w:rPr>
        <w:t xml:space="preserve">the </w:t>
      </w:r>
      <w:r w:rsidRPr="000F7DA8">
        <w:rPr>
          <w:rFonts w:ascii="Calibri" w:hAnsi="Calibri" w:cs="Calibri"/>
          <w:b/>
          <w:bCs/>
          <w:sz w:val="22"/>
          <w:szCs w:val="22"/>
        </w:rPr>
        <w:t>Steering Committee</w:t>
      </w:r>
      <w:r w:rsidR="000F7DA8">
        <w:rPr>
          <w:rFonts w:ascii="Calibri" w:hAnsi="Calibri" w:cs="Calibri"/>
          <w:b/>
          <w:bCs/>
          <w:sz w:val="22"/>
          <w:szCs w:val="22"/>
        </w:rPr>
        <w:t>’s</w:t>
      </w:r>
      <w:r w:rsidRPr="000F7DA8">
        <w:rPr>
          <w:rFonts w:ascii="Calibri" w:hAnsi="Calibri" w:cs="Calibri"/>
          <w:b/>
          <w:bCs/>
          <w:sz w:val="22"/>
          <w:szCs w:val="22"/>
        </w:rPr>
        <w:t xml:space="preserve"> attention</w:t>
      </w:r>
    </w:p>
    <w:p w14:paraId="29707886" w14:textId="77777777" w:rsidR="000F7DA8" w:rsidRDefault="000F7DA8" w:rsidP="003F1074">
      <w:pPr>
        <w:pStyle w:val="font-claude-response-body"/>
        <w:spacing w:before="0" w:beforeAutospacing="0" w:after="0" w:afterAutospacing="0"/>
        <w:jc w:val="both"/>
        <w:rPr>
          <w:rFonts w:ascii="Calibri" w:hAnsi="Calibri" w:cs="Calibri"/>
          <w:sz w:val="22"/>
          <w:szCs w:val="22"/>
        </w:rPr>
      </w:pPr>
    </w:p>
    <w:p w14:paraId="537C6520" w14:textId="32740F01" w:rsid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Two risks remain serious enough that existing controls have not materially reduced them and that the consequences of inaction would affect the whole programme.</w:t>
      </w:r>
    </w:p>
    <w:p w14:paraId="70743D2E" w14:textId="77777777" w:rsidR="000F7DA8" w:rsidRPr="003F1074" w:rsidRDefault="000F7DA8" w:rsidP="003F1074">
      <w:pPr>
        <w:pStyle w:val="font-claude-response-body"/>
        <w:spacing w:before="0" w:beforeAutospacing="0" w:after="0" w:afterAutospacing="0"/>
        <w:jc w:val="both"/>
        <w:rPr>
          <w:rFonts w:ascii="Calibri" w:hAnsi="Calibri" w:cs="Calibri"/>
          <w:sz w:val="22"/>
          <w:szCs w:val="22"/>
        </w:rPr>
      </w:pPr>
    </w:p>
    <w:p w14:paraId="66405E1B" w14:textId="77777777" w:rsidR="003F1074" w:rsidRP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 xml:space="preserve">The first is procurement. WRP's procurement processes are slow, and this is directly limiting the programme's ability to deliver. It is compressing the 2026 schedule and creating a backlog that will not resolve itself. A dedicated Procurement Officer has been </w:t>
      </w:r>
      <w:proofErr w:type="gramStart"/>
      <w:r w:rsidRPr="003F1074">
        <w:rPr>
          <w:rFonts w:ascii="Calibri" w:hAnsi="Calibri" w:cs="Calibri"/>
          <w:sz w:val="22"/>
          <w:szCs w:val="22"/>
        </w:rPr>
        <w:t>recruited</w:t>
      </w:r>
      <w:proofErr w:type="gramEnd"/>
      <w:r w:rsidRPr="003F1074">
        <w:rPr>
          <w:rFonts w:ascii="Calibri" w:hAnsi="Calibri" w:cs="Calibri"/>
          <w:sz w:val="22"/>
          <w:szCs w:val="22"/>
        </w:rPr>
        <w:t xml:space="preserve"> and a sequenced delivery calendar is being prepared — but these actions need to translate into results quickly. The Steering Committee should seek confirmation at SC4 that the calendar has been finalised and that the most critical deferred activities are being actively sequenced.</w:t>
      </w:r>
    </w:p>
    <w:p w14:paraId="37A46A89" w14:textId="77777777" w:rsidR="000F7DA8" w:rsidRDefault="000F7DA8" w:rsidP="003F1074">
      <w:pPr>
        <w:pStyle w:val="font-claude-response-body"/>
        <w:spacing w:before="0" w:beforeAutospacing="0" w:after="0" w:afterAutospacing="0"/>
        <w:jc w:val="both"/>
        <w:rPr>
          <w:rFonts w:ascii="Calibri" w:hAnsi="Calibri" w:cs="Calibri"/>
          <w:sz w:val="22"/>
          <w:szCs w:val="22"/>
        </w:rPr>
      </w:pPr>
    </w:p>
    <w:p w14:paraId="4E6717B6" w14:textId="006FAB25" w:rsidR="003F1074" w:rsidRP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The second is ICT capability — both within SPREP and across Pacific NMHSs. This is not a technical footnote. Limited ICT capability is already slowing coordination between the PMU and executing agencies, and if left unaddressed</w:t>
      </w:r>
      <w:r w:rsidR="000F7DA8">
        <w:rPr>
          <w:rFonts w:ascii="Calibri" w:hAnsi="Calibri" w:cs="Calibri"/>
          <w:sz w:val="22"/>
          <w:szCs w:val="22"/>
        </w:rPr>
        <w:t>,</w:t>
      </w:r>
      <w:r w:rsidRPr="003F1074">
        <w:rPr>
          <w:rFonts w:ascii="Calibri" w:hAnsi="Calibri" w:cs="Calibri"/>
          <w:sz w:val="22"/>
          <w:szCs w:val="22"/>
        </w:rPr>
        <w:t xml:space="preserve"> it will undermine Pacific ownership of the systems and infrastructure WRP is investing in. Recruiting ICT capability is necessary but not sufficient on its own. What is needed is a coordinated response that connects SPREP's internal systems, the IFP design process, and the ICT staffing support being extended to Pacific NMHSs — currently</w:t>
      </w:r>
      <w:r w:rsidR="000F7DA8">
        <w:rPr>
          <w:rFonts w:ascii="Calibri" w:hAnsi="Calibri" w:cs="Calibri"/>
          <w:sz w:val="22"/>
          <w:szCs w:val="22"/>
        </w:rPr>
        <w:t>,</w:t>
      </w:r>
      <w:r w:rsidRPr="003F1074">
        <w:rPr>
          <w:rFonts w:ascii="Calibri" w:hAnsi="Calibri" w:cs="Calibri"/>
          <w:sz w:val="22"/>
          <w:szCs w:val="22"/>
        </w:rPr>
        <w:t xml:space="preserve"> these are being managed as separate problems.</w:t>
      </w:r>
    </w:p>
    <w:p w14:paraId="676420DC" w14:textId="77777777" w:rsidR="003222FB" w:rsidRDefault="003222FB" w:rsidP="003F1074">
      <w:pPr>
        <w:pStyle w:val="font-claude-response-body"/>
        <w:spacing w:before="0" w:beforeAutospacing="0" w:after="0" w:afterAutospacing="0"/>
        <w:jc w:val="both"/>
      </w:pPr>
    </w:p>
    <w:p w14:paraId="64057C27" w14:textId="7082DCF9" w:rsidR="003F1074" w:rsidRPr="000F7DA8" w:rsidRDefault="003F1074" w:rsidP="003F1074">
      <w:pPr>
        <w:pStyle w:val="font-claude-response-body"/>
        <w:spacing w:before="0" w:beforeAutospacing="0" w:after="0" w:afterAutospacing="0"/>
        <w:jc w:val="both"/>
        <w:rPr>
          <w:rFonts w:ascii="Calibri" w:hAnsi="Calibri" w:cs="Calibri"/>
          <w:b/>
          <w:bCs/>
          <w:sz w:val="22"/>
          <w:szCs w:val="22"/>
        </w:rPr>
      </w:pPr>
      <w:r w:rsidRPr="000F7DA8">
        <w:rPr>
          <w:rFonts w:ascii="Calibri" w:hAnsi="Calibri" w:cs="Calibri"/>
          <w:b/>
          <w:bCs/>
          <w:sz w:val="22"/>
          <w:szCs w:val="22"/>
        </w:rPr>
        <w:t>Three broader areas the SC should monitor in 2026</w:t>
      </w:r>
    </w:p>
    <w:p w14:paraId="55FF0A40" w14:textId="77777777" w:rsidR="000F7DA8" w:rsidRDefault="000F7DA8" w:rsidP="003F1074">
      <w:pPr>
        <w:pStyle w:val="font-claude-response-body"/>
        <w:spacing w:before="0" w:beforeAutospacing="0" w:after="0" w:afterAutospacing="0"/>
        <w:jc w:val="both"/>
        <w:rPr>
          <w:rFonts w:ascii="Calibri" w:hAnsi="Calibri" w:cs="Calibri"/>
          <w:sz w:val="22"/>
          <w:szCs w:val="22"/>
        </w:rPr>
      </w:pPr>
    </w:p>
    <w:p w14:paraId="4178D89B" w14:textId="48D60809" w:rsidR="003F1074" w:rsidRP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Beyond the two critical risks, the register points to three interlocking pressures that the Steering Committee should track as the year progresses.</w:t>
      </w:r>
    </w:p>
    <w:p w14:paraId="5F5B3390" w14:textId="77777777" w:rsidR="000F7DA8" w:rsidRDefault="000F7DA8" w:rsidP="003F1074">
      <w:pPr>
        <w:pStyle w:val="font-claude-response-body"/>
        <w:spacing w:before="0" w:beforeAutospacing="0" w:after="0" w:afterAutospacing="0"/>
        <w:jc w:val="both"/>
        <w:rPr>
          <w:rFonts w:ascii="Calibri" w:hAnsi="Calibri" w:cs="Calibri"/>
          <w:sz w:val="22"/>
          <w:szCs w:val="22"/>
        </w:rPr>
      </w:pPr>
    </w:p>
    <w:p w14:paraId="541A967D" w14:textId="28048340" w:rsidR="003F1074" w:rsidRP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Execution capacity is the most immediate. Recruitment delays, procurement slowdowns, and a compressed delivery pipeline are reinforcing each other</w:t>
      </w:r>
      <w:r w:rsidR="005D0CA1">
        <w:rPr>
          <w:rFonts w:ascii="Calibri" w:hAnsi="Calibri" w:cs="Calibri"/>
          <w:sz w:val="22"/>
          <w:szCs w:val="22"/>
        </w:rPr>
        <w:t xml:space="preserve">, </w:t>
      </w:r>
      <w:r w:rsidRPr="003F1074">
        <w:rPr>
          <w:rFonts w:ascii="Calibri" w:hAnsi="Calibri" w:cs="Calibri"/>
          <w:sz w:val="22"/>
          <w:szCs w:val="22"/>
        </w:rPr>
        <w:t>particularly across observation infrastructure, forecasting, and warning communication. The single most effective action available to reduce pressure across all three areas is filling the four remaining PMU vacancies in the first quarter of 2026. Until those roles are filled, the programme is running below its operational capacity.</w:t>
      </w:r>
    </w:p>
    <w:p w14:paraId="2674F02A" w14:textId="77777777" w:rsidR="000F7DA8" w:rsidRDefault="000F7DA8" w:rsidP="003F1074">
      <w:pPr>
        <w:pStyle w:val="font-claude-response-body"/>
        <w:spacing w:before="0" w:beforeAutospacing="0" w:after="0" w:afterAutospacing="0"/>
        <w:jc w:val="both"/>
        <w:rPr>
          <w:rFonts w:ascii="Calibri" w:hAnsi="Calibri" w:cs="Calibri"/>
          <w:sz w:val="22"/>
          <w:szCs w:val="22"/>
        </w:rPr>
      </w:pPr>
    </w:p>
    <w:p w14:paraId="1B0C0DA2" w14:textId="37B3A23A" w:rsidR="003F1074"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Financial sustainability is the most consequential long-term risk. WRP currently depends on a single primary donor with no pooled financing facility yet operational. The sustainability framework and resource mobilisation strategy have been developed</w:t>
      </w:r>
      <w:r w:rsidR="005D0CA1">
        <w:rPr>
          <w:rFonts w:ascii="Calibri" w:hAnsi="Calibri" w:cs="Calibri"/>
          <w:sz w:val="22"/>
          <w:szCs w:val="22"/>
        </w:rPr>
        <w:t>,</w:t>
      </w:r>
      <w:r w:rsidRPr="003F1074">
        <w:rPr>
          <w:rFonts w:ascii="Calibri" w:hAnsi="Calibri" w:cs="Calibri"/>
          <w:sz w:val="22"/>
          <w:szCs w:val="22"/>
        </w:rPr>
        <w:t xml:space="preserve"> but development is not the same as implementation. If these do not move from documents to active mechanisms in 2026, </w:t>
      </w:r>
      <w:r w:rsidR="003222FB" w:rsidRPr="003222FB">
        <w:rPr>
          <w:rFonts w:ascii="Calibri" w:hAnsi="Calibri" w:cs="Calibri"/>
          <w:sz w:val="22"/>
          <w:szCs w:val="22"/>
        </w:rPr>
        <w:t>programme continuity and impact beyond 2029 become harder to guarantee</w:t>
      </w:r>
      <w:r w:rsidRPr="003F1074">
        <w:rPr>
          <w:rFonts w:ascii="Calibri" w:hAnsi="Calibri" w:cs="Calibri"/>
          <w:sz w:val="22"/>
          <w:szCs w:val="22"/>
        </w:rPr>
        <w:t xml:space="preserve">. Activating the World Bank technical </w:t>
      </w:r>
      <w:r w:rsidRPr="003F1074">
        <w:rPr>
          <w:rFonts w:ascii="Calibri" w:hAnsi="Calibri" w:cs="Calibri"/>
          <w:sz w:val="22"/>
          <w:szCs w:val="22"/>
        </w:rPr>
        <w:lastRenderedPageBreak/>
        <w:t>assistance</w:t>
      </w:r>
      <w:r w:rsidR="00F20488">
        <w:rPr>
          <w:rFonts w:ascii="Calibri" w:hAnsi="Calibri" w:cs="Calibri"/>
          <w:sz w:val="22"/>
          <w:szCs w:val="22"/>
        </w:rPr>
        <w:t>, as an option,</w:t>
      </w:r>
      <w:r w:rsidRPr="003F1074">
        <w:rPr>
          <w:rFonts w:ascii="Calibri" w:hAnsi="Calibri" w:cs="Calibri"/>
          <w:sz w:val="22"/>
          <w:szCs w:val="22"/>
        </w:rPr>
        <w:t xml:space="preserve"> for the resource mobilisation feasibility study and progressing the PFIF to operationalisation are the critical actions this year.</w:t>
      </w:r>
    </w:p>
    <w:p w14:paraId="1FD85213" w14:textId="77777777" w:rsidR="000F7DA8" w:rsidRPr="003F1074" w:rsidRDefault="000F7DA8" w:rsidP="003F1074">
      <w:pPr>
        <w:pStyle w:val="font-claude-response-body"/>
        <w:spacing w:before="0" w:beforeAutospacing="0" w:after="0" w:afterAutospacing="0"/>
        <w:jc w:val="both"/>
        <w:rPr>
          <w:rFonts w:ascii="Calibri" w:hAnsi="Calibri" w:cs="Calibri"/>
          <w:sz w:val="22"/>
          <w:szCs w:val="22"/>
        </w:rPr>
      </w:pPr>
    </w:p>
    <w:p w14:paraId="5406C8FC" w14:textId="585BD699" w:rsidR="003F1074" w:rsidRDefault="00861920" w:rsidP="003F1074">
      <w:pPr>
        <w:pStyle w:val="font-claude-response-body"/>
        <w:spacing w:before="0" w:beforeAutospacing="0" w:after="0" w:afterAutospacing="0"/>
        <w:jc w:val="both"/>
        <w:rPr>
          <w:rFonts w:ascii="Calibri" w:hAnsi="Calibri" w:cs="Calibri"/>
          <w:sz w:val="22"/>
          <w:szCs w:val="22"/>
        </w:rPr>
      </w:pPr>
      <w:r w:rsidRPr="00861920">
        <w:rPr>
          <w:rFonts w:ascii="Calibri" w:hAnsi="Calibri" w:cs="Calibri"/>
          <w:sz w:val="22"/>
          <w:szCs w:val="22"/>
        </w:rPr>
        <w:t>ICT capability across the programme is the third cluster. Procurement delays and ICT limitations are not unrelated problems</w:t>
      </w:r>
      <w:r w:rsidR="005D0CA1">
        <w:rPr>
          <w:rFonts w:ascii="Calibri" w:hAnsi="Calibri" w:cs="Calibri"/>
          <w:sz w:val="22"/>
          <w:szCs w:val="22"/>
        </w:rPr>
        <w:t>;</w:t>
      </w:r>
      <w:r w:rsidRPr="00861920">
        <w:rPr>
          <w:rFonts w:ascii="Calibri" w:hAnsi="Calibri" w:cs="Calibri"/>
          <w:sz w:val="22"/>
          <w:szCs w:val="22"/>
        </w:rPr>
        <w:t xml:space="preserve"> they both reflect the same underlying constraint: a programme that is still building its operational foundations while simultaneously trying to accelerate delivery. A coordinated ICT strategy that addresses SPREP's internal systems, the IFP design, and NMHS staffing together is needed in 2026</w:t>
      </w:r>
      <w:r w:rsidR="005D0CA1">
        <w:rPr>
          <w:rFonts w:ascii="Calibri" w:hAnsi="Calibri" w:cs="Calibri"/>
          <w:sz w:val="22"/>
          <w:szCs w:val="22"/>
        </w:rPr>
        <w:t>;</w:t>
      </w:r>
      <w:r w:rsidRPr="00861920">
        <w:rPr>
          <w:rFonts w:ascii="Calibri" w:hAnsi="Calibri" w:cs="Calibri"/>
          <w:sz w:val="22"/>
          <w:szCs w:val="22"/>
        </w:rPr>
        <w:t xml:space="preserve"> treating these as three separate workstreams will not resolve them.</w:t>
      </w:r>
    </w:p>
    <w:p w14:paraId="3E175C6A" w14:textId="77777777" w:rsidR="00861920" w:rsidRDefault="00861920" w:rsidP="003F1074">
      <w:pPr>
        <w:pStyle w:val="font-claude-response-body"/>
        <w:spacing w:before="0" w:beforeAutospacing="0" w:after="0" w:afterAutospacing="0"/>
        <w:jc w:val="both"/>
        <w:rPr>
          <w:rFonts w:ascii="Calibri" w:hAnsi="Calibri" w:cs="Calibri"/>
          <w:b/>
          <w:bCs/>
          <w:sz w:val="22"/>
          <w:szCs w:val="22"/>
        </w:rPr>
      </w:pPr>
    </w:p>
    <w:p w14:paraId="4AA4E453" w14:textId="684256BF" w:rsidR="003F1074" w:rsidRDefault="003F1074" w:rsidP="003F1074">
      <w:pPr>
        <w:pStyle w:val="font-claude-response-body"/>
        <w:spacing w:before="0" w:beforeAutospacing="0" w:after="0" w:afterAutospacing="0"/>
        <w:jc w:val="both"/>
        <w:rPr>
          <w:rFonts w:ascii="Calibri" w:hAnsi="Calibri" w:cs="Calibri"/>
          <w:b/>
          <w:bCs/>
          <w:sz w:val="22"/>
          <w:szCs w:val="22"/>
        </w:rPr>
      </w:pPr>
      <w:r w:rsidRPr="003F1074">
        <w:rPr>
          <w:rFonts w:ascii="Calibri" w:hAnsi="Calibri" w:cs="Calibri"/>
          <w:b/>
          <w:bCs/>
          <w:sz w:val="22"/>
          <w:szCs w:val="22"/>
        </w:rPr>
        <w:t>What the trends tell us</w:t>
      </w:r>
    </w:p>
    <w:p w14:paraId="064F56C3" w14:textId="77777777" w:rsidR="000F7DA8" w:rsidRPr="003F1074" w:rsidRDefault="000F7DA8" w:rsidP="003F1074">
      <w:pPr>
        <w:pStyle w:val="font-claude-response-body"/>
        <w:spacing w:before="0" w:beforeAutospacing="0" w:after="0" w:afterAutospacing="0"/>
        <w:jc w:val="both"/>
        <w:rPr>
          <w:rFonts w:ascii="Calibri" w:hAnsi="Calibri" w:cs="Calibri"/>
          <w:b/>
          <w:bCs/>
          <w:sz w:val="22"/>
          <w:szCs w:val="22"/>
        </w:rPr>
      </w:pPr>
    </w:p>
    <w:p w14:paraId="6577A228" w14:textId="6EBBA02C" w:rsidR="003F1074" w:rsidRPr="00F354DF" w:rsidRDefault="003F1074" w:rsidP="003F1074">
      <w:pPr>
        <w:pStyle w:val="font-claude-response-body"/>
        <w:spacing w:before="0" w:beforeAutospacing="0" w:after="0" w:afterAutospacing="0"/>
        <w:jc w:val="both"/>
        <w:rPr>
          <w:rFonts w:ascii="Calibri" w:hAnsi="Calibri" w:cs="Calibri"/>
          <w:sz w:val="22"/>
          <w:szCs w:val="22"/>
        </w:rPr>
      </w:pPr>
      <w:r w:rsidRPr="003F1074">
        <w:rPr>
          <w:rFonts w:ascii="Calibri" w:hAnsi="Calibri" w:cs="Calibri"/>
          <w:sz w:val="22"/>
          <w:szCs w:val="22"/>
        </w:rPr>
        <w:t>The direction of travel is broadly positive</w:t>
      </w:r>
      <w:r w:rsidR="005D0CA1">
        <w:rPr>
          <w:rFonts w:ascii="Calibri" w:hAnsi="Calibri" w:cs="Calibri"/>
          <w:sz w:val="22"/>
          <w:szCs w:val="22"/>
        </w:rPr>
        <w:t xml:space="preserve">, where </w:t>
      </w:r>
      <w:r w:rsidRPr="003F1074">
        <w:rPr>
          <w:rFonts w:ascii="Calibri" w:hAnsi="Calibri" w:cs="Calibri"/>
          <w:sz w:val="22"/>
          <w:szCs w:val="22"/>
        </w:rPr>
        <w:t xml:space="preserve">most risks have controls in place and are moving in the right direction. But it is worth being clear about what that means: risks trending in the right direction are risks where action has been taken, not risks that have been resolved. The underlying pressures will require sustained follow-through across 2026 before </w:t>
      </w:r>
      <w:r w:rsidR="005D0CA1">
        <w:rPr>
          <w:rFonts w:ascii="Calibri" w:hAnsi="Calibri" w:cs="Calibri"/>
          <w:sz w:val="22"/>
          <w:szCs w:val="22"/>
        </w:rPr>
        <w:t xml:space="preserve">a </w:t>
      </w:r>
      <w:r w:rsidRPr="003F1074">
        <w:rPr>
          <w:rFonts w:ascii="Calibri" w:hAnsi="Calibri" w:cs="Calibri"/>
          <w:sz w:val="22"/>
          <w:szCs w:val="22"/>
        </w:rPr>
        <w:t xml:space="preserve">genuine reduction can be confirmed. </w:t>
      </w:r>
      <w:r w:rsidR="005D0CA1" w:rsidRPr="005D0CA1">
        <w:rPr>
          <w:rFonts w:ascii="Calibri" w:hAnsi="Calibri" w:cs="Calibri"/>
          <w:sz w:val="22"/>
          <w:szCs w:val="22"/>
        </w:rPr>
        <w:t>The Steering Committee's role is to hold that accountability. Progress in the execution, financial, and ICT clusters will most directly determine whether the programme can deliver on its 2026 commitments.</w:t>
      </w:r>
    </w:p>
    <w:p w14:paraId="56CF758F" w14:textId="77777777" w:rsidR="003F1074" w:rsidRDefault="003F1074" w:rsidP="000F7DA8">
      <w:pPr>
        <w:rPr>
          <w:bdr w:val="none" w:sz="0" w:space="0" w:color="auto" w:frame="1"/>
          <w:shd w:val="clear" w:color="auto" w:fill="FFFFFF"/>
          <w:lang w:eastAsia="en-US"/>
        </w:rPr>
      </w:pPr>
    </w:p>
    <w:p w14:paraId="45BB09D9" w14:textId="3E86DCC0" w:rsidR="00611FF4" w:rsidRPr="00EE1E7F" w:rsidRDefault="4CC41494" w:rsidP="00F13C3D">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38" w:name="_Toc231242612"/>
      <w:r w:rsidRPr="00EE1E7F">
        <w:rPr>
          <w:rFonts w:ascii="Calibri" w:hAnsi="Calibri" w:cs="Calibri"/>
          <w:b/>
          <w:bCs/>
          <w:sz w:val="36"/>
          <w:szCs w:val="36"/>
          <w:bdr w:val="none" w:sz="0" w:space="0" w:color="auto" w:frame="1"/>
          <w:shd w:val="clear" w:color="auto" w:fill="FFFFFF"/>
          <w:lang w:eastAsia="en-US"/>
        </w:rPr>
        <w:t>Monitoring, Evaluation, Research and Learning</w:t>
      </w:r>
      <w:bookmarkEnd w:id="38"/>
    </w:p>
    <w:p w14:paraId="5479B70F" w14:textId="77777777" w:rsidR="00DF630F" w:rsidRPr="004E12D7" w:rsidRDefault="00DF630F" w:rsidP="00DF630F">
      <w:pPr>
        <w:rPr>
          <w:lang w:eastAsia="en-US"/>
        </w:rPr>
      </w:pPr>
    </w:p>
    <w:p w14:paraId="61AB0EC9" w14:textId="6A0477BA" w:rsidR="00F7451E" w:rsidRPr="004E12D7" w:rsidRDefault="00A44A22" w:rsidP="00CB22DD">
      <w:pPr>
        <w:spacing w:after="0" w:line="240" w:lineRule="auto"/>
        <w:ind w:left="0" w:hanging="11"/>
        <w:rPr>
          <w:rFonts w:eastAsiaTheme="minorEastAsia"/>
          <w:color w:val="auto"/>
        </w:rPr>
      </w:pPr>
      <w:r w:rsidRPr="004E12D7">
        <w:rPr>
          <w:color w:val="auto"/>
          <w:szCs w:val="22"/>
          <w:bdr w:val="none" w:sz="0" w:space="0" w:color="auto" w:frame="1"/>
          <w:shd w:val="clear" w:color="auto" w:fill="FFFFFF"/>
          <w:lang w:eastAsia="en-US"/>
        </w:rPr>
        <w:t xml:space="preserve">2025 </w:t>
      </w:r>
      <w:r w:rsidR="007264A7" w:rsidRPr="004E12D7">
        <w:rPr>
          <w:color w:val="auto"/>
          <w:szCs w:val="22"/>
          <w:bdr w:val="none" w:sz="0" w:space="0" w:color="auto" w:frame="1"/>
          <w:shd w:val="clear" w:color="auto" w:fill="FFFFFF"/>
          <w:lang w:eastAsia="en-US"/>
        </w:rPr>
        <w:t xml:space="preserve">laid solid foundations for MERL with the </w:t>
      </w:r>
      <w:r w:rsidRPr="004E12D7">
        <w:rPr>
          <w:color w:val="auto"/>
          <w:szCs w:val="22"/>
          <w:bdr w:val="none" w:sz="0" w:space="0" w:color="auto" w:frame="1"/>
          <w:shd w:val="clear" w:color="auto" w:fill="FFFFFF"/>
          <w:lang w:eastAsia="en-US"/>
        </w:rPr>
        <w:t>drafting, consultation</w:t>
      </w:r>
      <w:r w:rsidR="00AD7C87" w:rsidRPr="004E12D7">
        <w:rPr>
          <w:color w:val="auto"/>
          <w:szCs w:val="22"/>
          <w:bdr w:val="none" w:sz="0" w:space="0" w:color="auto" w:frame="1"/>
          <w:shd w:val="clear" w:color="auto" w:fill="FFFFFF"/>
          <w:lang w:eastAsia="en-US"/>
        </w:rPr>
        <w:t xml:space="preserve"> and approval of the </w:t>
      </w:r>
      <w:r w:rsidR="00592ACA" w:rsidRPr="004E12D7">
        <w:rPr>
          <w:color w:val="auto"/>
          <w:szCs w:val="22"/>
          <w:bdr w:val="none" w:sz="0" w:space="0" w:color="auto" w:frame="1"/>
          <w:shd w:val="clear" w:color="auto" w:fill="FFFFFF"/>
          <w:lang w:eastAsia="en-US"/>
        </w:rPr>
        <w:t>WRP MERL Framework</w:t>
      </w:r>
      <w:r w:rsidR="00D6667A" w:rsidRPr="004E12D7">
        <w:rPr>
          <w:color w:val="auto"/>
          <w:szCs w:val="22"/>
          <w:bdr w:val="none" w:sz="0" w:space="0" w:color="auto" w:frame="1"/>
          <w:shd w:val="clear" w:color="auto" w:fill="FFFFFF"/>
          <w:lang w:eastAsia="en-US"/>
        </w:rPr>
        <w:t>.</w:t>
      </w:r>
      <w:r w:rsidR="00E7221A" w:rsidRPr="004E12D7">
        <w:rPr>
          <w:color w:val="auto"/>
          <w:szCs w:val="22"/>
          <w:bdr w:val="none" w:sz="0" w:space="0" w:color="auto" w:frame="1"/>
          <w:shd w:val="clear" w:color="auto" w:fill="FFFFFF"/>
          <w:lang w:eastAsia="en-US"/>
        </w:rPr>
        <w:t xml:space="preserve"> </w:t>
      </w:r>
      <w:r w:rsidR="00F7451E" w:rsidRPr="004E12D7">
        <w:rPr>
          <w:rFonts w:eastAsiaTheme="minorEastAsia"/>
          <w:color w:val="auto"/>
        </w:rPr>
        <w:t>“MERL is not just a tool, it is a practice of deep listening, cultural accountability, and transformative change.” When grounded in values and relationships, MERL “is a way of caring for our communities, measuring change with dignity, and ensuring our stories are heard and honoured.”</w:t>
      </w:r>
    </w:p>
    <w:p w14:paraId="1EB7CEDB" w14:textId="7A631227" w:rsidR="008E61BC" w:rsidRPr="004E12D7" w:rsidRDefault="00DE2EAD" w:rsidP="006A7DA9">
      <w:pPr>
        <w:spacing w:after="0" w:line="259" w:lineRule="auto"/>
        <w:ind w:left="0" w:firstLine="0"/>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 xml:space="preserve"> </w:t>
      </w:r>
    </w:p>
    <w:p w14:paraId="776327A7" w14:textId="4E33AC76" w:rsidR="009E20AC" w:rsidRPr="004E12D7" w:rsidRDefault="00CB22DD" w:rsidP="006A7DA9">
      <w:pPr>
        <w:spacing w:after="0" w:line="259" w:lineRule="auto"/>
        <w:ind w:left="0" w:firstLine="0"/>
        <w:rPr>
          <w:color w:val="auto"/>
          <w:szCs w:val="22"/>
          <w:bdr w:val="none" w:sz="0" w:space="0" w:color="auto" w:frame="1"/>
          <w:shd w:val="clear" w:color="auto" w:fill="FFFFFF"/>
          <w:lang w:eastAsia="en-US"/>
        </w:rPr>
      </w:pPr>
      <w:r w:rsidRPr="004E12D7">
        <w:rPr>
          <w:noProof/>
          <w:color w:val="auto"/>
          <w:szCs w:val="22"/>
          <w:bdr w:val="none" w:sz="0" w:space="0" w:color="auto" w:frame="1"/>
          <w:shd w:val="clear" w:color="auto" w:fill="FFFFFF"/>
          <w:lang w:eastAsia="en-US"/>
        </w:rPr>
        <mc:AlternateContent>
          <mc:Choice Requires="wps">
            <w:drawing>
              <wp:anchor distT="45720" distB="45720" distL="114300" distR="114300" simplePos="0" relativeHeight="251658247" behindDoc="0" locked="0" layoutInCell="1" allowOverlap="1" wp14:anchorId="1B7E15D4" wp14:editId="706130F9">
                <wp:simplePos x="0" y="0"/>
                <wp:positionH relativeFrom="column">
                  <wp:posOffset>2472690</wp:posOffset>
                </wp:positionH>
                <wp:positionV relativeFrom="paragraph">
                  <wp:posOffset>63141</wp:posOffset>
                </wp:positionV>
                <wp:extent cx="3768725" cy="40468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4046855"/>
                        </a:xfrm>
                        <a:prstGeom prst="rect">
                          <a:avLst/>
                        </a:prstGeom>
                        <a:noFill/>
                        <a:ln w="9525">
                          <a:noFill/>
                          <a:miter lim="800000"/>
                          <a:headEnd/>
                          <a:tailEnd/>
                        </a:ln>
                      </wps:spPr>
                      <wps:txbx>
                        <w:txbxContent>
                          <w:p w14:paraId="6BD4CC35" w14:textId="51FC8DB8" w:rsidR="00BD51F8" w:rsidRPr="00CB22DD" w:rsidRDefault="00BD51F8">
                            <w:pPr>
                              <w:rPr>
                                <w:sz w:val="18"/>
                                <w:szCs w:val="18"/>
                              </w:rPr>
                            </w:pPr>
                            <w:r w:rsidRPr="00CB22DD">
                              <w:rPr>
                                <w:color w:val="auto"/>
                                <w:sz w:val="18"/>
                                <w:szCs w:val="18"/>
                                <w:bdr w:val="none" w:sz="0" w:space="0" w:color="auto" w:frame="1"/>
                                <w:shd w:val="clear" w:color="auto" w:fill="FFFFFF"/>
                                <w:lang w:eastAsia="en-US"/>
                              </w:rPr>
                              <w:t xml:space="preserve">The following key developments occurred throughout 2025: </w:t>
                            </w:r>
                            <w:r w:rsidRPr="00CB22DD">
                              <w:rPr>
                                <w:sz w:val="18"/>
                                <w:szCs w:val="18"/>
                              </w:rPr>
                              <w:t> </w:t>
                            </w:r>
                          </w:p>
                          <w:p w14:paraId="5EA19B91" w14:textId="303F211B"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Review of key documentation and initial consultations to draft Theory of Change</w:t>
                            </w:r>
                            <w:r w:rsidR="005F7178" w:rsidRPr="00CB22DD">
                              <w:rPr>
                                <w:rStyle w:val="normaltextrun"/>
                                <w:rFonts w:ascii="Calibri" w:hAnsi="Calibri" w:cs="Calibri"/>
                                <w:color w:val="000000"/>
                                <w:position w:val="1"/>
                                <w:sz w:val="18"/>
                                <w:szCs w:val="18"/>
                              </w:rPr>
                              <w:t xml:space="preserve"> </w:t>
                            </w:r>
                            <w:r w:rsidRPr="00CB22DD">
                              <w:rPr>
                                <w:rStyle w:val="normaltextrun"/>
                                <w:rFonts w:ascii="Calibri" w:hAnsi="Calibri" w:cs="Calibri"/>
                                <w:color w:val="000000"/>
                                <w:position w:val="1"/>
                                <w:sz w:val="18"/>
                                <w:szCs w:val="18"/>
                              </w:rPr>
                              <w:t>(known as the Impact Pathway) (May)</w:t>
                            </w:r>
                            <w:r w:rsidRPr="00CB22DD">
                              <w:rPr>
                                <w:rStyle w:val="eop"/>
                                <w:rFonts w:ascii="Calibri" w:hAnsi="Calibri" w:cs="Calibri"/>
                                <w:sz w:val="18"/>
                                <w:szCs w:val="18"/>
                                <w:lang w:val="en-US"/>
                              </w:rPr>
                              <w:t>​</w:t>
                            </w:r>
                          </w:p>
                          <w:p w14:paraId="78D9DF9E"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Presentation of draft Impact Pathway and MERL workplan at SC2 (May)</w:t>
                            </w:r>
                            <w:r w:rsidRPr="00CB22DD">
                              <w:rPr>
                                <w:rStyle w:val="eop"/>
                                <w:rFonts w:ascii="Calibri" w:hAnsi="Calibri" w:cs="Calibri"/>
                                <w:sz w:val="18"/>
                                <w:szCs w:val="18"/>
                                <w:lang w:val="en-US"/>
                              </w:rPr>
                              <w:t>​</w:t>
                            </w:r>
                          </w:p>
                          <w:p w14:paraId="59649759"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Consultations with SPREP and WRP PMU (Apia - June)</w:t>
                            </w:r>
                            <w:r w:rsidRPr="00CB22DD">
                              <w:rPr>
                                <w:rStyle w:val="eop"/>
                                <w:rFonts w:ascii="Calibri" w:hAnsi="Calibri" w:cs="Calibri"/>
                                <w:sz w:val="18"/>
                                <w:szCs w:val="18"/>
                                <w:lang w:val="en-US"/>
                              </w:rPr>
                              <w:t>​</w:t>
                            </w:r>
                          </w:p>
                          <w:p w14:paraId="030F215B"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Drafting of MERL Plan (Operations Manual Chapter) and Tables (Indicators) (July-August)</w:t>
                            </w:r>
                            <w:r w:rsidRPr="00CB22DD">
                              <w:rPr>
                                <w:rStyle w:val="eop"/>
                                <w:rFonts w:ascii="Calibri" w:hAnsi="Calibri" w:cs="Calibri"/>
                                <w:sz w:val="18"/>
                                <w:szCs w:val="18"/>
                                <w:lang w:val="en-US"/>
                              </w:rPr>
                              <w:t>​</w:t>
                            </w:r>
                          </w:p>
                          <w:p w14:paraId="767F425F"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Consultation of MERL Plan and Tables with PMU (August)</w:t>
                            </w:r>
                            <w:r w:rsidRPr="00CB22DD">
                              <w:rPr>
                                <w:rStyle w:val="eop"/>
                                <w:rFonts w:ascii="Calibri" w:hAnsi="Calibri" w:cs="Calibri"/>
                                <w:sz w:val="18"/>
                                <w:szCs w:val="18"/>
                                <w:lang w:val="en-US"/>
                              </w:rPr>
                              <w:t>​</w:t>
                            </w:r>
                          </w:p>
                          <w:p w14:paraId="0B223E10"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Consultations of MERL Framework with members and partners (September)</w:t>
                            </w:r>
                          </w:p>
                          <w:p w14:paraId="162D7A7E" w14:textId="7E5BF718" w:rsidR="00D43342" w:rsidRPr="00CB22DD" w:rsidRDefault="00D43342"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D</w:t>
                            </w:r>
                            <w:r w:rsidR="009D103B" w:rsidRPr="00CB22DD">
                              <w:rPr>
                                <w:rStyle w:val="normaltextrun"/>
                                <w:rFonts w:ascii="Calibri" w:hAnsi="Calibri" w:cs="Calibri"/>
                                <w:color w:val="000000"/>
                                <w:position w:val="1"/>
                                <w:sz w:val="18"/>
                                <w:szCs w:val="18"/>
                              </w:rPr>
                              <w:t>evelopment</w:t>
                            </w:r>
                            <w:r w:rsidRPr="00CB22DD">
                              <w:rPr>
                                <w:rStyle w:val="normaltextrun"/>
                                <w:rFonts w:ascii="Calibri" w:hAnsi="Calibri" w:cs="Calibri"/>
                                <w:color w:val="000000"/>
                                <w:position w:val="1"/>
                                <w:sz w:val="18"/>
                                <w:szCs w:val="18"/>
                              </w:rPr>
                              <w:t xml:space="preserve"> of WRP six-month progress report (Inception to June 2025) (September)</w:t>
                            </w:r>
                            <w:r w:rsidRPr="00CB22DD">
                              <w:rPr>
                                <w:rStyle w:val="eop"/>
                                <w:rFonts w:ascii="Calibri" w:hAnsi="Calibri" w:cs="Calibri"/>
                                <w:sz w:val="18"/>
                                <w:szCs w:val="18"/>
                                <w:lang w:val="en-US"/>
                              </w:rPr>
                              <w:t>​</w:t>
                            </w:r>
                          </w:p>
                          <w:p w14:paraId="69C0FF86" w14:textId="77777777" w:rsidR="00D43342" w:rsidRPr="00CB22DD" w:rsidRDefault="00D43342"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Presentation of draft MERL Framework to Technical Committee (September)</w:t>
                            </w:r>
                            <w:r w:rsidRPr="00CB22DD">
                              <w:rPr>
                                <w:rStyle w:val="eop"/>
                                <w:rFonts w:ascii="Calibri" w:hAnsi="Calibri" w:cs="Calibri"/>
                                <w:sz w:val="18"/>
                                <w:szCs w:val="18"/>
                                <w:lang w:val="en-US"/>
                              </w:rPr>
                              <w:t>​</w:t>
                            </w:r>
                          </w:p>
                          <w:p w14:paraId="22E262B3" w14:textId="22CA55AA"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 xml:space="preserve">Presentation </w:t>
                            </w:r>
                            <w:r w:rsidR="00EC1C41" w:rsidRPr="00CB22DD">
                              <w:rPr>
                                <w:rStyle w:val="normaltextrun"/>
                                <w:rFonts w:ascii="Calibri" w:hAnsi="Calibri" w:cs="Calibri"/>
                                <w:color w:val="000000"/>
                                <w:position w:val="1"/>
                                <w:sz w:val="18"/>
                                <w:szCs w:val="18"/>
                              </w:rPr>
                              <w:t xml:space="preserve">and approval </w:t>
                            </w:r>
                            <w:r w:rsidRPr="00CB22DD">
                              <w:rPr>
                                <w:rStyle w:val="normaltextrun"/>
                                <w:rFonts w:ascii="Calibri" w:hAnsi="Calibri" w:cs="Calibri"/>
                                <w:color w:val="000000"/>
                                <w:position w:val="1"/>
                                <w:sz w:val="18"/>
                                <w:szCs w:val="18"/>
                              </w:rPr>
                              <w:t>of MERL Framework at SC3</w:t>
                            </w:r>
                            <w:r w:rsidR="00EC1C41" w:rsidRPr="00CB22DD">
                              <w:rPr>
                                <w:rStyle w:val="normaltextrun"/>
                                <w:rFonts w:ascii="Calibri" w:hAnsi="Calibri" w:cs="Calibri"/>
                                <w:color w:val="000000"/>
                                <w:position w:val="1"/>
                                <w:sz w:val="18"/>
                                <w:szCs w:val="18"/>
                              </w:rPr>
                              <w:t xml:space="preserve">, including </w:t>
                            </w:r>
                            <w:r w:rsidRPr="00CB22DD">
                              <w:rPr>
                                <w:rStyle w:val="normaltextrun"/>
                                <w:rFonts w:ascii="Calibri" w:hAnsi="Calibri" w:cs="Calibri"/>
                                <w:color w:val="000000"/>
                                <w:position w:val="1"/>
                                <w:sz w:val="18"/>
                                <w:szCs w:val="18"/>
                              </w:rPr>
                              <w:t>WRP principles, MERL Impact Pathway, Plan, Table Indicators, Story </w:t>
                            </w:r>
                            <w:r w:rsidRPr="00CB22DD">
                              <w:rPr>
                                <w:rStyle w:val="normaltextrun"/>
                                <w:rFonts w:ascii="Calibri" w:hAnsi="Calibri" w:cs="Calibri"/>
                                <w:sz w:val="18"/>
                                <w:szCs w:val="18"/>
                              </w:rPr>
                              <w:t>Themes</w:t>
                            </w:r>
                            <w:r w:rsidRPr="00CB22DD">
                              <w:rPr>
                                <w:rStyle w:val="normaltextrun"/>
                                <w:rFonts w:ascii="Calibri" w:hAnsi="Calibri" w:cs="Calibri"/>
                                <w:color w:val="000000"/>
                                <w:position w:val="1"/>
                                <w:sz w:val="18"/>
                                <w:szCs w:val="18"/>
                              </w:rPr>
                              <w:t> and</w:t>
                            </w:r>
                            <w:r w:rsidR="00EC1C41" w:rsidRPr="00CB22DD">
                              <w:rPr>
                                <w:rStyle w:val="normaltextrun"/>
                                <w:rFonts w:ascii="Calibri" w:hAnsi="Calibri" w:cs="Calibri"/>
                                <w:color w:val="000000"/>
                                <w:position w:val="1"/>
                                <w:sz w:val="18"/>
                                <w:szCs w:val="18"/>
                              </w:rPr>
                              <w:t xml:space="preserve"> </w:t>
                            </w:r>
                            <w:r w:rsidRPr="00CB22DD">
                              <w:rPr>
                                <w:rStyle w:val="normaltextrun"/>
                                <w:rFonts w:ascii="Calibri" w:hAnsi="Calibri" w:cs="Calibri"/>
                                <w:color w:val="000000"/>
                                <w:position w:val="1"/>
                                <w:sz w:val="18"/>
                                <w:szCs w:val="18"/>
                              </w:rPr>
                              <w:t xml:space="preserve">six-month/annual report structures approved </w:t>
                            </w:r>
                            <w:r w:rsidR="00EC1C41" w:rsidRPr="00CB22DD">
                              <w:rPr>
                                <w:rStyle w:val="normaltextrun"/>
                                <w:rFonts w:ascii="Calibri" w:hAnsi="Calibri" w:cs="Calibri"/>
                                <w:color w:val="000000"/>
                                <w:position w:val="1"/>
                                <w:sz w:val="18"/>
                                <w:szCs w:val="18"/>
                              </w:rPr>
                              <w:t xml:space="preserve">by SC </w:t>
                            </w:r>
                            <w:r w:rsidRPr="00CB22DD">
                              <w:rPr>
                                <w:rStyle w:val="normaltextrun"/>
                                <w:rFonts w:ascii="Calibri" w:hAnsi="Calibri" w:cs="Calibri"/>
                                <w:color w:val="000000"/>
                                <w:position w:val="1"/>
                                <w:sz w:val="18"/>
                                <w:szCs w:val="18"/>
                              </w:rPr>
                              <w:t>(September)​</w:t>
                            </w:r>
                          </w:p>
                          <w:p w14:paraId="1CA30B6A" w14:textId="7DC363EF" w:rsidR="005273C5" w:rsidRPr="00CB22DD" w:rsidRDefault="00483DD7"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Six-Month Report and SC reflections and lessons learned session with PMU (September)</w:t>
                            </w:r>
                          </w:p>
                          <w:p w14:paraId="61F1418B" w14:textId="77777777"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Compendium of Indicators developed (October)​</w:t>
                            </w:r>
                          </w:p>
                          <w:p w14:paraId="7F6C6D80" w14:textId="77777777"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WRP MERL workplan and budget drafted (October/November)​</w:t>
                            </w:r>
                          </w:p>
                          <w:p w14:paraId="7DB1B8F0" w14:textId="77777777"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MERLA Officer advertised and shortlisted (November)​</w:t>
                            </w:r>
                          </w:p>
                          <w:p w14:paraId="2610CFB1" w14:textId="7005FCF5" w:rsidR="00D43342" w:rsidRPr="00CB22DD" w:rsidRDefault="00D43342"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Executing agencies and WRP PMU annual report and MERL Table templates</w:t>
                            </w:r>
                            <w:r w:rsidR="004326CA" w:rsidRPr="00CB22DD">
                              <w:rPr>
                                <w:rStyle w:val="normaltextrun"/>
                                <w:rFonts w:ascii="Calibri" w:hAnsi="Calibri" w:cs="Calibri"/>
                                <w:color w:val="000000"/>
                                <w:position w:val="1"/>
                                <w:sz w:val="18"/>
                                <w:szCs w:val="18"/>
                              </w:rPr>
                              <w:t xml:space="preserve"> </w:t>
                            </w:r>
                            <w:r w:rsidRPr="00CB22DD">
                              <w:rPr>
                                <w:rStyle w:val="normaltextrun"/>
                                <w:rFonts w:ascii="Calibri" w:hAnsi="Calibri" w:cs="Calibri"/>
                                <w:color w:val="000000"/>
                                <w:position w:val="1"/>
                                <w:sz w:val="18"/>
                                <w:szCs w:val="18"/>
                              </w:rPr>
                              <w:t>drafted</w:t>
                            </w:r>
                            <w:r w:rsidR="004326CA" w:rsidRPr="00CB22DD">
                              <w:rPr>
                                <w:rStyle w:val="normaltextrun"/>
                                <w:rFonts w:ascii="Calibri" w:hAnsi="Calibri" w:cs="Calibri"/>
                                <w:color w:val="000000"/>
                                <w:position w:val="1"/>
                                <w:sz w:val="18"/>
                                <w:szCs w:val="18"/>
                              </w:rPr>
                              <w:t xml:space="preserve"> and circulated</w:t>
                            </w:r>
                            <w:r w:rsidRPr="00CB22DD">
                              <w:rPr>
                                <w:rStyle w:val="normaltextrun"/>
                                <w:rFonts w:ascii="Calibri" w:hAnsi="Calibri" w:cs="Calibri"/>
                                <w:color w:val="000000"/>
                                <w:position w:val="1"/>
                                <w:sz w:val="18"/>
                                <w:szCs w:val="18"/>
                              </w:rPr>
                              <w:t xml:space="preserve"> (November</w:t>
                            </w:r>
                            <w:r w:rsidR="004326CA" w:rsidRPr="00CB22DD">
                              <w:rPr>
                                <w:rStyle w:val="normaltextrun"/>
                                <w:rFonts w:ascii="Calibri" w:hAnsi="Calibri" w:cs="Calibri"/>
                                <w:color w:val="000000"/>
                                <w:position w:val="1"/>
                                <w:sz w:val="18"/>
                                <w:szCs w:val="18"/>
                              </w:rPr>
                              <w:t>/December</w:t>
                            </w:r>
                            <w:r w:rsidRPr="00CB22DD">
                              <w:rPr>
                                <w:rStyle w:val="normaltextrun"/>
                                <w:rFonts w:ascii="Calibri" w:hAnsi="Calibri" w:cs="Calibri"/>
                                <w:color w:val="000000"/>
                                <w:position w:val="1"/>
                                <w:sz w:val="18"/>
                                <w:szCs w:val="18"/>
                              </w:rPr>
                              <w:t>)</w:t>
                            </w:r>
                          </w:p>
                          <w:p w14:paraId="7FBAB6D0" w14:textId="4ACAF301" w:rsidR="00BD51F8" w:rsidRPr="00CB22DD" w:rsidRDefault="004326CA" w:rsidP="00774C03">
                            <w:pPr>
                              <w:pStyle w:val="ListParagraph"/>
                              <w:numPr>
                                <w:ilvl w:val="0"/>
                                <w:numId w:val="25"/>
                              </w:numPr>
                              <w:rPr>
                                <w:sz w:val="18"/>
                                <w:szCs w:val="18"/>
                              </w:rPr>
                            </w:pPr>
                            <w:r w:rsidRPr="00CB22DD">
                              <w:rPr>
                                <w:sz w:val="18"/>
                                <w:szCs w:val="18"/>
                              </w:rPr>
                              <w:t>MERL training</w:t>
                            </w:r>
                            <w:r w:rsidR="000F55D7" w:rsidRPr="00CB22DD">
                              <w:rPr>
                                <w:sz w:val="18"/>
                                <w:szCs w:val="18"/>
                              </w:rPr>
                              <w:t xml:space="preserve"> and annual reflections session</w:t>
                            </w:r>
                            <w:r w:rsidRPr="00CB22DD">
                              <w:rPr>
                                <w:sz w:val="18"/>
                                <w:szCs w:val="18"/>
                              </w:rPr>
                              <w:t xml:space="preserve"> </w:t>
                            </w:r>
                            <w:r w:rsidR="000F55D7" w:rsidRPr="00CB22DD">
                              <w:rPr>
                                <w:sz w:val="18"/>
                                <w:szCs w:val="18"/>
                              </w:rPr>
                              <w:t>with</w:t>
                            </w:r>
                            <w:r w:rsidRPr="00CB22DD">
                              <w:rPr>
                                <w:sz w:val="18"/>
                                <w:szCs w:val="18"/>
                              </w:rPr>
                              <w:t xml:space="preserve"> PMU</w:t>
                            </w:r>
                            <w:r w:rsidR="00122601" w:rsidRPr="00CB22DD">
                              <w:rPr>
                                <w:sz w:val="18"/>
                                <w:szCs w:val="18"/>
                              </w:rPr>
                              <w:t xml:space="preserve"> and Executing Agencies</w:t>
                            </w:r>
                            <w:r w:rsidRPr="00CB22DD">
                              <w:rPr>
                                <w:sz w:val="18"/>
                                <w:szCs w:val="18"/>
                              </w:rPr>
                              <w:t xml:space="preserve"> (Apia –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E15D4" id="_x0000_s1038" type="#_x0000_t202" style="position:absolute;left:0;text-align:left;margin-left:194.7pt;margin-top:4.95pt;width:296.75pt;height:318.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" filled="f" stroked="f">
                <v:textbox>
                  <w:txbxContent>
                    <w:p w14:paraId="6BD4CC35" w14:textId="51FC8DB8" w:rsidR="00BD51F8" w:rsidRPr="00CB22DD" w:rsidRDefault="00BD51F8">
                      <w:pPr>
                        <w:rPr>
                          <w:sz w:val="18"/>
                          <w:szCs w:val="18"/>
                        </w:rPr>
                      </w:pPr>
                      <w:r w:rsidRPr="00CB22DD">
                        <w:rPr>
                          <w:color w:val="auto"/>
                          <w:sz w:val="18"/>
                          <w:szCs w:val="18"/>
                          <w:bdr w:val="none" w:sz="0" w:space="0" w:color="auto" w:frame="1"/>
                          <w:shd w:val="clear" w:color="auto" w:fill="FFFFFF"/>
                          <w:lang w:eastAsia="en-US"/>
                        </w:rPr>
                        <w:t xml:space="preserve">The following key developments occurred throughout 2025: </w:t>
                      </w:r>
                      <w:r w:rsidRPr="00CB22DD">
                        <w:rPr>
                          <w:sz w:val="18"/>
                          <w:szCs w:val="18"/>
                        </w:rPr>
                        <w:t> </w:t>
                      </w:r>
                    </w:p>
                    <w:p w14:paraId="5EA19B91" w14:textId="303F211B"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Review of key documentation and initial consultations to draft Theory of Change</w:t>
                      </w:r>
                      <w:r w:rsidR="005F7178" w:rsidRPr="00CB22DD">
                        <w:rPr>
                          <w:rStyle w:val="normaltextrun"/>
                          <w:rFonts w:ascii="Calibri" w:hAnsi="Calibri" w:cs="Calibri"/>
                          <w:color w:val="000000"/>
                          <w:position w:val="1"/>
                          <w:sz w:val="18"/>
                          <w:szCs w:val="18"/>
                        </w:rPr>
                        <w:t xml:space="preserve"> </w:t>
                      </w:r>
                      <w:r w:rsidRPr="00CB22DD">
                        <w:rPr>
                          <w:rStyle w:val="normaltextrun"/>
                          <w:rFonts w:ascii="Calibri" w:hAnsi="Calibri" w:cs="Calibri"/>
                          <w:color w:val="000000"/>
                          <w:position w:val="1"/>
                          <w:sz w:val="18"/>
                          <w:szCs w:val="18"/>
                        </w:rPr>
                        <w:t>(known as the Impact Pathway) (May)</w:t>
                      </w:r>
                      <w:r w:rsidRPr="00CB22DD">
                        <w:rPr>
                          <w:rStyle w:val="eop"/>
                          <w:rFonts w:ascii="Calibri" w:hAnsi="Calibri" w:cs="Calibri"/>
                          <w:sz w:val="18"/>
                          <w:szCs w:val="18"/>
                          <w:lang w:val="en-US"/>
                        </w:rPr>
                        <w:t>​</w:t>
                      </w:r>
                    </w:p>
                    <w:p w14:paraId="78D9DF9E"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Presentation of draft Impact Pathway and MERL workplan at SC2 (May)</w:t>
                      </w:r>
                      <w:r w:rsidRPr="00CB22DD">
                        <w:rPr>
                          <w:rStyle w:val="eop"/>
                          <w:rFonts w:ascii="Calibri" w:hAnsi="Calibri" w:cs="Calibri"/>
                          <w:sz w:val="18"/>
                          <w:szCs w:val="18"/>
                          <w:lang w:val="en-US"/>
                        </w:rPr>
                        <w:t>​</w:t>
                      </w:r>
                    </w:p>
                    <w:p w14:paraId="59649759"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Consultations with SPREP and WRP PMU (Apia - June)</w:t>
                      </w:r>
                      <w:r w:rsidRPr="00CB22DD">
                        <w:rPr>
                          <w:rStyle w:val="eop"/>
                          <w:rFonts w:ascii="Calibri" w:hAnsi="Calibri" w:cs="Calibri"/>
                          <w:sz w:val="18"/>
                          <w:szCs w:val="18"/>
                          <w:lang w:val="en-US"/>
                        </w:rPr>
                        <w:t>​</w:t>
                      </w:r>
                    </w:p>
                    <w:p w14:paraId="030F215B"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Drafting of MERL Plan (Operations Manual Chapter) and Tables (Indicators) (July-August)</w:t>
                      </w:r>
                      <w:r w:rsidRPr="00CB22DD">
                        <w:rPr>
                          <w:rStyle w:val="eop"/>
                          <w:rFonts w:ascii="Calibri" w:hAnsi="Calibri" w:cs="Calibri"/>
                          <w:sz w:val="18"/>
                          <w:szCs w:val="18"/>
                          <w:lang w:val="en-US"/>
                        </w:rPr>
                        <w:t>​</w:t>
                      </w:r>
                    </w:p>
                    <w:p w14:paraId="767F425F"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Consultation of MERL Plan and Tables with PMU (August)</w:t>
                      </w:r>
                      <w:r w:rsidRPr="00CB22DD">
                        <w:rPr>
                          <w:rStyle w:val="eop"/>
                          <w:rFonts w:ascii="Calibri" w:hAnsi="Calibri" w:cs="Calibri"/>
                          <w:sz w:val="18"/>
                          <w:szCs w:val="18"/>
                          <w:lang w:val="en-US"/>
                        </w:rPr>
                        <w:t>​</w:t>
                      </w:r>
                    </w:p>
                    <w:p w14:paraId="0B223E10" w14:textId="77777777" w:rsidR="007E7F6A" w:rsidRPr="00CB22DD" w:rsidRDefault="007E7F6A"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Consultations of MERL Framework with members and partners (September)</w:t>
                      </w:r>
                    </w:p>
                    <w:p w14:paraId="162D7A7E" w14:textId="7E5BF718" w:rsidR="00D43342" w:rsidRPr="00CB22DD" w:rsidRDefault="00D43342"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D</w:t>
                      </w:r>
                      <w:r w:rsidR="009D103B" w:rsidRPr="00CB22DD">
                        <w:rPr>
                          <w:rStyle w:val="normaltextrun"/>
                          <w:rFonts w:ascii="Calibri" w:hAnsi="Calibri" w:cs="Calibri"/>
                          <w:color w:val="000000"/>
                          <w:position w:val="1"/>
                          <w:sz w:val="18"/>
                          <w:szCs w:val="18"/>
                        </w:rPr>
                        <w:t>evelopment</w:t>
                      </w:r>
                      <w:r w:rsidRPr="00CB22DD">
                        <w:rPr>
                          <w:rStyle w:val="normaltextrun"/>
                          <w:rFonts w:ascii="Calibri" w:hAnsi="Calibri" w:cs="Calibri"/>
                          <w:color w:val="000000"/>
                          <w:position w:val="1"/>
                          <w:sz w:val="18"/>
                          <w:szCs w:val="18"/>
                        </w:rPr>
                        <w:t xml:space="preserve"> of WRP six-month progress report (Inception to June 2025) (September)</w:t>
                      </w:r>
                      <w:r w:rsidRPr="00CB22DD">
                        <w:rPr>
                          <w:rStyle w:val="eop"/>
                          <w:rFonts w:ascii="Calibri" w:hAnsi="Calibri" w:cs="Calibri"/>
                          <w:sz w:val="18"/>
                          <w:szCs w:val="18"/>
                          <w:lang w:val="en-US"/>
                        </w:rPr>
                        <w:t>​</w:t>
                      </w:r>
                    </w:p>
                    <w:p w14:paraId="69C0FF86" w14:textId="77777777" w:rsidR="00D43342" w:rsidRPr="00CB22DD" w:rsidRDefault="00D43342"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Presentation of draft MERL Framework to Technical Committee (September)</w:t>
                      </w:r>
                      <w:r w:rsidRPr="00CB22DD">
                        <w:rPr>
                          <w:rStyle w:val="eop"/>
                          <w:rFonts w:ascii="Calibri" w:hAnsi="Calibri" w:cs="Calibri"/>
                          <w:sz w:val="18"/>
                          <w:szCs w:val="18"/>
                          <w:lang w:val="en-US"/>
                        </w:rPr>
                        <w:t>​</w:t>
                      </w:r>
                    </w:p>
                    <w:p w14:paraId="22E262B3" w14:textId="22CA55AA"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 xml:space="preserve">Presentation </w:t>
                      </w:r>
                      <w:r w:rsidR="00EC1C41" w:rsidRPr="00CB22DD">
                        <w:rPr>
                          <w:rStyle w:val="normaltextrun"/>
                          <w:rFonts w:ascii="Calibri" w:hAnsi="Calibri" w:cs="Calibri"/>
                          <w:color w:val="000000"/>
                          <w:position w:val="1"/>
                          <w:sz w:val="18"/>
                          <w:szCs w:val="18"/>
                        </w:rPr>
                        <w:t xml:space="preserve">and approval </w:t>
                      </w:r>
                      <w:r w:rsidRPr="00CB22DD">
                        <w:rPr>
                          <w:rStyle w:val="normaltextrun"/>
                          <w:rFonts w:ascii="Calibri" w:hAnsi="Calibri" w:cs="Calibri"/>
                          <w:color w:val="000000"/>
                          <w:position w:val="1"/>
                          <w:sz w:val="18"/>
                          <w:szCs w:val="18"/>
                        </w:rPr>
                        <w:t>of MERL Framework at SC3</w:t>
                      </w:r>
                      <w:r w:rsidR="00EC1C41" w:rsidRPr="00CB22DD">
                        <w:rPr>
                          <w:rStyle w:val="normaltextrun"/>
                          <w:rFonts w:ascii="Calibri" w:hAnsi="Calibri" w:cs="Calibri"/>
                          <w:color w:val="000000"/>
                          <w:position w:val="1"/>
                          <w:sz w:val="18"/>
                          <w:szCs w:val="18"/>
                        </w:rPr>
                        <w:t xml:space="preserve">, including </w:t>
                      </w:r>
                      <w:r w:rsidRPr="00CB22DD">
                        <w:rPr>
                          <w:rStyle w:val="normaltextrun"/>
                          <w:rFonts w:ascii="Calibri" w:hAnsi="Calibri" w:cs="Calibri"/>
                          <w:color w:val="000000"/>
                          <w:position w:val="1"/>
                          <w:sz w:val="18"/>
                          <w:szCs w:val="18"/>
                        </w:rPr>
                        <w:t>WRP principles, MERL Impact Pathway, Plan, Table Indicators, Story </w:t>
                      </w:r>
                      <w:r w:rsidRPr="00CB22DD">
                        <w:rPr>
                          <w:rStyle w:val="normaltextrun"/>
                          <w:rFonts w:ascii="Calibri" w:hAnsi="Calibri" w:cs="Calibri"/>
                          <w:sz w:val="18"/>
                          <w:szCs w:val="18"/>
                        </w:rPr>
                        <w:t>Themes</w:t>
                      </w:r>
                      <w:r w:rsidRPr="00CB22DD">
                        <w:rPr>
                          <w:rStyle w:val="normaltextrun"/>
                          <w:rFonts w:ascii="Calibri" w:hAnsi="Calibri" w:cs="Calibri"/>
                          <w:color w:val="000000"/>
                          <w:position w:val="1"/>
                          <w:sz w:val="18"/>
                          <w:szCs w:val="18"/>
                        </w:rPr>
                        <w:t> and</w:t>
                      </w:r>
                      <w:r w:rsidR="00EC1C41" w:rsidRPr="00CB22DD">
                        <w:rPr>
                          <w:rStyle w:val="normaltextrun"/>
                          <w:rFonts w:ascii="Calibri" w:hAnsi="Calibri" w:cs="Calibri"/>
                          <w:color w:val="000000"/>
                          <w:position w:val="1"/>
                          <w:sz w:val="18"/>
                          <w:szCs w:val="18"/>
                        </w:rPr>
                        <w:t xml:space="preserve"> </w:t>
                      </w:r>
                      <w:r w:rsidRPr="00CB22DD">
                        <w:rPr>
                          <w:rStyle w:val="normaltextrun"/>
                          <w:rFonts w:ascii="Calibri" w:hAnsi="Calibri" w:cs="Calibri"/>
                          <w:color w:val="000000"/>
                          <w:position w:val="1"/>
                          <w:sz w:val="18"/>
                          <w:szCs w:val="18"/>
                        </w:rPr>
                        <w:t xml:space="preserve">six-month/annual report structures approved </w:t>
                      </w:r>
                      <w:r w:rsidR="00EC1C41" w:rsidRPr="00CB22DD">
                        <w:rPr>
                          <w:rStyle w:val="normaltextrun"/>
                          <w:rFonts w:ascii="Calibri" w:hAnsi="Calibri" w:cs="Calibri"/>
                          <w:color w:val="000000"/>
                          <w:position w:val="1"/>
                          <w:sz w:val="18"/>
                          <w:szCs w:val="18"/>
                        </w:rPr>
                        <w:t xml:space="preserve">by SC </w:t>
                      </w:r>
                      <w:r w:rsidRPr="00CB22DD">
                        <w:rPr>
                          <w:rStyle w:val="normaltextrun"/>
                          <w:rFonts w:ascii="Calibri" w:hAnsi="Calibri" w:cs="Calibri"/>
                          <w:color w:val="000000"/>
                          <w:position w:val="1"/>
                          <w:sz w:val="18"/>
                          <w:szCs w:val="18"/>
                        </w:rPr>
                        <w:t>(September)​</w:t>
                      </w:r>
                    </w:p>
                    <w:p w14:paraId="1CA30B6A" w14:textId="7DC363EF" w:rsidR="005273C5" w:rsidRPr="00CB22DD" w:rsidRDefault="00483DD7"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Six-Month Report and SC reflections and lessons learned session with PMU (September)</w:t>
                      </w:r>
                    </w:p>
                    <w:p w14:paraId="61F1418B" w14:textId="77777777"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Compendium of Indicators developed (October)​</w:t>
                      </w:r>
                    </w:p>
                    <w:p w14:paraId="7F6C6D80" w14:textId="77777777"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WRP MERL workplan and budget drafted (October/November)​</w:t>
                      </w:r>
                    </w:p>
                    <w:p w14:paraId="7DB1B8F0" w14:textId="77777777" w:rsidR="00D43342" w:rsidRPr="00CB22DD" w:rsidRDefault="00D43342" w:rsidP="00774C03">
                      <w:pPr>
                        <w:pStyle w:val="paragraph"/>
                        <w:numPr>
                          <w:ilvl w:val="0"/>
                          <w:numId w:val="25"/>
                        </w:numPr>
                        <w:spacing w:before="0" w:beforeAutospacing="0" w:after="0" w:afterAutospacing="0"/>
                        <w:textAlignment w:val="baseline"/>
                        <w:rPr>
                          <w:rStyle w:val="normaltextrun"/>
                          <w:rFonts w:ascii="Calibri" w:hAnsi="Calibri" w:cs="Calibri"/>
                          <w:color w:val="000000"/>
                          <w:position w:val="1"/>
                          <w:sz w:val="18"/>
                          <w:szCs w:val="18"/>
                        </w:rPr>
                      </w:pPr>
                      <w:r w:rsidRPr="00CB22DD">
                        <w:rPr>
                          <w:rStyle w:val="normaltextrun"/>
                          <w:rFonts w:ascii="Calibri" w:hAnsi="Calibri" w:cs="Calibri"/>
                          <w:color w:val="000000"/>
                          <w:position w:val="1"/>
                          <w:sz w:val="18"/>
                          <w:szCs w:val="18"/>
                        </w:rPr>
                        <w:t>MERLA Officer advertised and shortlisted (November)​</w:t>
                      </w:r>
                    </w:p>
                    <w:p w14:paraId="2610CFB1" w14:textId="7005FCF5" w:rsidR="00D43342" w:rsidRPr="00CB22DD" w:rsidRDefault="00D43342" w:rsidP="00774C03">
                      <w:pPr>
                        <w:pStyle w:val="paragraph"/>
                        <w:numPr>
                          <w:ilvl w:val="0"/>
                          <w:numId w:val="25"/>
                        </w:numPr>
                        <w:spacing w:before="0" w:beforeAutospacing="0" w:after="0" w:afterAutospacing="0"/>
                        <w:textAlignment w:val="baseline"/>
                        <w:rPr>
                          <w:rFonts w:ascii="Calibri" w:hAnsi="Calibri" w:cs="Calibri"/>
                          <w:sz w:val="18"/>
                          <w:szCs w:val="18"/>
                          <w:lang w:val="en-US"/>
                        </w:rPr>
                      </w:pPr>
                      <w:r w:rsidRPr="00CB22DD">
                        <w:rPr>
                          <w:rStyle w:val="normaltextrun"/>
                          <w:rFonts w:ascii="Calibri" w:hAnsi="Calibri" w:cs="Calibri"/>
                          <w:color w:val="000000"/>
                          <w:position w:val="1"/>
                          <w:sz w:val="18"/>
                          <w:szCs w:val="18"/>
                        </w:rPr>
                        <w:t>Executing agencies and WRP PMU annual report and MERL Table templates</w:t>
                      </w:r>
                      <w:r w:rsidR="004326CA" w:rsidRPr="00CB22DD">
                        <w:rPr>
                          <w:rStyle w:val="normaltextrun"/>
                          <w:rFonts w:ascii="Calibri" w:hAnsi="Calibri" w:cs="Calibri"/>
                          <w:color w:val="000000"/>
                          <w:position w:val="1"/>
                          <w:sz w:val="18"/>
                          <w:szCs w:val="18"/>
                        </w:rPr>
                        <w:t xml:space="preserve"> </w:t>
                      </w:r>
                      <w:r w:rsidRPr="00CB22DD">
                        <w:rPr>
                          <w:rStyle w:val="normaltextrun"/>
                          <w:rFonts w:ascii="Calibri" w:hAnsi="Calibri" w:cs="Calibri"/>
                          <w:color w:val="000000"/>
                          <w:position w:val="1"/>
                          <w:sz w:val="18"/>
                          <w:szCs w:val="18"/>
                        </w:rPr>
                        <w:t>drafted</w:t>
                      </w:r>
                      <w:r w:rsidR="004326CA" w:rsidRPr="00CB22DD">
                        <w:rPr>
                          <w:rStyle w:val="normaltextrun"/>
                          <w:rFonts w:ascii="Calibri" w:hAnsi="Calibri" w:cs="Calibri"/>
                          <w:color w:val="000000"/>
                          <w:position w:val="1"/>
                          <w:sz w:val="18"/>
                          <w:szCs w:val="18"/>
                        </w:rPr>
                        <w:t xml:space="preserve"> and circulated</w:t>
                      </w:r>
                      <w:r w:rsidRPr="00CB22DD">
                        <w:rPr>
                          <w:rStyle w:val="normaltextrun"/>
                          <w:rFonts w:ascii="Calibri" w:hAnsi="Calibri" w:cs="Calibri"/>
                          <w:color w:val="000000"/>
                          <w:position w:val="1"/>
                          <w:sz w:val="18"/>
                          <w:szCs w:val="18"/>
                        </w:rPr>
                        <w:t xml:space="preserve"> (November</w:t>
                      </w:r>
                      <w:r w:rsidR="004326CA" w:rsidRPr="00CB22DD">
                        <w:rPr>
                          <w:rStyle w:val="normaltextrun"/>
                          <w:rFonts w:ascii="Calibri" w:hAnsi="Calibri" w:cs="Calibri"/>
                          <w:color w:val="000000"/>
                          <w:position w:val="1"/>
                          <w:sz w:val="18"/>
                          <w:szCs w:val="18"/>
                        </w:rPr>
                        <w:t>/December</w:t>
                      </w:r>
                      <w:r w:rsidRPr="00CB22DD">
                        <w:rPr>
                          <w:rStyle w:val="normaltextrun"/>
                          <w:rFonts w:ascii="Calibri" w:hAnsi="Calibri" w:cs="Calibri"/>
                          <w:color w:val="000000"/>
                          <w:position w:val="1"/>
                          <w:sz w:val="18"/>
                          <w:szCs w:val="18"/>
                        </w:rPr>
                        <w:t>)</w:t>
                      </w:r>
                    </w:p>
                    <w:p w14:paraId="7FBAB6D0" w14:textId="4ACAF301" w:rsidR="00BD51F8" w:rsidRPr="00CB22DD" w:rsidRDefault="004326CA" w:rsidP="00774C03">
                      <w:pPr>
                        <w:pStyle w:val="ListParagraph"/>
                        <w:numPr>
                          <w:ilvl w:val="0"/>
                          <w:numId w:val="25"/>
                        </w:numPr>
                        <w:rPr>
                          <w:sz w:val="18"/>
                          <w:szCs w:val="18"/>
                        </w:rPr>
                      </w:pPr>
                      <w:r w:rsidRPr="00CB22DD">
                        <w:rPr>
                          <w:sz w:val="18"/>
                          <w:szCs w:val="18"/>
                        </w:rPr>
                        <w:t>MERL training</w:t>
                      </w:r>
                      <w:r w:rsidR="000F55D7" w:rsidRPr="00CB22DD">
                        <w:rPr>
                          <w:sz w:val="18"/>
                          <w:szCs w:val="18"/>
                        </w:rPr>
                        <w:t xml:space="preserve"> and annual reflections session</w:t>
                      </w:r>
                      <w:r w:rsidRPr="00CB22DD">
                        <w:rPr>
                          <w:sz w:val="18"/>
                          <w:szCs w:val="18"/>
                        </w:rPr>
                        <w:t xml:space="preserve"> </w:t>
                      </w:r>
                      <w:r w:rsidR="000F55D7" w:rsidRPr="00CB22DD">
                        <w:rPr>
                          <w:sz w:val="18"/>
                          <w:szCs w:val="18"/>
                        </w:rPr>
                        <w:t>with</w:t>
                      </w:r>
                      <w:r w:rsidRPr="00CB22DD">
                        <w:rPr>
                          <w:sz w:val="18"/>
                          <w:szCs w:val="18"/>
                        </w:rPr>
                        <w:t xml:space="preserve"> PMU</w:t>
                      </w:r>
                      <w:r w:rsidR="00122601" w:rsidRPr="00CB22DD">
                        <w:rPr>
                          <w:sz w:val="18"/>
                          <w:szCs w:val="18"/>
                        </w:rPr>
                        <w:t xml:space="preserve"> and Executing Agencies</w:t>
                      </w:r>
                      <w:r w:rsidRPr="00CB22DD">
                        <w:rPr>
                          <w:sz w:val="18"/>
                          <w:szCs w:val="18"/>
                        </w:rPr>
                        <w:t xml:space="preserve"> (Apia – December)</w:t>
                      </w:r>
                    </w:p>
                  </w:txbxContent>
                </v:textbox>
                <w10:wrap type="square"/>
              </v:shape>
            </w:pict>
          </mc:Fallback>
        </mc:AlternateContent>
      </w:r>
      <w:r w:rsidRPr="00CB22DD">
        <w:rPr>
          <w:noProof/>
          <w:sz w:val="18"/>
          <w:szCs w:val="18"/>
        </w:rPr>
        <w:drawing>
          <wp:anchor distT="0" distB="0" distL="114300" distR="114300" simplePos="0" relativeHeight="251658246" behindDoc="1" locked="0" layoutInCell="1" allowOverlap="1" wp14:anchorId="118A77CB" wp14:editId="2606164D">
            <wp:simplePos x="0" y="0"/>
            <wp:positionH relativeFrom="margin">
              <wp:posOffset>-482600</wp:posOffset>
            </wp:positionH>
            <wp:positionV relativeFrom="paragraph">
              <wp:posOffset>203200</wp:posOffset>
            </wp:positionV>
            <wp:extent cx="3152775" cy="3765550"/>
            <wp:effectExtent l="0" t="0" r="0" b="6350"/>
            <wp:wrapTight wrapText="bothSides">
              <wp:wrapPolygon edited="0">
                <wp:start x="4611" y="0"/>
                <wp:lineTo x="4002" y="73"/>
                <wp:lineTo x="2088" y="947"/>
                <wp:lineTo x="1392" y="2331"/>
                <wp:lineTo x="1392" y="3497"/>
                <wp:lineTo x="2088" y="4662"/>
                <wp:lineTo x="2175" y="4954"/>
                <wp:lineTo x="4350" y="5828"/>
                <wp:lineTo x="5047" y="5828"/>
                <wp:lineTo x="4873" y="6775"/>
                <wp:lineTo x="4873" y="6994"/>
                <wp:lineTo x="5395" y="6994"/>
                <wp:lineTo x="2784" y="8451"/>
                <wp:lineTo x="1740" y="9252"/>
                <wp:lineTo x="1305" y="10490"/>
                <wp:lineTo x="1566" y="11802"/>
                <wp:lineTo x="2610" y="12967"/>
                <wp:lineTo x="5047" y="13987"/>
                <wp:lineTo x="5395" y="13987"/>
                <wp:lineTo x="4873" y="14497"/>
                <wp:lineTo x="4873" y="14789"/>
                <wp:lineTo x="3567" y="15808"/>
                <wp:lineTo x="2349" y="16246"/>
                <wp:lineTo x="1044" y="17411"/>
                <wp:lineTo x="696" y="18650"/>
                <wp:lineTo x="1044" y="19815"/>
                <wp:lineTo x="2523" y="21054"/>
                <wp:lineTo x="4176" y="21564"/>
                <wp:lineTo x="4437" y="21564"/>
                <wp:lineTo x="7309" y="21564"/>
                <wp:lineTo x="7657" y="21564"/>
                <wp:lineTo x="9223" y="21054"/>
                <wp:lineTo x="10702" y="19888"/>
                <wp:lineTo x="10702" y="19815"/>
                <wp:lineTo x="11137" y="18722"/>
                <wp:lineTo x="11137" y="18577"/>
                <wp:lineTo x="10789" y="17411"/>
                <wp:lineTo x="9484" y="16318"/>
                <wp:lineTo x="7657" y="15590"/>
                <wp:lineTo x="6352" y="15153"/>
                <wp:lineTo x="6787" y="14789"/>
                <wp:lineTo x="6787" y="14424"/>
                <wp:lineTo x="6265" y="13987"/>
                <wp:lineTo x="12529" y="13987"/>
                <wp:lineTo x="19664" y="13332"/>
                <wp:lineTo x="19751" y="12822"/>
                <wp:lineTo x="20621" y="11802"/>
                <wp:lineTo x="20882" y="10418"/>
                <wp:lineTo x="20447" y="9616"/>
                <wp:lineTo x="20273" y="9179"/>
                <wp:lineTo x="19142" y="8523"/>
                <wp:lineTo x="18272" y="8086"/>
                <wp:lineTo x="6787" y="6994"/>
                <wp:lineTo x="6700" y="5828"/>
                <wp:lineTo x="7396" y="5828"/>
                <wp:lineTo x="9658" y="4954"/>
                <wp:lineTo x="9745" y="4662"/>
                <wp:lineTo x="10441" y="3497"/>
                <wp:lineTo x="10528" y="2331"/>
                <wp:lineTo x="9919" y="1530"/>
                <wp:lineTo x="9745" y="947"/>
                <wp:lineTo x="7831" y="73"/>
                <wp:lineTo x="7135" y="0"/>
                <wp:lineTo x="4611" y="0"/>
              </wp:wrapPolygon>
            </wp:wrapTight>
            <wp:docPr id="1" name="Picture 1" descr="Diagram 25,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25, SmartArt diagr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2775" cy="376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0AC" w:rsidRPr="004E12D7">
        <w:rPr>
          <w:color w:val="auto"/>
          <w:szCs w:val="22"/>
          <w:bdr w:val="none" w:sz="0" w:space="0" w:color="auto" w:frame="1"/>
          <w:shd w:val="clear" w:color="auto" w:fill="FFFFFF"/>
          <w:lang w:eastAsia="en-US"/>
        </w:rPr>
        <w:t> </w:t>
      </w:r>
    </w:p>
    <w:p w14:paraId="4CB21D1A" w14:textId="1B3D85A2" w:rsidR="00DF45B5" w:rsidRPr="004E12D7" w:rsidRDefault="00DF45B5" w:rsidP="006A7DA9">
      <w:pPr>
        <w:spacing w:after="0" w:line="259" w:lineRule="auto"/>
        <w:ind w:left="0" w:firstLine="0"/>
        <w:rPr>
          <w:color w:val="auto"/>
          <w:szCs w:val="22"/>
          <w:bdr w:val="none" w:sz="0" w:space="0" w:color="auto" w:frame="1"/>
          <w:shd w:val="clear" w:color="auto" w:fill="FFFFFF"/>
          <w:lang w:eastAsia="en-US"/>
        </w:rPr>
      </w:pPr>
    </w:p>
    <w:p w14:paraId="47A9201B" w14:textId="2741F5B3" w:rsidR="00DF45B5" w:rsidRPr="004E12D7" w:rsidRDefault="00DF45B5" w:rsidP="006A7DA9">
      <w:pPr>
        <w:spacing w:after="0" w:line="259" w:lineRule="auto"/>
        <w:ind w:left="0" w:firstLine="0"/>
        <w:rPr>
          <w:color w:val="auto"/>
          <w:szCs w:val="22"/>
          <w:bdr w:val="none" w:sz="0" w:space="0" w:color="auto" w:frame="1"/>
          <w:shd w:val="clear" w:color="auto" w:fill="FFFFFF"/>
          <w:lang w:eastAsia="en-US"/>
        </w:rPr>
      </w:pPr>
    </w:p>
    <w:p w14:paraId="674FE297" w14:textId="53E19FEB" w:rsidR="001D63D9" w:rsidRPr="004E12D7" w:rsidRDefault="001D63D9" w:rsidP="006A7DA9">
      <w:pPr>
        <w:spacing w:after="0" w:line="259" w:lineRule="auto"/>
        <w:ind w:left="0" w:firstLine="0"/>
        <w:rPr>
          <w:color w:val="auto"/>
          <w:szCs w:val="22"/>
          <w:bdr w:val="none" w:sz="0" w:space="0" w:color="auto" w:frame="1"/>
          <w:shd w:val="clear" w:color="auto" w:fill="FFFFFF"/>
          <w:lang w:eastAsia="en-US"/>
        </w:rPr>
      </w:pPr>
    </w:p>
    <w:p w14:paraId="752781BD" w14:textId="063B702D" w:rsidR="001D63D9" w:rsidRPr="004E12D7" w:rsidRDefault="001D63D9" w:rsidP="00C84D30">
      <w:pPr>
        <w:spacing w:after="0" w:line="259" w:lineRule="auto"/>
        <w:ind w:left="0" w:firstLine="0"/>
        <w:jc w:val="left"/>
        <w:rPr>
          <w:color w:val="auto"/>
          <w:sz w:val="20"/>
          <w:szCs w:val="20"/>
          <w:bdr w:val="none" w:sz="0" w:space="0" w:color="auto" w:frame="1"/>
          <w:shd w:val="clear" w:color="auto" w:fill="FFFFFF"/>
          <w:lang w:eastAsia="en-US"/>
        </w:rPr>
      </w:pPr>
    </w:p>
    <w:p w14:paraId="01393C0D" w14:textId="454972D5" w:rsidR="001D63D9" w:rsidRPr="004E12D7" w:rsidRDefault="001D63D9" w:rsidP="00C84D30">
      <w:pPr>
        <w:spacing w:after="0" w:line="259" w:lineRule="auto"/>
        <w:ind w:left="0" w:firstLine="0"/>
        <w:jc w:val="left"/>
        <w:rPr>
          <w:color w:val="auto"/>
          <w:sz w:val="20"/>
          <w:szCs w:val="20"/>
          <w:bdr w:val="none" w:sz="0" w:space="0" w:color="auto" w:frame="1"/>
          <w:shd w:val="clear" w:color="auto" w:fill="FFFFFF"/>
          <w:lang w:eastAsia="en-US"/>
        </w:rPr>
      </w:pPr>
    </w:p>
    <w:p w14:paraId="7922BB2A" w14:textId="0F8D83D3" w:rsidR="00611FF4" w:rsidRPr="004E12D7" w:rsidRDefault="00611FF4" w:rsidP="00C84D30">
      <w:pPr>
        <w:spacing w:after="0" w:line="259" w:lineRule="auto"/>
        <w:ind w:left="0" w:firstLine="0"/>
        <w:jc w:val="left"/>
        <w:rPr>
          <w:color w:val="auto"/>
          <w:sz w:val="20"/>
          <w:szCs w:val="20"/>
          <w:bdr w:val="none" w:sz="0" w:space="0" w:color="auto" w:frame="1"/>
          <w:shd w:val="clear" w:color="auto" w:fill="FFFFFF"/>
          <w:lang w:eastAsia="en-US"/>
        </w:rPr>
      </w:pPr>
    </w:p>
    <w:p w14:paraId="76F04E19" w14:textId="2FDFE54C"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3B8D35CD" w14:textId="6F42F7B0" w:rsidR="004C5E91" w:rsidRPr="004E12D7" w:rsidRDefault="004C5E91" w:rsidP="00C84D30">
      <w:pPr>
        <w:spacing w:after="0" w:line="259" w:lineRule="auto"/>
        <w:ind w:left="0" w:firstLine="0"/>
        <w:jc w:val="left"/>
        <w:rPr>
          <w:color w:val="auto"/>
          <w:sz w:val="20"/>
          <w:szCs w:val="20"/>
          <w:bdr w:val="none" w:sz="0" w:space="0" w:color="auto" w:frame="1"/>
          <w:shd w:val="clear" w:color="auto" w:fill="FFFFFF"/>
          <w:lang w:eastAsia="en-US"/>
        </w:rPr>
      </w:pPr>
    </w:p>
    <w:p w14:paraId="7CC9AA8D" w14:textId="64F3E8B7"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3BE26B85" w14:textId="1B7FC07C"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530F4221" w14:textId="532ECFB9"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4F575238" w14:textId="4D81F2BB"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0AFEBA67" w14:textId="499F0FA8"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1B0A2CBE" w14:textId="487F1FC7"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28BEF509" w14:textId="373CA026"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496523DA" w14:textId="77777777"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239DC211" w14:textId="0F468D35" w:rsidR="00AD1CAF" w:rsidRPr="004E12D7" w:rsidRDefault="00AD1CAF" w:rsidP="00C84D30">
      <w:pPr>
        <w:spacing w:after="0" w:line="259" w:lineRule="auto"/>
        <w:ind w:left="0" w:firstLine="0"/>
        <w:jc w:val="left"/>
        <w:rPr>
          <w:color w:val="auto"/>
          <w:sz w:val="20"/>
          <w:szCs w:val="20"/>
          <w:bdr w:val="none" w:sz="0" w:space="0" w:color="auto" w:frame="1"/>
          <w:shd w:val="clear" w:color="auto" w:fill="FFFFFF"/>
          <w:lang w:eastAsia="en-US"/>
        </w:rPr>
      </w:pPr>
    </w:p>
    <w:p w14:paraId="10100F52" w14:textId="6F52F8D3" w:rsidR="00AD1CAF" w:rsidRDefault="007269DB" w:rsidP="00774C9F">
      <w:pPr>
        <w:spacing w:after="0" w:line="240" w:lineRule="auto"/>
        <w:ind w:left="0" w:firstLine="0"/>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lastRenderedPageBreak/>
        <w:t xml:space="preserve">With foundations </w:t>
      </w:r>
      <w:r w:rsidR="00D83CCC" w:rsidRPr="004E12D7">
        <w:rPr>
          <w:color w:val="auto"/>
          <w:szCs w:val="22"/>
          <w:bdr w:val="none" w:sz="0" w:space="0" w:color="auto" w:frame="1"/>
          <w:shd w:val="clear" w:color="auto" w:fill="FFFFFF"/>
          <w:lang w:eastAsia="en-US"/>
        </w:rPr>
        <w:t>firmly</w:t>
      </w:r>
      <w:r w:rsidRPr="004E12D7">
        <w:rPr>
          <w:color w:val="auto"/>
          <w:szCs w:val="22"/>
          <w:bdr w:val="none" w:sz="0" w:space="0" w:color="auto" w:frame="1"/>
          <w:shd w:val="clear" w:color="auto" w:fill="FFFFFF"/>
          <w:lang w:eastAsia="en-US"/>
        </w:rPr>
        <w:t xml:space="preserve"> in place, 2026 will focus on </w:t>
      </w:r>
      <w:r w:rsidR="006B1F38" w:rsidRPr="004E12D7">
        <w:rPr>
          <w:color w:val="auto"/>
          <w:szCs w:val="22"/>
          <w:bdr w:val="none" w:sz="0" w:space="0" w:color="auto" w:frame="1"/>
          <w:shd w:val="clear" w:color="auto" w:fill="FFFFFF"/>
          <w:lang w:eastAsia="en-US"/>
        </w:rPr>
        <w:t>implementing the MERL</w:t>
      </w:r>
      <w:r w:rsidRPr="004E12D7">
        <w:rPr>
          <w:color w:val="auto"/>
          <w:szCs w:val="22"/>
          <w:bdr w:val="none" w:sz="0" w:space="0" w:color="auto" w:frame="1"/>
          <w:shd w:val="clear" w:color="auto" w:fill="FFFFFF"/>
          <w:lang w:eastAsia="en-US"/>
        </w:rPr>
        <w:t xml:space="preserve">, including </w:t>
      </w:r>
      <w:r w:rsidR="00B81625" w:rsidRPr="004E12D7">
        <w:rPr>
          <w:color w:val="auto"/>
          <w:szCs w:val="22"/>
          <w:bdr w:val="none" w:sz="0" w:space="0" w:color="auto" w:frame="1"/>
          <w:shd w:val="clear" w:color="auto" w:fill="FFFFFF"/>
          <w:lang w:eastAsia="en-US"/>
        </w:rPr>
        <w:t xml:space="preserve">finalising </w:t>
      </w:r>
      <w:r w:rsidRPr="004E12D7">
        <w:rPr>
          <w:color w:val="auto"/>
          <w:szCs w:val="22"/>
          <w:bdr w:val="none" w:sz="0" w:space="0" w:color="auto" w:frame="1"/>
          <w:shd w:val="clear" w:color="auto" w:fill="FFFFFF"/>
          <w:lang w:eastAsia="en-US"/>
        </w:rPr>
        <w:t>baseline data collection</w:t>
      </w:r>
      <w:r w:rsidR="00560E47" w:rsidRPr="004E12D7">
        <w:rPr>
          <w:color w:val="auto"/>
          <w:szCs w:val="22"/>
          <w:bdr w:val="none" w:sz="0" w:space="0" w:color="auto" w:frame="1"/>
          <w:shd w:val="clear" w:color="auto" w:fill="FFFFFF"/>
          <w:lang w:eastAsia="en-US"/>
        </w:rPr>
        <w:t xml:space="preserve"> and target setting</w:t>
      </w:r>
      <w:r w:rsidRPr="004E12D7">
        <w:rPr>
          <w:color w:val="auto"/>
          <w:szCs w:val="22"/>
          <w:bdr w:val="none" w:sz="0" w:space="0" w:color="auto" w:frame="1"/>
          <w:shd w:val="clear" w:color="auto" w:fill="FFFFFF"/>
          <w:lang w:eastAsia="en-US"/>
        </w:rPr>
        <w:t>, socialisation of WRP’s indicators</w:t>
      </w:r>
      <w:r w:rsidR="00E77C50" w:rsidRPr="004E12D7">
        <w:rPr>
          <w:color w:val="auto"/>
          <w:szCs w:val="22"/>
          <w:bdr w:val="none" w:sz="0" w:space="0" w:color="auto" w:frame="1"/>
          <w:shd w:val="clear" w:color="auto" w:fill="FFFFFF"/>
          <w:lang w:eastAsia="en-US"/>
        </w:rPr>
        <w:t>,</w:t>
      </w:r>
      <w:r w:rsidR="00F52013" w:rsidRPr="004E12D7">
        <w:rPr>
          <w:color w:val="auto"/>
          <w:szCs w:val="22"/>
          <w:bdr w:val="none" w:sz="0" w:space="0" w:color="auto" w:frame="1"/>
          <w:shd w:val="clear" w:color="auto" w:fill="FFFFFF"/>
          <w:lang w:eastAsia="en-US"/>
        </w:rPr>
        <w:t xml:space="preserve"> ongoing MERL training for PMU and Executing </w:t>
      </w:r>
      <w:r w:rsidR="00BA5521" w:rsidRPr="004E12D7">
        <w:rPr>
          <w:color w:val="auto"/>
          <w:szCs w:val="22"/>
          <w:bdr w:val="none" w:sz="0" w:space="0" w:color="auto" w:frame="1"/>
          <w:shd w:val="clear" w:color="auto" w:fill="FFFFFF"/>
          <w:lang w:eastAsia="en-US"/>
        </w:rPr>
        <w:t>Agencies</w:t>
      </w:r>
      <w:r w:rsidR="00F52013" w:rsidRPr="004E12D7">
        <w:rPr>
          <w:color w:val="auto"/>
          <w:szCs w:val="22"/>
          <w:bdr w:val="none" w:sz="0" w:space="0" w:color="auto" w:frame="1"/>
          <w:shd w:val="clear" w:color="auto" w:fill="FFFFFF"/>
          <w:lang w:eastAsia="en-US"/>
        </w:rPr>
        <w:t>;</w:t>
      </w:r>
      <w:r w:rsidR="00E77C50" w:rsidRPr="004E12D7">
        <w:rPr>
          <w:color w:val="auto"/>
          <w:szCs w:val="22"/>
          <w:bdr w:val="none" w:sz="0" w:space="0" w:color="auto" w:frame="1"/>
          <w:shd w:val="clear" w:color="auto" w:fill="FFFFFF"/>
          <w:lang w:eastAsia="en-US"/>
        </w:rPr>
        <w:t xml:space="preserve"> development of standardised tools and templates for data collection</w:t>
      </w:r>
      <w:r w:rsidR="005232E0" w:rsidRPr="004E12D7">
        <w:rPr>
          <w:color w:val="auto"/>
          <w:szCs w:val="22"/>
          <w:bdr w:val="none" w:sz="0" w:space="0" w:color="auto" w:frame="1"/>
          <w:shd w:val="clear" w:color="auto" w:fill="FFFFFF"/>
          <w:lang w:eastAsia="en-US"/>
        </w:rPr>
        <w:t xml:space="preserve"> and storage</w:t>
      </w:r>
      <w:r w:rsidR="00D23BA1" w:rsidRPr="004E12D7">
        <w:rPr>
          <w:color w:val="auto"/>
          <w:szCs w:val="22"/>
          <w:bdr w:val="none" w:sz="0" w:space="0" w:color="auto" w:frame="1"/>
          <w:shd w:val="clear" w:color="auto" w:fill="FFFFFF"/>
          <w:lang w:eastAsia="en-US"/>
        </w:rPr>
        <w:t xml:space="preserve">, back-dating and </w:t>
      </w:r>
      <w:r w:rsidR="003A262F" w:rsidRPr="004E12D7">
        <w:rPr>
          <w:color w:val="auto"/>
          <w:szCs w:val="22"/>
          <w:bdr w:val="none" w:sz="0" w:space="0" w:color="auto" w:frame="1"/>
          <w:shd w:val="clear" w:color="auto" w:fill="FFFFFF"/>
          <w:lang w:eastAsia="en-US"/>
        </w:rPr>
        <w:t xml:space="preserve">setting up </w:t>
      </w:r>
      <w:r w:rsidR="00E465F1" w:rsidRPr="004E12D7">
        <w:rPr>
          <w:color w:val="auto"/>
          <w:szCs w:val="22"/>
          <w:bdr w:val="none" w:sz="0" w:space="0" w:color="auto" w:frame="1"/>
          <w:shd w:val="clear" w:color="auto" w:fill="FFFFFF"/>
          <w:lang w:eastAsia="en-US"/>
        </w:rPr>
        <w:t xml:space="preserve">systems for </w:t>
      </w:r>
      <w:r w:rsidR="00D23BA1" w:rsidRPr="004E12D7">
        <w:rPr>
          <w:color w:val="auto"/>
          <w:szCs w:val="22"/>
          <w:bdr w:val="none" w:sz="0" w:space="0" w:color="auto" w:frame="1"/>
          <w:shd w:val="clear" w:color="auto" w:fill="FFFFFF"/>
          <w:lang w:eastAsia="en-US"/>
        </w:rPr>
        <w:t xml:space="preserve">regular collection of data </w:t>
      </w:r>
      <w:r w:rsidR="00982338" w:rsidRPr="004E12D7">
        <w:rPr>
          <w:color w:val="auto"/>
          <w:szCs w:val="22"/>
          <w:bdr w:val="none" w:sz="0" w:space="0" w:color="auto" w:frame="1"/>
          <w:shd w:val="clear" w:color="auto" w:fill="FFFFFF"/>
          <w:lang w:eastAsia="en-US"/>
        </w:rPr>
        <w:t>against indicators</w:t>
      </w:r>
      <w:r w:rsidR="00BA5521" w:rsidRPr="004E12D7">
        <w:rPr>
          <w:color w:val="auto"/>
          <w:szCs w:val="22"/>
          <w:bdr w:val="none" w:sz="0" w:space="0" w:color="auto" w:frame="1"/>
          <w:shd w:val="clear" w:color="auto" w:fill="FFFFFF"/>
          <w:lang w:eastAsia="en-US"/>
        </w:rPr>
        <w:t>, meeting annual and six-monthly reporting requirements</w:t>
      </w:r>
      <w:r w:rsidR="005943F4" w:rsidRPr="004E12D7">
        <w:rPr>
          <w:color w:val="auto"/>
          <w:szCs w:val="22"/>
          <w:bdr w:val="none" w:sz="0" w:space="0" w:color="auto" w:frame="1"/>
          <w:shd w:val="clear" w:color="auto" w:fill="FFFFFF"/>
          <w:lang w:eastAsia="en-US"/>
        </w:rPr>
        <w:t xml:space="preserve"> (including </w:t>
      </w:r>
      <w:r w:rsidR="00F03CE5" w:rsidRPr="004E12D7">
        <w:rPr>
          <w:color w:val="auto"/>
          <w:szCs w:val="22"/>
          <w:bdr w:val="none" w:sz="0" w:space="0" w:color="auto" w:frame="1"/>
          <w:shd w:val="clear" w:color="auto" w:fill="FFFFFF"/>
          <w:lang w:eastAsia="en-US"/>
        </w:rPr>
        <w:t xml:space="preserve">discussing with Pacific NMHS, in their roles as Executing Agencies, </w:t>
      </w:r>
      <w:r w:rsidR="00AF6EB4" w:rsidRPr="004E12D7">
        <w:rPr>
          <w:color w:val="auto"/>
          <w:szCs w:val="22"/>
          <w:bdr w:val="none" w:sz="0" w:space="0" w:color="auto" w:frame="1"/>
          <w:shd w:val="clear" w:color="auto" w:fill="FFFFFF"/>
          <w:lang w:eastAsia="en-US"/>
        </w:rPr>
        <w:t xml:space="preserve">on how best to streamline and </w:t>
      </w:r>
      <w:r w:rsidR="0020113F" w:rsidRPr="004E12D7">
        <w:rPr>
          <w:color w:val="auto"/>
          <w:szCs w:val="22"/>
          <w:bdr w:val="none" w:sz="0" w:space="0" w:color="auto" w:frame="1"/>
          <w:shd w:val="clear" w:color="auto" w:fill="FFFFFF"/>
          <w:lang w:eastAsia="en-US"/>
        </w:rPr>
        <w:t xml:space="preserve">not overburden </w:t>
      </w:r>
      <w:r w:rsidR="00F03CE5" w:rsidRPr="004E12D7">
        <w:rPr>
          <w:color w:val="auto"/>
          <w:szCs w:val="22"/>
          <w:bdr w:val="none" w:sz="0" w:space="0" w:color="auto" w:frame="1"/>
          <w:shd w:val="clear" w:color="auto" w:fill="FFFFFF"/>
          <w:lang w:eastAsia="en-US"/>
        </w:rPr>
        <w:t>data collection and reporting requirements),</w:t>
      </w:r>
      <w:r w:rsidR="00BA5521" w:rsidRPr="004E12D7">
        <w:rPr>
          <w:color w:val="auto"/>
          <w:szCs w:val="22"/>
          <w:bdr w:val="none" w:sz="0" w:space="0" w:color="auto" w:frame="1"/>
          <w:shd w:val="clear" w:color="auto" w:fill="FFFFFF"/>
          <w:lang w:eastAsia="en-US"/>
        </w:rPr>
        <w:t xml:space="preserve"> as well as</w:t>
      </w:r>
      <w:r w:rsidR="00522A95" w:rsidRPr="004E12D7">
        <w:rPr>
          <w:color w:val="auto"/>
          <w:szCs w:val="22"/>
          <w:bdr w:val="none" w:sz="0" w:space="0" w:color="auto" w:frame="1"/>
          <w:shd w:val="clear" w:color="auto" w:fill="FFFFFF"/>
          <w:lang w:eastAsia="en-US"/>
        </w:rPr>
        <w:t xml:space="preserve"> leading the establishment of </w:t>
      </w:r>
      <w:r w:rsidR="003722CA" w:rsidRPr="004E12D7">
        <w:rPr>
          <w:color w:val="auto"/>
          <w:szCs w:val="22"/>
          <w:bdr w:val="none" w:sz="0" w:space="0" w:color="auto" w:frame="1"/>
          <w:shd w:val="clear" w:color="auto" w:fill="FFFFFF"/>
          <w:lang w:eastAsia="en-US"/>
        </w:rPr>
        <w:t xml:space="preserve">the </w:t>
      </w:r>
      <w:r w:rsidR="0092413E" w:rsidRPr="004E12D7">
        <w:rPr>
          <w:color w:val="auto"/>
          <w:szCs w:val="22"/>
          <w:bdr w:val="none" w:sz="0" w:space="0" w:color="auto" w:frame="1"/>
          <w:shd w:val="clear" w:color="auto" w:fill="FFFFFF"/>
          <w:lang w:eastAsia="en-US"/>
        </w:rPr>
        <w:t>steering group and procurement of the m</w:t>
      </w:r>
      <w:r w:rsidR="00D83CCC" w:rsidRPr="004E12D7">
        <w:rPr>
          <w:color w:val="auto"/>
          <w:szCs w:val="22"/>
          <w:bdr w:val="none" w:sz="0" w:space="0" w:color="auto" w:frame="1"/>
          <w:shd w:val="clear" w:color="auto" w:fill="FFFFFF"/>
          <w:lang w:eastAsia="en-US"/>
        </w:rPr>
        <w:t>id-line evaluation 1 (process evaluation)</w:t>
      </w:r>
      <w:r w:rsidR="007E59B7" w:rsidRPr="004E12D7">
        <w:rPr>
          <w:color w:val="auto"/>
          <w:szCs w:val="22"/>
          <w:bdr w:val="none" w:sz="0" w:space="0" w:color="auto" w:frame="1"/>
          <w:shd w:val="clear" w:color="auto" w:fill="FFFFFF"/>
          <w:lang w:eastAsia="en-US"/>
        </w:rPr>
        <w:t>.</w:t>
      </w:r>
    </w:p>
    <w:p w14:paraId="45A08BD1" w14:textId="77777777" w:rsidR="00CB22DD" w:rsidRPr="004E12D7" w:rsidRDefault="00CB22DD" w:rsidP="00774C9F">
      <w:pPr>
        <w:spacing w:after="0" w:line="240" w:lineRule="auto"/>
        <w:ind w:left="0" w:hanging="11"/>
        <w:rPr>
          <w:color w:val="auto"/>
          <w:szCs w:val="22"/>
          <w:bdr w:val="none" w:sz="0" w:space="0" w:color="auto" w:frame="1"/>
          <w:shd w:val="clear" w:color="auto" w:fill="FFFFFF"/>
          <w:lang w:eastAsia="en-US"/>
        </w:rPr>
      </w:pPr>
    </w:p>
    <w:p w14:paraId="079DD136" w14:textId="51EFA834" w:rsidR="007E59B7" w:rsidRDefault="00B64710" w:rsidP="00774C9F">
      <w:pPr>
        <w:spacing w:after="0" w:line="240" w:lineRule="auto"/>
        <w:ind w:left="0" w:hanging="11"/>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WRP’s implementation, high-level and headline indicators have been categorised for roll-out as follows:</w:t>
      </w:r>
      <w:r w:rsidR="00EB4FE9" w:rsidRPr="004E12D7">
        <w:rPr>
          <w:color w:val="auto"/>
          <w:szCs w:val="22"/>
          <w:bdr w:val="none" w:sz="0" w:space="0" w:color="auto" w:frame="1"/>
          <w:shd w:val="clear" w:color="auto" w:fill="FFFFFF"/>
          <w:lang w:eastAsia="en-US"/>
        </w:rPr>
        <w:t xml:space="preserve"> </w:t>
      </w:r>
    </w:p>
    <w:p w14:paraId="7C2EF9C8" w14:textId="77777777" w:rsidR="00CB22DD" w:rsidRPr="004E12D7" w:rsidRDefault="00CB22DD" w:rsidP="00774C9F">
      <w:pPr>
        <w:spacing w:after="0" w:line="240" w:lineRule="auto"/>
        <w:ind w:left="0" w:hanging="11"/>
        <w:rPr>
          <w:color w:val="auto"/>
          <w:szCs w:val="22"/>
          <w:bdr w:val="none" w:sz="0" w:space="0" w:color="auto" w:frame="1"/>
          <w:shd w:val="clear" w:color="auto" w:fill="FFFFFF"/>
          <w:lang w:eastAsia="en-US"/>
        </w:rPr>
      </w:pPr>
    </w:p>
    <w:p w14:paraId="1F194943" w14:textId="0263A914" w:rsidR="00EB4FE9" w:rsidRPr="004E12D7" w:rsidRDefault="00EB4FE9" w:rsidP="00774C03">
      <w:pPr>
        <w:pStyle w:val="ListParagraph"/>
        <w:numPr>
          <w:ilvl w:val="0"/>
          <w:numId w:val="26"/>
        </w:numPr>
        <w:spacing w:after="0" w:line="240" w:lineRule="auto"/>
        <w:ind w:left="709"/>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Approved indicators for immediate use</w:t>
      </w:r>
    </w:p>
    <w:p w14:paraId="4D1D1EEA" w14:textId="4ABADA99" w:rsidR="00EB4FE9" w:rsidRPr="004E12D7" w:rsidRDefault="00EB4FE9" w:rsidP="00774C03">
      <w:pPr>
        <w:pStyle w:val="ListParagraph"/>
        <w:numPr>
          <w:ilvl w:val="0"/>
          <w:numId w:val="26"/>
        </w:numPr>
        <w:spacing w:after="0" w:line="240" w:lineRule="auto"/>
        <w:ind w:left="709"/>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Draft indicators, to be finalised and incorporated as part of a specific WRP-related project/activity</w:t>
      </w:r>
    </w:p>
    <w:p w14:paraId="0E33400E" w14:textId="2229B2C9" w:rsidR="00EB4FE9" w:rsidRPr="004E12D7" w:rsidRDefault="00EB4FE9" w:rsidP="00774C03">
      <w:pPr>
        <w:pStyle w:val="ListParagraph"/>
        <w:numPr>
          <w:ilvl w:val="0"/>
          <w:numId w:val="26"/>
        </w:numPr>
        <w:spacing w:after="0" w:line="240" w:lineRule="auto"/>
        <w:ind w:left="709"/>
        <w:rPr>
          <w:color w:val="auto"/>
          <w:szCs w:val="22"/>
          <w:bdr w:val="none" w:sz="0" w:space="0" w:color="auto" w:frame="1"/>
          <w:shd w:val="clear" w:color="auto" w:fill="FFFFFF"/>
          <w:lang w:eastAsia="en-US"/>
        </w:rPr>
      </w:pPr>
      <w:r w:rsidRPr="004E12D7">
        <w:rPr>
          <w:color w:val="auto"/>
          <w:szCs w:val="22"/>
          <w:bdr w:val="none" w:sz="0" w:space="0" w:color="auto" w:frame="1"/>
          <w:shd w:val="clear" w:color="auto" w:fill="FFFFFF"/>
          <w:lang w:eastAsia="en-US"/>
        </w:rPr>
        <w:t>Drafted indicators to be introduced as the tools and mechanisms to collect data are developed with other MHEWS stakeholders.</w:t>
      </w:r>
    </w:p>
    <w:p w14:paraId="5075C0E9" w14:textId="77777777" w:rsidR="00CB22DD" w:rsidRDefault="00CB22DD" w:rsidP="00774C9F">
      <w:pPr>
        <w:spacing w:after="0" w:line="240" w:lineRule="auto"/>
        <w:ind w:left="0" w:firstLine="0"/>
        <w:rPr>
          <w:color w:val="auto"/>
          <w:szCs w:val="22"/>
          <w:bdr w:val="none" w:sz="0" w:space="0" w:color="auto" w:frame="1"/>
          <w:shd w:val="clear" w:color="auto" w:fill="FFFFFF"/>
          <w:lang w:eastAsia="en-US"/>
        </w:rPr>
      </w:pPr>
    </w:p>
    <w:p w14:paraId="4BD27CF5" w14:textId="1AA31390" w:rsidR="00AD1CAF" w:rsidRPr="004E12D7" w:rsidRDefault="00055659" w:rsidP="00774C9F">
      <w:pPr>
        <w:spacing w:after="0" w:line="240" w:lineRule="auto"/>
        <w:ind w:left="0" w:firstLine="0"/>
        <w:rPr>
          <w:color w:val="auto"/>
          <w:szCs w:val="22"/>
          <w:bdr w:val="none" w:sz="0" w:space="0" w:color="auto" w:frame="1"/>
          <w:shd w:val="clear" w:color="auto" w:fill="FFFFFF"/>
          <w:lang w:eastAsia="en-US"/>
        </w:rPr>
        <w:sectPr w:rsidR="00AD1CAF" w:rsidRPr="004E12D7" w:rsidSect="003B541A">
          <w:headerReference w:type="first" r:id="rId70"/>
          <w:footerReference w:type="first" r:id="rId71"/>
          <w:pgSz w:w="11899" w:h="16841"/>
          <w:pgMar w:top="1440" w:right="1440" w:bottom="1440" w:left="1440" w:header="720" w:footer="720" w:gutter="0"/>
          <w:cols w:space="720"/>
          <w:docGrid w:linePitch="299"/>
        </w:sectPr>
      </w:pPr>
      <w:r>
        <w:rPr>
          <w:color w:val="auto"/>
          <w:szCs w:val="22"/>
          <w:bdr w:val="none" w:sz="0" w:space="0" w:color="auto" w:frame="1"/>
          <w:shd w:val="clear" w:color="auto" w:fill="FFFFFF"/>
          <w:lang w:eastAsia="en-US"/>
        </w:rPr>
        <w:t xml:space="preserve">Refer to Appendix One: Progress </w:t>
      </w:r>
      <w:r w:rsidR="00AD1CAF" w:rsidRPr="004E12D7">
        <w:rPr>
          <w:color w:val="auto"/>
          <w:szCs w:val="22"/>
          <w:bdr w:val="none" w:sz="0" w:space="0" w:color="auto" w:frame="1"/>
          <w:shd w:val="clear" w:color="auto" w:fill="FFFFFF"/>
          <w:lang w:eastAsia="en-US"/>
        </w:rPr>
        <w:t>against implementation targets</w:t>
      </w:r>
      <w:r w:rsidR="00086EE8" w:rsidRPr="004E12D7">
        <w:rPr>
          <w:color w:val="auto"/>
          <w:szCs w:val="22"/>
          <w:bdr w:val="none" w:sz="0" w:space="0" w:color="auto" w:frame="1"/>
          <w:shd w:val="clear" w:color="auto" w:fill="FFFFFF"/>
          <w:lang w:eastAsia="en-US"/>
        </w:rPr>
        <w:t xml:space="preserve">, </w:t>
      </w:r>
      <w:r w:rsidR="00C461CE">
        <w:rPr>
          <w:color w:val="auto"/>
          <w:szCs w:val="22"/>
          <w:bdr w:val="none" w:sz="0" w:space="0" w:color="auto" w:frame="1"/>
          <w:shd w:val="clear" w:color="auto" w:fill="FFFFFF"/>
          <w:lang w:eastAsia="en-US"/>
        </w:rPr>
        <w:t>which</w:t>
      </w:r>
      <w:r w:rsidR="00086EE8" w:rsidRPr="004E12D7">
        <w:rPr>
          <w:color w:val="auto"/>
          <w:szCs w:val="22"/>
          <w:bdr w:val="none" w:sz="0" w:space="0" w:color="auto" w:frame="1"/>
          <w:shd w:val="clear" w:color="auto" w:fill="FFFFFF"/>
          <w:lang w:eastAsia="en-US"/>
        </w:rPr>
        <w:t xml:space="preserve"> have been categorised as A for immediate use.</w:t>
      </w:r>
      <w:r w:rsidR="006366E0" w:rsidRPr="004E12D7">
        <w:rPr>
          <w:color w:val="auto"/>
          <w:szCs w:val="22"/>
          <w:bdr w:val="none" w:sz="0" w:space="0" w:color="auto" w:frame="1"/>
          <w:shd w:val="clear" w:color="auto" w:fill="FFFFFF"/>
          <w:lang w:eastAsia="en-US"/>
        </w:rPr>
        <w:t xml:space="preserve"> As WRP’s implementation ramps up</w:t>
      </w:r>
      <w:r w:rsidR="00C461CE">
        <w:rPr>
          <w:color w:val="auto"/>
          <w:szCs w:val="22"/>
          <w:bdr w:val="none" w:sz="0" w:space="0" w:color="auto" w:frame="1"/>
          <w:shd w:val="clear" w:color="auto" w:fill="FFFFFF"/>
          <w:lang w:eastAsia="en-US"/>
        </w:rPr>
        <w:t>,</w:t>
      </w:r>
      <w:r w:rsidR="006366E0" w:rsidRPr="004E12D7">
        <w:rPr>
          <w:color w:val="auto"/>
          <w:szCs w:val="22"/>
          <w:bdr w:val="none" w:sz="0" w:space="0" w:color="auto" w:frame="1"/>
          <w:shd w:val="clear" w:color="auto" w:fill="FFFFFF"/>
          <w:lang w:eastAsia="en-US"/>
        </w:rPr>
        <w:t xml:space="preserve"> indicator</w:t>
      </w:r>
      <w:r w:rsidR="00C52895" w:rsidRPr="004E12D7">
        <w:rPr>
          <w:color w:val="auto"/>
          <w:szCs w:val="22"/>
          <w:bdr w:val="none" w:sz="0" w:space="0" w:color="auto" w:frame="1"/>
          <w:shd w:val="clear" w:color="auto" w:fill="FFFFFF"/>
          <w:lang w:eastAsia="en-US"/>
        </w:rPr>
        <w:t>s</w:t>
      </w:r>
      <w:r w:rsidR="006366E0" w:rsidRPr="004E12D7">
        <w:rPr>
          <w:color w:val="auto"/>
          <w:szCs w:val="22"/>
          <w:bdr w:val="none" w:sz="0" w:space="0" w:color="auto" w:frame="1"/>
          <w:shd w:val="clear" w:color="auto" w:fill="FFFFFF"/>
          <w:lang w:eastAsia="en-US"/>
        </w:rPr>
        <w:t xml:space="preserve"> categori</w:t>
      </w:r>
      <w:r w:rsidR="00C52895" w:rsidRPr="004E12D7">
        <w:rPr>
          <w:color w:val="auto"/>
          <w:szCs w:val="22"/>
          <w:bdr w:val="none" w:sz="0" w:space="0" w:color="auto" w:frame="1"/>
          <w:shd w:val="clear" w:color="auto" w:fill="FFFFFF"/>
          <w:lang w:eastAsia="en-US"/>
        </w:rPr>
        <w:t>s</w:t>
      </w:r>
      <w:r w:rsidR="006366E0" w:rsidRPr="004E12D7">
        <w:rPr>
          <w:color w:val="auto"/>
          <w:szCs w:val="22"/>
          <w:bdr w:val="none" w:sz="0" w:space="0" w:color="auto" w:frame="1"/>
          <w:shd w:val="clear" w:color="auto" w:fill="FFFFFF"/>
          <w:lang w:eastAsia="en-US"/>
        </w:rPr>
        <w:t>e</w:t>
      </w:r>
      <w:r w:rsidR="00C52895" w:rsidRPr="004E12D7">
        <w:rPr>
          <w:color w:val="auto"/>
          <w:szCs w:val="22"/>
          <w:bdr w:val="none" w:sz="0" w:space="0" w:color="auto" w:frame="1"/>
          <w:shd w:val="clear" w:color="auto" w:fill="FFFFFF"/>
          <w:lang w:eastAsia="en-US"/>
        </w:rPr>
        <w:t>d as</w:t>
      </w:r>
      <w:r w:rsidR="006366E0" w:rsidRPr="004E12D7">
        <w:rPr>
          <w:color w:val="auto"/>
          <w:szCs w:val="22"/>
          <w:bdr w:val="none" w:sz="0" w:space="0" w:color="auto" w:frame="1"/>
          <w:shd w:val="clear" w:color="auto" w:fill="FFFFFF"/>
          <w:lang w:eastAsia="en-US"/>
        </w:rPr>
        <w:t xml:space="preserve"> B and </w:t>
      </w:r>
      <w:proofErr w:type="gramStart"/>
      <w:r w:rsidR="006366E0" w:rsidRPr="004E12D7">
        <w:rPr>
          <w:color w:val="auto"/>
          <w:szCs w:val="22"/>
          <w:bdr w:val="none" w:sz="0" w:space="0" w:color="auto" w:frame="1"/>
          <w:shd w:val="clear" w:color="auto" w:fill="FFFFFF"/>
          <w:lang w:eastAsia="en-US"/>
        </w:rPr>
        <w:t>C  will</w:t>
      </w:r>
      <w:proofErr w:type="gramEnd"/>
      <w:r w:rsidR="006366E0" w:rsidRPr="004E12D7">
        <w:rPr>
          <w:color w:val="auto"/>
          <w:szCs w:val="22"/>
          <w:bdr w:val="none" w:sz="0" w:space="0" w:color="auto" w:frame="1"/>
          <w:shd w:val="clear" w:color="auto" w:fill="FFFFFF"/>
          <w:lang w:eastAsia="en-US"/>
        </w:rPr>
        <w:t xml:space="preserve"> be able to be reported </w:t>
      </w:r>
      <w:r w:rsidR="00C52895" w:rsidRPr="004E12D7">
        <w:rPr>
          <w:color w:val="auto"/>
          <w:szCs w:val="22"/>
          <w:bdr w:val="none" w:sz="0" w:space="0" w:color="auto" w:frame="1"/>
          <w:shd w:val="clear" w:color="auto" w:fill="FFFFFF"/>
          <w:lang w:eastAsia="en-US"/>
        </w:rPr>
        <w:t>against.</w:t>
      </w:r>
    </w:p>
    <w:p w14:paraId="3B17EBCC" w14:textId="77777777" w:rsidR="00C84D30" w:rsidRPr="00EE1E7F" w:rsidRDefault="43513924" w:rsidP="434BC21D">
      <w:pPr>
        <w:pStyle w:val="Heading1"/>
        <w:spacing w:before="0" w:line="240" w:lineRule="auto"/>
        <w:ind w:left="0" w:firstLine="0"/>
        <w:rPr>
          <w:rFonts w:ascii="Calibri" w:hAnsi="Calibri" w:cs="Calibri"/>
          <w:b/>
          <w:bCs/>
          <w:sz w:val="36"/>
          <w:szCs w:val="36"/>
          <w:bdr w:val="none" w:sz="0" w:space="0" w:color="auto" w:frame="1"/>
          <w:shd w:val="clear" w:color="auto" w:fill="FFFFFF"/>
          <w:lang w:eastAsia="en-US"/>
        </w:rPr>
      </w:pPr>
      <w:bookmarkStart w:id="39" w:name="_Toc231242613"/>
      <w:r w:rsidRPr="00EE1E7F">
        <w:rPr>
          <w:rFonts w:ascii="Calibri" w:hAnsi="Calibri" w:cs="Calibri"/>
          <w:b/>
          <w:bCs/>
          <w:sz w:val="36"/>
          <w:szCs w:val="36"/>
          <w:bdr w:val="none" w:sz="0" w:space="0" w:color="auto" w:frame="1"/>
          <w:shd w:val="clear" w:color="auto" w:fill="FFFFFF"/>
          <w:lang w:eastAsia="en-US"/>
        </w:rPr>
        <w:lastRenderedPageBreak/>
        <w:t>Authorisation</w:t>
      </w:r>
      <w:bookmarkEnd w:id="39"/>
    </w:p>
    <w:p w14:paraId="369F55BA" w14:textId="77777777" w:rsidR="001D63D9" w:rsidRPr="004E12D7" w:rsidRDefault="001D63D9" w:rsidP="00C84D30">
      <w:pPr>
        <w:spacing w:after="160" w:line="259" w:lineRule="auto"/>
        <w:ind w:left="0" w:firstLine="0"/>
        <w:jc w:val="left"/>
        <w:rPr>
          <w:color w:val="auto"/>
          <w:sz w:val="20"/>
          <w:szCs w:val="20"/>
          <w:bdr w:val="none" w:sz="0" w:space="0" w:color="auto" w:frame="1"/>
          <w:shd w:val="clear" w:color="auto" w:fill="FFFFFF"/>
          <w:lang w:val="en-GB" w:eastAsia="en-US"/>
        </w:rPr>
      </w:pPr>
    </w:p>
    <w:p w14:paraId="1FBDD3DE" w14:textId="34A4F031" w:rsidR="00C84D30" w:rsidRPr="004E12D7" w:rsidRDefault="00C84D30" w:rsidP="006A7DA9">
      <w:pPr>
        <w:spacing w:after="160" w:line="259" w:lineRule="auto"/>
        <w:ind w:left="0" w:firstLine="0"/>
        <w:rPr>
          <w:color w:val="auto"/>
          <w:szCs w:val="22"/>
          <w:bdr w:val="none" w:sz="0" w:space="0" w:color="auto" w:frame="1"/>
          <w:shd w:val="clear" w:color="auto" w:fill="FFFFFF"/>
          <w:lang w:val="en-GB" w:eastAsia="en-US"/>
        </w:rPr>
      </w:pPr>
      <w:r w:rsidRPr="004E12D7">
        <w:rPr>
          <w:color w:val="auto"/>
          <w:szCs w:val="22"/>
          <w:bdr w:val="none" w:sz="0" w:space="0" w:color="auto" w:frame="1"/>
          <w:shd w:val="clear" w:color="auto" w:fill="FFFFFF"/>
          <w:lang w:val="en-GB" w:eastAsia="en-US"/>
        </w:rPr>
        <w:t>I declare that the information contained in this report is true and correct and confirm:</w:t>
      </w:r>
    </w:p>
    <w:p w14:paraId="4F919360" w14:textId="60D3850E" w:rsidR="00D03210" w:rsidRPr="007232BD" w:rsidRDefault="00D03210" w:rsidP="007232BD">
      <w:pPr>
        <w:pStyle w:val="ListParagraph"/>
        <w:numPr>
          <w:ilvl w:val="0"/>
          <w:numId w:val="44"/>
        </w:numPr>
        <w:spacing w:after="160" w:line="259" w:lineRule="auto"/>
        <w:rPr>
          <w:color w:val="auto"/>
          <w:szCs w:val="22"/>
          <w:bdr w:val="none" w:sz="0" w:space="0" w:color="auto" w:frame="1"/>
          <w:shd w:val="clear" w:color="auto" w:fill="FFFFFF"/>
          <w:lang w:eastAsia="en-US"/>
        </w:rPr>
      </w:pPr>
      <w:r w:rsidRPr="007232BD">
        <w:rPr>
          <w:color w:val="auto"/>
          <w:szCs w:val="22"/>
          <w:bdr w:val="none" w:sz="0" w:space="0" w:color="auto" w:frame="1"/>
          <w:shd w:val="clear" w:color="auto" w:fill="FFFFFF"/>
          <w:lang w:eastAsia="en-US"/>
        </w:rPr>
        <w:t>All activities implemented were undertaken in a manner consistent with the WRP Principles; and</w:t>
      </w:r>
    </w:p>
    <w:p w14:paraId="7058A832" w14:textId="2A014590" w:rsidR="007E547D" w:rsidRPr="007232BD" w:rsidRDefault="00C84D30" w:rsidP="007232BD">
      <w:pPr>
        <w:pStyle w:val="ListParagraph"/>
        <w:numPr>
          <w:ilvl w:val="0"/>
          <w:numId w:val="44"/>
        </w:numPr>
        <w:spacing w:after="160" w:line="259" w:lineRule="auto"/>
        <w:rPr>
          <w:color w:val="auto"/>
          <w:szCs w:val="22"/>
          <w:bdr w:val="none" w:sz="0" w:space="0" w:color="auto" w:frame="1"/>
          <w:shd w:val="clear" w:color="auto" w:fill="FFFFFF"/>
          <w:lang w:eastAsia="en-US"/>
        </w:rPr>
      </w:pPr>
      <w:r w:rsidRPr="007232BD">
        <w:rPr>
          <w:color w:val="auto"/>
          <w:szCs w:val="22"/>
          <w:bdr w:val="none" w:sz="0" w:space="0" w:color="auto" w:frame="1"/>
          <w:shd w:val="clear" w:color="auto" w:fill="FFFFFF"/>
          <w:lang w:eastAsia="en-US"/>
        </w:rPr>
        <w:t>WRP Funds were received and used only for the agreed purpose(s)</w:t>
      </w:r>
      <w:r w:rsidR="00D03210" w:rsidRPr="007232BD">
        <w:rPr>
          <w:color w:val="auto"/>
          <w:szCs w:val="22"/>
          <w:bdr w:val="none" w:sz="0" w:space="0" w:color="auto" w:frame="1"/>
          <w:shd w:val="clear" w:color="auto" w:fill="FFFFFF"/>
          <w:lang w:eastAsia="en-US"/>
        </w:rPr>
        <w:t xml:space="preserve"> and in line with funding conditions.</w:t>
      </w:r>
    </w:p>
    <w:tbl>
      <w:tblPr>
        <w:tblW w:w="8091" w:type="dxa"/>
        <w:tblInd w:w="122" w:type="dxa"/>
        <w:tblBorders>
          <w:top w:val="single" w:sz="4" w:space="0" w:color="808080"/>
          <w:bottom w:val="single" w:sz="4" w:space="0" w:color="808080"/>
          <w:insideH w:val="single" w:sz="4" w:space="0" w:color="808080"/>
        </w:tblBorders>
        <w:tblCellMar>
          <w:top w:w="57" w:type="dxa"/>
          <w:bottom w:w="57" w:type="dxa"/>
        </w:tblCellMar>
        <w:tblLook w:val="01E0" w:firstRow="1" w:lastRow="1" w:firstColumn="1" w:lastColumn="1" w:noHBand="0" w:noVBand="0"/>
      </w:tblPr>
      <w:tblGrid>
        <w:gridCol w:w="4134"/>
        <w:gridCol w:w="532"/>
        <w:gridCol w:w="3425"/>
      </w:tblGrid>
      <w:tr w:rsidR="00C84D30" w:rsidRPr="004E12D7" w14:paraId="7CF6446B" w14:textId="77777777">
        <w:trPr>
          <w:cantSplit/>
        </w:trPr>
        <w:tc>
          <w:tcPr>
            <w:tcW w:w="3814" w:type="dxa"/>
            <w:tcBorders>
              <w:top w:val="nil"/>
              <w:left w:val="nil"/>
              <w:bottom w:val="single" w:sz="4" w:space="0" w:color="808080"/>
              <w:right w:val="nil"/>
            </w:tcBorders>
          </w:tcPr>
          <w:p w14:paraId="41855BE1" w14:textId="77777777" w:rsidR="006C4EFC" w:rsidRPr="004E12D7" w:rsidRDefault="006C4EFC" w:rsidP="006A7DA9">
            <w:pPr>
              <w:rPr>
                <w:szCs w:val="22"/>
                <w:lang w:val="en-GB" w:eastAsia="en-US"/>
              </w:rPr>
            </w:pPr>
          </w:p>
          <w:p w14:paraId="6F9D0307" w14:textId="77777777" w:rsidR="006C4EFC" w:rsidRPr="004E12D7" w:rsidRDefault="00655E52" w:rsidP="006A7DA9">
            <w:pPr>
              <w:rPr>
                <w:szCs w:val="22"/>
                <w:lang w:val="en-GB" w:eastAsia="en-US"/>
              </w:rPr>
            </w:pPr>
            <w:r w:rsidRPr="004E12D7">
              <w:rPr>
                <w:szCs w:val="22"/>
                <w:lang w:val="en-GB" w:eastAsia="en-US"/>
              </w:rPr>
              <w:t xml:space="preserve">‘Ofa </w:t>
            </w:r>
            <w:proofErr w:type="spellStart"/>
            <w:r w:rsidRPr="004E12D7">
              <w:rPr>
                <w:szCs w:val="22"/>
                <w:lang w:val="en-GB" w:eastAsia="en-US"/>
              </w:rPr>
              <w:t>Fa’anunu</w:t>
            </w:r>
            <w:proofErr w:type="spellEnd"/>
          </w:p>
          <w:p w14:paraId="452B5C19" w14:textId="360A12AE" w:rsidR="0087610D" w:rsidRPr="004E12D7" w:rsidRDefault="0087610D" w:rsidP="006A7DA9">
            <w:pPr>
              <w:rPr>
                <w:sz w:val="10"/>
                <w:szCs w:val="10"/>
                <w:lang w:val="en-GB" w:eastAsia="en-US"/>
              </w:rPr>
            </w:pPr>
          </w:p>
        </w:tc>
        <w:tc>
          <w:tcPr>
            <w:tcW w:w="567" w:type="dxa"/>
            <w:tcBorders>
              <w:top w:val="nil"/>
              <w:left w:val="nil"/>
              <w:bottom w:val="nil"/>
              <w:right w:val="nil"/>
            </w:tcBorders>
          </w:tcPr>
          <w:p w14:paraId="2B79061F"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val="en-GB" w:eastAsia="en-US"/>
              </w:rPr>
            </w:pPr>
          </w:p>
        </w:tc>
        <w:tc>
          <w:tcPr>
            <w:tcW w:w="3710" w:type="dxa"/>
            <w:tcBorders>
              <w:top w:val="nil"/>
              <w:left w:val="nil"/>
              <w:bottom w:val="single" w:sz="4" w:space="0" w:color="808080"/>
              <w:right w:val="nil"/>
            </w:tcBorders>
          </w:tcPr>
          <w:p w14:paraId="5CECA156" w14:textId="10EC8D4C" w:rsidR="00C84D30" w:rsidRPr="004E12D7" w:rsidRDefault="007E2F34" w:rsidP="0087610D">
            <w:pPr>
              <w:spacing w:after="0" w:line="240" w:lineRule="auto"/>
              <w:ind w:left="0" w:firstLine="0"/>
              <w:rPr>
                <w:color w:val="auto"/>
                <w:szCs w:val="22"/>
                <w:bdr w:val="none" w:sz="0" w:space="0" w:color="auto" w:frame="1"/>
                <w:shd w:val="clear" w:color="auto" w:fill="FFFFFF"/>
                <w:lang w:val="en-GB" w:eastAsia="en-US"/>
              </w:rPr>
            </w:pPr>
            <w:r w:rsidRPr="004E12D7">
              <w:rPr>
                <w:noProof/>
                <w:color w:val="auto"/>
                <w:szCs w:val="22"/>
                <w:lang w:val="en-GB" w:eastAsia="en-US"/>
              </w:rPr>
              <mc:AlternateContent>
                <mc:Choice Requires="wps">
                  <w:drawing>
                    <wp:anchor distT="0" distB="0" distL="114300" distR="114300" simplePos="0" relativeHeight="251658245" behindDoc="0" locked="0" layoutInCell="1" allowOverlap="1" wp14:anchorId="5DF54DD6" wp14:editId="53FFA274">
                      <wp:simplePos x="0" y="0"/>
                      <wp:positionH relativeFrom="column">
                        <wp:posOffset>58420</wp:posOffset>
                      </wp:positionH>
                      <wp:positionV relativeFrom="paragraph">
                        <wp:posOffset>194310</wp:posOffset>
                      </wp:positionV>
                      <wp:extent cx="914400" cy="304800"/>
                      <wp:effectExtent l="0" t="0" r="0" b="0"/>
                      <wp:wrapNone/>
                      <wp:docPr id="429632652" name="Text Box 38"/>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79B995F2" w14:textId="7CCF4FCF" w:rsidR="007E2F34" w:rsidRDefault="007E2F34">
                                  <w:pPr>
                                    <w:ind w:left="0"/>
                                  </w:pPr>
                                  <w:r w:rsidRPr="005D0CA2">
                                    <w:rPr>
                                      <w:rFonts w:ascii="Aptos" w:hAnsi="Aptos" w:cs="Segoe UI"/>
                                      <w:color w:val="auto"/>
                                      <w:szCs w:val="22"/>
                                      <w:bdr w:val="none" w:sz="0" w:space="0" w:color="auto" w:frame="1"/>
                                      <w:shd w:val="clear" w:color="auto" w:fill="FFFFFF"/>
                                      <w:lang w:val="en-GB" w:eastAsia="en-US"/>
                                    </w:rPr>
                                    <w:t>WRP</w:t>
                                  </w:r>
                                  <w:r>
                                    <w:rPr>
                                      <w:rFonts w:ascii="Aptos" w:hAnsi="Aptos" w:cs="Segoe UI"/>
                                      <w:color w:val="auto"/>
                                      <w:szCs w:val="22"/>
                                      <w:bdr w:val="none" w:sz="0" w:space="0" w:color="auto" w:frame="1"/>
                                      <w:shd w:val="clear" w:color="auto" w:fill="FFFFFF"/>
                                      <w:lang w:val="en-GB" w:eastAsia="en-US"/>
                                    </w:rPr>
                                    <w:t xml:space="preserve"> Programme Manager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54DD6" id="Text Box 38" o:spid="_x0000_s1039" type="#_x0000_t202" style="position:absolute;left:0;text-align:left;margin-left:4.6pt;margin-top:15.3pt;width:1in;height:24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" filled="f" stroked="f" strokeweight=".5pt">
                      <v:textbox>
                        <w:txbxContent>
                          <w:p w14:paraId="79B995F2" w14:textId="7CCF4FCF" w:rsidR="007E2F34" w:rsidRDefault="007E2F34">
                            <w:pPr>
                              <w:ind w:left="0"/>
                            </w:pPr>
                            <w:r w:rsidRPr="005D0CA2">
                              <w:rPr>
                                <w:rFonts w:ascii="Aptos" w:hAnsi="Aptos" w:cs="Segoe UI"/>
                                <w:color w:val="auto"/>
                                <w:szCs w:val="22"/>
                                <w:bdr w:val="none" w:sz="0" w:space="0" w:color="auto" w:frame="1"/>
                                <w:shd w:val="clear" w:color="auto" w:fill="FFFFFF"/>
                                <w:lang w:val="en-GB" w:eastAsia="en-US"/>
                              </w:rPr>
                              <w:t>WRP</w:t>
                            </w:r>
                            <w:r>
                              <w:rPr>
                                <w:rFonts w:ascii="Aptos" w:hAnsi="Aptos" w:cs="Segoe UI"/>
                                <w:color w:val="auto"/>
                                <w:szCs w:val="22"/>
                                <w:bdr w:val="none" w:sz="0" w:space="0" w:color="auto" w:frame="1"/>
                                <w:shd w:val="clear" w:color="auto" w:fill="FFFFFF"/>
                                <w:lang w:val="en-GB" w:eastAsia="en-US"/>
                              </w:rPr>
                              <w:t xml:space="preserve"> Programme Manager</w:t>
                            </w:r>
                          </w:p>
                        </w:txbxContent>
                      </v:textbox>
                    </v:shape>
                  </w:pict>
                </mc:Fallback>
              </mc:AlternateContent>
            </w:r>
          </w:p>
        </w:tc>
      </w:tr>
      <w:tr w:rsidR="00C84D30" w:rsidRPr="004E12D7" w14:paraId="0E8C45EB" w14:textId="77777777">
        <w:trPr>
          <w:cantSplit/>
        </w:trPr>
        <w:tc>
          <w:tcPr>
            <w:tcW w:w="3814" w:type="dxa"/>
            <w:tcBorders>
              <w:top w:val="single" w:sz="4" w:space="0" w:color="808080"/>
              <w:left w:val="nil"/>
              <w:bottom w:val="nil"/>
              <w:right w:val="nil"/>
            </w:tcBorders>
            <w:hideMark/>
          </w:tcPr>
          <w:p w14:paraId="7944DF99" w14:textId="2FF60D5D" w:rsidR="006C4EFC" w:rsidRPr="004E12D7" w:rsidRDefault="00C84D30" w:rsidP="006A7DA9">
            <w:pPr>
              <w:spacing w:after="160" w:line="259" w:lineRule="auto"/>
              <w:ind w:left="0" w:firstLine="0"/>
              <w:rPr>
                <w:color w:val="auto"/>
                <w:szCs w:val="22"/>
                <w:bdr w:val="none" w:sz="0" w:space="0" w:color="auto" w:frame="1"/>
                <w:shd w:val="clear" w:color="auto" w:fill="FFFFFF"/>
                <w:lang w:val="en-GB" w:eastAsia="en-US"/>
              </w:rPr>
            </w:pPr>
            <w:r w:rsidRPr="004E12D7">
              <w:rPr>
                <w:color w:val="auto"/>
                <w:szCs w:val="22"/>
                <w:bdr w:val="none" w:sz="0" w:space="0" w:color="auto" w:frame="1"/>
                <w:shd w:val="clear" w:color="auto" w:fill="FFFFFF"/>
                <w:lang w:val="en-NZ" w:eastAsia="en-US"/>
              </w:rPr>
              <w:t>Full Name (in block capitals)</w:t>
            </w:r>
          </w:p>
          <w:p w14:paraId="0EABB775" w14:textId="77777777" w:rsidR="006C4EFC" w:rsidRPr="004E12D7" w:rsidRDefault="006C4EFC" w:rsidP="006A7DA9">
            <w:pPr>
              <w:rPr>
                <w:szCs w:val="22"/>
                <w:lang w:val="en-NZ" w:eastAsia="en-US"/>
              </w:rPr>
            </w:pPr>
          </w:p>
        </w:tc>
        <w:tc>
          <w:tcPr>
            <w:tcW w:w="567" w:type="dxa"/>
            <w:tcBorders>
              <w:top w:val="nil"/>
              <w:left w:val="nil"/>
              <w:bottom w:val="nil"/>
              <w:right w:val="nil"/>
            </w:tcBorders>
          </w:tcPr>
          <w:p w14:paraId="6CA9BD45"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val="en-NZ" w:eastAsia="en-US"/>
              </w:rPr>
            </w:pPr>
          </w:p>
        </w:tc>
        <w:tc>
          <w:tcPr>
            <w:tcW w:w="3710" w:type="dxa"/>
            <w:tcBorders>
              <w:top w:val="single" w:sz="4" w:space="0" w:color="808080"/>
              <w:left w:val="nil"/>
              <w:bottom w:val="nil"/>
              <w:right w:val="nil"/>
            </w:tcBorders>
            <w:hideMark/>
          </w:tcPr>
          <w:p w14:paraId="46CF01FE" w14:textId="6FF0BB77" w:rsidR="00C84D30" w:rsidRPr="004E12D7" w:rsidRDefault="00C84D30" w:rsidP="006A7DA9">
            <w:pPr>
              <w:spacing w:after="160" w:line="259" w:lineRule="auto"/>
              <w:ind w:left="0" w:firstLine="0"/>
              <w:rPr>
                <w:color w:val="auto"/>
                <w:szCs w:val="22"/>
                <w:bdr w:val="none" w:sz="0" w:space="0" w:color="auto" w:frame="1"/>
                <w:shd w:val="clear" w:color="auto" w:fill="FFFFFF"/>
                <w:lang w:val="en-NZ" w:eastAsia="en-US"/>
              </w:rPr>
            </w:pPr>
            <w:r w:rsidRPr="004E12D7">
              <w:rPr>
                <w:color w:val="auto"/>
                <w:szCs w:val="22"/>
                <w:bdr w:val="none" w:sz="0" w:space="0" w:color="auto" w:frame="1"/>
                <w:shd w:val="clear" w:color="auto" w:fill="FFFFFF"/>
                <w:lang w:val="en-NZ" w:eastAsia="en-US"/>
              </w:rPr>
              <w:t xml:space="preserve">Title / Position </w:t>
            </w:r>
          </w:p>
        </w:tc>
      </w:tr>
      <w:tr w:rsidR="00C84D30" w:rsidRPr="004E12D7" w14:paraId="31899279" w14:textId="77777777">
        <w:trPr>
          <w:cantSplit/>
          <w:trHeight w:val="477"/>
        </w:trPr>
        <w:tc>
          <w:tcPr>
            <w:tcW w:w="3814" w:type="dxa"/>
            <w:tcBorders>
              <w:top w:val="nil"/>
              <w:left w:val="nil"/>
              <w:bottom w:val="single" w:sz="4" w:space="0" w:color="808080"/>
              <w:right w:val="nil"/>
            </w:tcBorders>
            <w:vAlign w:val="bottom"/>
          </w:tcPr>
          <w:p w14:paraId="3662F747" w14:textId="57800BF2" w:rsidR="006C4EFC" w:rsidRPr="004E12D7" w:rsidRDefault="00F34E8D" w:rsidP="006A7DA9">
            <w:pPr>
              <w:rPr>
                <w:szCs w:val="22"/>
                <w:lang w:val="en-GB" w:eastAsia="en-US"/>
              </w:rPr>
            </w:pPr>
            <w:r>
              <w:rPr>
                <w:noProof/>
                <w:color w:val="auto"/>
                <w:sz w:val="20"/>
                <w:szCs w:val="20"/>
                <w:bdr w:val="none" w:sz="0" w:space="0" w:color="auto" w:frame="1"/>
                <w:shd w:val="clear" w:color="auto" w:fill="FFFFFF"/>
                <w:lang w:eastAsia="en-US"/>
              </w:rPr>
              <w:drawing>
                <wp:inline distT="0" distB="0" distL="0" distR="0" wp14:anchorId="66572837" wp14:editId="38AEB600">
                  <wp:extent cx="2410923" cy="977900"/>
                  <wp:effectExtent l="0" t="0" r="8890" b="0"/>
                  <wp:docPr id="19773015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6686" name="Picture 13357366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2531" cy="982608"/>
                          </a:xfrm>
                          <a:prstGeom prst="rect">
                            <a:avLst/>
                          </a:prstGeom>
                        </pic:spPr>
                      </pic:pic>
                    </a:graphicData>
                  </a:graphic>
                </wp:inline>
              </w:drawing>
            </w:r>
          </w:p>
        </w:tc>
        <w:tc>
          <w:tcPr>
            <w:tcW w:w="567" w:type="dxa"/>
            <w:tcBorders>
              <w:top w:val="nil"/>
              <w:left w:val="nil"/>
              <w:bottom w:val="nil"/>
              <w:right w:val="nil"/>
            </w:tcBorders>
            <w:vAlign w:val="bottom"/>
          </w:tcPr>
          <w:p w14:paraId="0DB52D65"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val="en-GB" w:eastAsia="en-US"/>
              </w:rPr>
            </w:pPr>
          </w:p>
        </w:tc>
        <w:tc>
          <w:tcPr>
            <w:tcW w:w="3710" w:type="dxa"/>
            <w:tcBorders>
              <w:top w:val="nil"/>
              <w:left w:val="nil"/>
              <w:bottom w:val="single" w:sz="4" w:space="0" w:color="808080"/>
              <w:right w:val="nil"/>
            </w:tcBorders>
            <w:vAlign w:val="bottom"/>
          </w:tcPr>
          <w:p w14:paraId="7A9B43EB" w14:textId="0E8B9287" w:rsidR="00C84D30" w:rsidRPr="004E12D7" w:rsidRDefault="007E2F34" w:rsidP="006A7DA9">
            <w:pPr>
              <w:spacing w:after="160" w:line="259" w:lineRule="auto"/>
              <w:ind w:left="0" w:firstLine="0"/>
              <w:rPr>
                <w:color w:val="auto"/>
                <w:szCs w:val="22"/>
                <w:bdr w:val="none" w:sz="0" w:space="0" w:color="auto" w:frame="1"/>
                <w:shd w:val="clear" w:color="auto" w:fill="FFFFFF"/>
                <w:lang w:val="en-GB" w:eastAsia="en-US"/>
              </w:rPr>
            </w:pPr>
            <w:r w:rsidRPr="004E12D7">
              <w:rPr>
                <w:color w:val="auto"/>
                <w:szCs w:val="22"/>
                <w:bdr w:val="none" w:sz="0" w:space="0" w:color="auto" w:frame="1"/>
                <w:shd w:val="clear" w:color="auto" w:fill="FFFFFF"/>
                <w:lang w:val="en-GB" w:eastAsia="en-US"/>
              </w:rPr>
              <w:t xml:space="preserve">        </w:t>
            </w:r>
            <w:r w:rsidR="001A5886">
              <w:rPr>
                <w:color w:val="auto"/>
                <w:szCs w:val="22"/>
                <w:bdr w:val="none" w:sz="0" w:space="0" w:color="auto" w:frame="1"/>
                <w:shd w:val="clear" w:color="auto" w:fill="FFFFFF"/>
                <w:lang w:val="en-GB" w:eastAsia="en-US"/>
              </w:rPr>
              <w:t>23</w:t>
            </w:r>
            <w:r w:rsidRPr="001B1AF4">
              <w:rPr>
                <w:color w:val="auto"/>
                <w:szCs w:val="22"/>
                <w:bdr w:val="none" w:sz="0" w:space="0" w:color="auto" w:frame="1"/>
                <w:shd w:val="clear" w:color="auto" w:fill="FFFFFF"/>
                <w:lang w:val="en-GB" w:eastAsia="en-US"/>
              </w:rPr>
              <w:t xml:space="preserve"> M</w:t>
            </w:r>
            <w:r w:rsidR="00801117" w:rsidRPr="001B1AF4">
              <w:rPr>
                <w:color w:val="auto"/>
                <w:szCs w:val="22"/>
                <w:bdr w:val="none" w:sz="0" w:space="0" w:color="auto" w:frame="1"/>
                <w:shd w:val="clear" w:color="auto" w:fill="FFFFFF"/>
                <w:lang w:val="en-GB" w:eastAsia="en-US"/>
              </w:rPr>
              <w:t>ay</w:t>
            </w:r>
            <w:r w:rsidR="001B1AF4">
              <w:rPr>
                <w:color w:val="auto"/>
                <w:szCs w:val="22"/>
                <w:bdr w:val="none" w:sz="0" w:space="0" w:color="auto" w:frame="1"/>
                <w:shd w:val="clear" w:color="auto" w:fill="FFFFFF"/>
                <w:lang w:val="en-GB" w:eastAsia="en-US"/>
              </w:rPr>
              <w:t xml:space="preserve"> </w:t>
            </w:r>
            <w:r w:rsidRPr="004E12D7">
              <w:rPr>
                <w:color w:val="auto"/>
                <w:szCs w:val="22"/>
                <w:bdr w:val="none" w:sz="0" w:space="0" w:color="auto" w:frame="1"/>
                <w:shd w:val="clear" w:color="auto" w:fill="FFFFFF"/>
                <w:lang w:val="en-GB" w:eastAsia="en-US"/>
              </w:rPr>
              <w:t>202</w:t>
            </w:r>
            <w:r w:rsidR="00801117" w:rsidRPr="004E12D7">
              <w:rPr>
                <w:color w:val="auto"/>
                <w:szCs w:val="22"/>
                <w:bdr w:val="none" w:sz="0" w:space="0" w:color="auto" w:frame="1"/>
                <w:shd w:val="clear" w:color="auto" w:fill="FFFFFF"/>
                <w:lang w:val="en-GB" w:eastAsia="en-US"/>
              </w:rPr>
              <w:t>6</w:t>
            </w:r>
          </w:p>
        </w:tc>
      </w:tr>
      <w:tr w:rsidR="00C84D30" w:rsidRPr="004E12D7" w14:paraId="29D6E92D" w14:textId="77777777">
        <w:trPr>
          <w:cantSplit/>
        </w:trPr>
        <w:tc>
          <w:tcPr>
            <w:tcW w:w="3814" w:type="dxa"/>
            <w:tcBorders>
              <w:top w:val="single" w:sz="4" w:space="0" w:color="808080"/>
              <w:left w:val="nil"/>
              <w:bottom w:val="nil"/>
              <w:right w:val="nil"/>
            </w:tcBorders>
            <w:hideMark/>
          </w:tcPr>
          <w:p w14:paraId="05C4E86E"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val="en-NZ" w:eastAsia="en-US"/>
              </w:rPr>
            </w:pPr>
            <w:r w:rsidRPr="004E12D7">
              <w:rPr>
                <w:color w:val="auto"/>
                <w:szCs w:val="22"/>
                <w:bdr w:val="none" w:sz="0" w:space="0" w:color="auto" w:frame="1"/>
                <w:shd w:val="clear" w:color="auto" w:fill="FFFFFF"/>
                <w:lang w:val="en-NZ" w:eastAsia="en-US"/>
              </w:rPr>
              <w:t>Signature</w:t>
            </w:r>
          </w:p>
        </w:tc>
        <w:tc>
          <w:tcPr>
            <w:tcW w:w="567" w:type="dxa"/>
            <w:tcBorders>
              <w:top w:val="nil"/>
              <w:left w:val="nil"/>
              <w:bottom w:val="nil"/>
              <w:right w:val="nil"/>
            </w:tcBorders>
          </w:tcPr>
          <w:p w14:paraId="6E156779"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val="en-NZ" w:eastAsia="en-US"/>
              </w:rPr>
            </w:pPr>
          </w:p>
        </w:tc>
        <w:tc>
          <w:tcPr>
            <w:tcW w:w="3710" w:type="dxa"/>
            <w:tcBorders>
              <w:top w:val="single" w:sz="4" w:space="0" w:color="808080"/>
              <w:left w:val="nil"/>
              <w:bottom w:val="nil"/>
              <w:right w:val="nil"/>
            </w:tcBorders>
            <w:hideMark/>
          </w:tcPr>
          <w:p w14:paraId="462F90E8"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val="en-NZ" w:eastAsia="en-US"/>
              </w:rPr>
            </w:pPr>
            <w:r w:rsidRPr="004E12D7">
              <w:rPr>
                <w:color w:val="auto"/>
                <w:szCs w:val="22"/>
                <w:bdr w:val="none" w:sz="0" w:space="0" w:color="auto" w:frame="1"/>
                <w:shd w:val="clear" w:color="auto" w:fill="FFFFFF"/>
                <w:lang w:val="en-NZ" w:eastAsia="en-US"/>
              </w:rPr>
              <w:t>Date</w:t>
            </w:r>
          </w:p>
        </w:tc>
      </w:tr>
    </w:tbl>
    <w:p w14:paraId="5122386C" w14:textId="77777777" w:rsidR="00C84D30" w:rsidRPr="004E12D7" w:rsidRDefault="00C84D30" w:rsidP="006A7DA9">
      <w:pPr>
        <w:spacing w:after="160" w:line="259" w:lineRule="auto"/>
        <w:ind w:left="0" w:firstLine="0"/>
        <w:rPr>
          <w:color w:val="auto"/>
          <w:szCs w:val="22"/>
          <w:bdr w:val="none" w:sz="0" w:space="0" w:color="auto" w:frame="1"/>
          <w:shd w:val="clear" w:color="auto" w:fill="FFFFFF"/>
          <w:lang w:eastAsia="en-US"/>
        </w:rPr>
      </w:pPr>
    </w:p>
    <w:p w14:paraId="434D4E39"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3D602381"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0155BAB8"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0C921811"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53AAA808"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0D14696C"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6D950D94"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73A9F37B"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3463070B"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0E5E9819"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6714E6AA"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209E107D"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5F11AE0A"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1680D402"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5374AE29"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pPr>
    </w:p>
    <w:p w14:paraId="1B6C36D8" w14:textId="77777777" w:rsidR="0073031C" w:rsidRPr="004E12D7" w:rsidRDefault="0073031C" w:rsidP="0073031C">
      <w:pPr>
        <w:rPr>
          <w:bdr w:val="none" w:sz="0" w:space="0" w:color="auto" w:frame="1"/>
          <w:shd w:val="clear" w:color="auto" w:fill="FFFFFF"/>
          <w:lang w:eastAsia="en-US"/>
        </w:rPr>
      </w:pPr>
    </w:p>
    <w:p w14:paraId="77ED6572" w14:textId="77777777" w:rsidR="0073031C" w:rsidRPr="004E12D7" w:rsidRDefault="0073031C" w:rsidP="0073031C">
      <w:pPr>
        <w:rPr>
          <w:lang w:eastAsia="en-US"/>
        </w:rPr>
      </w:pPr>
    </w:p>
    <w:p w14:paraId="76FB9DC3" w14:textId="77777777" w:rsidR="0073031C" w:rsidRPr="004E12D7" w:rsidRDefault="0073031C" w:rsidP="00B87F6C">
      <w:pPr>
        <w:spacing w:after="160" w:line="259" w:lineRule="auto"/>
        <w:ind w:left="0" w:firstLine="0"/>
        <w:jc w:val="left"/>
        <w:rPr>
          <w:color w:val="auto"/>
          <w:sz w:val="20"/>
          <w:szCs w:val="20"/>
          <w:bdr w:val="none" w:sz="0" w:space="0" w:color="auto" w:frame="1"/>
          <w:shd w:val="clear" w:color="auto" w:fill="FFFFFF"/>
          <w:lang w:eastAsia="en-US"/>
        </w:rPr>
        <w:sectPr w:rsidR="0073031C" w:rsidRPr="004E12D7" w:rsidSect="006C4EFC">
          <w:pgSz w:w="11899" w:h="16841"/>
          <w:pgMar w:top="1440" w:right="1727" w:bottom="1440" w:left="1276" w:header="720" w:footer="679" w:gutter="0"/>
          <w:cols w:space="720"/>
        </w:sectPr>
      </w:pPr>
    </w:p>
    <w:p w14:paraId="6588D8BC" w14:textId="6AEFEA31" w:rsidR="001D22C4" w:rsidRDefault="606E04AD" w:rsidP="00055659">
      <w:pPr>
        <w:pStyle w:val="Heading1"/>
        <w:spacing w:before="0" w:line="240" w:lineRule="auto"/>
        <w:ind w:left="-851" w:firstLine="0"/>
        <w:rPr>
          <w:rFonts w:ascii="Calibri" w:hAnsi="Calibri" w:cs="Calibri"/>
          <w:sz w:val="36"/>
          <w:szCs w:val="36"/>
          <w:bdr w:val="none" w:sz="0" w:space="0" w:color="auto" w:frame="1"/>
          <w:shd w:val="clear" w:color="auto" w:fill="FFFFFF"/>
          <w:lang w:eastAsia="en-US"/>
        </w:rPr>
      </w:pPr>
      <w:bookmarkStart w:id="40" w:name="_Toc231242614"/>
      <w:r w:rsidRPr="004E12D7">
        <w:rPr>
          <w:rFonts w:ascii="Calibri" w:hAnsi="Calibri" w:cs="Calibri"/>
          <w:sz w:val="36"/>
          <w:szCs w:val="36"/>
          <w:bdr w:val="none" w:sz="0" w:space="0" w:color="auto" w:frame="1"/>
          <w:shd w:val="clear" w:color="auto" w:fill="FFFFFF"/>
          <w:lang w:eastAsia="en-US"/>
        </w:rPr>
        <w:lastRenderedPageBreak/>
        <w:t>A</w:t>
      </w:r>
      <w:r w:rsidR="1D3D4DEE" w:rsidRPr="004E12D7">
        <w:rPr>
          <w:rFonts w:ascii="Calibri" w:hAnsi="Calibri" w:cs="Calibri"/>
          <w:sz w:val="36"/>
          <w:szCs w:val="36"/>
          <w:bdr w:val="none" w:sz="0" w:space="0" w:color="auto" w:frame="1"/>
          <w:shd w:val="clear" w:color="auto" w:fill="FFFFFF"/>
          <w:lang w:eastAsia="en-US"/>
        </w:rPr>
        <w:t xml:space="preserve">ppendix </w:t>
      </w:r>
      <w:r w:rsidR="000A181B">
        <w:rPr>
          <w:rFonts w:ascii="Calibri" w:hAnsi="Calibri" w:cs="Calibri"/>
          <w:sz w:val="36"/>
          <w:szCs w:val="36"/>
          <w:bdr w:val="none" w:sz="0" w:space="0" w:color="auto" w:frame="1"/>
          <w:shd w:val="clear" w:color="auto" w:fill="FFFFFF"/>
          <w:lang w:eastAsia="en-US"/>
        </w:rPr>
        <w:t>One</w:t>
      </w:r>
      <w:r w:rsidR="1D3D4DEE" w:rsidRPr="004E12D7">
        <w:rPr>
          <w:rFonts w:ascii="Calibri" w:hAnsi="Calibri" w:cs="Calibri"/>
          <w:sz w:val="36"/>
          <w:szCs w:val="36"/>
          <w:bdr w:val="none" w:sz="0" w:space="0" w:color="auto" w:frame="1"/>
          <w:shd w:val="clear" w:color="auto" w:fill="FFFFFF"/>
          <w:lang w:eastAsia="en-US"/>
        </w:rPr>
        <w:t>:</w:t>
      </w:r>
      <w:r w:rsidR="53ED3941" w:rsidRPr="004E12D7">
        <w:rPr>
          <w:rFonts w:ascii="Calibri" w:hAnsi="Calibri" w:cs="Calibri"/>
          <w:sz w:val="36"/>
          <w:szCs w:val="36"/>
          <w:bdr w:val="none" w:sz="0" w:space="0" w:color="auto" w:frame="1"/>
          <w:shd w:val="clear" w:color="auto" w:fill="FFFFFF"/>
          <w:lang w:eastAsia="en-US"/>
        </w:rPr>
        <w:t xml:space="preserve"> </w:t>
      </w:r>
      <w:r w:rsidR="002F5446" w:rsidRPr="004E12D7">
        <w:rPr>
          <w:rFonts w:ascii="Calibri" w:hAnsi="Calibri" w:cs="Calibri"/>
          <w:sz w:val="36"/>
          <w:szCs w:val="36"/>
          <w:bdr w:val="none" w:sz="0" w:space="0" w:color="auto" w:frame="1"/>
          <w:shd w:val="clear" w:color="auto" w:fill="FFFFFF"/>
          <w:lang w:eastAsia="en-US"/>
        </w:rPr>
        <w:t xml:space="preserve">Progress </w:t>
      </w:r>
      <w:r w:rsidR="392DA06A" w:rsidRPr="004E12D7">
        <w:rPr>
          <w:rFonts w:ascii="Calibri" w:hAnsi="Calibri" w:cs="Calibri"/>
          <w:sz w:val="36"/>
          <w:szCs w:val="36"/>
          <w:bdr w:val="none" w:sz="0" w:space="0" w:color="auto" w:frame="1"/>
          <w:shd w:val="clear" w:color="auto" w:fill="FFFFFF"/>
          <w:lang w:eastAsia="en-US"/>
        </w:rPr>
        <w:t>against implementation</w:t>
      </w:r>
      <w:r w:rsidR="2806A9A1" w:rsidRPr="004E12D7">
        <w:rPr>
          <w:rFonts w:ascii="Calibri" w:hAnsi="Calibri" w:cs="Calibri"/>
          <w:sz w:val="36"/>
          <w:szCs w:val="36"/>
          <w:bdr w:val="none" w:sz="0" w:space="0" w:color="auto" w:frame="1"/>
          <w:shd w:val="clear" w:color="auto" w:fill="FFFFFF"/>
          <w:lang w:eastAsia="en-US"/>
        </w:rPr>
        <w:t xml:space="preserve"> </w:t>
      </w:r>
      <w:r w:rsidR="511F7213" w:rsidRPr="004E12D7">
        <w:rPr>
          <w:rFonts w:ascii="Calibri" w:hAnsi="Calibri" w:cs="Calibri"/>
          <w:sz w:val="36"/>
          <w:szCs w:val="36"/>
          <w:bdr w:val="none" w:sz="0" w:space="0" w:color="auto" w:frame="1"/>
          <w:shd w:val="clear" w:color="auto" w:fill="FFFFFF"/>
          <w:lang w:eastAsia="en-US"/>
        </w:rPr>
        <w:t>targets</w:t>
      </w:r>
      <w:bookmarkEnd w:id="40"/>
    </w:p>
    <w:p w14:paraId="703B22C1" w14:textId="77777777" w:rsidR="000F7DA8" w:rsidRPr="000F7DA8" w:rsidRDefault="000F7DA8" w:rsidP="000F7DA8">
      <w:pPr>
        <w:rPr>
          <w:sz w:val="2"/>
          <w:szCs w:val="4"/>
          <w:lang w:eastAsia="en-US"/>
        </w:rPr>
      </w:pPr>
    </w:p>
    <w:tbl>
      <w:tblPr>
        <w:tblW w:w="15593" w:type="dxa"/>
        <w:tblInd w:w="-856" w:type="dxa"/>
        <w:tblLayout w:type="fixed"/>
        <w:tblLook w:val="04A0" w:firstRow="1" w:lastRow="0" w:firstColumn="1" w:lastColumn="0" w:noHBand="0" w:noVBand="1"/>
      </w:tblPr>
      <w:tblGrid>
        <w:gridCol w:w="1135"/>
        <w:gridCol w:w="425"/>
        <w:gridCol w:w="1841"/>
        <w:gridCol w:w="2270"/>
        <w:gridCol w:w="2165"/>
        <w:gridCol w:w="107"/>
        <w:gridCol w:w="35"/>
        <w:gridCol w:w="13"/>
        <w:gridCol w:w="5193"/>
        <w:gridCol w:w="1134"/>
        <w:gridCol w:w="1275"/>
      </w:tblGrid>
      <w:tr w:rsidR="00055659" w:rsidRPr="004E12D7" w14:paraId="79ABE3E5" w14:textId="77777777" w:rsidTr="7A7FC927">
        <w:trPr>
          <w:trHeight w:val="520"/>
          <w:tblHeader/>
        </w:trPr>
        <w:tc>
          <w:tcPr>
            <w:tcW w:w="113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0D0D0D" w:themeFill="text1" w:themeFillTint="F2"/>
            <w:vAlign w:val="center"/>
            <w:hideMark/>
          </w:tcPr>
          <w:p w14:paraId="642480B9" w14:textId="77777777" w:rsidR="00055659" w:rsidRPr="004E12D7" w:rsidRDefault="00055659" w:rsidP="00277298">
            <w:pPr>
              <w:spacing w:after="0" w:line="240" w:lineRule="auto"/>
              <w:ind w:left="0" w:firstLine="0"/>
              <w:jc w:val="center"/>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KRA # (OP/IO #)</w:t>
            </w:r>
          </w:p>
        </w:tc>
        <w:tc>
          <w:tcPr>
            <w:tcW w:w="2266" w:type="dxa"/>
            <w:gridSpan w:val="2"/>
            <w:tcBorders>
              <w:top w:val="single" w:sz="4" w:space="0" w:color="BFBFBF" w:themeColor="background1" w:themeShade="BF"/>
              <w:left w:val="nil"/>
              <w:bottom w:val="nil"/>
              <w:right w:val="single" w:sz="4" w:space="0" w:color="BFBFBF" w:themeColor="background1" w:themeShade="BF"/>
            </w:tcBorders>
            <w:shd w:val="clear" w:color="auto" w:fill="0D0D0D" w:themeFill="text1" w:themeFillTint="F2"/>
            <w:vAlign w:val="center"/>
          </w:tcPr>
          <w:p w14:paraId="676B37FC" w14:textId="3F16B857" w:rsidR="00055659" w:rsidRPr="00055659" w:rsidRDefault="00055659" w:rsidP="00055659">
            <w:pPr>
              <w:spacing w:after="0" w:line="240" w:lineRule="auto"/>
              <w:ind w:left="0" w:firstLine="0"/>
              <w:jc w:val="left"/>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Indicator Description</w:t>
            </w:r>
          </w:p>
        </w:tc>
        <w:tc>
          <w:tcPr>
            <w:tcW w:w="2270" w:type="dxa"/>
            <w:tcBorders>
              <w:top w:val="single" w:sz="4" w:space="0" w:color="BFBFBF" w:themeColor="background1" w:themeShade="BF"/>
              <w:left w:val="nil"/>
              <w:bottom w:val="nil"/>
              <w:right w:val="single" w:sz="4" w:space="0" w:color="BFBFBF" w:themeColor="background1" w:themeShade="BF"/>
            </w:tcBorders>
            <w:shd w:val="clear" w:color="auto" w:fill="0D0D0D" w:themeFill="text1" w:themeFillTint="F2"/>
            <w:vAlign w:val="center"/>
            <w:hideMark/>
          </w:tcPr>
          <w:p w14:paraId="174FBC48" w14:textId="77777777" w:rsidR="00055659" w:rsidRPr="004E12D7" w:rsidRDefault="00055659" w:rsidP="00277298">
            <w:pPr>
              <w:spacing w:after="0" w:line="240" w:lineRule="auto"/>
              <w:ind w:left="0" w:firstLine="0"/>
              <w:jc w:val="left"/>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Baseline</w:t>
            </w:r>
          </w:p>
        </w:tc>
        <w:tc>
          <w:tcPr>
            <w:tcW w:w="2307" w:type="dxa"/>
            <w:gridSpan w:val="3"/>
            <w:tcBorders>
              <w:top w:val="single" w:sz="4" w:space="0" w:color="BFBFBF" w:themeColor="background1" w:themeShade="BF"/>
              <w:left w:val="nil"/>
              <w:bottom w:val="nil"/>
              <w:right w:val="single" w:sz="4" w:space="0" w:color="BFBFBF" w:themeColor="background1" w:themeShade="BF"/>
            </w:tcBorders>
            <w:shd w:val="clear" w:color="auto" w:fill="0D0D0D" w:themeFill="text1" w:themeFillTint="F2"/>
            <w:vAlign w:val="center"/>
            <w:hideMark/>
          </w:tcPr>
          <w:p w14:paraId="68F6C1B0" w14:textId="77777777" w:rsidR="00055659" w:rsidRPr="004E12D7" w:rsidRDefault="00055659" w:rsidP="00277298">
            <w:pPr>
              <w:spacing w:after="0" w:line="240" w:lineRule="auto"/>
              <w:ind w:left="0" w:firstLine="0"/>
              <w:jc w:val="left"/>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Phase 1 Target (by December 2028)</w:t>
            </w:r>
          </w:p>
        </w:tc>
        <w:tc>
          <w:tcPr>
            <w:tcW w:w="5206" w:type="dxa"/>
            <w:gridSpan w:val="2"/>
            <w:tcBorders>
              <w:top w:val="single" w:sz="4" w:space="0" w:color="BFBFBF" w:themeColor="background1" w:themeShade="BF"/>
              <w:left w:val="nil"/>
              <w:bottom w:val="nil"/>
              <w:right w:val="single" w:sz="4" w:space="0" w:color="BFBFBF" w:themeColor="background1" w:themeShade="BF"/>
            </w:tcBorders>
            <w:shd w:val="clear" w:color="auto" w:fill="0D0D0D" w:themeFill="text1" w:themeFillTint="F2"/>
            <w:vAlign w:val="center"/>
            <w:hideMark/>
          </w:tcPr>
          <w:p w14:paraId="5D716B3B" w14:textId="77777777" w:rsidR="00055659" w:rsidRPr="004E12D7" w:rsidRDefault="00055659" w:rsidP="00277298">
            <w:pPr>
              <w:spacing w:after="0" w:line="240" w:lineRule="auto"/>
              <w:ind w:left="0" w:firstLine="0"/>
              <w:jc w:val="left"/>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2025 Actual / Progress</w:t>
            </w:r>
          </w:p>
        </w:tc>
        <w:tc>
          <w:tcPr>
            <w:tcW w:w="1134" w:type="dxa"/>
            <w:tcBorders>
              <w:top w:val="single" w:sz="4" w:space="0" w:color="BFBFBF" w:themeColor="background1" w:themeShade="BF"/>
              <w:left w:val="nil"/>
              <w:bottom w:val="nil"/>
              <w:right w:val="single" w:sz="4" w:space="0" w:color="BFBFBF" w:themeColor="background1" w:themeShade="BF"/>
            </w:tcBorders>
            <w:shd w:val="clear" w:color="auto" w:fill="0D0D0D" w:themeFill="text1" w:themeFillTint="F2"/>
            <w:vAlign w:val="center"/>
            <w:hideMark/>
          </w:tcPr>
          <w:p w14:paraId="632B9EA8" w14:textId="77777777" w:rsidR="00055659" w:rsidRPr="004E12D7" w:rsidRDefault="00055659" w:rsidP="00277298">
            <w:pPr>
              <w:spacing w:after="0" w:line="240" w:lineRule="auto"/>
              <w:ind w:left="0" w:firstLine="0"/>
              <w:jc w:val="center"/>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Source Agency /</w:t>
            </w:r>
            <w:r w:rsidRPr="004E12D7">
              <w:rPr>
                <w:rFonts w:eastAsia="Times New Roman"/>
                <w:color w:val="FFFFFF"/>
                <w:kern w:val="0"/>
                <w:sz w:val="13"/>
                <w:szCs w:val="13"/>
                <w:lang w:val="en-GB" w:eastAsia="en-GB"/>
                <w14:ligatures w14:val="none"/>
              </w:rPr>
              <w:br/>
              <w:t>Document</w:t>
            </w:r>
          </w:p>
        </w:tc>
        <w:tc>
          <w:tcPr>
            <w:tcW w:w="1275" w:type="dxa"/>
            <w:tcBorders>
              <w:top w:val="single" w:sz="4" w:space="0" w:color="BFBFBF" w:themeColor="background1" w:themeShade="BF"/>
              <w:left w:val="nil"/>
              <w:bottom w:val="nil"/>
              <w:right w:val="single" w:sz="4" w:space="0" w:color="BFBFBF" w:themeColor="background1" w:themeShade="BF"/>
            </w:tcBorders>
            <w:shd w:val="clear" w:color="auto" w:fill="0D0D0D" w:themeFill="text1" w:themeFillTint="F2"/>
            <w:vAlign w:val="center"/>
            <w:hideMark/>
          </w:tcPr>
          <w:p w14:paraId="1B728646" w14:textId="77777777" w:rsidR="00055659" w:rsidRPr="004E12D7" w:rsidRDefault="00055659" w:rsidP="00CC5BA6">
            <w:pPr>
              <w:spacing w:after="0" w:line="240" w:lineRule="auto"/>
              <w:ind w:left="0" w:firstLine="0"/>
              <w:jc w:val="center"/>
              <w:rPr>
                <w:rFonts w:eastAsia="Times New Roman"/>
                <w:color w:val="FFFFFF"/>
                <w:kern w:val="0"/>
                <w:sz w:val="13"/>
                <w:szCs w:val="13"/>
                <w:lang w:val="en-GB" w:eastAsia="en-GB"/>
                <w14:ligatures w14:val="none"/>
              </w:rPr>
            </w:pPr>
            <w:r w:rsidRPr="004E12D7">
              <w:rPr>
                <w:rFonts w:eastAsia="Times New Roman"/>
                <w:color w:val="FFFFFF"/>
                <w:kern w:val="0"/>
                <w:sz w:val="13"/>
                <w:szCs w:val="13"/>
                <w:lang w:val="en-GB" w:eastAsia="en-GB"/>
                <w14:ligatures w14:val="none"/>
              </w:rPr>
              <w:t>Status</w:t>
            </w:r>
          </w:p>
        </w:tc>
      </w:tr>
      <w:tr w:rsidR="00055659" w:rsidRPr="004E12D7" w14:paraId="07E59155" w14:textId="77777777" w:rsidTr="7A7FC927">
        <w:trPr>
          <w:trHeight w:val="50"/>
        </w:trPr>
        <w:tc>
          <w:tcPr>
            <w:tcW w:w="1559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9EDD"/>
          </w:tcPr>
          <w:p w14:paraId="45ECF919" w14:textId="102BA71D"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 GOVERNANCE, MANAGEMENT AND COORDINATION</w:t>
            </w:r>
          </w:p>
        </w:tc>
      </w:tr>
      <w:tr w:rsidR="00055659" w:rsidRPr="004E12D7" w14:paraId="1954711A" w14:textId="77777777" w:rsidTr="7A7FC927">
        <w:trPr>
          <w:trHeight w:val="182"/>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6D11B5DE" w14:textId="00A2BCB8"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1.1: WRP governance, management and pooled financing mechanisms established, mandated and equipped to coordinate a sustainable Pacific-led programme</w:t>
            </w:r>
          </w:p>
        </w:tc>
      </w:tr>
      <w:tr w:rsidR="00055659" w:rsidRPr="004E12D7" w14:paraId="2412EE19" w14:textId="77777777" w:rsidTr="7A7FC927">
        <w:trPr>
          <w:trHeight w:val="132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783BFC5"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A8C5F93" w14:textId="2D46219F"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60D3C9" w14:textId="5AFDED7B"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Institutional or programme governance, management and financing mechanisms/models reviewed and adopted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A9C373"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SC inaugural meeting 2024; 0 management and financing mechanisms/models established</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BBEF2A"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By June 2026: WRP Governance Model reviewed &amp; adopted; Operations Manual established; Pooled funding mechanism established.</w:t>
            </w:r>
            <w:r w:rsidRPr="004E12D7">
              <w:rPr>
                <w:rFonts w:eastAsia="Times New Roman"/>
                <w:kern w:val="0"/>
                <w:sz w:val="13"/>
                <w:szCs w:val="13"/>
                <w:lang w:val="en-GB" w:eastAsia="en-GB"/>
                <w14:ligatures w14:val="none"/>
              </w:rPr>
              <w:br/>
              <w:t>By Dec 2028: Total 6 adopted</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CD2F6AC" w14:textId="62148375"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 PFIF Phase 1 legal framework completed (MDY Legal) </w:t>
            </w:r>
            <w:r w:rsidRPr="004E12D7">
              <w:rPr>
                <w:rFonts w:eastAsia="Times New Roman"/>
                <w:kern w:val="0"/>
                <w:sz w:val="13"/>
                <w:szCs w:val="13"/>
                <w:lang w:val="en-GB" w:eastAsia="en-GB"/>
                <w14:ligatures w14:val="none"/>
              </w:rPr>
              <w:br/>
              <w:t xml:space="preserve">2. 10-year BoM-SPREP Strategic Relationship Arrangement (Aug 2025) 3. WRP-BoM Project Arrangement (Dec 2025) </w:t>
            </w:r>
            <w:r w:rsidRPr="004E12D7">
              <w:rPr>
                <w:rFonts w:eastAsia="Times New Roman"/>
                <w:kern w:val="0"/>
                <w:sz w:val="13"/>
                <w:szCs w:val="13"/>
                <w:lang w:val="en-GB" w:eastAsia="en-GB"/>
                <w14:ligatures w14:val="none"/>
              </w:rPr>
              <w:br/>
              <w:t xml:space="preserve">4. BoM retainer arrangement established </w:t>
            </w:r>
            <w:r w:rsidRPr="004E12D7">
              <w:rPr>
                <w:rFonts w:eastAsia="Times New Roman"/>
                <w:kern w:val="0"/>
                <w:sz w:val="13"/>
                <w:szCs w:val="13"/>
                <w:lang w:val="en-GB" w:eastAsia="en-GB"/>
                <w14:ligatures w14:val="none"/>
              </w:rPr>
              <w:br/>
              <w:t xml:space="preserve">5. MOU: SPREP &amp; Pacific Disability Forum (Sep 2025) </w:t>
            </w:r>
            <w:r w:rsidRPr="004E12D7">
              <w:rPr>
                <w:rFonts w:eastAsia="Times New Roman"/>
                <w:kern w:val="0"/>
                <w:sz w:val="13"/>
                <w:szCs w:val="13"/>
                <w:lang w:val="en-GB" w:eastAsia="en-GB"/>
                <w14:ligatures w14:val="none"/>
              </w:rPr>
              <w:br/>
              <w:t xml:space="preserve">6. MOU: ESNZ &amp; SPREP (Sep 2025) </w:t>
            </w:r>
            <w:r w:rsidRPr="004E12D7">
              <w:rPr>
                <w:rFonts w:eastAsia="Times New Roman"/>
                <w:kern w:val="0"/>
                <w:sz w:val="13"/>
                <w:szCs w:val="13"/>
                <w:lang w:val="en-GB" w:eastAsia="en-GB"/>
                <w14:ligatures w14:val="none"/>
              </w:rPr>
              <w:br/>
              <w:t>7. Three-way partnership: SPREP/MFAT/ESNZ/</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(May 2025) </w:t>
            </w:r>
            <w:r w:rsidRPr="004E12D7">
              <w:rPr>
                <w:rFonts w:eastAsia="Times New Roman"/>
                <w:kern w:val="0"/>
                <w:sz w:val="13"/>
                <w:szCs w:val="13"/>
                <w:lang w:val="en-GB" w:eastAsia="en-GB"/>
                <w14:ligatures w14:val="none"/>
              </w:rPr>
              <w:br/>
              <w:t>8. MHEWS Readiness Fund procedure developed (2 CNs approved)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44E0B36"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SPREP PMU Annual Report; </w:t>
            </w:r>
            <w:r w:rsidRPr="004E12D7">
              <w:rPr>
                <w:rFonts w:eastAsia="Times New Roman"/>
                <w:kern w:val="0"/>
                <w:sz w:val="13"/>
                <w:szCs w:val="13"/>
                <w:lang w:val="en-GB" w:eastAsia="en-GB"/>
                <w14:ligatures w14:val="none"/>
              </w:rPr>
              <w:br/>
              <w:t xml:space="preserve">BoM Annual Report; </w:t>
            </w:r>
            <w:r w:rsidRPr="004E12D7">
              <w:rPr>
                <w:rFonts w:eastAsia="Times New Roman"/>
                <w:kern w:val="0"/>
                <w:sz w:val="13"/>
                <w:szCs w:val="13"/>
                <w:lang w:val="en-GB" w:eastAsia="en-GB"/>
                <w14:ligatures w14:val="none"/>
              </w:rPr>
              <w:br/>
              <w:t xml:space="preserve">ESNZ Annual Report; </w:t>
            </w:r>
            <w:r w:rsidRPr="004E12D7">
              <w:rPr>
                <w:rFonts w:eastAsia="Times New Roman"/>
                <w:kern w:val="0"/>
                <w:sz w:val="13"/>
                <w:szCs w:val="13"/>
                <w:lang w:val="en-GB" w:eastAsia="en-GB"/>
                <w14:ligatures w14:val="none"/>
              </w:rPr>
              <w:br/>
              <w:t>CNs 2511, Vanuatu &amp; India</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110F194"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Path forward clear, June 2026 milestones on track</w:t>
            </w:r>
          </w:p>
        </w:tc>
      </w:tr>
      <w:tr w:rsidR="00055659" w:rsidRPr="004E12D7" w14:paraId="2A147706" w14:textId="77777777" w:rsidTr="7A7FC927">
        <w:trPr>
          <w:trHeight w:val="170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54508EE"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FE04BEE" w14:textId="7684A9B3"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4744FC1" w14:textId="563B66B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executing agency staff employed annually with funding contributions under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D2468EB"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0 WRP staff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2024</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D9D5FD"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10 FTE SPREP PMU positions funded by Dec 2026;</w:t>
            </w:r>
            <w:r w:rsidRPr="004E12D7">
              <w:rPr>
                <w:rFonts w:eastAsia="Times New Roman"/>
                <w:kern w:val="0"/>
                <w:sz w:val="13"/>
                <w:szCs w:val="13"/>
                <w:lang w:val="en-GB" w:eastAsia="en-GB"/>
                <w14:ligatures w14:val="none"/>
              </w:rPr>
              <w:br/>
              <w:t>8 FTE positions funded within NMHS by June 2026</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7F323DA" w14:textId="4A1A47CC"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WRP PMU staff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31 Dec 2025:</w:t>
            </w:r>
            <w:r w:rsidRPr="004E12D7">
              <w:rPr>
                <w:rFonts w:eastAsia="Times New Roman"/>
                <w:kern w:val="0"/>
                <w:sz w:val="13"/>
                <w:szCs w:val="13"/>
                <w:lang w:val="en-GB" w:eastAsia="en-GB"/>
                <w14:ligatures w14:val="none"/>
              </w:rPr>
              <w:br/>
              <w:t xml:space="preserve">1. 'Ofa </w:t>
            </w:r>
            <w:proofErr w:type="spellStart"/>
            <w:r w:rsidRPr="004E12D7">
              <w:rPr>
                <w:rFonts w:eastAsia="Times New Roman"/>
                <w:kern w:val="0"/>
                <w:sz w:val="13"/>
                <w:szCs w:val="13"/>
                <w:lang w:val="en-GB" w:eastAsia="en-GB"/>
                <w14:ligatures w14:val="none"/>
              </w:rPr>
              <w:t>Fa'anunu</w:t>
            </w:r>
            <w:proofErr w:type="spellEnd"/>
            <w:r w:rsidRPr="004E12D7">
              <w:rPr>
                <w:rFonts w:eastAsia="Times New Roman"/>
                <w:kern w:val="0"/>
                <w:sz w:val="13"/>
                <w:szCs w:val="13"/>
                <w:lang w:val="en-GB" w:eastAsia="en-GB"/>
                <w14:ligatures w14:val="none"/>
              </w:rPr>
              <w:t xml:space="preserve"> – Programme Manager</w:t>
            </w:r>
            <w:r w:rsidR="00F96897">
              <w:rPr>
                <w:rFonts w:eastAsia="Times New Roman"/>
                <w:kern w:val="0"/>
                <w:sz w:val="13"/>
                <w:szCs w:val="13"/>
                <w:lang w:val="en-GB" w:eastAsia="en-GB"/>
                <w14:ligatures w14:val="none"/>
              </w:rPr>
              <w:t xml:space="preserve"> (</w:t>
            </w:r>
            <w:proofErr w:type="gramStart"/>
            <w:r w:rsidR="00F96897">
              <w:rPr>
                <w:rFonts w:eastAsia="Times New Roman"/>
                <w:kern w:val="0"/>
                <w:sz w:val="13"/>
                <w:szCs w:val="13"/>
                <w:lang w:val="en-GB" w:eastAsia="en-GB"/>
                <w14:ligatures w14:val="none"/>
              </w:rPr>
              <w:t>pre 2025</w:t>
            </w:r>
            <w:proofErr w:type="gramEnd"/>
            <w:r w:rsidR="00F9689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 xml:space="preserve">2. </w:t>
            </w:r>
            <w:proofErr w:type="spellStart"/>
            <w:r w:rsidRPr="004E12D7">
              <w:rPr>
                <w:rFonts w:eastAsia="Times New Roman"/>
                <w:kern w:val="0"/>
                <w:sz w:val="13"/>
                <w:szCs w:val="13"/>
                <w:lang w:val="en-GB" w:eastAsia="en-GB"/>
                <w14:ligatures w14:val="none"/>
              </w:rPr>
              <w:t>Pomate</w:t>
            </w:r>
            <w:proofErr w:type="spellEnd"/>
            <w:r w:rsidRPr="004E12D7">
              <w:rPr>
                <w:rFonts w:eastAsia="Times New Roman"/>
                <w:kern w:val="0"/>
                <w:sz w:val="13"/>
                <w:szCs w:val="13"/>
                <w:lang w:val="en-GB" w:eastAsia="en-GB"/>
                <w14:ligatures w14:val="none"/>
              </w:rPr>
              <w:t xml:space="preserve"> Skelton-</w:t>
            </w:r>
            <w:proofErr w:type="spellStart"/>
            <w:r w:rsidRPr="004E12D7">
              <w:rPr>
                <w:rFonts w:eastAsia="Times New Roman"/>
                <w:kern w:val="0"/>
                <w:sz w:val="13"/>
                <w:szCs w:val="13"/>
                <w:lang w:val="en-GB" w:eastAsia="en-GB"/>
                <w14:ligatures w14:val="none"/>
              </w:rPr>
              <w:t>Soloi</w:t>
            </w:r>
            <w:proofErr w:type="spellEnd"/>
            <w:r w:rsidRPr="004E12D7">
              <w:rPr>
                <w:rFonts w:eastAsia="Times New Roman"/>
                <w:kern w:val="0"/>
                <w:sz w:val="13"/>
                <w:szCs w:val="13"/>
                <w:lang w:val="en-GB" w:eastAsia="en-GB"/>
                <w14:ligatures w14:val="none"/>
              </w:rPr>
              <w:t xml:space="preserve"> – Finance &amp; Admin Officer</w:t>
            </w:r>
            <w:r w:rsidR="00F96897">
              <w:rPr>
                <w:rFonts w:eastAsia="Times New Roman"/>
                <w:kern w:val="0"/>
                <w:sz w:val="13"/>
                <w:szCs w:val="13"/>
                <w:lang w:val="en-GB" w:eastAsia="en-GB"/>
                <w14:ligatures w14:val="none"/>
              </w:rPr>
              <w:t xml:space="preserve"> (</w:t>
            </w:r>
            <w:proofErr w:type="gramStart"/>
            <w:r w:rsidR="00F96897">
              <w:rPr>
                <w:rFonts w:eastAsia="Times New Roman"/>
                <w:kern w:val="0"/>
                <w:sz w:val="13"/>
                <w:szCs w:val="13"/>
                <w:lang w:val="en-GB" w:eastAsia="en-GB"/>
                <w14:ligatures w14:val="none"/>
              </w:rPr>
              <w:t>pre 2025</w:t>
            </w:r>
            <w:proofErr w:type="gramEnd"/>
            <w:r w:rsidR="00F9689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 xml:space="preserve">3. </w:t>
            </w:r>
            <w:proofErr w:type="spellStart"/>
            <w:r w:rsidRPr="004E12D7">
              <w:rPr>
                <w:rFonts w:eastAsia="Times New Roman"/>
                <w:kern w:val="0"/>
                <w:sz w:val="13"/>
                <w:szCs w:val="13"/>
                <w:lang w:val="en-GB" w:eastAsia="en-GB"/>
                <w14:ligatures w14:val="none"/>
              </w:rPr>
              <w:t>Honsol</w:t>
            </w:r>
            <w:proofErr w:type="spellEnd"/>
            <w:r w:rsidRPr="004E12D7">
              <w:rPr>
                <w:rFonts w:eastAsia="Times New Roman"/>
                <w:kern w:val="0"/>
                <w:sz w:val="13"/>
                <w:szCs w:val="13"/>
                <w:lang w:val="en-GB" w:eastAsia="en-GB"/>
                <w14:ligatures w14:val="none"/>
              </w:rPr>
              <w:t xml:space="preserve"> Chan Tung – Financial Accountant (from 30 May</w:t>
            </w:r>
            <w:r w:rsidR="00F96897">
              <w:rPr>
                <w:rFonts w:eastAsia="Times New Roman"/>
                <w:kern w:val="0"/>
                <w:sz w:val="13"/>
                <w:szCs w:val="13"/>
                <w:lang w:val="en-GB" w:eastAsia="en-GB"/>
                <w14:ligatures w14:val="none"/>
              </w:rPr>
              <w:t xml:space="preserve"> 2025</w:t>
            </w:r>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 xml:space="preserve">4. Marica </w:t>
            </w:r>
            <w:proofErr w:type="spellStart"/>
            <w:r w:rsidRPr="004E12D7">
              <w:rPr>
                <w:rFonts w:eastAsia="Times New Roman"/>
                <w:kern w:val="0"/>
                <w:sz w:val="13"/>
                <w:szCs w:val="13"/>
                <w:lang w:val="en-GB" w:eastAsia="en-GB"/>
                <w14:ligatures w14:val="none"/>
              </w:rPr>
              <w:t>Ratuki</w:t>
            </w:r>
            <w:proofErr w:type="spellEnd"/>
            <w:r w:rsidRPr="004E12D7">
              <w:rPr>
                <w:rFonts w:eastAsia="Times New Roman"/>
                <w:kern w:val="0"/>
                <w:sz w:val="13"/>
                <w:szCs w:val="13"/>
                <w:lang w:val="en-GB" w:eastAsia="en-GB"/>
                <w14:ligatures w14:val="none"/>
              </w:rPr>
              <w:t xml:space="preserve"> – Infrastructure &amp; ICT Adviser (from 13 Oct</w:t>
            </w:r>
            <w:r w:rsidR="00F96897">
              <w:rPr>
                <w:rFonts w:eastAsia="Times New Roman"/>
                <w:kern w:val="0"/>
                <w:sz w:val="13"/>
                <w:szCs w:val="13"/>
                <w:lang w:val="en-GB" w:eastAsia="en-GB"/>
                <w14:ligatures w14:val="none"/>
              </w:rPr>
              <w:t xml:space="preserve"> 2025</w:t>
            </w:r>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 xml:space="preserve">5. Terry </w:t>
            </w:r>
            <w:proofErr w:type="spellStart"/>
            <w:r w:rsidRPr="004E12D7">
              <w:rPr>
                <w:rFonts w:eastAsia="Times New Roman"/>
                <w:kern w:val="0"/>
                <w:sz w:val="13"/>
                <w:szCs w:val="13"/>
                <w:lang w:val="en-GB" w:eastAsia="en-GB"/>
                <w14:ligatures w14:val="none"/>
              </w:rPr>
              <w:t>Atalifo</w:t>
            </w:r>
            <w:proofErr w:type="spellEnd"/>
            <w:r w:rsidRPr="004E12D7">
              <w:rPr>
                <w:rFonts w:eastAsia="Times New Roman"/>
                <w:kern w:val="0"/>
                <w:sz w:val="13"/>
                <w:szCs w:val="13"/>
                <w:lang w:val="en-GB" w:eastAsia="en-GB"/>
                <w14:ligatures w14:val="none"/>
              </w:rPr>
              <w:t xml:space="preserve"> – Capacity Dev &amp; Training Adviser (from 27 Oct</w:t>
            </w:r>
            <w:r w:rsidR="00F96897">
              <w:rPr>
                <w:rFonts w:eastAsia="Times New Roman"/>
                <w:kern w:val="0"/>
                <w:sz w:val="13"/>
                <w:szCs w:val="13"/>
                <w:lang w:val="en-GB" w:eastAsia="en-GB"/>
                <w14:ligatures w14:val="none"/>
              </w:rPr>
              <w:t xml:space="preserve"> 2025</w:t>
            </w:r>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 xml:space="preserve">6. Sela </w:t>
            </w:r>
            <w:proofErr w:type="spellStart"/>
            <w:r w:rsidRPr="004E12D7">
              <w:rPr>
                <w:rFonts w:eastAsia="Times New Roman"/>
                <w:kern w:val="0"/>
                <w:sz w:val="13"/>
                <w:szCs w:val="13"/>
                <w:lang w:val="en-GB" w:eastAsia="en-GB"/>
                <w14:ligatures w14:val="none"/>
              </w:rPr>
              <w:t>Soakai-Simamao</w:t>
            </w:r>
            <w:proofErr w:type="spellEnd"/>
            <w:r w:rsidRPr="004E12D7">
              <w:rPr>
                <w:rFonts w:eastAsia="Times New Roman"/>
                <w:kern w:val="0"/>
                <w:sz w:val="13"/>
                <w:szCs w:val="13"/>
                <w:lang w:val="en-GB" w:eastAsia="en-GB"/>
                <w14:ligatures w14:val="none"/>
              </w:rPr>
              <w:t xml:space="preserve"> – Procurement Officer (from 4 Nov</w:t>
            </w:r>
            <w:r w:rsidR="00F96897">
              <w:rPr>
                <w:rFonts w:eastAsia="Times New Roman"/>
                <w:kern w:val="0"/>
                <w:sz w:val="13"/>
                <w:szCs w:val="13"/>
                <w:lang w:val="en-GB" w:eastAsia="en-GB"/>
                <w14:ligatures w14:val="none"/>
              </w:rPr>
              <w:t xml:space="preserve"> 2025</w:t>
            </w:r>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r>
            <w:r w:rsidR="00A1148D">
              <w:rPr>
                <w:rFonts w:eastAsia="Times New Roman"/>
                <w:kern w:val="0"/>
                <w:sz w:val="13"/>
                <w:szCs w:val="13"/>
                <w:lang w:val="en-GB" w:eastAsia="en-GB"/>
                <w14:ligatures w14:val="none"/>
              </w:rPr>
              <w:t>&gt;</w:t>
            </w:r>
            <w:r w:rsidRPr="004E12D7">
              <w:rPr>
                <w:rFonts w:eastAsia="Times New Roman"/>
                <w:kern w:val="0"/>
                <w:sz w:val="13"/>
                <w:szCs w:val="13"/>
                <w:lang w:val="en-GB" w:eastAsia="en-GB"/>
                <w14:ligatures w14:val="none"/>
              </w:rPr>
              <w:t xml:space="preserve"> BoM ICT Specialist secondment (from Oct 2025)</w:t>
            </w:r>
            <w:r w:rsidRPr="004E12D7">
              <w:rPr>
                <w:rFonts w:eastAsia="Times New Roman"/>
                <w:kern w:val="0"/>
                <w:sz w:val="13"/>
                <w:szCs w:val="13"/>
                <w:lang w:val="en-GB" w:eastAsia="en-GB"/>
                <w14:ligatures w14:val="none"/>
              </w:rPr>
              <w:br/>
            </w:r>
            <w:r w:rsidR="00A1148D">
              <w:rPr>
                <w:rFonts w:eastAsia="Times New Roman"/>
                <w:kern w:val="0"/>
                <w:sz w:val="13"/>
                <w:szCs w:val="13"/>
                <w:lang w:val="en-GB" w:eastAsia="en-GB"/>
                <w14:ligatures w14:val="none"/>
              </w:rPr>
              <w:t>&gt;</w:t>
            </w:r>
            <w:r w:rsidRPr="004E12D7">
              <w:rPr>
                <w:rFonts w:eastAsia="Times New Roman"/>
                <w:kern w:val="0"/>
                <w:sz w:val="13"/>
                <w:szCs w:val="13"/>
                <w:lang w:val="en-GB" w:eastAsia="en-GB"/>
                <w14:ligatures w14:val="none"/>
              </w:rPr>
              <w:t xml:space="preserve"> GEDSI Consultant (contracted)</w:t>
            </w:r>
            <w:r w:rsidRPr="004E12D7">
              <w:rPr>
                <w:rFonts w:eastAsia="Times New Roman"/>
                <w:kern w:val="0"/>
                <w:sz w:val="13"/>
                <w:szCs w:val="13"/>
                <w:lang w:val="en-GB" w:eastAsia="en-GB"/>
                <w14:ligatures w14:val="none"/>
              </w:rPr>
              <w:br/>
              <w:t>NOT YET FILLED: MERLA Officer, ESS/GEDSI Officer, Comms Officer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5B32CF9"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BoM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5D130F0"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Key positions unfilled but path forward clear - recruitment ongoing</w:t>
            </w:r>
          </w:p>
        </w:tc>
      </w:tr>
      <w:tr w:rsidR="00055659" w:rsidRPr="004E12D7" w14:paraId="50FB9B8A" w14:textId="77777777" w:rsidTr="7A7FC927">
        <w:trPr>
          <w:trHeight w:val="62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E26D7E0"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F96F780" w14:textId="5A6F292B"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349D24" w14:textId="1ACDADF3"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WRP projects with sustainability actions identified and being implemented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7D5627"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0 WRP projects have sustainability actions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2024</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75EFB7A"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Sustainability templates developed by Dec 2025;</w:t>
            </w:r>
            <w:r w:rsidRPr="004E12D7">
              <w:rPr>
                <w:rFonts w:eastAsia="Times New Roman"/>
                <w:kern w:val="0"/>
                <w:sz w:val="13"/>
                <w:szCs w:val="13"/>
                <w:lang w:val="en-GB" w:eastAsia="en-GB"/>
                <w14:ligatures w14:val="none"/>
              </w:rPr>
              <w:br/>
              <w:t>By Dec 2028: &gt;50% of WRP projects have sustainability actions</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E21A9C"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ESNZ: 100% identified; 75% implementing (3/4 projects)</w:t>
            </w:r>
            <w:r w:rsidRPr="004E12D7">
              <w:rPr>
                <w:rFonts w:eastAsia="Times New Roman"/>
                <w:kern w:val="0"/>
                <w:sz w:val="13"/>
                <w:szCs w:val="13"/>
                <w:lang w:val="en-GB" w:eastAsia="en-GB"/>
                <w14:ligatures w14:val="none"/>
              </w:rPr>
              <w:br/>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all 5 projects have sustainability sections completed</w:t>
            </w:r>
            <w:r w:rsidRPr="004E12D7">
              <w:rPr>
                <w:rFonts w:eastAsia="Times New Roman"/>
                <w:kern w:val="0"/>
                <w:sz w:val="13"/>
                <w:szCs w:val="13"/>
                <w:lang w:val="en-GB" w:eastAsia="en-GB"/>
                <w14:ligatures w14:val="none"/>
              </w:rPr>
              <w:br/>
              <w:t>BoM: WRP sustainability framework used for IFP peer review; Phase 1 CN includes screening</w:t>
            </w:r>
            <w:r w:rsidRPr="004E12D7">
              <w:rPr>
                <w:rFonts w:eastAsia="Times New Roman"/>
                <w:kern w:val="0"/>
                <w:sz w:val="13"/>
                <w:szCs w:val="13"/>
                <w:lang w:val="en-GB" w:eastAsia="en-GB"/>
                <w14:ligatures w14:val="none"/>
              </w:rPr>
              <w:br/>
              <w:t>SPREP: Sustainability Framework tabled at SC and referenced across all activities</w:t>
            </w:r>
            <w:r w:rsidRPr="004E12D7">
              <w:rPr>
                <w:rFonts w:eastAsia="Times New Roman"/>
                <w:kern w:val="0"/>
                <w:sz w:val="13"/>
                <w:szCs w:val="13"/>
                <w:lang w:val="en-GB" w:eastAsia="en-GB"/>
                <w14:ligatures w14:val="none"/>
              </w:rPr>
              <w:br/>
              <w:t>SPC: sustainability integrated into diagnostic framework brief</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A23C1B7"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ESNZ Appendix C;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BoM, SPREP Reports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8CB6AAB"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Estimate only, formal calculation pending</w:t>
            </w:r>
          </w:p>
        </w:tc>
      </w:tr>
      <w:tr w:rsidR="00055659" w:rsidRPr="004E12D7" w14:paraId="4FA2EE13" w14:textId="77777777" w:rsidTr="7A7FC927">
        <w:trPr>
          <w:trHeight w:val="109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F8AF025"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547EA52" w14:textId="758B3B19"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02BB4AC" w14:textId="3DA1DA7E"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studies, diagnostic assessments/research undertaken or data sets updated (OP1.1 governance/management)</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BF26A4" w14:textId="77777777" w:rsidR="00055659" w:rsidRPr="004E12D7" w:rsidRDefault="00055659" w:rsidP="00055659">
            <w:pPr>
              <w:keepNext/>
              <w:pageBreakBefore/>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governance/management studies, assessments or datasets updated with WRP funding</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B3A3AAB" w14:textId="77777777" w:rsidR="00055659" w:rsidRPr="004E12D7" w:rsidRDefault="00055659" w:rsidP="00055659">
            <w:pPr>
              <w:keepNext/>
              <w:pageBreakBefore/>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3 studies by Dec 2028:</w:t>
            </w:r>
            <w:r w:rsidRPr="004E12D7">
              <w:rPr>
                <w:rFonts w:eastAsia="Times New Roman"/>
                <w:kern w:val="0"/>
                <w:sz w:val="13"/>
                <w:szCs w:val="13"/>
                <w:lang w:val="en-GB" w:eastAsia="en-GB"/>
                <w14:ligatures w14:val="none"/>
              </w:rPr>
              <w:br/>
              <w:t>- Pooled funding feasibility assessment by Dec 2026</w:t>
            </w:r>
            <w:r w:rsidRPr="004E12D7">
              <w:rPr>
                <w:rFonts w:eastAsia="Times New Roman"/>
                <w:kern w:val="0"/>
                <w:sz w:val="13"/>
                <w:szCs w:val="13"/>
                <w:lang w:val="en-GB" w:eastAsia="en-GB"/>
                <w14:ligatures w14:val="none"/>
              </w:rPr>
              <w:br/>
              <w:t>- Asset Register established by Dec 2026</w:t>
            </w:r>
            <w:r w:rsidRPr="004E12D7">
              <w:rPr>
                <w:rFonts w:eastAsia="Times New Roman"/>
                <w:kern w:val="0"/>
                <w:sz w:val="13"/>
                <w:szCs w:val="13"/>
                <w:lang w:val="en-GB" w:eastAsia="en-GB"/>
                <w14:ligatures w14:val="none"/>
              </w:rPr>
              <w:br/>
              <w:t>- Risk Management Matrix established by Dec 2025</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E98AD6"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KRA1-OP1.1:</w:t>
            </w:r>
            <w:r w:rsidRPr="004E12D7">
              <w:rPr>
                <w:rFonts w:eastAsia="Times New Roman"/>
                <w:kern w:val="0"/>
                <w:sz w:val="13"/>
                <w:szCs w:val="13"/>
                <w:lang w:val="en-GB" w:eastAsia="en-GB"/>
                <w14:ligatures w14:val="none"/>
              </w:rPr>
              <w:br/>
              <w:t>1. WRP Governance Alignment Review (completed, endorsed by SC)</w:t>
            </w:r>
            <w:r w:rsidRPr="004E12D7">
              <w:rPr>
                <w:rFonts w:eastAsia="Times New Roman"/>
                <w:kern w:val="0"/>
                <w:sz w:val="13"/>
                <w:szCs w:val="13"/>
                <w:lang w:val="en-GB" w:eastAsia="en-GB"/>
                <w14:ligatures w14:val="none"/>
              </w:rPr>
              <w:br/>
              <w:t>2. WRP Risk Management Matrix established</w:t>
            </w:r>
            <w:r w:rsidRPr="004E12D7">
              <w:rPr>
                <w:rFonts w:eastAsia="Times New Roman"/>
                <w:kern w:val="0"/>
                <w:sz w:val="13"/>
                <w:szCs w:val="13"/>
                <w:lang w:val="en-GB" w:eastAsia="en-GB"/>
                <w14:ligatures w14:val="none"/>
              </w:rPr>
              <w:br/>
              <w:t>3. WRP Asset Register established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1800FFB"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78F1DAA9"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055659" w:rsidRPr="004E12D7" w14:paraId="4B29EC52" w14:textId="77777777" w:rsidTr="7A7FC927">
        <w:trPr>
          <w:trHeight w:val="241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8942419"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AC3D2F3" w14:textId="79671E2C"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6399AB7" w14:textId="32F4F766"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new or revised strategies, roadmaps, network or asset management plans adopted (OP1.1)</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AF12AD6" w14:textId="77777777" w:rsidR="00055659" w:rsidRPr="004E12D7" w:rsidRDefault="00055659" w:rsidP="00055659">
            <w:pPr>
              <w:keepNext/>
              <w:pageBreakBefore/>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Decadal Programme of Investment endorsed May 2021;</w:t>
            </w:r>
            <w:r w:rsidRPr="004E12D7">
              <w:rPr>
                <w:rFonts w:eastAsia="Times New Roman"/>
                <w:kern w:val="0"/>
                <w:sz w:val="13"/>
                <w:szCs w:val="13"/>
                <w:lang w:val="en-GB" w:eastAsia="en-GB"/>
                <w14:ligatures w14:val="none"/>
              </w:rPr>
              <w:br/>
              <w:t>WRP Governance Framework Aug 2023;</w:t>
            </w:r>
            <w:r w:rsidRPr="004E12D7">
              <w:rPr>
                <w:rFonts w:eastAsia="Times New Roman"/>
                <w:kern w:val="0"/>
                <w:sz w:val="13"/>
                <w:szCs w:val="13"/>
                <w:lang w:val="en-GB" w:eastAsia="en-GB"/>
                <w14:ligatures w14:val="none"/>
              </w:rPr>
              <w:br/>
              <w:t>WRP Implementation Plan Aug 2023</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050ABD" w14:textId="77777777" w:rsidR="00055659" w:rsidRPr="004E12D7" w:rsidRDefault="00055659" w:rsidP="00055659">
            <w:pPr>
              <w:keepNext/>
              <w:pageBreakBefore/>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10 adopted by Dec 2028:</w:t>
            </w:r>
            <w:r w:rsidRPr="004E12D7">
              <w:rPr>
                <w:rFonts w:eastAsia="Times New Roman"/>
                <w:kern w:val="0"/>
                <w:sz w:val="13"/>
                <w:szCs w:val="13"/>
                <w:lang w:val="en-GB" w:eastAsia="en-GB"/>
                <w14:ligatures w14:val="none"/>
              </w:rPr>
              <w:br/>
              <w:t>- Governance Framework reviewed by May 2025</w:t>
            </w:r>
            <w:r w:rsidRPr="004E12D7">
              <w:rPr>
                <w:rFonts w:eastAsia="Times New Roman"/>
                <w:kern w:val="0"/>
                <w:sz w:val="13"/>
                <w:szCs w:val="13"/>
                <w:lang w:val="en-GB" w:eastAsia="en-GB"/>
                <w14:ligatures w14:val="none"/>
              </w:rPr>
              <w:br/>
              <w:t>- Sustainability &amp; MERL Frameworks by Dec 2025</w:t>
            </w:r>
            <w:r w:rsidRPr="004E12D7">
              <w:rPr>
                <w:rFonts w:eastAsia="Times New Roman"/>
                <w:kern w:val="0"/>
                <w:sz w:val="13"/>
                <w:szCs w:val="13"/>
                <w:lang w:val="en-GB" w:eastAsia="en-GB"/>
                <w14:ligatures w14:val="none"/>
              </w:rPr>
              <w:br/>
              <w:t>- Investment &amp; Implementation Plan revised by May 2026</w:t>
            </w:r>
            <w:r w:rsidRPr="004E12D7">
              <w:rPr>
                <w:rFonts w:eastAsia="Times New Roman"/>
                <w:kern w:val="0"/>
                <w:sz w:val="13"/>
                <w:szCs w:val="13"/>
                <w:lang w:val="en-GB" w:eastAsia="en-GB"/>
                <w14:ligatures w14:val="none"/>
              </w:rPr>
              <w:br/>
              <w:t>- Comms Strategy, Resource Mobilisation &amp; ESS Framework by Dec 2026</w:t>
            </w:r>
            <w:r w:rsidRPr="004E12D7">
              <w:rPr>
                <w:rFonts w:eastAsia="Times New Roman"/>
                <w:kern w:val="0"/>
                <w:sz w:val="13"/>
                <w:szCs w:val="13"/>
                <w:lang w:val="en-GB" w:eastAsia="en-GB"/>
                <w14:ligatures w14:val="none"/>
              </w:rPr>
              <w:br/>
              <w:t>- Sustainability &amp; MERL Frameworks reviewed by Dec 2027</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79DAF1"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FORMALLY ADOPTED:</w:t>
            </w:r>
            <w:r w:rsidRPr="004E12D7">
              <w:rPr>
                <w:rFonts w:eastAsia="Times New Roman"/>
                <w:kern w:val="0"/>
                <w:sz w:val="13"/>
                <w:szCs w:val="13"/>
                <w:lang w:val="en-GB" w:eastAsia="en-GB"/>
                <w14:ligatures w14:val="none"/>
              </w:rPr>
              <w:br/>
              <w:t>1. WRP GEDSI Strategy 2025-2033 (approved SC Sep 2025)</w:t>
            </w:r>
            <w:r w:rsidRPr="004E12D7">
              <w:rPr>
                <w:rFonts w:eastAsia="Times New Roman"/>
                <w:kern w:val="0"/>
                <w:sz w:val="13"/>
                <w:szCs w:val="13"/>
                <w:lang w:val="en-GB" w:eastAsia="en-GB"/>
                <w14:ligatures w14:val="none"/>
              </w:rPr>
              <w:br/>
              <w:t>2. WRP MERL Framework (finalised and tabled at SC)</w:t>
            </w:r>
            <w:r w:rsidRPr="004E12D7">
              <w:rPr>
                <w:rFonts w:eastAsia="Times New Roman"/>
                <w:kern w:val="0"/>
                <w:sz w:val="13"/>
                <w:szCs w:val="13"/>
                <w:lang w:val="en-GB" w:eastAsia="en-GB"/>
                <w14:ligatures w14:val="none"/>
              </w:rPr>
              <w:br/>
              <w:t>3. WRP Sustainability Framework (finalised and tabled at SC)</w:t>
            </w:r>
            <w:r w:rsidRPr="004E12D7">
              <w:rPr>
                <w:rFonts w:eastAsia="Times New Roman"/>
                <w:kern w:val="0"/>
                <w:sz w:val="13"/>
                <w:szCs w:val="13"/>
                <w:lang w:val="en-GB" w:eastAsia="en-GB"/>
                <w14:ligatures w14:val="none"/>
              </w:rPr>
              <w:br/>
              <w:t>4. WRP Governance Review (endorsed by SC)</w:t>
            </w:r>
            <w:r w:rsidRPr="004E12D7">
              <w:rPr>
                <w:rFonts w:eastAsia="Times New Roman"/>
                <w:kern w:val="0"/>
                <w:sz w:val="13"/>
                <w:szCs w:val="13"/>
                <w:lang w:val="en-GB" w:eastAsia="en-GB"/>
                <w14:ligatures w14:val="none"/>
              </w:rPr>
              <w:br/>
              <w:t>5. PFIF Phase 1 legal framework (completed)</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IN DRAFT/DEVELOPMENT (not yet adopted):</w:t>
            </w:r>
            <w:r w:rsidRPr="004E12D7">
              <w:rPr>
                <w:rFonts w:eastAsia="Times New Roman"/>
                <w:kern w:val="0"/>
                <w:sz w:val="13"/>
                <w:szCs w:val="13"/>
                <w:lang w:val="en-GB" w:eastAsia="en-GB"/>
                <w14:ligatures w14:val="none"/>
              </w:rPr>
              <w:br/>
              <w:t xml:space="preserve">6. Regional Radar Strategy (draft circulated Nov 2025, endorsement pending)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br/>
              <w:t>7. National Asset Management Plan Template x15 PICs (developed, not yet adopted) – ESNZ</w:t>
            </w:r>
            <w:r w:rsidRPr="004E12D7">
              <w:rPr>
                <w:rFonts w:eastAsia="Times New Roman"/>
                <w:kern w:val="0"/>
                <w:sz w:val="13"/>
                <w:szCs w:val="13"/>
                <w:lang w:val="en-GB" w:eastAsia="en-GB"/>
                <w14:ligatures w14:val="none"/>
              </w:rPr>
              <w:br/>
              <w:t>8. Regional Network Design/RBON draft – ESNZ</w:t>
            </w:r>
            <w:r w:rsidRPr="004E12D7">
              <w:rPr>
                <w:rFonts w:eastAsia="Times New Roman"/>
                <w:kern w:val="0"/>
                <w:sz w:val="13"/>
                <w:szCs w:val="13"/>
                <w:lang w:val="en-GB" w:eastAsia="en-GB"/>
                <w14:ligatures w14:val="none"/>
              </w:rPr>
              <w:br/>
              <w:t>9. Regional Refurbishment Plan workplan (endorsed for 2026 implementation) – ESNZ</w:t>
            </w:r>
            <w:r w:rsidRPr="004E12D7">
              <w:rPr>
                <w:rFonts w:eastAsia="Times New Roman"/>
                <w:kern w:val="0"/>
                <w:sz w:val="13"/>
                <w:szCs w:val="13"/>
                <w:lang w:val="en-GB" w:eastAsia="en-GB"/>
                <w14:ligatures w14:val="none"/>
              </w:rPr>
              <w:br/>
              <w:t>10. Draft Regional Standardisation &amp; Maintenance Guidelines + 4 annexes – ESNZ</w:t>
            </w:r>
            <w:r w:rsidRPr="004E12D7">
              <w:rPr>
                <w:rFonts w:eastAsia="Times New Roman"/>
                <w:kern w:val="0"/>
                <w:sz w:val="13"/>
                <w:szCs w:val="13"/>
                <w:lang w:val="en-GB" w:eastAsia="en-GB"/>
                <w14:ligatures w14:val="none"/>
              </w:rPr>
              <w:br/>
              <w:t>11. Regional Hydrology Strategy (governance structure endorsed, strategy in development) – SPC</w:t>
            </w:r>
            <w:r w:rsidRPr="004E12D7">
              <w:rPr>
                <w:rFonts w:eastAsia="Times New Roman"/>
                <w:kern w:val="0"/>
                <w:sz w:val="13"/>
                <w:szCs w:val="13"/>
                <w:lang w:val="en-GB" w:eastAsia="en-GB"/>
                <w14:ligatures w14:val="none"/>
              </w:rPr>
              <w:br/>
              <w:t>12. Regional LiDAR Prioritisation Framework (in development, UNDP dependency) – SPC</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D100B3"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SPREP PMU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ESNZ Report + Appendix C; SPC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714D939"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Partially complete - 5 formally adopted is real progress but 7 still in draft</w:t>
            </w:r>
          </w:p>
        </w:tc>
      </w:tr>
      <w:tr w:rsidR="00055659" w:rsidRPr="004E12D7" w14:paraId="616DCE44" w14:textId="77777777" w:rsidTr="7A7FC927">
        <w:trPr>
          <w:trHeight w:val="41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25BEDDE"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72272A2" w14:textId="03FD7400"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BC11C97" w14:textId="4580BEBF"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policies, regulations, SOPs, standards, and decision-support tools developed (OP1.1)</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A729682"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policies, regulations, SOPs, standards and decision-support tools</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04E846"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2 by Dec 2028:</w:t>
            </w:r>
            <w:r w:rsidRPr="004E12D7">
              <w:rPr>
                <w:rFonts w:eastAsia="Times New Roman"/>
                <w:kern w:val="0"/>
                <w:sz w:val="13"/>
                <w:szCs w:val="13"/>
                <w:lang w:val="en-GB" w:eastAsia="en-GB"/>
                <w14:ligatures w14:val="none"/>
              </w:rPr>
              <w:br/>
              <w:t>- Operations Manual by May 2026</w:t>
            </w:r>
            <w:r w:rsidRPr="004E12D7">
              <w:rPr>
                <w:rFonts w:eastAsia="Times New Roman"/>
                <w:kern w:val="0"/>
                <w:sz w:val="13"/>
                <w:szCs w:val="13"/>
                <w:lang w:val="en-GB" w:eastAsia="en-GB"/>
                <w14:ligatures w14:val="none"/>
              </w:rPr>
              <w:br/>
              <w:t>- WRP pooled funding policy/SOP by TBD</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C4F803F"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Operations Manual (in development; DFAT contract deliverable due May 2026)</w:t>
            </w:r>
            <w:r w:rsidRPr="004E12D7">
              <w:rPr>
                <w:rFonts w:eastAsia="Times New Roman"/>
                <w:kern w:val="0"/>
                <w:sz w:val="13"/>
                <w:szCs w:val="13"/>
                <w:lang w:val="en-GB" w:eastAsia="en-GB"/>
                <w14:ligatures w14:val="none"/>
              </w:rPr>
              <w:br/>
              <w:t>WRP Pooled Funding policy/SOP: framework only, not yet formalised</w:t>
            </w:r>
            <w:r w:rsidRPr="004E12D7">
              <w:rPr>
                <w:rFonts w:eastAsia="Times New Roman"/>
                <w:kern w:val="0"/>
                <w:sz w:val="13"/>
                <w:szCs w:val="13"/>
                <w:lang w:val="en-GB" w:eastAsia="en-GB"/>
                <w14:ligatures w14:val="none"/>
              </w:rPr>
              <w:br/>
              <w:t>No formal policies/SOPs adopted under OP1.1 in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0F7E148"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08A4C52"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Nothing formally complete yet, but path forward clear</w:t>
            </w:r>
          </w:p>
        </w:tc>
      </w:tr>
      <w:tr w:rsidR="00055659" w:rsidRPr="004E12D7" w14:paraId="1797271E" w14:textId="77777777" w:rsidTr="7A7FC927">
        <w:trPr>
          <w:trHeight w:val="90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C8EEC15"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7E8C5C9" w14:textId="2D57DAC6"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rFonts w:ascii="Arial" w:hAnsi="Arial" w:cs="Arial"/>
                <w:sz w:val="13"/>
                <w:szCs w:val="13"/>
              </w:rPr>
              <w:t>A7</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03B241" w14:textId="7F94BB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WRP activities led by Pacific institutions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2DA2C2D"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activities led by Pacific institutions</w:t>
            </w:r>
          </w:p>
        </w:tc>
        <w:tc>
          <w:tcPr>
            <w:tcW w:w="2165"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6DD758B"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&gt;20% of WRP activities led by Pacific institutions by Dec 2028</w:t>
            </w:r>
          </w:p>
        </w:tc>
        <w:tc>
          <w:tcPr>
            <w:tcW w:w="5348" w:type="dxa"/>
            <w:gridSpan w:val="4"/>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8F31C01"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systematic calculation completed in 2025.</w:t>
            </w:r>
            <w:r w:rsidRPr="004E12D7">
              <w:rPr>
                <w:rFonts w:eastAsia="Times New Roman"/>
                <w:kern w:val="0"/>
                <w:sz w:val="13"/>
                <w:szCs w:val="13"/>
                <w:lang w:val="en-GB" w:eastAsia="en-GB"/>
                <w14:ligatures w14:val="none"/>
              </w:rPr>
              <w:br/>
              <w:t>Pacific-led activities include: all PMU coordination, MHEWS Readiness Fund CNs, GEDSI Convening, SC meetings.</w:t>
            </w:r>
            <w:r w:rsidRPr="004E12D7">
              <w:rPr>
                <w:rFonts w:eastAsia="Times New Roman"/>
                <w:kern w:val="0"/>
                <w:sz w:val="13"/>
                <w:szCs w:val="13"/>
                <w:lang w:val="en-GB" w:eastAsia="en-GB"/>
                <w14:ligatures w14:val="none"/>
              </w:rPr>
              <w:br/>
              <w:t xml:space="preserve">Non-Pacific led: BIP-M training (Wellington/Melbourne), Severe Weather Pilot, Radar installations,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 planning (ESNZ), LiDAR (SPC), IFP (BoM).</w:t>
            </w:r>
            <w:r w:rsidRPr="004E12D7">
              <w:rPr>
                <w:rFonts w:eastAsia="Times New Roman"/>
                <w:kern w:val="0"/>
                <w:sz w:val="13"/>
                <w:szCs w:val="13"/>
                <w:lang w:val="en-GB" w:eastAsia="en-GB"/>
                <w14:ligatures w14:val="none"/>
              </w:rPr>
              <w:br/>
              <w:t>Programme Tracker Pacific-led marker not yet systematically applied.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864047"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65C99F8"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Estimate only</w:t>
            </w:r>
          </w:p>
        </w:tc>
      </w:tr>
      <w:tr w:rsidR="00CC5BA6" w:rsidRPr="004E12D7" w14:paraId="2BC4EEBF"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0EC4EA7C" w14:textId="07F865BF" w:rsidR="00CC5BA6" w:rsidRPr="004E12D7" w:rsidRDefault="00CC5BA6" w:rsidP="009C20D2">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1.2: Sustainable hydrometeorological financing facility and resource mobilisation approach established</w:t>
            </w:r>
          </w:p>
        </w:tc>
      </w:tr>
      <w:tr w:rsidR="00055659" w:rsidRPr="004E12D7" w14:paraId="473027EB" w14:textId="77777777" w:rsidTr="7A7FC927">
        <w:trPr>
          <w:trHeight w:val="25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D07E470"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460CB29" w14:textId="534F0B76"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sz w:val="13"/>
                <w:szCs w:val="13"/>
              </w:rPr>
              <w:t>A4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D3685D" w14:textId="1C50D750"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studies, diagnostic assessments/research undertaken (OP1.2 – financing facility)</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357A329"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financing facility/resource mobilisation studies undertaken</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41B1A9C"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study by Dec 2028:</w:t>
            </w:r>
            <w:r w:rsidRPr="004E12D7">
              <w:rPr>
                <w:rFonts w:eastAsia="Times New Roman"/>
                <w:kern w:val="0"/>
                <w:sz w:val="13"/>
                <w:szCs w:val="13"/>
                <w:lang w:val="en-GB" w:eastAsia="en-GB"/>
                <w14:ligatures w14:val="none"/>
              </w:rPr>
              <w:br/>
              <w:t xml:space="preserve">Feasibility study of Pacific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financing investment facility by Dec 2026</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ED8ADC8" w14:textId="429D82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World Bank TA </w:t>
            </w:r>
            <w:r w:rsidR="003F5AB4">
              <w:rPr>
                <w:rFonts w:eastAsia="Times New Roman"/>
                <w:kern w:val="0"/>
                <w:sz w:val="13"/>
                <w:szCs w:val="13"/>
                <w:lang w:val="en-GB" w:eastAsia="en-GB"/>
                <w14:ligatures w14:val="none"/>
              </w:rPr>
              <w:t>informally approached</w:t>
            </w:r>
            <w:r w:rsidRPr="004E12D7">
              <w:rPr>
                <w:rFonts w:eastAsia="Times New Roman"/>
                <w:kern w:val="0"/>
                <w:sz w:val="13"/>
                <w:szCs w:val="13"/>
                <w:lang w:val="en-GB" w:eastAsia="en-GB"/>
                <w14:ligatures w14:val="none"/>
              </w:rPr>
              <w:t xml:space="preserve"> for resource mobilisation strategy (scoping works).</w:t>
            </w:r>
            <w:r w:rsidRPr="004E12D7">
              <w:rPr>
                <w:rFonts w:eastAsia="Times New Roman"/>
                <w:kern w:val="0"/>
                <w:sz w:val="13"/>
                <w:szCs w:val="13"/>
                <w:lang w:val="en-GB" w:eastAsia="en-GB"/>
                <w14:ligatures w14:val="none"/>
              </w:rPr>
              <w:br/>
              <w:t>Feasibility study of Pacific hydrometeorological financing investment facility: NOT YET COMMENCED.</w:t>
            </w:r>
            <w:r w:rsidRPr="004E12D7">
              <w:rPr>
                <w:rFonts w:eastAsia="Times New Roman"/>
                <w:kern w:val="0"/>
                <w:sz w:val="13"/>
                <w:szCs w:val="13"/>
                <w:lang w:val="en-GB" w:eastAsia="en-GB"/>
                <w14:ligatures w14:val="none"/>
              </w:rPr>
              <w:br/>
              <w:t>PFIF Phase 1 legal framework completed (counts as foundational work not a study).</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98FCD10"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CBABEDF" w14:textId="7739BDD6"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Nothing started - path forward clear</w:t>
            </w:r>
          </w:p>
        </w:tc>
      </w:tr>
      <w:tr w:rsidR="00055659" w:rsidRPr="004E12D7" w14:paraId="12A85F1B" w14:textId="77777777" w:rsidTr="7A7FC927">
        <w:trPr>
          <w:trHeight w:val="27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D784FB2"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2AF2CC7" w14:textId="1A778277"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sz w:val="13"/>
                <w:szCs w:val="13"/>
              </w:rPr>
              <w:t>A1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B962AAB" w14:textId="705EDF73"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Institutional or programme governance/management/financing mechanisms reviewed and adopted (OP1.2 – financing facility)</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AEFB524"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financing facility available</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0509CF"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subject to SC decision on recommendations of feasibility study</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1561AF8" w14:textId="37C7C223"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PFIF Phase 1 legal framework completed.</w:t>
            </w:r>
            <w:r w:rsidRPr="004E12D7">
              <w:rPr>
                <w:rFonts w:eastAsia="Times New Roman"/>
                <w:kern w:val="0"/>
                <w:sz w:val="13"/>
                <w:szCs w:val="13"/>
                <w:lang w:val="en-GB" w:eastAsia="en-GB"/>
                <w14:ligatures w14:val="none"/>
              </w:rPr>
              <w:br/>
              <w:t>1 financing mechanism established in principle.</w:t>
            </w:r>
            <w:r w:rsidRPr="004E12D7">
              <w:rPr>
                <w:rFonts w:eastAsia="Times New Roman"/>
                <w:kern w:val="0"/>
                <w:sz w:val="13"/>
                <w:szCs w:val="13"/>
                <w:lang w:val="en-GB" w:eastAsia="en-GB"/>
                <w14:ligatures w14:val="none"/>
              </w:rPr>
              <w:br/>
              <w:t xml:space="preserve">Operationalisation dependent on </w:t>
            </w:r>
            <w:r w:rsidR="003F5AB4">
              <w:rPr>
                <w:rFonts w:eastAsia="Times New Roman"/>
                <w:kern w:val="0"/>
                <w:sz w:val="13"/>
                <w:szCs w:val="13"/>
                <w:lang w:val="en-GB" w:eastAsia="en-GB"/>
                <w14:ligatures w14:val="none"/>
              </w:rPr>
              <w:t xml:space="preserve">partners such as </w:t>
            </w:r>
            <w:r w:rsidRPr="004E12D7">
              <w:rPr>
                <w:rFonts w:eastAsia="Times New Roman"/>
                <w:kern w:val="0"/>
                <w:sz w:val="13"/>
                <w:szCs w:val="13"/>
                <w:lang w:val="en-GB" w:eastAsia="en-GB"/>
                <w14:ligatures w14:val="none"/>
              </w:rPr>
              <w:t>World Bank TA and SC decisions.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F5594F5"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1402E07"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PFIF Phase 1 real but operationalisation pending</w:t>
            </w:r>
          </w:p>
        </w:tc>
      </w:tr>
      <w:tr w:rsidR="00055659" w:rsidRPr="004E12D7" w14:paraId="0CFE9107" w14:textId="77777777" w:rsidTr="7A7FC927">
        <w:trPr>
          <w:trHeight w:val="61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0555ADC"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A5ACB86" w14:textId="75D4D0F1" w:rsidR="00055659" w:rsidRPr="00055659" w:rsidRDefault="00055659" w:rsidP="00055659">
            <w:pPr>
              <w:spacing w:after="0" w:line="240" w:lineRule="auto"/>
              <w:ind w:left="0" w:firstLine="0"/>
              <w:jc w:val="left"/>
              <w:rPr>
                <w:rFonts w:eastAsia="Times New Roman"/>
                <w:kern w:val="0"/>
                <w:sz w:val="13"/>
                <w:szCs w:val="13"/>
                <w:lang w:val="en-GB" w:eastAsia="en-GB"/>
                <w14:ligatures w14:val="none"/>
              </w:rPr>
            </w:pPr>
            <w:r w:rsidRPr="00055659">
              <w:rPr>
                <w:sz w:val="13"/>
                <w:szCs w:val="13"/>
              </w:rPr>
              <w:t>A8</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58B91C6" w14:textId="15557449"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Value of investment into hydrometeorological financing facility</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6642955"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financing facility available</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925189"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Indicators subject to SC decision on recommendations of feasibility study</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4EBC53" w14:textId="52CA61D5"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investment into the financing facility in 2025.</w:t>
            </w:r>
            <w:r w:rsidRPr="004E12D7">
              <w:rPr>
                <w:rFonts w:eastAsia="Times New Roman"/>
                <w:kern w:val="0"/>
                <w:sz w:val="13"/>
                <w:szCs w:val="13"/>
                <w:lang w:val="en-GB" w:eastAsia="en-GB"/>
                <w14:ligatures w14:val="none"/>
              </w:rPr>
              <w:br/>
              <w:t>PFIF Phase 1 legal framework completed but facility not yet operational.</w:t>
            </w:r>
            <w:r w:rsidRPr="004E12D7">
              <w:rPr>
                <w:rFonts w:eastAsia="Times New Roman"/>
                <w:kern w:val="0"/>
                <w:sz w:val="13"/>
                <w:szCs w:val="13"/>
                <w:lang w:val="en-GB" w:eastAsia="en-GB"/>
                <w14:ligatures w14:val="none"/>
              </w:rPr>
              <w:br/>
              <w:t xml:space="preserve">World Bank TA </w:t>
            </w:r>
            <w:r w:rsidR="00FB3415">
              <w:rPr>
                <w:rFonts w:eastAsia="Times New Roman"/>
                <w:kern w:val="0"/>
                <w:sz w:val="13"/>
                <w:szCs w:val="13"/>
                <w:lang w:val="en-GB" w:eastAsia="en-GB"/>
                <w14:ligatures w14:val="none"/>
              </w:rPr>
              <w:t>informally approached</w:t>
            </w:r>
            <w:r w:rsidRPr="004E12D7">
              <w:rPr>
                <w:rFonts w:eastAsia="Times New Roman"/>
                <w:kern w:val="0"/>
                <w:sz w:val="13"/>
                <w:szCs w:val="13"/>
                <w:lang w:val="en-GB" w:eastAsia="en-GB"/>
                <w14:ligatures w14:val="none"/>
              </w:rPr>
              <w:t xml:space="preserve"> for resource mobilisation strategy.</w:t>
            </w:r>
            <w:r w:rsidRPr="004E12D7">
              <w:rPr>
                <w:rFonts w:eastAsia="Times New Roman"/>
                <w:kern w:val="0"/>
                <w:sz w:val="13"/>
                <w:szCs w:val="13"/>
                <w:lang w:val="en-GB" w:eastAsia="en-GB"/>
                <w14:ligatures w14:val="none"/>
              </w:rPr>
              <w:br/>
              <w:t>No financing facility financial report available.</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29BA7E7" w14:textId="77777777" w:rsidR="00055659" w:rsidRPr="004E12D7" w:rsidRDefault="00055659" w:rsidP="00055659">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885040A" w14:textId="77777777" w:rsidR="00055659" w:rsidRPr="004E12D7" w:rsidRDefault="00055659" w:rsidP="00055659">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Facility not yet operational - path forward subject to SC decisions</w:t>
            </w:r>
          </w:p>
        </w:tc>
      </w:tr>
      <w:tr w:rsidR="00CC5BA6" w:rsidRPr="004E12D7" w14:paraId="26C09943"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5B6061E0" w14:textId="583E843B"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1.3: Transformative GEDSI strategy adopted and integrated across governance, management and implementation partner programming</w:t>
            </w:r>
          </w:p>
        </w:tc>
      </w:tr>
      <w:tr w:rsidR="00CC5BA6" w:rsidRPr="004E12D7" w14:paraId="504E32D6" w14:textId="77777777" w:rsidTr="7A7FC927">
        <w:trPr>
          <w:trHeight w:val="113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5C46F5D"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E54E77A" w14:textId="13EB7CE0" w:rsidR="00CC5BA6" w:rsidRPr="00CC5BA6" w:rsidRDefault="00CC5BA6" w:rsidP="00CC5BA6">
            <w:pPr>
              <w:spacing w:after="0" w:line="240" w:lineRule="auto"/>
              <w:ind w:left="0" w:firstLine="0"/>
              <w:jc w:val="left"/>
              <w:rPr>
                <w:rFonts w:eastAsia="Times New Roman"/>
                <w:kern w:val="0"/>
                <w:sz w:val="13"/>
                <w:szCs w:val="13"/>
                <w:lang w:val="en-GB" w:eastAsia="en-GB"/>
                <w14:ligatures w14:val="none"/>
              </w:rPr>
            </w:pPr>
            <w:r w:rsidRPr="00CC5BA6">
              <w:rPr>
                <w:rFonts w:ascii="Arial" w:hAnsi="Arial" w:cs="Arial"/>
                <w:sz w:val="13"/>
                <w:szCs w:val="13"/>
              </w:rPr>
              <w:t>A5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F11C54" w14:textId="1AD3118C"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new or revised strategies, roadmaps, network or asset management plans adopted (OP1.3 – GEDSI)</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BD87851"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GEDSI Strategy available</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A8C7EF1"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WRP GEDSI Strategy adopted by March 2026 </w:t>
            </w:r>
            <w:r w:rsidRPr="004E12D7">
              <w:rPr>
                <w:rFonts w:ascii="Segoe UI Symbol" w:eastAsia="Times New Roman" w:hAnsi="Segoe UI Symbol" w:cs="Segoe UI Symbol"/>
                <w:kern w:val="0"/>
                <w:sz w:val="13"/>
                <w:szCs w:val="13"/>
                <w:lang w:val="en-GB" w:eastAsia="en-GB"/>
                <w14:ligatures w14:val="none"/>
              </w:rPr>
              <w:t>✓</w:t>
            </w:r>
            <w:r w:rsidRPr="004E12D7">
              <w:rPr>
                <w:rFonts w:eastAsia="Times New Roman"/>
                <w:kern w:val="0"/>
                <w:sz w:val="13"/>
                <w:szCs w:val="13"/>
                <w:lang w:val="en-GB" w:eastAsia="en-GB"/>
                <w14:ligatures w14:val="none"/>
              </w:rPr>
              <w:t xml:space="preserve"> (met early – Sep 2025);</w:t>
            </w:r>
            <w:r w:rsidRPr="004E12D7">
              <w:rPr>
                <w:rFonts w:eastAsia="Times New Roman"/>
                <w:kern w:val="0"/>
                <w:sz w:val="13"/>
                <w:szCs w:val="13"/>
                <w:lang w:val="en-GB" w:eastAsia="en-GB"/>
                <w14:ligatures w14:val="none"/>
              </w:rPr>
              <w:br/>
              <w:t>Evidence GEDSI integrated in Governance Framework, Ops Manual &amp; pooled funding by Dec 2026;</w:t>
            </w:r>
            <w:r w:rsidRPr="004E12D7">
              <w:rPr>
                <w:rFonts w:eastAsia="Times New Roman"/>
                <w:kern w:val="0"/>
                <w:sz w:val="13"/>
                <w:szCs w:val="13"/>
                <w:lang w:val="en-GB" w:eastAsia="en-GB"/>
                <w14:ligatures w14:val="none"/>
              </w:rPr>
              <w:br/>
              <w:t>GEDSI Strategy reviewed/adopted by Aug 2028</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EE89EA"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WRP GEDSI Strategy 2025-2033 (approved by SC Sep 2025; formally launched Niue 20 Mar 2026)</w:t>
            </w:r>
            <w:r w:rsidRPr="004E12D7">
              <w:rPr>
                <w:rFonts w:eastAsia="Times New Roman"/>
                <w:kern w:val="0"/>
                <w:sz w:val="13"/>
                <w:szCs w:val="13"/>
                <w:lang w:val="en-GB" w:eastAsia="en-GB"/>
                <w14:ligatures w14:val="none"/>
              </w:rPr>
              <w:br/>
              <w:t>2. Evidence that GEDSI strategy integrated throughout Governance Framework: in progress</w:t>
            </w:r>
            <w:r w:rsidRPr="004E12D7">
              <w:rPr>
                <w:rFonts w:eastAsia="Times New Roman"/>
                <w:kern w:val="0"/>
                <w:sz w:val="13"/>
                <w:szCs w:val="13"/>
                <w:lang w:val="en-GB" w:eastAsia="en-GB"/>
                <w14:ligatures w14:val="none"/>
              </w:rPr>
              <w:br/>
              <w:t>3. GEDSI strategy reviewed/adopted by Aug 2028: on track</w:t>
            </w:r>
            <w:r w:rsidRPr="004E12D7">
              <w:rPr>
                <w:rFonts w:eastAsia="Times New Roman"/>
                <w:kern w:val="0"/>
                <w:sz w:val="13"/>
                <w:szCs w:val="13"/>
                <w:lang w:val="en-GB" w:eastAsia="en-GB"/>
                <w14:ligatures w14:val="none"/>
              </w:rPr>
              <w:br/>
              <w:t>WRP GEDSI guiding questions and templates: due March 2026 (upcoming)</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2DAFD9"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ESNZ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3FBFE981"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adopted</w:t>
            </w:r>
          </w:p>
        </w:tc>
      </w:tr>
      <w:tr w:rsidR="00CC5BA6" w:rsidRPr="004E12D7" w14:paraId="7D51C592" w14:textId="77777777" w:rsidTr="7A7FC927">
        <w:trPr>
          <w:trHeight w:val="85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3012DDB"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81C43AE" w14:textId="4C226BC0" w:rsidR="00CC5BA6" w:rsidRPr="00CC5BA6" w:rsidRDefault="00CC5BA6" w:rsidP="00CC5BA6">
            <w:pPr>
              <w:spacing w:after="0" w:line="240" w:lineRule="auto"/>
              <w:ind w:left="0" w:firstLine="0"/>
              <w:jc w:val="left"/>
              <w:rPr>
                <w:rFonts w:eastAsia="Times New Roman"/>
                <w:kern w:val="0"/>
                <w:sz w:val="13"/>
                <w:szCs w:val="13"/>
                <w:lang w:val="en-GB" w:eastAsia="en-GB"/>
                <w14:ligatures w14:val="none"/>
              </w:rPr>
            </w:pPr>
            <w:r w:rsidRPr="00CC5BA6">
              <w:rPr>
                <w:rFonts w:ascii="Arial" w:hAnsi="Arial" w:cs="Arial"/>
                <w:sz w:val="13"/>
                <w:szCs w:val="13"/>
              </w:rPr>
              <w:t>A9</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F491CE6" w14:textId="0A40EEF8"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WRP projects with GEDSI-responsive actions identified and being implemented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E6846F"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projects have GEDSI-responsive actions</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739136"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GEDSI guiding questions and templates developed by March 2026;</w:t>
            </w:r>
            <w:r w:rsidRPr="004E12D7">
              <w:rPr>
                <w:rFonts w:eastAsia="Times New Roman"/>
                <w:kern w:val="0"/>
                <w:sz w:val="13"/>
                <w:szCs w:val="13"/>
                <w:lang w:val="en-GB" w:eastAsia="en-GB"/>
                <w14:ligatures w14:val="none"/>
              </w:rPr>
              <w:br/>
              <w:t>By Dec 2028: &gt;50% of WRP projects have GEDSI-responsive actions</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9673E6"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GEDSI Strategy approved Sep 2025. GEDSI guiding questions/templates due March 2026.</w:t>
            </w:r>
            <w:r w:rsidRPr="004E12D7">
              <w:rPr>
                <w:rFonts w:eastAsia="Times New Roman"/>
                <w:kern w:val="0"/>
                <w:sz w:val="13"/>
                <w:szCs w:val="13"/>
                <w:lang w:val="en-GB" w:eastAsia="en-GB"/>
                <w14:ligatures w14:val="none"/>
              </w:rPr>
              <w:br/>
              <w:t xml:space="preserve">Identified: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(all 5 projects reference GEDSI), ESNZ (3/4 projects), BoM (IFP CN includes GEDSI), SPREP (GEDSI mainstreaming across all activities).</w:t>
            </w:r>
            <w:r w:rsidRPr="004E12D7">
              <w:rPr>
                <w:rFonts w:eastAsia="Times New Roman"/>
                <w:kern w:val="0"/>
                <w:sz w:val="13"/>
                <w:szCs w:val="13"/>
                <w:lang w:val="en-GB" w:eastAsia="en-GB"/>
                <w14:ligatures w14:val="none"/>
              </w:rPr>
              <w:br/>
              <w:t>Implementing: primarily GEDSI Convening (33 participants + 6 secretariat, Nadi March 2025) and MOU with Pacific Disability Forum.</w:t>
            </w:r>
            <w:r w:rsidRPr="004E12D7">
              <w:rPr>
                <w:rFonts w:eastAsia="Times New Roman"/>
                <w:kern w:val="0"/>
                <w:sz w:val="13"/>
                <w:szCs w:val="13"/>
                <w:lang w:val="en-GB" w:eastAsia="en-GB"/>
                <w14:ligatures w14:val="none"/>
              </w:rPr>
              <w:br/>
              <w:t>Most CNs pre-date GEDSI checklists.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E909A1"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SPREP PMU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ESNZ, BoM Reports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12365D6"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Estimate only</w:t>
            </w:r>
          </w:p>
        </w:tc>
      </w:tr>
      <w:tr w:rsidR="00CC5BA6" w:rsidRPr="004E12D7" w14:paraId="67128AC5" w14:textId="77777777" w:rsidTr="7A7FC927">
        <w:trPr>
          <w:trHeight w:val="113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5156A4D"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F6343AF" w14:textId="5F8C7E70" w:rsidR="00CC5BA6" w:rsidRPr="00CC5BA6" w:rsidRDefault="00CC5BA6" w:rsidP="00CC5BA6">
            <w:pPr>
              <w:spacing w:after="0" w:line="240" w:lineRule="auto"/>
              <w:ind w:left="0" w:firstLine="0"/>
              <w:jc w:val="left"/>
              <w:rPr>
                <w:rFonts w:eastAsia="Times New Roman"/>
                <w:kern w:val="0"/>
                <w:sz w:val="13"/>
                <w:szCs w:val="13"/>
                <w:lang w:val="en-GB" w:eastAsia="en-GB"/>
                <w14:ligatures w14:val="none"/>
              </w:rPr>
            </w:pPr>
            <w:r w:rsidRPr="00CC5BA6">
              <w:rPr>
                <w:rFonts w:ascii="Arial" w:hAnsi="Arial" w:cs="Arial"/>
                <w:sz w:val="13"/>
                <w:szCs w:val="13"/>
              </w:rPr>
              <w:t>A10</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9BD3FA" w14:textId="6F5D7520"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NMHS and warning agencies that have </w:t>
            </w:r>
            <w:proofErr w:type="gramStart"/>
            <w:r w:rsidRPr="004E12D7">
              <w:rPr>
                <w:rFonts w:eastAsia="Times New Roman"/>
                <w:kern w:val="0"/>
                <w:sz w:val="13"/>
                <w:szCs w:val="13"/>
                <w:lang w:val="en-GB" w:eastAsia="en-GB"/>
                <w14:ligatures w14:val="none"/>
              </w:rPr>
              <w:t>taken action</w:t>
            </w:r>
            <w:proofErr w:type="gramEnd"/>
            <w:r w:rsidRPr="004E12D7">
              <w:rPr>
                <w:rFonts w:eastAsia="Times New Roman"/>
                <w:kern w:val="0"/>
                <w:sz w:val="13"/>
                <w:szCs w:val="13"/>
                <w:lang w:val="en-GB" w:eastAsia="en-GB"/>
                <w14:ligatures w14:val="none"/>
              </w:rPr>
              <w:t xml:space="preserve"> to be more gender-responsive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2200D04"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GEDSI assessment needed to establish formal count</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A01B36"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informed by baseline data (GEDSI Officer to lead)</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340A868"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GEDSI Convening (Nadi, Mar 2025): 33 participants + 6 Secretariat from 4 OPDs, 6 gender-focused orgs, 7 met/hydro bodies, 2 DM orgs, 10 regional orgs, 5 national/local partners.</w:t>
            </w:r>
            <w:r w:rsidRPr="004E12D7">
              <w:rPr>
                <w:rFonts w:eastAsia="Times New Roman"/>
                <w:kern w:val="0"/>
                <w:sz w:val="13"/>
                <w:szCs w:val="13"/>
                <w:lang w:val="en-GB" w:eastAsia="en-GB"/>
                <w14:ligatures w14:val="none"/>
              </w:rPr>
              <w:br/>
              <w:t>MOU signed between SPREP and Pacific Disability Forum (Sep 2025) – attended by 3 PDF representatives.</w:t>
            </w:r>
            <w:r w:rsidRPr="004E12D7">
              <w:rPr>
                <w:rFonts w:eastAsia="Times New Roman"/>
                <w:kern w:val="0"/>
                <w:sz w:val="13"/>
                <w:szCs w:val="13"/>
                <w:lang w:val="en-GB" w:eastAsia="en-GB"/>
                <w14:ligatures w14:val="none"/>
              </w:rPr>
              <w:br/>
              <w:t>GEDSI Strategy approved – now being cascaded to executing agencies.</w:t>
            </w:r>
            <w:r w:rsidRPr="004E12D7">
              <w:rPr>
                <w:rFonts w:eastAsia="Times New Roman"/>
                <w:kern w:val="0"/>
                <w:sz w:val="13"/>
                <w:szCs w:val="13"/>
                <w:lang w:val="en-GB" w:eastAsia="en-GB"/>
                <w14:ligatures w14:val="none"/>
              </w:rPr>
              <w:br/>
              <w:t>No formal GEDSI Checklist assessment of NMHS actions yet completed.</w:t>
            </w:r>
            <w:r w:rsidRPr="004E12D7">
              <w:rPr>
                <w:rFonts w:eastAsia="Times New Roman"/>
                <w:kern w:val="0"/>
                <w:sz w:val="13"/>
                <w:szCs w:val="13"/>
                <w:lang w:val="en-GB" w:eastAsia="en-GB"/>
                <w14:ligatures w14:val="none"/>
              </w:rPr>
              <w:br/>
              <w:t>GEDSI Officer/ESS role not yet recruited.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28963B2"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ESNZ Report (Vanuatu example)</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BC242D5"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underway</w:t>
            </w:r>
          </w:p>
        </w:tc>
      </w:tr>
      <w:tr w:rsidR="00CC5BA6" w:rsidRPr="004E12D7" w14:paraId="7AA83886" w14:textId="77777777" w:rsidTr="7A7FC927">
        <w:trPr>
          <w:trHeight w:val="428"/>
        </w:trPr>
        <w:tc>
          <w:tcPr>
            <w:tcW w:w="113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noWrap/>
            <w:hideMark/>
          </w:tcPr>
          <w:p w14:paraId="4D62A0A6"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(OP1.3)</w:t>
            </w:r>
          </w:p>
        </w:tc>
        <w:tc>
          <w:tcPr>
            <w:tcW w:w="425" w:type="dxa"/>
            <w:tcBorders>
              <w:top w:val="nil"/>
              <w:left w:val="nil"/>
              <w:bottom w:val="nil"/>
              <w:right w:val="nil"/>
            </w:tcBorders>
            <w:shd w:val="clear" w:color="auto" w:fill="F2F2F2" w:themeFill="background1" w:themeFillShade="F2"/>
          </w:tcPr>
          <w:p w14:paraId="0324CC9E" w14:textId="2BDB78CA" w:rsidR="00CC5BA6" w:rsidRPr="00CC5BA6" w:rsidRDefault="00CC5BA6" w:rsidP="00CC5BA6">
            <w:pPr>
              <w:spacing w:after="0" w:line="240" w:lineRule="auto"/>
              <w:ind w:left="0" w:firstLine="0"/>
              <w:jc w:val="left"/>
              <w:rPr>
                <w:rFonts w:eastAsia="Times New Roman"/>
                <w:kern w:val="0"/>
                <w:sz w:val="13"/>
                <w:szCs w:val="13"/>
                <w:lang w:val="en-GB" w:eastAsia="en-GB"/>
                <w14:ligatures w14:val="none"/>
              </w:rPr>
            </w:pPr>
            <w:r w:rsidRPr="00CC5BA6">
              <w:rPr>
                <w:rFonts w:ascii="Arial" w:hAnsi="Arial" w:cs="Arial"/>
                <w:sz w:val="13"/>
                <w:szCs w:val="13"/>
              </w:rPr>
              <w:t>A4</w:t>
            </w:r>
          </w:p>
        </w:tc>
        <w:tc>
          <w:tcPr>
            <w:tcW w:w="1841" w:type="dxa"/>
            <w:tcBorders>
              <w:top w:val="nil"/>
              <w:left w:val="nil"/>
              <w:bottom w:val="nil"/>
              <w:right w:val="single" w:sz="4" w:space="0" w:color="BFBFBF" w:themeColor="background1" w:themeShade="BF"/>
            </w:tcBorders>
            <w:shd w:val="clear" w:color="auto" w:fill="F2F2F2" w:themeFill="background1" w:themeFillShade="F2"/>
            <w:hideMark/>
          </w:tcPr>
          <w:p w14:paraId="5BB9EE86" w14:textId="4E28828A"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studies, diagnostic assessments/research undertaken (OP1.3 – GEDSI)</w:t>
            </w:r>
          </w:p>
        </w:tc>
        <w:tc>
          <w:tcPr>
            <w:tcW w:w="2270" w:type="dxa"/>
            <w:tcBorders>
              <w:top w:val="nil"/>
              <w:left w:val="nil"/>
              <w:bottom w:val="nil"/>
              <w:right w:val="single" w:sz="4" w:space="0" w:color="BFBFBF" w:themeColor="background1" w:themeShade="BF"/>
            </w:tcBorders>
            <w:shd w:val="clear" w:color="auto" w:fill="F2F2F2" w:themeFill="background1" w:themeFillShade="F2"/>
            <w:hideMark/>
          </w:tcPr>
          <w:p w14:paraId="07006BF1"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GEDSI studies/assessments/research undertaken with WRP funding</w:t>
            </w:r>
          </w:p>
        </w:tc>
        <w:tc>
          <w:tcPr>
            <w:tcW w:w="2307" w:type="dxa"/>
            <w:gridSpan w:val="3"/>
            <w:tcBorders>
              <w:top w:val="nil"/>
              <w:left w:val="nil"/>
              <w:bottom w:val="nil"/>
              <w:right w:val="single" w:sz="4" w:space="0" w:color="BFBFBF" w:themeColor="background1" w:themeShade="BF"/>
            </w:tcBorders>
            <w:shd w:val="clear" w:color="auto" w:fill="F2F2F2" w:themeFill="background1" w:themeFillShade="F2"/>
            <w:hideMark/>
          </w:tcPr>
          <w:p w14:paraId="3639A730"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sector-wide GEDSI diagnostic assessment/research by Dec 2026</w:t>
            </w:r>
          </w:p>
        </w:tc>
        <w:tc>
          <w:tcPr>
            <w:tcW w:w="5206" w:type="dxa"/>
            <w:gridSpan w:val="2"/>
            <w:tcBorders>
              <w:top w:val="nil"/>
              <w:left w:val="nil"/>
              <w:bottom w:val="nil"/>
              <w:right w:val="single" w:sz="4" w:space="0" w:color="BFBFBF" w:themeColor="background1" w:themeShade="BF"/>
            </w:tcBorders>
            <w:shd w:val="clear" w:color="auto" w:fill="F2F2F2" w:themeFill="background1" w:themeFillShade="F2"/>
            <w:hideMark/>
          </w:tcPr>
          <w:p w14:paraId="5CCF9D79"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Sector-wide GEDSI diagnostic assessment: NOT YET COMMENCED (target Dec 2026)</w:t>
            </w:r>
            <w:r w:rsidRPr="004E12D7">
              <w:rPr>
                <w:rFonts w:eastAsia="Times New Roman"/>
                <w:kern w:val="0"/>
                <w:sz w:val="13"/>
                <w:szCs w:val="13"/>
                <w:lang w:val="en-GB" w:eastAsia="en-GB"/>
                <w14:ligatures w14:val="none"/>
              </w:rPr>
              <w:br/>
              <w:t>GEDSI Strategy development itself drew on regional consultation and research (qualifies as preparatory research).</w:t>
            </w:r>
            <w:r w:rsidRPr="004E12D7">
              <w:rPr>
                <w:rFonts w:eastAsia="Times New Roman"/>
                <w:kern w:val="0"/>
                <w:sz w:val="13"/>
                <w:szCs w:val="13"/>
                <w:lang w:val="en-GB" w:eastAsia="en-GB"/>
                <w14:ligatures w14:val="none"/>
              </w:rPr>
              <w:br/>
              <w:t>GEDSI Convening outcomes report: produced.</w:t>
            </w:r>
          </w:p>
        </w:tc>
        <w:tc>
          <w:tcPr>
            <w:tcW w:w="1134" w:type="dxa"/>
            <w:tcBorders>
              <w:top w:val="nil"/>
              <w:left w:val="nil"/>
              <w:bottom w:val="nil"/>
              <w:right w:val="single" w:sz="4" w:space="0" w:color="BFBFBF" w:themeColor="background1" w:themeShade="BF"/>
            </w:tcBorders>
            <w:shd w:val="clear" w:color="auto" w:fill="F2F2F2" w:themeFill="background1" w:themeFillShade="F2"/>
            <w:hideMark/>
          </w:tcPr>
          <w:p w14:paraId="23D91E46"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nil"/>
              <w:right w:val="single" w:sz="4" w:space="0" w:color="BFBFBF" w:themeColor="background1" w:themeShade="BF"/>
            </w:tcBorders>
            <w:shd w:val="clear" w:color="auto" w:fill="FFC000"/>
            <w:hideMark/>
          </w:tcPr>
          <w:p w14:paraId="5B6B2BCF"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 Dec 2026 - path forward clear</w:t>
            </w:r>
          </w:p>
        </w:tc>
      </w:tr>
      <w:tr w:rsidR="00CC5BA6" w:rsidRPr="004E12D7" w14:paraId="5512E752" w14:textId="77777777" w:rsidTr="7A7FC927">
        <w:trPr>
          <w:trHeight w:val="240"/>
        </w:trPr>
        <w:tc>
          <w:tcPr>
            <w:tcW w:w="1559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5EC5F82" w14:textId="35CA6CC4" w:rsidR="00CC5BA6" w:rsidRPr="004E12D7" w:rsidRDefault="00CC5BA6" w:rsidP="009C20D2">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1.1: WRP governance, management, financing and coordination mechanisms are collaborative, inclusive, equitable, mutually accountable and value maximising</w:t>
            </w:r>
          </w:p>
        </w:tc>
      </w:tr>
      <w:tr w:rsidR="00055659" w:rsidRPr="004E12D7" w14:paraId="5CA702F0" w14:textId="77777777" w:rsidTr="7A7FC927">
        <w:trPr>
          <w:trHeight w:val="80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141281A"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1 (IO1.1)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FABC8AD" w14:textId="624B1A6D"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BAC5C30" w14:textId="7DFF2141"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WRP partners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59891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partners</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BEDD1B0"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&gt;By June 2025, &gt;4 active unique partners across at least two partnership and agency type/s</w:t>
            </w:r>
            <w:r w:rsidRPr="004E12D7">
              <w:rPr>
                <w:rFonts w:eastAsia="Times New Roman"/>
                <w:kern w:val="0"/>
                <w:sz w:val="13"/>
                <w:szCs w:val="13"/>
                <w:lang w:val="en-GB" w:eastAsia="en-GB"/>
                <w14:ligatures w14:val="none"/>
              </w:rPr>
              <w:br/>
              <w:t>&gt;By December 2028, &gt;12 active unique partners across at least two partnership and agency types</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D92109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15 active partners formally tracked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31 December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93983F"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(KRA 1 narrative; IO1.1 section; Forward)</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54447A7C"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055659" w:rsidRPr="004E12D7" w14:paraId="15097556" w14:textId="77777777" w:rsidTr="7A7FC927">
        <w:trPr>
          <w:trHeight w:val="55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E28A2EF"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(IO1.1)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4680DBF" w14:textId="5053A66B"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7FF53F6" w14:textId="3C3E7DAC"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Satisfactory or Advanced partnership health check rating for WRP SC members, executing agencies and investors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44D37E"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 xml:space="preserve">&gt;Partnership health check to be carried out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May/June 2026 SC</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0725B6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informed by baseline data</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E29FF1F" w14:textId="33BA6DC6" w:rsidR="00055659" w:rsidRPr="004E12D7" w:rsidRDefault="00055659" w:rsidP="00277298">
            <w:pPr>
              <w:spacing w:after="0" w:line="240" w:lineRule="auto"/>
              <w:ind w:left="0" w:firstLine="0"/>
              <w:jc w:val="left"/>
              <w:rPr>
                <w:rFonts w:eastAsia="Times New Roman"/>
                <w:color w:val="FF0000"/>
                <w:kern w:val="0"/>
                <w:sz w:val="13"/>
                <w:szCs w:val="13"/>
                <w:lang w:val="en-GB" w:eastAsia="en-GB"/>
                <w14:ligatures w14:val="none"/>
              </w:rPr>
            </w:pPr>
            <w:r w:rsidRPr="004E12D7">
              <w:rPr>
                <w:rFonts w:eastAsia="Times New Roman"/>
                <w:color w:val="FF0000"/>
                <w:kern w:val="0"/>
                <w:sz w:val="13"/>
                <w:szCs w:val="13"/>
                <w:lang w:val="en-GB" w:eastAsia="en-GB"/>
                <w14:ligatures w14:val="none"/>
              </w:rPr>
              <w:t>No data available for 2025 reporting period. Partnership health check not yet undertaken. First health check scheduled for SC</w:t>
            </w:r>
            <w:r w:rsidR="00866646">
              <w:rPr>
                <w:rFonts w:eastAsia="Times New Roman"/>
                <w:color w:val="FF0000"/>
                <w:kern w:val="0"/>
                <w:sz w:val="13"/>
                <w:szCs w:val="13"/>
                <w:lang w:val="en-GB" w:eastAsia="en-GB"/>
                <w14:ligatures w14:val="none"/>
              </w:rPr>
              <w:t>5 September</w:t>
            </w:r>
            <w:r w:rsidRPr="004E12D7">
              <w:rPr>
                <w:rFonts w:eastAsia="Times New Roman"/>
                <w:color w:val="FF0000"/>
                <w:kern w:val="0"/>
                <w:sz w:val="13"/>
                <w:szCs w:val="13"/>
                <w:lang w:val="en-GB" w:eastAsia="en-GB"/>
                <w14:ligatures w14:val="none"/>
              </w:rPr>
              <w:t xml:space="preserve"> 2026 as per baseline methodology.</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2D2DA4"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SC4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C3CBD34" w14:textId="5A533E56"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Health check scheduled SC</w:t>
            </w:r>
            <w:r w:rsidR="00866646">
              <w:rPr>
                <w:rFonts w:eastAsia="Times New Roman"/>
                <w:kern w:val="0"/>
                <w:sz w:val="13"/>
                <w:szCs w:val="13"/>
                <w:lang w:val="en-GB" w:eastAsia="en-GB"/>
                <w14:ligatures w14:val="none"/>
              </w:rPr>
              <w:t>5</w:t>
            </w:r>
            <w:r w:rsidRPr="004E12D7">
              <w:rPr>
                <w:rFonts w:eastAsia="Times New Roman"/>
                <w:kern w:val="0"/>
                <w:sz w:val="13"/>
                <w:szCs w:val="13"/>
                <w:lang w:val="en-GB" w:eastAsia="en-GB"/>
                <w14:ligatures w14:val="none"/>
              </w:rPr>
              <w:t xml:space="preserve"> 2026 - path forward clear</w:t>
            </w:r>
          </w:p>
        </w:tc>
      </w:tr>
      <w:tr w:rsidR="00055659" w:rsidRPr="004E12D7" w14:paraId="1487EFCB" w14:textId="77777777" w:rsidTr="7A7FC927">
        <w:trPr>
          <w:trHeight w:val="101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6E72AC0"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(IO1.1)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88D8D97" w14:textId="6AF4CD38"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D5FDEAC" w14:textId="66E41F31"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Total # staff employed in Pacific meteorological and hydrological agencies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EE1492"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2024:</w:t>
            </w:r>
            <w:r w:rsidRPr="004E12D7">
              <w:rPr>
                <w:rFonts w:eastAsia="Times New Roman"/>
                <w:kern w:val="0"/>
                <w:sz w:val="13"/>
                <w:szCs w:val="13"/>
                <w:lang w:val="en-GB" w:eastAsia="en-GB"/>
                <w14:ligatures w14:val="none"/>
              </w:rPr>
              <w:br/>
              <w:t>&gt;666 staff across 18 NMHS (regional not available)</w:t>
            </w:r>
            <w:r w:rsidRPr="004E12D7">
              <w:rPr>
                <w:rFonts w:eastAsia="Times New Roman"/>
                <w:kern w:val="0"/>
                <w:sz w:val="13"/>
                <w:szCs w:val="13"/>
                <w:lang w:val="en-GB" w:eastAsia="en-GB"/>
                <w14:ligatures w14:val="none"/>
              </w:rPr>
              <w:br/>
              <w:t>&gt;15% female; 44% male; 39% gender not specified</w:t>
            </w:r>
            <w:r w:rsidRPr="004E12D7">
              <w:rPr>
                <w:rFonts w:eastAsia="Times New Roman"/>
                <w:kern w:val="0"/>
                <w:sz w:val="13"/>
                <w:szCs w:val="13"/>
                <w:lang w:val="en-GB" w:eastAsia="en-GB"/>
                <w14:ligatures w14:val="none"/>
              </w:rPr>
              <w:br/>
              <w:t>&gt;no disability or age data available</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9805B3"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staff employed (% year on year), plus GEDSI targets</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1F63A5"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updated count for 2025 reporting period. Baseline figure of 666 staff across 18 NMHS (2024) stands pending updated data collection. Updated count to be collected through PIMS review process in 2026.</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3E6C96"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PIMS review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4CD88072"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PIMS review planned 2026</w:t>
            </w:r>
          </w:p>
        </w:tc>
      </w:tr>
      <w:tr w:rsidR="00CC5BA6" w:rsidRPr="004E12D7" w14:paraId="47A3F4BE" w14:textId="77777777" w:rsidTr="7A7FC927">
        <w:trPr>
          <w:trHeight w:val="50"/>
        </w:trPr>
        <w:tc>
          <w:tcPr>
            <w:tcW w:w="7991" w:type="dxa"/>
            <w:gridSpan w:val="8"/>
            <w:tcBorders>
              <w:top w:val="nil"/>
              <w:left w:val="single" w:sz="4" w:space="0" w:color="BFBFBF" w:themeColor="background1" w:themeShade="BF"/>
              <w:bottom w:val="nil"/>
              <w:right w:val="nil"/>
            </w:tcBorders>
            <w:shd w:val="clear" w:color="auto" w:fill="BFBFBF" w:themeFill="background1" w:themeFillShade="BF"/>
          </w:tcPr>
          <w:p w14:paraId="3E070A46" w14:textId="497DBE2F"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1.2: Pacific hydrometeorological services generating regular and sustainable returns on investment</w:t>
            </w:r>
          </w:p>
        </w:tc>
        <w:tc>
          <w:tcPr>
            <w:tcW w:w="5193" w:type="dxa"/>
            <w:tcBorders>
              <w:top w:val="nil"/>
              <w:left w:val="nil"/>
              <w:bottom w:val="nil"/>
              <w:right w:val="nil"/>
            </w:tcBorders>
            <w:shd w:val="clear" w:color="auto" w:fill="BFBFBF" w:themeFill="background1" w:themeFillShade="BF"/>
            <w:noWrap/>
            <w:hideMark/>
          </w:tcPr>
          <w:p w14:paraId="2F21FCDE"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c>
          <w:tcPr>
            <w:tcW w:w="1134" w:type="dxa"/>
            <w:tcBorders>
              <w:top w:val="nil"/>
              <w:left w:val="nil"/>
              <w:bottom w:val="nil"/>
              <w:right w:val="nil"/>
            </w:tcBorders>
            <w:shd w:val="clear" w:color="auto" w:fill="BFBFBF" w:themeFill="background1" w:themeFillShade="BF"/>
            <w:noWrap/>
            <w:hideMark/>
          </w:tcPr>
          <w:p w14:paraId="45EE9788"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c>
          <w:tcPr>
            <w:tcW w:w="1275" w:type="dxa"/>
            <w:tcBorders>
              <w:top w:val="nil"/>
              <w:left w:val="nil"/>
              <w:bottom w:val="nil"/>
              <w:right w:val="nil"/>
            </w:tcBorders>
            <w:shd w:val="clear" w:color="auto" w:fill="BFBFBF" w:themeFill="background1" w:themeFillShade="BF"/>
            <w:noWrap/>
            <w:hideMark/>
          </w:tcPr>
          <w:p w14:paraId="6D380FCD"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r>
      <w:tr w:rsidR="00055659" w:rsidRPr="004E12D7" w14:paraId="1A53D09B" w14:textId="77777777" w:rsidTr="7A7FC927">
        <w:trPr>
          <w:trHeight w:val="57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7F0F164"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(IO1.2)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B76AA8A" w14:textId="446D36B7"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1697765" w14:textId="3180F653"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Value of annual return on investment from hydrometeorological financing investment facility</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6165772"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financing facility available</w:t>
            </w:r>
          </w:p>
        </w:tc>
        <w:tc>
          <w:tcPr>
            <w:tcW w:w="2307"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25B70F"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Indicators subject to SC (or PMC) decision on recommendations of feasibility study</w:t>
            </w:r>
          </w:p>
        </w:tc>
        <w:tc>
          <w:tcPr>
            <w:tcW w:w="5206"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BECA407"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Financing facility not yet operational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31 December 2025. PFIF Phase 1 legal framework completed but facility not yet operationalised. Return on investment cannot be measured until facility is operational.</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5D5166"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7087A03"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Facility not yet operational - subject to SC decisions</w:t>
            </w:r>
          </w:p>
        </w:tc>
      </w:tr>
      <w:tr w:rsidR="00CC5BA6" w:rsidRPr="004E12D7" w14:paraId="73AA68A4" w14:textId="77777777" w:rsidTr="7A7FC927">
        <w:trPr>
          <w:trHeight w:val="50"/>
        </w:trPr>
        <w:tc>
          <w:tcPr>
            <w:tcW w:w="13184" w:type="dxa"/>
            <w:gridSpan w:val="9"/>
            <w:tcBorders>
              <w:top w:val="nil"/>
              <w:left w:val="single" w:sz="4" w:space="0" w:color="BFBFBF" w:themeColor="background1" w:themeShade="BF"/>
              <w:bottom w:val="nil"/>
              <w:right w:val="nil"/>
            </w:tcBorders>
            <w:shd w:val="clear" w:color="auto" w:fill="BFBFBF" w:themeFill="background1" w:themeFillShade="BF"/>
          </w:tcPr>
          <w:p w14:paraId="1C7677DE" w14:textId="5279488C"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Intermediate Outcome 1.3: Investor confidence in Pacific-led development and management of </w:t>
            </w:r>
            <w:proofErr w:type="gramStart"/>
            <w:r w:rsidRPr="004E12D7">
              <w:rPr>
                <w:rFonts w:eastAsia="Times New Roman"/>
                <w:kern w:val="0"/>
                <w:sz w:val="13"/>
                <w:szCs w:val="13"/>
                <w:lang w:val="en-GB" w:eastAsia="en-GB"/>
                <w14:ligatures w14:val="none"/>
              </w:rPr>
              <w:t>hydrometeorological  services</w:t>
            </w:r>
            <w:proofErr w:type="gramEnd"/>
            <w:r w:rsidRPr="004E12D7">
              <w:rPr>
                <w:rFonts w:eastAsia="Times New Roman"/>
                <w:kern w:val="0"/>
                <w:sz w:val="13"/>
                <w:szCs w:val="13"/>
                <w:lang w:val="en-GB" w:eastAsia="en-GB"/>
                <w14:ligatures w14:val="none"/>
              </w:rPr>
              <w:t xml:space="preserve"> increased</w:t>
            </w:r>
          </w:p>
        </w:tc>
        <w:tc>
          <w:tcPr>
            <w:tcW w:w="1134" w:type="dxa"/>
            <w:tcBorders>
              <w:top w:val="nil"/>
              <w:left w:val="nil"/>
              <w:bottom w:val="nil"/>
              <w:right w:val="nil"/>
            </w:tcBorders>
            <w:shd w:val="clear" w:color="auto" w:fill="BFBFBF" w:themeFill="background1" w:themeFillShade="BF"/>
            <w:noWrap/>
            <w:hideMark/>
          </w:tcPr>
          <w:p w14:paraId="07E143E9"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c>
          <w:tcPr>
            <w:tcW w:w="1275" w:type="dxa"/>
            <w:tcBorders>
              <w:top w:val="nil"/>
              <w:left w:val="nil"/>
              <w:bottom w:val="nil"/>
              <w:right w:val="nil"/>
            </w:tcBorders>
            <w:shd w:val="clear" w:color="auto" w:fill="BFBFBF" w:themeFill="background1" w:themeFillShade="BF"/>
            <w:noWrap/>
            <w:hideMark/>
          </w:tcPr>
          <w:p w14:paraId="67F70753"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r>
      <w:tr w:rsidR="00055659" w:rsidRPr="004E12D7" w14:paraId="210EFB02" w14:textId="77777777" w:rsidTr="7A7FC927">
        <w:trPr>
          <w:trHeight w:val="20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B7D5E7A"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(IO1.3)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9E7419D" w14:textId="15D62552"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9E54BF" w14:textId="01399A76"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Increase in investor confidence in WRP as </w:t>
            </w:r>
            <w:proofErr w:type="gramStart"/>
            <w:r w:rsidRPr="004E12D7">
              <w:rPr>
                <w:rFonts w:eastAsia="Times New Roman"/>
                <w:kern w:val="0"/>
                <w:sz w:val="13"/>
                <w:szCs w:val="13"/>
                <w:lang w:val="en-GB" w:eastAsia="en-GB"/>
                <w14:ligatures w14:val="none"/>
              </w:rPr>
              <w:t>a  Pacific</w:t>
            </w:r>
            <w:proofErr w:type="gramEnd"/>
            <w:r w:rsidRPr="004E12D7">
              <w:rPr>
                <w:rFonts w:eastAsia="Times New Roman"/>
                <w:kern w:val="0"/>
                <w:sz w:val="13"/>
                <w:szCs w:val="13"/>
                <w:lang w:val="en-GB" w:eastAsia="en-GB"/>
                <w14:ligatures w14:val="none"/>
              </w:rPr>
              <w:t>-led and owned regional hydrometeorological investment programming mechanism</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2608E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&gt;Investor confidence survey to be undertaken in 2026 (and every 2 years from there on)</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30D791"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Investor confidence in WRP as </w:t>
            </w:r>
            <w:proofErr w:type="gramStart"/>
            <w:r w:rsidRPr="004E12D7">
              <w:rPr>
                <w:rFonts w:eastAsia="Times New Roman"/>
                <w:kern w:val="0"/>
                <w:sz w:val="13"/>
                <w:szCs w:val="13"/>
                <w:lang w:val="en-GB" w:eastAsia="en-GB"/>
                <w14:ligatures w14:val="none"/>
              </w:rPr>
              <w:t>a  Pacific</w:t>
            </w:r>
            <w:proofErr w:type="gramEnd"/>
            <w:r w:rsidRPr="004E12D7">
              <w:rPr>
                <w:rFonts w:eastAsia="Times New Roman"/>
                <w:kern w:val="0"/>
                <w:sz w:val="13"/>
                <w:szCs w:val="13"/>
                <w:lang w:val="en-GB" w:eastAsia="en-GB"/>
                <w14:ligatures w14:val="none"/>
              </w:rPr>
              <w:t xml:space="preserve">-led and owned regional hydrometeorological investment programming mechanism increases or remains constant </w:t>
            </w:r>
            <w:proofErr w:type="spellStart"/>
            <w:r w:rsidRPr="004E12D7">
              <w:rPr>
                <w:rFonts w:eastAsia="Times New Roman"/>
                <w:kern w:val="0"/>
                <w:sz w:val="13"/>
                <w:szCs w:val="13"/>
                <w:lang w:val="en-GB" w:eastAsia="en-GB"/>
                <w14:ligatures w14:val="none"/>
              </w:rPr>
              <w:t>biennally</w:t>
            </w:r>
            <w:proofErr w:type="spellEnd"/>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ECAB85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formal data available for 2025 reporting period. Investor confidence survey not yet undertaken. Qualitative signals from 2025 are positive - 3 active donors investing directly in WRP; 15 formally tracked partners; BoM-SPREP 10-year Strategic Relationship Arrangement signed August 2025 - indicating growing confidence, but formal measurement not yet in place.</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0F5D5D"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survey planned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27D9E9D"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055659" w:rsidRPr="004E12D7" w14:paraId="0213B73E" w14:textId="77777777" w:rsidTr="7A7FC927">
        <w:trPr>
          <w:trHeight w:val="426"/>
        </w:trPr>
        <w:tc>
          <w:tcPr>
            <w:tcW w:w="113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noWrap/>
            <w:hideMark/>
          </w:tcPr>
          <w:p w14:paraId="56C0392B"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1 (IO1.3)</w:t>
            </w:r>
          </w:p>
        </w:tc>
        <w:tc>
          <w:tcPr>
            <w:tcW w:w="425" w:type="dxa"/>
            <w:tcBorders>
              <w:top w:val="nil"/>
              <w:left w:val="nil"/>
              <w:bottom w:val="nil"/>
              <w:right w:val="nil"/>
            </w:tcBorders>
            <w:shd w:val="clear" w:color="auto" w:fill="F2F2F2" w:themeFill="background1" w:themeFillShade="F2"/>
          </w:tcPr>
          <w:p w14:paraId="6A9F60CD" w14:textId="02FECEF0"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B6</w:t>
            </w:r>
          </w:p>
        </w:tc>
        <w:tc>
          <w:tcPr>
            <w:tcW w:w="1841" w:type="dxa"/>
            <w:tcBorders>
              <w:top w:val="nil"/>
              <w:left w:val="nil"/>
              <w:bottom w:val="nil"/>
              <w:right w:val="single" w:sz="4" w:space="0" w:color="BFBFBF" w:themeColor="background1" w:themeShade="BF"/>
            </w:tcBorders>
            <w:shd w:val="clear" w:color="auto" w:fill="F2F2F2" w:themeFill="background1" w:themeFillShade="F2"/>
            <w:hideMark/>
          </w:tcPr>
          <w:p w14:paraId="275DFE5D" w14:textId="57CCE5F9"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active investors</w:t>
            </w:r>
          </w:p>
        </w:tc>
        <w:tc>
          <w:tcPr>
            <w:tcW w:w="2270" w:type="dxa"/>
            <w:tcBorders>
              <w:top w:val="nil"/>
              <w:left w:val="nil"/>
              <w:bottom w:val="nil"/>
              <w:right w:val="single" w:sz="4" w:space="0" w:color="BFBFBF" w:themeColor="background1" w:themeShade="BF"/>
            </w:tcBorders>
            <w:shd w:val="clear" w:color="auto" w:fill="F2F2F2" w:themeFill="background1" w:themeFillShade="F2"/>
            <w:hideMark/>
          </w:tcPr>
          <w:p w14:paraId="5BF4042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active investors</w:t>
            </w:r>
          </w:p>
        </w:tc>
        <w:tc>
          <w:tcPr>
            <w:tcW w:w="2272" w:type="dxa"/>
            <w:gridSpan w:val="2"/>
            <w:tcBorders>
              <w:top w:val="nil"/>
              <w:left w:val="nil"/>
              <w:bottom w:val="nil"/>
              <w:right w:val="single" w:sz="4" w:space="0" w:color="BFBFBF" w:themeColor="background1" w:themeShade="BF"/>
            </w:tcBorders>
            <w:shd w:val="clear" w:color="auto" w:fill="F2F2F2" w:themeFill="background1" w:themeFillShade="F2"/>
            <w:hideMark/>
          </w:tcPr>
          <w:p w14:paraId="3B507296"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gramStart"/>
            <w:r w:rsidRPr="004E12D7">
              <w:rPr>
                <w:rFonts w:eastAsia="Times New Roman"/>
                <w:kern w:val="0"/>
                <w:sz w:val="13"/>
                <w:szCs w:val="13"/>
                <w:lang w:val="en-GB" w:eastAsia="en-GB"/>
                <w14:ligatures w14:val="none"/>
              </w:rPr>
              <w:t>xxx  unique</w:t>
            </w:r>
            <w:proofErr w:type="gramEnd"/>
            <w:r w:rsidRPr="004E12D7">
              <w:rPr>
                <w:rFonts w:eastAsia="Times New Roman"/>
                <w:kern w:val="0"/>
                <w:sz w:val="13"/>
                <w:szCs w:val="13"/>
                <w:lang w:val="en-GB" w:eastAsia="en-GB"/>
                <w14:ligatures w14:val="none"/>
              </w:rPr>
              <w:t xml:space="preserve"> investors actively funding WRP pooled funding; activity-specific and indirect technical support, each year</w:t>
            </w:r>
          </w:p>
        </w:tc>
        <w:tc>
          <w:tcPr>
            <w:tcW w:w="5241" w:type="dxa"/>
            <w:gridSpan w:val="3"/>
            <w:tcBorders>
              <w:top w:val="nil"/>
              <w:left w:val="nil"/>
              <w:bottom w:val="nil"/>
              <w:right w:val="single" w:sz="4" w:space="0" w:color="BFBFBF" w:themeColor="background1" w:themeShade="BF"/>
            </w:tcBorders>
            <w:shd w:val="clear" w:color="auto" w:fill="F2F2F2" w:themeFill="background1" w:themeFillShade="F2"/>
            <w:hideMark/>
          </w:tcPr>
          <w:p w14:paraId="1848A83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3 development partners directly investing in WRP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31 December 2025: Australian DFAT, New Zealand MFAT, UK WISER/FCDO. Pooled funding facility not yet operational - investors contributing through direct bilateral arrangements. Target for unique investors in pooled funding to be confirmed following feasibility study and SC decisions.</w:t>
            </w:r>
          </w:p>
        </w:tc>
        <w:tc>
          <w:tcPr>
            <w:tcW w:w="1134" w:type="dxa"/>
            <w:tcBorders>
              <w:top w:val="nil"/>
              <w:left w:val="nil"/>
              <w:bottom w:val="nil"/>
              <w:right w:val="single" w:sz="4" w:space="0" w:color="BFBFBF" w:themeColor="background1" w:themeShade="BF"/>
            </w:tcBorders>
            <w:shd w:val="clear" w:color="auto" w:fill="F2F2F2" w:themeFill="background1" w:themeFillShade="F2"/>
            <w:hideMark/>
          </w:tcPr>
          <w:p w14:paraId="366A9AB4"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Contract Register</w:t>
            </w:r>
          </w:p>
        </w:tc>
        <w:tc>
          <w:tcPr>
            <w:tcW w:w="1275" w:type="dxa"/>
            <w:tcBorders>
              <w:top w:val="nil"/>
              <w:left w:val="nil"/>
              <w:bottom w:val="nil"/>
              <w:right w:val="single" w:sz="4" w:space="0" w:color="BFBFBF" w:themeColor="background1" w:themeShade="BF"/>
            </w:tcBorders>
            <w:shd w:val="clear" w:color="auto" w:fill="FFC000"/>
            <w:hideMark/>
          </w:tcPr>
          <w:p w14:paraId="32BDB8DE"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3 investors confirmed - targets pending SC decisions</w:t>
            </w:r>
          </w:p>
        </w:tc>
      </w:tr>
      <w:tr w:rsidR="00CC5BA6" w:rsidRPr="004E12D7" w14:paraId="740C7807" w14:textId="77777777" w:rsidTr="7A7FC927">
        <w:trPr>
          <w:trHeight w:val="50"/>
        </w:trPr>
        <w:tc>
          <w:tcPr>
            <w:tcW w:w="1559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9EDD"/>
          </w:tcPr>
          <w:p w14:paraId="00E32654" w14:textId="7F518ACF" w:rsidR="00CC5BA6" w:rsidRPr="004E12D7" w:rsidRDefault="00CC5BA6" w:rsidP="009C20D2">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 PEOPLE CAPABILITY</w:t>
            </w:r>
          </w:p>
        </w:tc>
      </w:tr>
      <w:tr w:rsidR="00CC5BA6" w:rsidRPr="004E12D7" w14:paraId="3A2065C2" w14:textId="77777777" w:rsidTr="7A7FC927">
        <w:trPr>
          <w:trHeight w:val="5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00B05DBE" w14:textId="23CDA003"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2.1: WMO-designated Pacific Regional Training Centre (RTC) established and sustainably managed</w:t>
            </w:r>
          </w:p>
        </w:tc>
      </w:tr>
      <w:tr w:rsidR="00CC5BA6" w:rsidRPr="004E12D7" w14:paraId="4E19D211" w14:textId="77777777" w:rsidTr="7A7FC927">
        <w:trPr>
          <w:trHeight w:val="65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7EC8AB3"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A47B990" w14:textId="599EB488"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891AE46" w14:textId="2E8D356F"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buildings constructed/renovated with support from WRP (Regional Training Centre)</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7D78494"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WMO designated Pacific RTC; PMMM-1 2015 request to explore; no buildings constructed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05F0BE"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RTC accessible building constructed/renovated and certified (JICA funded) by Dec 2027</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F16DBD"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RTC at Fiji Met Service: under JICA development.</w:t>
            </w:r>
            <w:r w:rsidRPr="004E12D7">
              <w:rPr>
                <w:rFonts w:eastAsia="Times New Roman"/>
                <w:kern w:val="0"/>
                <w:sz w:val="13"/>
                <w:szCs w:val="13"/>
                <w:lang w:val="en-GB" w:eastAsia="en-GB"/>
                <w14:ligatures w14:val="none"/>
              </w:rPr>
              <w:br/>
              <w:t>Contract signing in Japan attended by FMS representatives (Nov 2025) – funded by CN 2511 (USD 7,200).</w:t>
            </w:r>
            <w:r w:rsidRPr="004E12D7">
              <w:rPr>
                <w:rFonts w:eastAsia="Times New Roman"/>
                <w:kern w:val="0"/>
                <w:sz w:val="13"/>
                <w:szCs w:val="13"/>
                <w:lang w:val="en-GB" w:eastAsia="en-GB"/>
                <w14:ligatures w14:val="none"/>
              </w:rPr>
              <w:br/>
              <w:t>JICA funding confirmed. Construction timeline: target 2027.</w:t>
            </w:r>
            <w:r w:rsidRPr="004E12D7">
              <w:rPr>
                <w:rFonts w:eastAsia="Times New Roman"/>
                <w:kern w:val="0"/>
                <w:sz w:val="13"/>
                <w:szCs w:val="13"/>
                <w:lang w:val="en-GB" w:eastAsia="en-GB"/>
                <w14:ligatures w14:val="none"/>
              </w:rPr>
              <w:br/>
              <w:t>No WRP-funded RTC building constructed/renovated in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0B8E6E"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CN 2511 Fiji RTC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363D03A"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JICA contract signed - construction 2027. Path forward clear</w:t>
            </w:r>
          </w:p>
        </w:tc>
      </w:tr>
      <w:tr w:rsidR="00CC5BA6" w:rsidRPr="004E12D7" w14:paraId="5AFED41D" w14:textId="77777777" w:rsidTr="7A7FC927">
        <w:trPr>
          <w:trHeight w:val="127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F9CB3FC"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5F23A1A" w14:textId="3880AED5"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9B1B445" w14:textId="2CA6CC24"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Institutional/programme governance, management and financing mechanisms/models reviewed and adopted (RTC)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5DA038"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RTC Governance, Management or Finance Models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FD8666D"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Pacific RTC Governance, Management and Finance model developed and adopted by Dec 2026 (3 mechanisms total)</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BDE3485"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Pacific RTC Governance Framework and Business Model:</w:t>
            </w:r>
            <w:r w:rsidRPr="004E12D7">
              <w:rPr>
                <w:rFonts w:eastAsia="Times New Roman"/>
                <w:kern w:val="0"/>
                <w:sz w:val="13"/>
                <w:szCs w:val="13"/>
                <w:lang w:val="en-GB" w:eastAsia="en-GB"/>
                <w14:ligatures w14:val="none"/>
              </w:rPr>
              <w:br/>
              <w:t xml:space="preserve">&gt;in development. ADB (Irish Trust Fund) contracted for RTC/RIC Governance framework (USD 75,000, 30% progress). </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 xml:space="preserve">RTC/RIC Governance and Planning Workshop held in Suva (14-18 July 2025): </w:t>
            </w:r>
            <w:r w:rsidRPr="004E12D7">
              <w:rPr>
                <w:rFonts w:eastAsia="Times New Roman"/>
                <w:kern w:val="0"/>
                <w:sz w:val="13"/>
                <w:szCs w:val="13"/>
                <w:lang w:val="en-GB" w:eastAsia="en-GB"/>
                <w14:ligatures w14:val="none"/>
              </w:rPr>
              <w:br/>
              <w:t xml:space="preserve">&gt;14 participants from member countries and implementing agencies. </w:t>
            </w:r>
            <w:r w:rsidRPr="004E12D7">
              <w:rPr>
                <w:rFonts w:eastAsia="Times New Roman"/>
                <w:kern w:val="0"/>
                <w:sz w:val="13"/>
                <w:szCs w:val="13"/>
                <w:lang w:val="en-GB" w:eastAsia="en-GB"/>
                <w14:ligatures w14:val="none"/>
              </w:rPr>
              <w:br/>
              <w:t xml:space="preserve">&gt;Governance framework options paper completed and tabled at SC Sep 2025. </w:t>
            </w:r>
            <w:r w:rsidRPr="004E12D7">
              <w:rPr>
                <w:rFonts w:eastAsia="Times New Roman"/>
                <w:kern w:val="0"/>
                <w:sz w:val="13"/>
                <w:szCs w:val="13"/>
                <w:lang w:val="en-GB" w:eastAsia="en-GB"/>
                <w14:ligatures w14:val="none"/>
              </w:rPr>
              <w:br/>
              <w:t xml:space="preserve">&gt;Business model review deferred to 2026. Formal governance model NOT YET adopted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31 December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91B2C0"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Programme Tracker; CN 2511 Fiji RTC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E8340E5"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ADB activity at 30% - path forward clear</w:t>
            </w:r>
          </w:p>
        </w:tc>
      </w:tr>
      <w:tr w:rsidR="00CC5BA6" w:rsidRPr="004E12D7" w14:paraId="0B46482C" w14:textId="77777777" w:rsidTr="7A7FC927">
        <w:trPr>
          <w:trHeight w:val="44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D1C4C1A"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2 (OP2.1)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E194247" w14:textId="3BBFEAA9"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A06D0B" w14:textId="08ABB3B1"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policies, regulations, SOPs, standards, and decision-support tools developed (RTC)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284128B"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RTC policies, regulations, SOPs, standards and decision tools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C82647"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determined when Governance, Management and Finance models are in place</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C714C16"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policies/SOPs/standards developed for RTC in 2025.</w:t>
            </w:r>
            <w:r w:rsidRPr="004E12D7">
              <w:rPr>
                <w:rFonts w:eastAsia="Times New Roman"/>
                <w:kern w:val="0"/>
                <w:sz w:val="13"/>
                <w:szCs w:val="13"/>
                <w:lang w:val="en-GB" w:eastAsia="en-GB"/>
                <w14:ligatures w14:val="none"/>
              </w:rPr>
              <w:br/>
              <w:t>Target: to be determined when Governance, Management and Finance models are in place.</w:t>
            </w:r>
            <w:r w:rsidRPr="004E12D7">
              <w:rPr>
                <w:rFonts w:eastAsia="Times New Roman"/>
                <w:kern w:val="0"/>
                <w:sz w:val="13"/>
                <w:szCs w:val="13"/>
                <w:lang w:val="en-GB" w:eastAsia="en-GB"/>
                <w14:ligatures w14:val="none"/>
              </w:rPr>
              <w:br/>
              <w:t>RTC governance framework still in development.</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8096BF"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D240469"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pending governance models - path forward clear</w:t>
            </w:r>
          </w:p>
        </w:tc>
      </w:tr>
      <w:tr w:rsidR="00CC5BA6" w:rsidRPr="004E12D7" w14:paraId="5C3B2492" w14:textId="77777777" w:rsidTr="7A7FC927">
        <w:trPr>
          <w:trHeight w:val="34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24B836C"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17499F0" w14:textId="4C9A2199"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5FD8BFE" w14:textId="14442B9E"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strategies/</w:t>
            </w:r>
            <w:r>
              <w:rPr>
                <w:rFonts w:eastAsia="Times New Roman"/>
                <w:kern w:val="0"/>
                <w:sz w:val="13"/>
                <w:szCs w:val="13"/>
                <w:lang w:val="en-GB" w:eastAsia="en-GB"/>
                <w14:ligatures w14:val="none"/>
              </w:rPr>
              <w:t xml:space="preserve"> </w:t>
            </w:r>
            <w:r w:rsidRPr="004E12D7">
              <w:rPr>
                <w:rFonts w:eastAsia="Times New Roman"/>
                <w:kern w:val="0"/>
                <w:sz w:val="13"/>
                <w:szCs w:val="13"/>
                <w:lang w:val="en-GB" w:eastAsia="en-GB"/>
                <w14:ligatures w14:val="none"/>
              </w:rPr>
              <w:t>roadmaps/</w:t>
            </w:r>
            <w:r>
              <w:rPr>
                <w:rFonts w:eastAsia="Times New Roman"/>
                <w:kern w:val="0"/>
                <w:sz w:val="13"/>
                <w:szCs w:val="13"/>
                <w:lang w:val="en-GB" w:eastAsia="en-GB"/>
                <w14:ligatures w14:val="none"/>
              </w:rPr>
              <w:t xml:space="preserve"> </w:t>
            </w:r>
            <w:r w:rsidRPr="004E12D7">
              <w:rPr>
                <w:rFonts w:eastAsia="Times New Roman"/>
                <w:kern w:val="0"/>
                <w:sz w:val="13"/>
                <w:szCs w:val="13"/>
                <w:lang w:val="en-GB" w:eastAsia="en-GB"/>
                <w14:ligatures w14:val="none"/>
              </w:rPr>
              <w:t>network or asset management plans adopted (RTC)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AF06D3C"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RTC asset management plan, strategies or roadmaps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49B6818"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determined when Governance, Management and Finance models are in place</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F53DA1"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RTC strategies, roadmaps or asset management plans adopted in 2025.</w:t>
            </w:r>
            <w:r w:rsidRPr="004E12D7">
              <w:rPr>
                <w:rFonts w:eastAsia="Times New Roman"/>
                <w:kern w:val="0"/>
                <w:sz w:val="13"/>
                <w:szCs w:val="13"/>
                <w:lang w:val="en-GB" w:eastAsia="en-GB"/>
                <w14:ligatures w14:val="none"/>
              </w:rPr>
              <w:br/>
              <w:t>PIETR panel Training and Capacity Development Roadmap: not yet started.</w:t>
            </w:r>
            <w:r w:rsidRPr="004E12D7">
              <w:rPr>
                <w:rFonts w:eastAsia="Times New Roman"/>
                <w:kern w:val="0"/>
                <w:sz w:val="13"/>
                <w:szCs w:val="13"/>
                <w:lang w:val="en-GB" w:eastAsia="en-GB"/>
                <w14:ligatures w14:val="none"/>
              </w:rPr>
              <w:br/>
              <w:t>RTC Business Model Review: not started (reallocated from 2025 to 2026).</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34A2C52"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F930FAB"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pending governance models</w:t>
            </w:r>
          </w:p>
        </w:tc>
      </w:tr>
      <w:tr w:rsidR="00CC5BA6" w:rsidRPr="004E12D7" w14:paraId="48B5600B" w14:textId="77777777" w:rsidTr="7A7FC927">
        <w:trPr>
          <w:trHeight w:val="40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3F6E68E"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4F3158B" w14:textId="5007BA01"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1F7B68C" w14:textId="41423B8B"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executing agency staff employed annually with funding contributions under WRP (RTC)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722CDFB"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RTC staff</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D450E12"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 FTE positions within RTC to be set once governance model adopted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D3993FF"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RTC staff employed with WRP funding in 2025.</w:t>
            </w:r>
            <w:r w:rsidRPr="004E12D7">
              <w:rPr>
                <w:rFonts w:eastAsia="Times New Roman"/>
                <w:kern w:val="0"/>
                <w:sz w:val="13"/>
                <w:szCs w:val="13"/>
                <w:lang w:val="en-GB" w:eastAsia="en-GB"/>
                <w14:ligatures w14:val="none"/>
              </w:rPr>
              <w:br/>
              <w:t>RTC not yet established or operational.</w:t>
            </w:r>
            <w:r w:rsidRPr="004E12D7">
              <w:rPr>
                <w:rFonts w:eastAsia="Times New Roman"/>
                <w:kern w:val="0"/>
                <w:sz w:val="13"/>
                <w:szCs w:val="13"/>
                <w:lang w:val="en-GB" w:eastAsia="en-GB"/>
                <w14:ligatures w14:val="none"/>
              </w:rPr>
              <w:br/>
              <w:t>Capacity Development and Training Adviser (Terry Atalifo) started 27 Oct 2025 – supports RTC preparation but is PMU role, not RTC-specific.</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4EF4DBE"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B863D07"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pending governance model</w:t>
            </w:r>
          </w:p>
        </w:tc>
      </w:tr>
      <w:tr w:rsidR="00CC5BA6" w:rsidRPr="004E12D7" w14:paraId="522A9C7F" w14:textId="77777777" w:rsidTr="7A7FC927">
        <w:trPr>
          <w:trHeight w:val="18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13256C4"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9EE0EC5" w14:textId="5377A6E2"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3379610" w14:textId="1C8E4B5E"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Pacific national and regional institutions receiving international designations and accreditations (RTC)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684BD33"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WMO designated Pacific RTC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D5B421D"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Pacific Regional Centre designated by WMO Regional Association by Dec 2027</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10444A7"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WMO designation for Pacific RTC in 2025.</w:t>
            </w:r>
            <w:r w:rsidRPr="004E12D7">
              <w:rPr>
                <w:rFonts w:eastAsia="Times New Roman"/>
                <w:kern w:val="0"/>
                <w:sz w:val="13"/>
                <w:szCs w:val="13"/>
                <w:lang w:val="en-GB" w:eastAsia="en-GB"/>
                <w14:ligatures w14:val="none"/>
              </w:rPr>
              <w:br/>
              <w:t>RTC not yet established.</w:t>
            </w:r>
            <w:r w:rsidRPr="004E12D7">
              <w:rPr>
                <w:rFonts w:eastAsia="Times New Roman"/>
                <w:kern w:val="0"/>
                <w:sz w:val="13"/>
                <w:szCs w:val="13"/>
                <w:lang w:val="en-GB" w:eastAsia="en-GB"/>
                <w14:ligatures w14:val="none"/>
              </w:rPr>
              <w:br/>
              <w:t>Target: 1 Pacific Regional Centre designated by WMO Regional Association by December 2027.</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BCA86A5"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39C48D3"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 Dec 2027 - path forward clear</w:t>
            </w:r>
          </w:p>
        </w:tc>
      </w:tr>
      <w:tr w:rsidR="00CC5BA6" w:rsidRPr="004E12D7" w14:paraId="17746217" w14:textId="77777777" w:rsidTr="7A7FC927">
        <w:trPr>
          <w:trHeight w:val="5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3D232DD2" w14:textId="5CB96931"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2.2: Inclusive leadership and technical capability strengthening programmes established and delivering ongoing training</w:t>
            </w:r>
          </w:p>
        </w:tc>
      </w:tr>
      <w:tr w:rsidR="00CC5BA6" w:rsidRPr="004E12D7" w14:paraId="423D51E1" w14:textId="77777777" w:rsidTr="7A7FC927">
        <w:trPr>
          <w:trHeight w:val="173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6E3C35A"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4A6B595" w14:textId="3F885831"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CA39F9" w14:textId="78E21759"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leadership, professional and technical training programmes established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B1EDCF9"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training programmes established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A101C49"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Pacific Meteorology Leadership Program (PMLP) established and accredited by Dec 2026;</w:t>
            </w:r>
            <w:r w:rsidRPr="004E12D7">
              <w:rPr>
                <w:rFonts w:eastAsia="Times New Roman"/>
                <w:kern w:val="0"/>
                <w:sz w:val="13"/>
                <w:szCs w:val="13"/>
                <w:lang w:val="en-GB" w:eastAsia="en-GB"/>
                <w14:ligatures w14:val="none"/>
              </w:rPr>
              <w:br/>
              <w:t>Additional technical/professional programmes TBD once capacity building roadmap approved by PIETR Panel</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1A28EF"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 BIP-M programme at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Wellington (formal, accredited, WMO-designated) – established and delivering</w:t>
            </w:r>
            <w:r w:rsidRPr="004E12D7">
              <w:rPr>
                <w:rFonts w:eastAsia="Times New Roman"/>
                <w:kern w:val="0"/>
                <w:sz w:val="13"/>
                <w:szCs w:val="13"/>
                <w:lang w:val="en-GB" w:eastAsia="en-GB"/>
                <w14:ligatures w14:val="none"/>
              </w:rPr>
              <w:br/>
              <w:t>2. BIP-M programme at BoM Melbourne (formal, accredited, WMO-designated) – established and delivering</w:t>
            </w:r>
            <w:r w:rsidRPr="004E12D7">
              <w:rPr>
                <w:rFonts w:eastAsia="Times New Roman"/>
                <w:kern w:val="0"/>
                <w:sz w:val="13"/>
                <w:szCs w:val="13"/>
                <w:lang w:val="en-GB" w:eastAsia="en-GB"/>
                <w14:ligatures w14:val="none"/>
              </w:rPr>
              <w:br/>
              <w:t>3. BIP-MT programme at Fiji National University/Nadi (formal, non-accredited) – SPREP PMU</w:t>
            </w:r>
            <w:r w:rsidRPr="004E12D7">
              <w:rPr>
                <w:rFonts w:eastAsia="Times New Roman"/>
                <w:kern w:val="0"/>
                <w:sz w:val="13"/>
                <w:szCs w:val="13"/>
                <w:lang w:val="en-GB" w:eastAsia="en-GB"/>
                <w14:ligatures w14:val="none"/>
              </w:rPr>
              <w:br/>
              <w:t xml:space="preserve">4.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Technician Community of Practice (informal, non-accredited) – established Sep 2025 – ESNZ</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NOT YET ESTABLISHED:</w:t>
            </w:r>
            <w:r w:rsidRPr="004E12D7">
              <w:rPr>
                <w:rFonts w:eastAsia="Times New Roman"/>
                <w:kern w:val="0"/>
                <w:sz w:val="13"/>
                <w:szCs w:val="13"/>
                <w:lang w:val="en-GB" w:eastAsia="en-GB"/>
                <w14:ligatures w14:val="none"/>
              </w:rPr>
              <w:br/>
              <w:t>- Pacific Meteorology Leadership Program (PMLP): target Dec 2026</w:t>
            </w:r>
            <w:r w:rsidRPr="004E12D7">
              <w:rPr>
                <w:rFonts w:eastAsia="Times New Roman"/>
                <w:kern w:val="0"/>
                <w:sz w:val="13"/>
                <w:szCs w:val="13"/>
                <w:lang w:val="en-GB" w:eastAsia="en-GB"/>
                <w14:ligatures w14:val="none"/>
              </w:rPr>
              <w:br/>
              <w:t>- WMO RTC at Fiji Met: in development with JICA</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A141CD"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BoM Annual Report; ESNZ Report; SPREP PMU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42661B4E"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4 established</w:t>
            </w:r>
          </w:p>
        </w:tc>
      </w:tr>
      <w:tr w:rsidR="00CC5BA6" w:rsidRPr="004E12D7" w14:paraId="35570A34" w14:textId="77777777" w:rsidTr="7A7FC927">
        <w:trPr>
          <w:trHeight w:val="198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57B0206"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2DC4C69" w14:textId="6CAC2CDC"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097F7E" w14:textId="5A90DF88"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leadership, professional and technical capability strengthening training sessions delivered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66CBA0C"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training sessions delivered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42A3DD2"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updated once capacity building roadmap developed and approved by PIETR Panel</w:t>
            </w:r>
            <w:r w:rsidRPr="004E12D7">
              <w:rPr>
                <w:rFonts w:eastAsia="Times New Roman"/>
                <w:kern w:val="0"/>
                <w:sz w:val="13"/>
                <w:szCs w:val="13"/>
                <w:lang w:val="en-GB" w:eastAsia="en-GB"/>
                <w14:ligatures w14:val="none"/>
              </w:rPr>
              <w:br/>
              <w:t>(BIP-M, BIP-MT, CAP training, PMLP, hydrologists, aviation, ISO9001/QMS)</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926481"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BIP-M Wellington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1 formal year-long accredited programme</w:t>
            </w:r>
            <w:r w:rsidRPr="004E12D7">
              <w:rPr>
                <w:rFonts w:eastAsia="Times New Roman"/>
                <w:kern w:val="0"/>
                <w:sz w:val="13"/>
                <w:szCs w:val="13"/>
                <w:lang w:val="en-GB" w:eastAsia="en-GB"/>
                <w14:ligatures w14:val="none"/>
              </w:rPr>
              <w:br/>
              <w:t>2. BIP-M Melbourne (BoM): 1 formal year-long accredited programme (2024 cohort completing 2025)</w:t>
            </w:r>
            <w:r w:rsidRPr="004E12D7">
              <w:rPr>
                <w:rFonts w:eastAsia="Times New Roman"/>
                <w:kern w:val="0"/>
                <w:sz w:val="13"/>
                <w:szCs w:val="13"/>
                <w:lang w:val="en-GB" w:eastAsia="en-GB"/>
                <w14:ligatures w14:val="none"/>
              </w:rPr>
              <w:br/>
              <w:t>3. Severe Weather Pilot – 3 in-person sessions (Tonga Jan, Fiji Mar, Niue Mar)</w:t>
            </w:r>
            <w:r w:rsidRPr="004E12D7">
              <w:rPr>
                <w:rFonts w:eastAsia="Times New Roman"/>
                <w:kern w:val="0"/>
                <w:sz w:val="13"/>
                <w:szCs w:val="13"/>
                <w:lang w:val="en-GB" w:eastAsia="en-GB"/>
                <w14:ligatures w14:val="none"/>
              </w:rPr>
              <w:br/>
              <w:t>4. Severe Weather Pilot – 44 weekly online collaboration meetings</w:t>
            </w:r>
            <w:r w:rsidRPr="004E12D7">
              <w:rPr>
                <w:rFonts w:eastAsia="Times New Roman"/>
                <w:kern w:val="0"/>
                <w:sz w:val="13"/>
                <w:szCs w:val="13"/>
                <w:lang w:val="en-GB" w:eastAsia="en-GB"/>
                <w14:ligatures w14:val="none"/>
              </w:rPr>
              <w:br/>
              <w:t>5. BIP-MT Nadi (SPREP PMU, May–Nov 2025): 1 session</w:t>
            </w:r>
            <w:r w:rsidRPr="004E12D7">
              <w:rPr>
                <w:rFonts w:eastAsia="Times New Roman"/>
                <w:kern w:val="0"/>
                <w:sz w:val="13"/>
                <w:szCs w:val="13"/>
                <w:lang w:val="en-GB" w:eastAsia="en-GB"/>
                <w14:ligatures w14:val="none"/>
              </w:rPr>
              <w:br/>
              <w:t xml:space="preserve">6. Christchurch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Networks Workshop (3-6 Nov): 1 session – ESNZ</w:t>
            </w:r>
            <w:r w:rsidRPr="004E12D7">
              <w:rPr>
                <w:rFonts w:eastAsia="Times New Roman"/>
                <w:kern w:val="0"/>
                <w:sz w:val="13"/>
                <w:szCs w:val="13"/>
                <w:lang w:val="en-GB" w:eastAsia="en-GB"/>
                <w14:ligatures w14:val="none"/>
              </w:rPr>
              <w:br/>
              <w:t xml:space="preserve">7.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CoP: 3 sessions (Sep, Oct, Dec) – ESNZ</w:t>
            </w:r>
            <w:r w:rsidRPr="004E12D7">
              <w:rPr>
                <w:rFonts w:eastAsia="Times New Roman"/>
                <w:kern w:val="0"/>
                <w:sz w:val="13"/>
                <w:szCs w:val="13"/>
                <w:lang w:val="en-GB" w:eastAsia="en-GB"/>
                <w14:ligatures w14:val="none"/>
              </w:rPr>
              <w:br/>
              <w:t>8. RTC/RIC Workshop Suva (Jul): 1 session – SPREP</w:t>
            </w:r>
            <w:r w:rsidRPr="004E12D7">
              <w:rPr>
                <w:rFonts w:eastAsia="Times New Roman"/>
                <w:kern w:val="0"/>
                <w:sz w:val="13"/>
                <w:szCs w:val="13"/>
                <w:lang w:val="en-GB" w:eastAsia="en-GB"/>
                <w14:ligatures w14:val="none"/>
              </w:rPr>
              <w:br/>
              <w:t>9. GEDSI Convening Nadi (Mar): 1 session – SPREP</w:t>
            </w:r>
            <w:r w:rsidRPr="004E12D7">
              <w:rPr>
                <w:rFonts w:eastAsia="Times New Roman"/>
                <w:kern w:val="0"/>
                <w:sz w:val="13"/>
                <w:szCs w:val="13"/>
                <w:lang w:val="en-GB" w:eastAsia="en-GB"/>
                <w14:ligatures w14:val="none"/>
              </w:rPr>
              <w:br/>
              <w:t>10. GSMA Cell Broadcasting Workshop (Jul-Aug): 1 session – SPREP</w:t>
            </w:r>
            <w:r w:rsidRPr="004E12D7">
              <w:rPr>
                <w:rFonts w:eastAsia="Times New Roman"/>
                <w:kern w:val="0"/>
                <w:sz w:val="13"/>
                <w:szCs w:val="13"/>
                <w:lang w:val="en-GB" w:eastAsia="en-GB"/>
                <w14:ligatures w14:val="none"/>
              </w:rPr>
              <w:br/>
              <w:t>11. IFP 1:1 Met Director meetings (BoM ICT Secondment, Oct-Dec): 14 informal sessions</w:t>
            </w:r>
            <w:r w:rsidRPr="004E12D7">
              <w:rPr>
                <w:rFonts w:eastAsia="Times New Roman"/>
                <w:kern w:val="0"/>
                <w:sz w:val="13"/>
                <w:szCs w:val="13"/>
                <w:lang w:val="en-GB" w:eastAsia="en-GB"/>
                <w14:ligatures w14:val="none"/>
              </w:rPr>
              <w:br/>
              <w:t>12, Other/Undisclosed - 1 session</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2659B8"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BoM Appendix C; ESNZ Appendix C; SPREP PMU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344CABCE"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CC5BA6" w:rsidRPr="004E12D7" w14:paraId="062903CE" w14:textId="77777777" w:rsidTr="7A7FC927">
        <w:trPr>
          <w:trHeight w:val="184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72F40E2"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4B31CAD" w14:textId="2441E4B1"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D90FB2" w14:textId="586C101D"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people participating in leadership, professional and technical capability strengthening activities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43BE13B"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people participating in WRP-supported training</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83C4570"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informed by capacity building roadmap and baseline.</w:t>
            </w:r>
            <w:r w:rsidRPr="004E12D7">
              <w:rPr>
                <w:rFonts w:eastAsia="Times New Roman"/>
                <w:kern w:val="0"/>
                <w:sz w:val="13"/>
                <w:szCs w:val="13"/>
                <w:lang w:val="en-GB" w:eastAsia="en-GB"/>
                <w14:ligatures w14:val="none"/>
              </w:rPr>
              <w:br/>
              <w:t>Indicative targets by Dec 2028:</w:t>
            </w:r>
            <w:r w:rsidRPr="004E12D7">
              <w:rPr>
                <w:rFonts w:eastAsia="Times New Roman"/>
                <w:kern w:val="0"/>
                <w:sz w:val="13"/>
                <w:szCs w:val="13"/>
                <w:lang w:val="en-GB" w:eastAsia="en-GB"/>
                <w14:ligatures w14:val="none"/>
              </w:rPr>
              <w:br/>
              <w:t>- 60 NMHS mid/senior leaders</w:t>
            </w:r>
            <w:r w:rsidRPr="004E12D7">
              <w:rPr>
                <w:rFonts w:eastAsia="Times New Roman"/>
                <w:kern w:val="0"/>
                <w:sz w:val="13"/>
                <w:szCs w:val="13"/>
                <w:lang w:val="en-GB" w:eastAsia="en-GB"/>
                <w14:ligatures w14:val="none"/>
              </w:rPr>
              <w:br/>
              <w:t>- 50 technicians, observers and ICT specialists</w:t>
            </w:r>
            <w:r w:rsidRPr="004E12D7">
              <w:rPr>
                <w:rFonts w:eastAsia="Times New Roman"/>
                <w:kern w:val="0"/>
                <w:sz w:val="13"/>
                <w:szCs w:val="13"/>
                <w:lang w:val="en-GB" w:eastAsia="en-GB"/>
                <w14:ligatures w14:val="none"/>
              </w:rPr>
              <w:br/>
              <w:t>- 30 forecasters trained to BIP-M standard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40AB96"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BIP-M Wellington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3 (Tonga 1F, Kiribati 1M+1F)</w:t>
            </w:r>
            <w:r w:rsidRPr="004E12D7">
              <w:rPr>
                <w:rFonts w:eastAsia="Times New Roman"/>
                <w:kern w:val="0"/>
                <w:sz w:val="13"/>
                <w:szCs w:val="13"/>
                <w:lang w:val="en-GB" w:eastAsia="en-GB"/>
                <w14:ligatures w14:val="none"/>
              </w:rPr>
              <w:br/>
              <w:t xml:space="preserve">2. BIP-M Melbourne (BoM 2024 cohort graduates 2025): 3M (Samoa: </w:t>
            </w:r>
            <w:proofErr w:type="spellStart"/>
            <w:r w:rsidRPr="004E12D7">
              <w:rPr>
                <w:rFonts w:eastAsia="Times New Roman"/>
                <w:kern w:val="0"/>
                <w:sz w:val="13"/>
                <w:szCs w:val="13"/>
                <w:lang w:val="en-GB" w:eastAsia="en-GB"/>
                <w14:ligatures w14:val="none"/>
              </w:rPr>
              <w:t>Aloali'i</w:t>
            </w:r>
            <w:proofErr w:type="spellEnd"/>
            <w:r w:rsidRPr="004E12D7">
              <w:rPr>
                <w:rFonts w:eastAsia="Times New Roman"/>
                <w:kern w:val="0"/>
                <w:sz w:val="13"/>
                <w:szCs w:val="13"/>
                <w:lang w:val="en-GB" w:eastAsia="en-GB"/>
                <w14:ligatures w14:val="none"/>
              </w:rPr>
              <w:t xml:space="preserve"> Liu, </w:t>
            </w:r>
            <w:proofErr w:type="spellStart"/>
            <w:r w:rsidRPr="004E12D7">
              <w:rPr>
                <w:rFonts w:eastAsia="Times New Roman"/>
                <w:kern w:val="0"/>
                <w:sz w:val="13"/>
                <w:szCs w:val="13"/>
                <w:lang w:val="en-GB" w:eastAsia="en-GB"/>
                <w14:ligatures w14:val="none"/>
              </w:rPr>
              <w:t>Fa'auiga</w:t>
            </w:r>
            <w:proofErr w:type="spellEnd"/>
            <w:r w:rsidRPr="004E12D7">
              <w:rPr>
                <w:rFonts w:eastAsia="Times New Roman"/>
                <w:kern w:val="0"/>
                <w:sz w:val="13"/>
                <w:szCs w:val="13"/>
                <w:lang w:val="en-GB" w:eastAsia="en-GB"/>
                <w14:ligatures w14:val="none"/>
              </w:rPr>
              <w:t xml:space="preserve"> </w:t>
            </w:r>
            <w:proofErr w:type="spellStart"/>
            <w:r w:rsidRPr="004E12D7">
              <w:rPr>
                <w:rFonts w:eastAsia="Times New Roman"/>
                <w:kern w:val="0"/>
                <w:sz w:val="13"/>
                <w:szCs w:val="13"/>
                <w:lang w:val="en-GB" w:eastAsia="en-GB"/>
                <w14:ligatures w14:val="none"/>
              </w:rPr>
              <w:t>Lematua</w:t>
            </w:r>
            <w:proofErr w:type="spellEnd"/>
            <w:r w:rsidRPr="004E12D7">
              <w:rPr>
                <w:rFonts w:eastAsia="Times New Roman"/>
                <w:kern w:val="0"/>
                <w:sz w:val="13"/>
                <w:szCs w:val="13"/>
                <w:lang w:val="en-GB" w:eastAsia="en-GB"/>
                <w14:ligatures w14:val="none"/>
              </w:rPr>
              <w:t>, Sepi Gafa)</w:t>
            </w:r>
            <w:r w:rsidRPr="004E12D7">
              <w:rPr>
                <w:rFonts w:eastAsia="Times New Roman"/>
                <w:kern w:val="0"/>
                <w:sz w:val="13"/>
                <w:szCs w:val="13"/>
                <w:lang w:val="en-GB" w:eastAsia="en-GB"/>
                <w14:ligatures w14:val="none"/>
              </w:rPr>
              <w:br/>
              <w:t>3. Severe Weather Pilot in-person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33 (Fiji 13: 5F/8M; Tonga 16: 1F/15M; Niue 4: 1F/3M)</w:t>
            </w:r>
            <w:r w:rsidRPr="004E12D7">
              <w:rPr>
                <w:rFonts w:eastAsia="Times New Roman"/>
                <w:kern w:val="0"/>
                <w:sz w:val="13"/>
                <w:szCs w:val="13"/>
                <w:lang w:val="en-GB" w:eastAsia="en-GB"/>
                <w14:ligatures w14:val="none"/>
              </w:rPr>
              <w:br/>
              <w:t>4. BIP-MT Nadi (SPREP PMU): 6 (CK 2, PNG 1, Tuvalu 1, Vanuatu 2)</w:t>
            </w:r>
            <w:r w:rsidRPr="004E12D7">
              <w:rPr>
                <w:rFonts w:eastAsia="Times New Roman"/>
                <w:kern w:val="0"/>
                <w:sz w:val="13"/>
                <w:szCs w:val="13"/>
                <w:lang w:val="en-GB" w:eastAsia="en-GB"/>
                <w14:ligatures w14:val="none"/>
              </w:rPr>
              <w:br/>
              <w:t xml:space="preserve">5. Christchurch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Workshop (ESNZ): 27 PICT reps from 14 PICs (65 total incl. partners)</w:t>
            </w:r>
            <w:r w:rsidRPr="004E12D7">
              <w:rPr>
                <w:rFonts w:eastAsia="Times New Roman"/>
                <w:kern w:val="0"/>
                <w:sz w:val="13"/>
                <w:szCs w:val="13"/>
                <w:lang w:val="en-GB" w:eastAsia="en-GB"/>
                <w14:ligatures w14:val="none"/>
              </w:rPr>
              <w:br/>
              <w:t xml:space="preserve">6.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CoP (ESNZ): 74 email list (9F/65M); 34 active nominees</w:t>
            </w:r>
            <w:r w:rsidRPr="004E12D7">
              <w:rPr>
                <w:rFonts w:eastAsia="Times New Roman"/>
                <w:kern w:val="0"/>
                <w:sz w:val="13"/>
                <w:szCs w:val="13"/>
                <w:lang w:val="en-GB" w:eastAsia="en-GB"/>
                <w14:ligatures w14:val="none"/>
              </w:rPr>
              <w:br/>
              <w:t>7. RTC/RIC Workshop Suva (SPREP): 14 participants</w:t>
            </w:r>
            <w:r w:rsidRPr="004E12D7">
              <w:rPr>
                <w:rFonts w:eastAsia="Times New Roman"/>
                <w:kern w:val="0"/>
                <w:sz w:val="13"/>
                <w:szCs w:val="13"/>
                <w:lang w:val="en-GB" w:eastAsia="en-GB"/>
                <w14:ligatures w14:val="none"/>
              </w:rPr>
              <w:br/>
              <w:t>8. GEDSI Convening (SPREP): 33 + 6 Secretariat</w:t>
            </w:r>
            <w:r w:rsidRPr="004E12D7">
              <w:rPr>
                <w:rFonts w:eastAsia="Times New Roman"/>
                <w:kern w:val="0"/>
                <w:sz w:val="13"/>
                <w:szCs w:val="13"/>
                <w:lang w:val="en-GB" w:eastAsia="en-GB"/>
                <w14:ligatures w14:val="none"/>
              </w:rPr>
              <w:br/>
              <w:t>9. GSMA Workshop (SPREP): 8 (CK + Solomon Islands)</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lastRenderedPageBreak/>
              <w:t>10. Vanuatu India Tsunami CN: 1 (Mr John Junior Niroa)</w:t>
            </w:r>
            <w:r w:rsidRPr="004E12D7">
              <w:rPr>
                <w:rFonts w:eastAsia="Times New Roman"/>
                <w:kern w:val="0"/>
                <w:sz w:val="13"/>
                <w:szCs w:val="13"/>
                <w:lang w:val="en-GB" w:eastAsia="en-GB"/>
                <w14:ligatures w14:val="none"/>
              </w:rPr>
              <w:br/>
              <w:t>11. Fiji RTC Japan CN: 2 (</w:t>
            </w:r>
            <w:proofErr w:type="spellStart"/>
            <w:r w:rsidRPr="004E12D7">
              <w:rPr>
                <w:rFonts w:eastAsia="Times New Roman"/>
                <w:kern w:val="0"/>
                <w:sz w:val="13"/>
                <w:szCs w:val="13"/>
                <w:lang w:val="en-GB" w:eastAsia="en-GB"/>
                <w14:ligatures w14:val="none"/>
              </w:rPr>
              <w:t>Misaeli</w:t>
            </w:r>
            <w:proofErr w:type="spellEnd"/>
            <w:r w:rsidRPr="004E12D7">
              <w:rPr>
                <w:rFonts w:eastAsia="Times New Roman"/>
                <w:kern w:val="0"/>
                <w:sz w:val="13"/>
                <w:szCs w:val="13"/>
                <w:lang w:val="en-GB" w:eastAsia="en-GB"/>
                <w14:ligatures w14:val="none"/>
              </w:rPr>
              <w:t xml:space="preserve"> Funaki + Harish Pratap)</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03616D"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lastRenderedPageBreak/>
              <w:t>MetService</w:t>
            </w:r>
            <w:proofErr w:type="spellEnd"/>
            <w:r w:rsidRPr="004E12D7">
              <w:rPr>
                <w:rFonts w:eastAsia="Times New Roman"/>
                <w:kern w:val="0"/>
                <w:sz w:val="13"/>
                <w:szCs w:val="13"/>
                <w:lang w:val="en-GB" w:eastAsia="en-GB"/>
                <w14:ligatures w14:val="none"/>
              </w:rPr>
              <w:t xml:space="preserve"> Appendix C; BoM Appendix C; ESNZ Appendix C; SPREP PMU Report; CNs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6BBD5475"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CC5BA6" w:rsidRPr="004E12D7" w14:paraId="361FEA2B"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62B00699" w14:textId="265FF829" w:rsidR="00CC5BA6" w:rsidRPr="004E12D7" w:rsidRDefault="00CC5BA6" w:rsidP="00137BD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2.3: Continuous learning and mentoring opportunities provided</w:t>
            </w:r>
          </w:p>
        </w:tc>
      </w:tr>
      <w:tr w:rsidR="00CC5BA6" w:rsidRPr="004E12D7" w14:paraId="1D35A861" w14:textId="77777777" w:rsidTr="7A7FC927">
        <w:trPr>
          <w:trHeight w:val="166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167418D"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37957D7" w14:textId="0DFFE0F8"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14A6E19" w14:textId="40BA3B14"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active Pacific Hydrometeorological Communities of Practice members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6EB7E8"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formal Pacific Hydrometeorological CoPs supported by WRP</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5922A34"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CoP established by 2026 with membership increasing year on year;</w:t>
            </w:r>
            <w:r w:rsidRPr="004E12D7">
              <w:rPr>
                <w:rFonts w:eastAsia="Times New Roman"/>
                <w:kern w:val="0"/>
                <w:sz w:val="13"/>
                <w:szCs w:val="13"/>
                <w:lang w:val="en-GB" w:eastAsia="en-GB"/>
                <w14:ligatures w14:val="none"/>
              </w:rPr>
              <w:br/>
              <w:t>1 additional CoP by 2029 with membership increasing year on year</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369EE73"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CoP 1 –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Technician CoP (ESNZ, Activity 2.3.1):</w:t>
            </w:r>
            <w:r w:rsidRPr="004E12D7">
              <w:rPr>
                <w:rFonts w:eastAsia="Times New Roman"/>
                <w:kern w:val="0"/>
                <w:sz w:val="13"/>
                <w:szCs w:val="13"/>
                <w:lang w:val="en-GB" w:eastAsia="en-GB"/>
                <w14:ligatures w14:val="none"/>
              </w:rPr>
              <w:br/>
              <w:t>- 74 on email list (9F/65M)</w:t>
            </w:r>
            <w:r w:rsidRPr="004E12D7">
              <w:rPr>
                <w:rFonts w:eastAsia="Times New Roman"/>
                <w:kern w:val="0"/>
                <w:sz w:val="13"/>
                <w:szCs w:val="13"/>
                <w:lang w:val="en-GB" w:eastAsia="en-GB"/>
                <w14:ligatures w14:val="none"/>
              </w:rPr>
              <w:br/>
              <w:t>- 34 active survey nominees (5F/29M)</w:t>
            </w:r>
            <w:r w:rsidRPr="004E12D7">
              <w:rPr>
                <w:rFonts w:eastAsia="Times New Roman"/>
                <w:kern w:val="0"/>
                <w:sz w:val="13"/>
                <w:szCs w:val="13"/>
                <w:lang w:val="en-GB" w:eastAsia="en-GB"/>
                <w14:ligatures w14:val="none"/>
              </w:rPr>
              <w:br/>
              <w:t>- 3 sessions held (Sep, Oct, Dec 2025)</w:t>
            </w:r>
            <w:r w:rsidRPr="004E12D7">
              <w:rPr>
                <w:rFonts w:eastAsia="Times New Roman"/>
                <w:kern w:val="0"/>
                <w:sz w:val="13"/>
                <w:szCs w:val="13"/>
                <w:lang w:val="en-GB" w:eastAsia="en-GB"/>
                <w14:ligatures w14:val="none"/>
              </w:rPr>
              <w:br/>
              <w:t xml:space="preserve">- Pacific-led convener: </w:t>
            </w:r>
            <w:proofErr w:type="spellStart"/>
            <w:r w:rsidRPr="004E12D7">
              <w:rPr>
                <w:rFonts w:eastAsia="Times New Roman"/>
                <w:kern w:val="0"/>
                <w:sz w:val="13"/>
                <w:szCs w:val="13"/>
                <w:lang w:val="en-GB" w:eastAsia="en-GB"/>
                <w14:ligatures w14:val="none"/>
              </w:rPr>
              <w:t>Anuragh</w:t>
            </w:r>
            <w:proofErr w:type="spellEnd"/>
            <w:r w:rsidRPr="004E12D7">
              <w:rPr>
                <w:rFonts w:eastAsia="Times New Roman"/>
                <w:kern w:val="0"/>
                <w:sz w:val="13"/>
                <w:szCs w:val="13"/>
                <w:lang w:val="en-GB" w:eastAsia="en-GB"/>
                <w14:ligatures w14:val="none"/>
              </w:rPr>
              <w:t xml:space="preserve"> Chandra (former Fiji Met)</w:t>
            </w:r>
            <w:r w:rsidRPr="004E12D7">
              <w:rPr>
                <w:rFonts w:eastAsia="Times New Roman"/>
                <w:kern w:val="0"/>
                <w:sz w:val="13"/>
                <w:szCs w:val="13"/>
                <w:lang w:val="en-GB" w:eastAsia="en-GB"/>
                <w14:ligatures w14:val="none"/>
              </w:rPr>
              <w:br/>
              <w:t>- 15 PICs represented</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CoP 2 – Severe Weather Outlook CoP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Activity 4.2.2):</w:t>
            </w:r>
            <w:r w:rsidRPr="004E12D7">
              <w:rPr>
                <w:rFonts w:eastAsia="Times New Roman"/>
                <w:kern w:val="0"/>
                <w:sz w:val="13"/>
                <w:szCs w:val="13"/>
                <w:lang w:val="en-GB" w:eastAsia="en-GB"/>
                <w14:ligatures w14:val="none"/>
              </w:rPr>
              <w:br/>
              <w:t>- 44 weekly meetings throughout 2025</w:t>
            </w:r>
            <w:r w:rsidRPr="004E12D7">
              <w:rPr>
                <w:rFonts w:eastAsia="Times New Roman"/>
                <w:kern w:val="0"/>
                <w:sz w:val="13"/>
                <w:szCs w:val="13"/>
                <w:lang w:val="en-GB" w:eastAsia="en-GB"/>
                <w14:ligatures w14:val="none"/>
              </w:rPr>
              <w:br/>
              <w:t xml:space="preserve">- Countries: Fiji, Tonga, Niue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NZ</w:t>
            </w:r>
            <w:r w:rsidRPr="004E12D7">
              <w:rPr>
                <w:rFonts w:eastAsia="Times New Roman"/>
                <w:kern w:val="0"/>
                <w:sz w:val="13"/>
                <w:szCs w:val="13"/>
                <w:lang w:val="en-GB" w:eastAsia="en-GB"/>
                <w14:ligatures w14:val="none"/>
              </w:rPr>
              <w:br/>
              <w:t>- Fiji Met increasingly leading discussions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1ED784A"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ESNZ Report + Appendix C;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0E2C5F71"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CC5BA6" w:rsidRPr="004E12D7" w14:paraId="7B4B7B83" w14:textId="77777777" w:rsidTr="7A7FC927">
        <w:trPr>
          <w:trHeight w:val="62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E8947CA"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331F61D" w14:textId="2C662F8F"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A17</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93CCD9" w14:textId="212BAA53"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formal twinning partnerships established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269113"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formal twinning partnerships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A98637D"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5 formal twinning partnerships established by Dec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2D873C"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formal twinning partnerships established in 2025.</w:t>
            </w:r>
            <w:r w:rsidRPr="004E12D7">
              <w:rPr>
                <w:rFonts w:eastAsia="Times New Roman"/>
                <w:kern w:val="0"/>
                <w:sz w:val="13"/>
                <w:szCs w:val="13"/>
                <w:lang w:val="en-GB" w:eastAsia="en-GB"/>
                <w14:ligatures w14:val="none"/>
              </w:rPr>
              <w:br/>
              <w:t xml:space="preserve">Severe Weather Pilot informal mentoring ongoing between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NZ and Fiji/Tonga/Niue.</w:t>
            </w:r>
            <w:r w:rsidRPr="004E12D7">
              <w:rPr>
                <w:rFonts w:eastAsia="Times New Roman"/>
                <w:kern w:val="0"/>
                <w:sz w:val="13"/>
                <w:szCs w:val="13"/>
                <w:lang w:val="en-GB" w:eastAsia="en-GB"/>
                <w14:ligatures w14:val="none"/>
              </w:rPr>
              <w:br/>
              <w:t>BoM-SPREP SRA signed (Aug 2025) includes twinning elements but is not a formal twinning arrangement per A17 definition.</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A9AD97"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ESNZ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C753473"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formal but informal mentoring active - Phase 1 target Dec 2028</w:t>
            </w:r>
          </w:p>
        </w:tc>
      </w:tr>
      <w:tr w:rsidR="00CC5BA6" w:rsidRPr="004E12D7" w14:paraId="4099C555" w14:textId="77777777" w:rsidTr="7A7FC927">
        <w:trPr>
          <w:trHeight w:val="533"/>
        </w:trPr>
        <w:tc>
          <w:tcPr>
            <w:tcW w:w="113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noWrap/>
            <w:hideMark/>
          </w:tcPr>
          <w:p w14:paraId="19CE555E"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(OP2.3)</w:t>
            </w:r>
          </w:p>
        </w:tc>
        <w:tc>
          <w:tcPr>
            <w:tcW w:w="425" w:type="dxa"/>
            <w:tcBorders>
              <w:top w:val="nil"/>
              <w:left w:val="nil"/>
              <w:bottom w:val="nil"/>
              <w:right w:val="nil"/>
            </w:tcBorders>
            <w:shd w:val="clear" w:color="auto" w:fill="F2F2F2" w:themeFill="background1" w:themeFillShade="F2"/>
          </w:tcPr>
          <w:p w14:paraId="0B2BB53C" w14:textId="673B53E5" w:rsidR="00CC5BA6" w:rsidRPr="00CC5BA6" w:rsidRDefault="00CC5BA6" w:rsidP="00CC5BA6">
            <w:pPr>
              <w:spacing w:after="0" w:line="240" w:lineRule="auto"/>
              <w:ind w:left="0" w:firstLine="0"/>
              <w:jc w:val="left"/>
              <w:rPr>
                <w:rFonts w:eastAsia="Times New Roman"/>
                <w:kern w:val="0"/>
                <w:sz w:val="11"/>
                <w:szCs w:val="11"/>
                <w:lang w:val="en-GB" w:eastAsia="en-GB"/>
                <w14:ligatures w14:val="none"/>
              </w:rPr>
            </w:pPr>
            <w:r w:rsidRPr="00CC5BA6">
              <w:rPr>
                <w:rFonts w:ascii="Arial" w:hAnsi="Arial" w:cs="Arial"/>
                <w:sz w:val="11"/>
                <w:szCs w:val="11"/>
              </w:rPr>
              <w:t>A18</w:t>
            </w:r>
          </w:p>
        </w:tc>
        <w:tc>
          <w:tcPr>
            <w:tcW w:w="1841" w:type="dxa"/>
            <w:tcBorders>
              <w:top w:val="nil"/>
              <w:left w:val="nil"/>
              <w:bottom w:val="nil"/>
              <w:right w:val="single" w:sz="4" w:space="0" w:color="BFBFBF" w:themeColor="background1" w:themeShade="BF"/>
            </w:tcBorders>
            <w:shd w:val="clear" w:color="auto" w:fill="F2F2F2" w:themeFill="background1" w:themeFillShade="F2"/>
            <w:hideMark/>
          </w:tcPr>
          <w:p w14:paraId="1BADA588" w14:textId="4EBB86B5"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drop-in sessions, virtual webinars, and peer-to-peer exchanges with support from WRP</w:t>
            </w:r>
          </w:p>
        </w:tc>
        <w:tc>
          <w:tcPr>
            <w:tcW w:w="2270" w:type="dxa"/>
            <w:tcBorders>
              <w:top w:val="nil"/>
              <w:left w:val="nil"/>
              <w:bottom w:val="nil"/>
              <w:right w:val="single" w:sz="4" w:space="0" w:color="BFBFBF" w:themeColor="background1" w:themeShade="BF"/>
            </w:tcBorders>
            <w:shd w:val="clear" w:color="auto" w:fill="F2F2F2" w:themeFill="background1" w:themeFillShade="F2"/>
            <w:hideMark/>
          </w:tcPr>
          <w:p w14:paraId="6FB41697"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drop-in sessions, webinars or peer-to-peer exchanges with WRP support</w:t>
            </w:r>
          </w:p>
        </w:tc>
        <w:tc>
          <w:tcPr>
            <w:tcW w:w="2272" w:type="dxa"/>
            <w:gridSpan w:val="2"/>
            <w:tcBorders>
              <w:top w:val="nil"/>
              <w:left w:val="nil"/>
              <w:bottom w:val="nil"/>
              <w:right w:val="single" w:sz="4" w:space="0" w:color="BFBFBF" w:themeColor="background1" w:themeShade="BF"/>
            </w:tcBorders>
            <w:shd w:val="clear" w:color="auto" w:fill="F2F2F2" w:themeFill="background1" w:themeFillShade="F2"/>
            <w:hideMark/>
          </w:tcPr>
          <w:p w14:paraId="6AD383EE"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5 sessions by Dec 2026 (already far exceeded – 61 sessions delivered in 2025)</w:t>
            </w:r>
          </w:p>
        </w:tc>
        <w:tc>
          <w:tcPr>
            <w:tcW w:w="5241" w:type="dxa"/>
            <w:gridSpan w:val="3"/>
            <w:tcBorders>
              <w:top w:val="nil"/>
              <w:left w:val="nil"/>
              <w:bottom w:val="nil"/>
              <w:right w:val="single" w:sz="4" w:space="0" w:color="BFBFBF" w:themeColor="background1" w:themeShade="BF"/>
            </w:tcBorders>
            <w:shd w:val="clear" w:color="auto" w:fill="F2F2F2" w:themeFill="background1" w:themeFillShade="F2"/>
            <w:hideMark/>
          </w:tcPr>
          <w:p w14:paraId="4F794303"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44 x weekly Severe Weather Outlook meetings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/Fiji/Tonga/Niue)</w:t>
            </w:r>
            <w:r w:rsidRPr="004E12D7">
              <w:rPr>
                <w:rFonts w:eastAsia="Times New Roman"/>
                <w:kern w:val="0"/>
                <w:sz w:val="13"/>
                <w:szCs w:val="13"/>
                <w:lang w:val="en-GB" w:eastAsia="en-GB"/>
                <w14:ligatures w14:val="none"/>
              </w:rPr>
              <w:br/>
              <w:t xml:space="preserve">3 x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Technician CoP sessions (ESNZ)</w:t>
            </w:r>
            <w:r w:rsidRPr="004E12D7">
              <w:rPr>
                <w:rFonts w:eastAsia="Times New Roman"/>
                <w:kern w:val="0"/>
                <w:sz w:val="13"/>
                <w:szCs w:val="13"/>
                <w:lang w:val="en-GB" w:eastAsia="en-GB"/>
                <w14:ligatures w14:val="none"/>
              </w:rPr>
              <w:br/>
              <w:t>14 x IFP 1:1 Met Director meetings (BoM ICT Secondment)</w:t>
            </w:r>
            <w:r w:rsidRPr="004E12D7">
              <w:rPr>
                <w:rFonts w:eastAsia="Times New Roman"/>
                <w:kern w:val="0"/>
                <w:sz w:val="13"/>
                <w:szCs w:val="13"/>
                <w:lang w:val="en-GB" w:eastAsia="en-GB"/>
                <w14:ligatures w14:val="none"/>
              </w:rPr>
              <w:br/>
              <w:t>Total: 61 sessions</w:t>
            </w:r>
          </w:p>
        </w:tc>
        <w:tc>
          <w:tcPr>
            <w:tcW w:w="1134" w:type="dxa"/>
            <w:tcBorders>
              <w:top w:val="nil"/>
              <w:left w:val="nil"/>
              <w:bottom w:val="nil"/>
              <w:right w:val="single" w:sz="4" w:space="0" w:color="BFBFBF" w:themeColor="background1" w:themeShade="BF"/>
            </w:tcBorders>
            <w:shd w:val="clear" w:color="auto" w:fill="F2F2F2" w:themeFill="background1" w:themeFillShade="F2"/>
            <w:hideMark/>
          </w:tcPr>
          <w:p w14:paraId="7A0CA62C" w14:textId="77777777" w:rsidR="00CC5BA6" w:rsidRPr="004E12D7" w:rsidRDefault="00CC5BA6" w:rsidP="00CC5BA6">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ESNZ Report; BoM Appendix C</w:t>
            </w:r>
          </w:p>
        </w:tc>
        <w:tc>
          <w:tcPr>
            <w:tcW w:w="1275" w:type="dxa"/>
            <w:tcBorders>
              <w:top w:val="nil"/>
              <w:left w:val="nil"/>
              <w:bottom w:val="nil"/>
              <w:right w:val="single" w:sz="4" w:space="0" w:color="BFBFBF" w:themeColor="background1" w:themeShade="BF"/>
            </w:tcBorders>
            <w:shd w:val="clear" w:color="auto" w:fill="00B050"/>
            <w:hideMark/>
          </w:tcPr>
          <w:p w14:paraId="524FEF41" w14:textId="77777777" w:rsidR="00CC5BA6" w:rsidRPr="004E12D7" w:rsidRDefault="00CC5BA6" w:rsidP="00CC5BA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CC5BA6" w:rsidRPr="004E12D7" w14:paraId="2F399AA9" w14:textId="77777777" w:rsidTr="7A7FC927">
        <w:trPr>
          <w:trHeight w:val="50"/>
        </w:trPr>
        <w:tc>
          <w:tcPr>
            <w:tcW w:w="1559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7E0E2FD6" w14:textId="26D46C5B" w:rsidR="00CC5BA6" w:rsidRPr="004E12D7" w:rsidRDefault="00CC5BA6" w:rsidP="00137BD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2.1: IO2.1 Training services increasingly Pacific-based and integrating Pacific learning methods</w:t>
            </w:r>
          </w:p>
        </w:tc>
      </w:tr>
      <w:tr w:rsidR="00055659" w:rsidRPr="004E12D7" w14:paraId="70F000A0" w14:textId="77777777" w:rsidTr="7A7FC927">
        <w:trPr>
          <w:trHeight w:val="100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FEF1412"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4BF66F4" w14:textId="590D2A22"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B7</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E1D13E" w14:textId="437F4679"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all WRP-supported capacity and capability training delivered within/by the Pacific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F24F975"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supported capacity/capability training delivered within/by the Pacific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882F7B5"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40% of all capacity and capability training delivered within/by WRP supported member countries by December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65E4D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formal calculation completed for 2025 reporting period. Systematic tracking of in-Pacific vs non-Pacific delivery not yet in place. Indicative picture from 2025 delivery: in-Pacific sessions include BIP-MT Nadi, GEDSI Convening Nadi, RTC/RIC Workshop Suva, GSMA Workshop Nadi, </w:t>
            </w:r>
            <w:proofErr w:type="spellStart"/>
            <w:r w:rsidRPr="004E12D7">
              <w:rPr>
                <w:rFonts w:eastAsia="Times New Roman"/>
                <w:kern w:val="0"/>
                <w:sz w:val="13"/>
                <w:szCs w:val="13"/>
                <w:lang w:val="en-GB" w:eastAsia="en-GB"/>
                <w14:ligatures w14:val="none"/>
              </w:rPr>
              <w:t>HydroMet</w:t>
            </w:r>
            <w:proofErr w:type="spellEnd"/>
            <w:r w:rsidRPr="004E12D7">
              <w:rPr>
                <w:rFonts w:eastAsia="Times New Roman"/>
                <w:kern w:val="0"/>
                <w:sz w:val="13"/>
                <w:szCs w:val="13"/>
                <w:lang w:val="en-GB" w:eastAsia="en-GB"/>
                <w14:ligatures w14:val="none"/>
              </w:rPr>
              <w:t xml:space="preserve"> CoP (online), Severe Weather Pilot in-country sessions (Tonga, Fiji, Niue). Non-Pacific sessions include BIP-M Wellington and BIP-M Melbourne. Formal calculation requires Programme Tracker Pacific-led marker to be systematically applied.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70929AF"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ESNZ Appendix C; SPREP PMU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590D1AE"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Indicative estimate exists - formal calculation pending</w:t>
            </w:r>
          </w:p>
        </w:tc>
      </w:tr>
      <w:tr w:rsidR="00055659" w:rsidRPr="004E12D7" w14:paraId="35A52CA4" w14:textId="77777777" w:rsidTr="7A7FC927">
        <w:trPr>
          <w:trHeight w:val="1276"/>
        </w:trPr>
        <w:tc>
          <w:tcPr>
            <w:tcW w:w="1135"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hideMark/>
          </w:tcPr>
          <w:p w14:paraId="4254ECD7"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(IO2.1)</w:t>
            </w:r>
          </w:p>
        </w:tc>
        <w:tc>
          <w:tcPr>
            <w:tcW w:w="4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FA8233" w14:textId="172467B6"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B8</w:t>
            </w:r>
          </w:p>
        </w:tc>
        <w:tc>
          <w:tcPr>
            <w:tcW w:w="184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0ED18A" w14:textId="3DDD4DB2"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participants indicated that each training was accessible and delivered in a manner that supported their learning</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6898862"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supported capacity/capability training delivered within/by the Pacific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541C4A2"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80% of participants indicated that each training was delivered in a manner that supported their learning.</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7215B10"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BIP-M Wellington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100% of BIP-M students reported instructors were helpful, professional, knowledgeable, approachable and supportive. Survey response rate: 67% (2/3 participants). Disaggregation: 2F; Tonga 1, Kiribati 1. 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100% agreed training was accessible in terms of materials, venue, platform and pace. 100% strongly agreed training was delivered in a way that supported their learning preference. Disaggregation: 7F/27M; Fiji, Tonga, Niue. NOTE: Data available for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programmes only. ESNZ, BoM and SPREP PMU survey data not yet collected or reported for 2025 - to be addressed in 2026 reporting.</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5AF30F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CF6E18D"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Partial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complete; other EAs not yet reported</w:t>
            </w:r>
          </w:p>
        </w:tc>
      </w:tr>
      <w:tr w:rsidR="00055659" w:rsidRPr="004E12D7" w14:paraId="59597CE7" w14:textId="77777777" w:rsidTr="7A7FC927">
        <w:trPr>
          <w:trHeight w:val="1135"/>
        </w:trPr>
        <w:tc>
          <w:tcPr>
            <w:tcW w:w="1135"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hideMark/>
          </w:tcPr>
          <w:p w14:paraId="1CAE6FCA"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2 (IO2.1)</w:t>
            </w:r>
          </w:p>
        </w:tc>
        <w:tc>
          <w:tcPr>
            <w:tcW w:w="4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7CACA39" w14:textId="4FD103C4"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B9</w:t>
            </w:r>
          </w:p>
        </w:tc>
        <w:tc>
          <w:tcPr>
            <w:tcW w:w="184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B03548C" w14:textId="3E61C4E1"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participants reporting increased leadership and technical knowledge and skills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CF7997"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supported capacity/capability training delivered within/by the Pacific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77883ED"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Following each training/mentoring, 80% of participants reporting increased knowledge and skills</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569EE7E"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BIP-M Wellington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100% of survey respondents reported professional and/or technical knowledge increased. Survey response rate: 67% (2/3 participants). Disaggregation: 2F; Tonga 1, Kiribati 1. 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90% rated SOPs and digital tools as effective. 100% reported increased confidence after regular use. Reported gains: +39% accuracy confidence, +45% timeliness confidence, +42% collaboration confidence. NOTE: Data available for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programmes only. ESNZ, BoM and SPREP PMU survey data not yet collected or reported for 2025 - to be addressed in 2026 reporting.</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BEF37F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SWP endline survey</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3437AB8"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Partial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complete; other EAs not yet reported</w:t>
            </w:r>
          </w:p>
        </w:tc>
      </w:tr>
      <w:tr w:rsidR="00CC5BA6" w:rsidRPr="004E12D7" w14:paraId="3A89CCF4" w14:textId="77777777" w:rsidTr="7A7FC927">
        <w:trPr>
          <w:trHeight w:val="5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6BFDA82B" w14:textId="49BCC86B"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2.2: Training services increasingly Pacific-based and integrating Pacific learning methods</w:t>
            </w:r>
          </w:p>
        </w:tc>
      </w:tr>
      <w:tr w:rsidR="00055659" w:rsidRPr="004E12D7" w14:paraId="4B18EDD1" w14:textId="77777777" w:rsidTr="7A7FC927">
        <w:trPr>
          <w:trHeight w:val="96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3889311"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9D25167" w14:textId="06861E23" w:rsidR="00055659" w:rsidRPr="004E12D7" w:rsidRDefault="00CC5BA6" w:rsidP="00277298">
            <w:pPr>
              <w:spacing w:after="24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B10</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97ED8A1" w14:textId="3CF62410" w:rsidR="00055659" w:rsidRPr="004E12D7" w:rsidRDefault="00055659" w:rsidP="00277298">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participants reporting increased confidence to use leadership and technical knowledge and skills gained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497014"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supported capacity/capability training delivered within/by the Pacific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65D9611" w14:textId="77777777" w:rsidR="00055659" w:rsidRPr="004E12D7" w:rsidRDefault="00055659" w:rsidP="00277298">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&gt;Following each training/mentoring, 80% reporting increased confidence in using knowledge and skills gained</w:t>
            </w:r>
            <w:r w:rsidRPr="004E12D7">
              <w:rPr>
                <w:rFonts w:eastAsia="Times New Roman"/>
                <w:kern w:val="0"/>
                <w:sz w:val="13"/>
                <w:szCs w:val="13"/>
                <w:lang w:val="en-GB" w:eastAsia="en-GB"/>
                <w14:ligatures w14:val="none"/>
              </w:rPr>
              <w:br/>
              <w:t xml:space="preserve">&gt;No </w:t>
            </w:r>
            <w:proofErr w:type="spellStart"/>
            <w:r w:rsidRPr="004E12D7">
              <w:rPr>
                <w:rFonts w:eastAsia="Times New Roman"/>
                <w:kern w:val="0"/>
                <w:sz w:val="13"/>
                <w:szCs w:val="13"/>
                <w:lang w:val="en-GB" w:eastAsia="en-GB"/>
                <w14:ligatures w14:val="none"/>
              </w:rPr>
              <w:t>discernable</w:t>
            </w:r>
            <w:proofErr w:type="spellEnd"/>
            <w:r w:rsidRPr="004E12D7">
              <w:rPr>
                <w:rFonts w:eastAsia="Times New Roman"/>
                <w:kern w:val="0"/>
                <w:sz w:val="13"/>
                <w:szCs w:val="13"/>
                <w:lang w:val="en-GB" w:eastAsia="en-GB"/>
                <w14:ligatures w14:val="none"/>
              </w:rPr>
              <w:t xml:space="preserve"> difference between disaggregated groups</w:t>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F52EC1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BIP-M Wellington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100% of survey respondents reported feeling confident to use knowledge and skills gained. Survey response rate: 67% (2/3 participants). Disaggregation: 2F; Tonga 1, Kiribati 1. 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100% reported increased confidence in forecasting severe weather events after training and regular use of tools and SOPs. Specific gains: accuracy (+39%), timeliness (+45%), collaboration (+42%). NOTE: Data available for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programmes only. ESNZ, BoM and SPREP PMU survey data not yet collected or reported for 2025 - to be addressed in 2026 reporting.</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38B12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SWP endline survey</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8F13434"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Partial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complete; other EAs not yet reported</w:t>
            </w:r>
          </w:p>
        </w:tc>
      </w:tr>
      <w:tr w:rsidR="00055659" w:rsidRPr="004E12D7" w14:paraId="2731BBE7" w14:textId="77777777" w:rsidTr="7A7FC927">
        <w:trPr>
          <w:trHeight w:val="126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668369B"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4131D46" w14:textId="4276A693"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039D52" w14:textId="2489C339"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participants providing examples of application of leadership and technical knowledge and skills gained in their work within six months of training</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0B7116E"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 supported capacity/capability training delivered within/by the Pacific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A247D1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Every six-months, 30% of participants are providing examples of the application of their leadership and technical knowledge and skills in their work</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4E04DF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100% of respondents have partly or wholly applied skills in their subsequent work. Examples reported: continuous improvement in forecast process; enhanced models displaying more detailed information supporting forecasting verification; skills supporting forecasting knowledge and judgement; junior staff skills raised to higher operational level. BIP-M Wellington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not yet measurable within 2025 reporting period - graduates returned home December 2025; six-month follow-up due mid-2026. NOTE: Data available for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SWP only. BIP-M follow-up pending. ESNZ, BoM and SPREP PMU survey data not yet collected or reported for 2025 - to be addressed in 2026 reporting.</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1C2924"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SWP post-training survey</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1F632232"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Partial - SWP complete; BIP-M follow-up pending; other EAs not yet reported</w:t>
            </w:r>
          </w:p>
        </w:tc>
      </w:tr>
      <w:tr w:rsidR="00CC5BA6" w:rsidRPr="004E12D7" w14:paraId="75B8B704" w14:textId="77777777" w:rsidTr="7A7FC927">
        <w:trPr>
          <w:trHeight w:val="5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7474077C" w14:textId="7C56EFC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2.3: Retention of staff and capacity within the sector improved</w:t>
            </w:r>
          </w:p>
        </w:tc>
      </w:tr>
      <w:tr w:rsidR="00055659" w:rsidRPr="004E12D7" w14:paraId="2186C94F" w14:textId="77777777" w:rsidTr="7A7FC927">
        <w:trPr>
          <w:trHeight w:val="52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A52090B"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2AC3ECA" w14:textId="4406C468"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831B6C0" w14:textId="7108337D"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Pacific meteorological and hydrological staff that consider there are career progression opportunities within their agencies / Pacific MHEWS sector</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3CAFBA" w14:textId="77777777" w:rsidR="00055659" w:rsidRPr="004E12D7" w:rsidRDefault="00055659" w:rsidP="00277298">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&gt;&gt;Regional survey of all meteorological and hydrological agencies of currently filled positions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12E5374" w14:textId="77777777" w:rsidR="00055659" w:rsidRPr="004E12D7" w:rsidRDefault="00055659" w:rsidP="00277298">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70% of Pacific meteorological and hydrological staff levels are maintained or improved</w:t>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445DA8"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Annual survey of NMHS staffing levels not yet designed or administered. Baseline collection to be progressed through PIMS review in 2026. </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EC9F20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PIMS review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45734C9"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planned through PIMS review 2026</w:t>
            </w:r>
          </w:p>
        </w:tc>
      </w:tr>
      <w:tr w:rsidR="00055659" w:rsidRPr="004E12D7" w14:paraId="1C60BCA8" w14:textId="77777777" w:rsidTr="7A7FC927">
        <w:trPr>
          <w:trHeight w:val="94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AE5AD39"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85EAAB8" w14:textId="4EB2368F"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8332F28" w14:textId="04F1B94E"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Pacific meteorological and hydrological staff that consider there are career progression opportunities within their agencies / Pacific MHEWS sector</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EA50E5D"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&gt;&gt;Survey of all meteorological and hydrological agencies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D24D0C9" w14:textId="77777777" w:rsidR="00055659" w:rsidRPr="00CC5BA6" w:rsidRDefault="00055659" w:rsidP="00277298">
            <w:pPr>
              <w:spacing w:after="0" w:line="240" w:lineRule="auto"/>
              <w:ind w:left="0" w:firstLine="0"/>
              <w:jc w:val="left"/>
              <w:rPr>
                <w:rFonts w:eastAsia="Times New Roman"/>
                <w:color w:val="000000" w:themeColor="text1"/>
                <w:kern w:val="0"/>
                <w:sz w:val="13"/>
                <w:szCs w:val="13"/>
                <w:lang w:val="en-GB" w:eastAsia="en-GB"/>
                <w14:ligatures w14:val="none"/>
              </w:rPr>
            </w:pPr>
            <w:r w:rsidRPr="00CC5BA6">
              <w:rPr>
                <w:rFonts w:eastAsia="Times New Roman"/>
                <w:color w:val="000000" w:themeColor="text1"/>
                <w:kern w:val="0"/>
                <w:sz w:val="13"/>
                <w:szCs w:val="13"/>
                <w:lang w:val="en-GB" w:eastAsia="en-GB"/>
                <w14:ligatures w14:val="none"/>
              </w:rPr>
              <w:t>&gt;Targets to be defined when baseline data available</w:t>
            </w:r>
            <w:r w:rsidRPr="00CC5BA6">
              <w:rPr>
                <w:rFonts w:eastAsia="Times New Roman"/>
                <w:color w:val="000000" w:themeColor="text1"/>
                <w:kern w:val="0"/>
                <w:sz w:val="13"/>
                <w:szCs w:val="13"/>
                <w:lang w:val="en-GB" w:eastAsia="en-GB"/>
                <w14:ligatures w14:val="none"/>
              </w:rPr>
              <w:br/>
              <w:t>&gt;&gt;xx% Pacific meteorological and hydrological staff consider career progressions opportunities increasing or consistent each year</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6AA867"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Staff perception survey not yet designed or administered. Baseline collection to be progressed in 2026 through annual NMHS survey in consultation with Programme Manager) and Capacity Development and Training Adviser. </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ECB5B25"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annual NMHS survey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A749195"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055659" w:rsidRPr="004E12D7" w14:paraId="40256CCF" w14:textId="77777777" w:rsidTr="7A7FC927">
        <w:trPr>
          <w:trHeight w:val="79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632404A"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2 (IO2.3)</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5D8F40F" w14:textId="31275CBF" w:rsidR="00055659" w:rsidRPr="004E12D7" w:rsidRDefault="00CC5BA6"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D926C2" w14:textId="72C83653"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Attrition rate of Pacific meteorological and hydrological staff each year</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5B0AC14"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&gt;&gt;Annual Reports or Survey of meteorological and hydrological agencies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C65FA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&gt;Targets to be defined when baseline data available</w:t>
            </w:r>
            <w:r w:rsidRPr="004E12D7">
              <w:rPr>
                <w:rFonts w:eastAsia="Times New Roman"/>
                <w:kern w:val="0"/>
                <w:sz w:val="13"/>
                <w:szCs w:val="13"/>
                <w:lang w:val="en-GB" w:eastAsia="en-GB"/>
                <w14:ligatures w14:val="none"/>
              </w:rPr>
              <w:br/>
              <w:t>&gt;&gt;Pacific meteorological and hydrological agencies attrition rate is stable or decreasing year on year</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6510C3E"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Attrition data not systematically collected across Pacific NMHS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31 December 2025. Baseline collection to be progressed through annual NMHS survey and PIMS review in 2026</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E4FA0A9"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annual NMHS survey 2026; PIMS review</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FD329B7"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CC5BA6" w:rsidRPr="004E12D7" w14:paraId="477A60CB"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9EDD"/>
          </w:tcPr>
          <w:p w14:paraId="7A62E8FE" w14:textId="6F17981F" w:rsidR="00CC5BA6" w:rsidRPr="004E12D7" w:rsidRDefault="00CC5BA6" w:rsidP="00DF091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 OBSERVATION NETWORK INFRASTRUCTURE</w:t>
            </w:r>
          </w:p>
        </w:tc>
      </w:tr>
      <w:tr w:rsidR="00CC5BA6" w:rsidRPr="004E12D7" w14:paraId="0259A0B2" w14:textId="77777777" w:rsidTr="7A7FC927">
        <w:trPr>
          <w:trHeight w:val="240"/>
        </w:trPr>
        <w:tc>
          <w:tcPr>
            <w:tcW w:w="13184" w:type="dxa"/>
            <w:gridSpan w:val="9"/>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A11A0B4" w14:textId="1A00A436" w:rsidR="00CC5BA6" w:rsidRPr="004E12D7" w:rsidRDefault="00CC5BA6" w:rsidP="00DF091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3.1: Interoperable, affordable and resilient observation network progressively remediated, expanded and sustained</w:t>
            </w:r>
          </w:p>
        </w:tc>
        <w:tc>
          <w:tcPr>
            <w:tcW w:w="1134" w:type="dxa"/>
            <w:tcBorders>
              <w:top w:val="nil"/>
              <w:left w:val="nil"/>
              <w:bottom w:val="single" w:sz="4" w:space="0" w:color="BFBFBF" w:themeColor="background1" w:themeShade="BF"/>
              <w:right w:val="nil"/>
            </w:tcBorders>
            <w:shd w:val="clear" w:color="auto" w:fill="BFBFBF" w:themeFill="background1" w:themeFillShade="BF"/>
            <w:noWrap/>
            <w:vAlign w:val="bottom"/>
            <w:hideMark/>
          </w:tcPr>
          <w:p w14:paraId="314EEC30"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c>
          <w:tcPr>
            <w:tcW w:w="1275" w:type="dxa"/>
            <w:tcBorders>
              <w:top w:val="nil"/>
              <w:left w:val="nil"/>
              <w:bottom w:val="single" w:sz="4" w:space="0" w:color="BFBFBF" w:themeColor="background1" w:themeShade="BF"/>
              <w:right w:val="nil"/>
            </w:tcBorders>
            <w:shd w:val="clear" w:color="auto" w:fill="BFBFBF" w:themeFill="background1" w:themeFillShade="BF"/>
            <w:noWrap/>
            <w:vAlign w:val="bottom"/>
            <w:hideMark/>
          </w:tcPr>
          <w:p w14:paraId="3BC7BC43" w14:textId="77777777"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w:t>
            </w:r>
          </w:p>
        </w:tc>
      </w:tr>
      <w:tr w:rsidR="00970924" w:rsidRPr="004E12D7" w14:paraId="1AB67365" w14:textId="77777777" w:rsidTr="7A7FC927">
        <w:trPr>
          <w:trHeight w:val="111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3768A2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FC952CF" w14:textId="108B36AE"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9FE56C" w14:textId="468036F6"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studies, diagnostic assessments/research undertaken or data sets updated (OP3.1 –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31417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0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 studies/assessments/datasets updated with WRP funding</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AA4FC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includes:</w:t>
            </w:r>
            <w:r w:rsidRPr="004E12D7">
              <w:rPr>
                <w:rFonts w:eastAsia="Times New Roman"/>
                <w:kern w:val="0"/>
                <w:sz w:val="13"/>
                <w:szCs w:val="13"/>
                <w:lang w:val="en-GB" w:eastAsia="en-GB"/>
                <w14:ligatures w14:val="none"/>
              </w:rPr>
              <w:br/>
              <w:t>- 1 guidance document for standardisation of met equipment by Dec 2026</w:t>
            </w:r>
            <w:r w:rsidRPr="004E12D7">
              <w:rPr>
                <w:rFonts w:eastAsia="Times New Roman"/>
                <w:kern w:val="0"/>
                <w:sz w:val="13"/>
                <w:szCs w:val="13"/>
                <w:lang w:val="en-GB" w:eastAsia="en-GB"/>
                <w14:ligatures w14:val="none"/>
              </w:rPr>
              <w:br/>
              <w:t>- 1 AWS diagnostic/audit by TBD</w:t>
            </w:r>
            <w:r w:rsidRPr="004E12D7">
              <w:rPr>
                <w:rFonts w:eastAsia="Times New Roman"/>
                <w:kern w:val="0"/>
                <w:sz w:val="13"/>
                <w:szCs w:val="13"/>
                <w:lang w:val="en-GB" w:eastAsia="en-GB"/>
                <w14:ligatures w14:val="none"/>
              </w:rPr>
              <w:br/>
              <w:t>- xx national hydrology diagnostics by TBD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EC31FF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National observation network stocktake (15 countries, ~700 stations mapped) – ESNZ</w:t>
            </w:r>
            <w:r w:rsidRPr="004E12D7">
              <w:rPr>
                <w:rFonts w:eastAsia="Times New Roman"/>
                <w:kern w:val="0"/>
                <w:sz w:val="13"/>
                <w:szCs w:val="13"/>
                <w:lang w:val="en-GB" w:eastAsia="en-GB"/>
                <w14:ligatures w14:val="none"/>
              </w:rPr>
              <w:br/>
              <w:t>2. National Asset Management Plan Template developed (15 countries) – ESNZ</w:t>
            </w:r>
            <w:r w:rsidRPr="004E12D7">
              <w:rPr>
                <w:rFonts w:eastAsia="Times New Roman"/>
                <w:kern w:val="0"/>
                <w:sz w:val="13"/>
                <w:szCs w:val="13"/>
                <w:lang w:val="en-GB" w:eastAsia="en-GB"/>
                <w14:ligatures w14:val="none"/>
              </w:rPr>
              <w:br/>
              <w:t>3. Literature review and research on WMO standards for observation networks and procurement guidelines – ESNZ</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Note: Regional stocktake needs ingest to AMIS (still at concept stage)</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EAE3A0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ESNZ Annual Report; ESNZ Appendix C; Regional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Workshop Summary</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2CF5A6B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3 studies confirmed complete</w:t>
            </w:r>
          </w:p>
        </w:tc>
      </w:tr>
      <w:tr w:rsidR="00970924" w:rsidRPr="004E12D7" w14:paraId="3FF3C8CC" w14:textId="77777777" w:rsidTr="7A7FC927">
        <w:trPr>
          <w:trHeight w:val="184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475AD5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18E57FC" w14:textId="47BD5C86"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188305D" w14:textId="297AA811"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strategies/roadmaps/network or asset management plans adopted (OP3.1 –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0B40B0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assess existing strategies/plans pre-WRP (before Nov 2023)</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617913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7 regional strategies/roadmaps/asset management plans adopted by Dec 2028:</w:t>
            </w:r>
            <w:r w:rsidRPr="004E12D7">
              <w:rPr>
                <w:rFonts w:eastAsia="Times New Roman"/>
                <w:kern w:val="0"/>
                <w:sz w:val="13"/>
                <w:szCs w:val="13"/>
                <w:lang w:val="en-GB" w:eastAsia="en-GB"/>
                <w14:ligatures w14:val="none"/>
              </w:rPr>
              <w:br/>
              <w:t>- AWS sustainability plan</w:t>
            </w:r>
            <w:r w:rsidRPr="004E12D7">
              <w:rPr>
                <w:rFonts w:eastAsia="Times New Roman"/>
                <w:kern w:val="0"/>
                <w:sz w:val="13"/>
                <w:szCs w:val="13"/>
                <w:lang w:val="en-GB" w:eastAsia="en-GB"/>
                <w14:ligatures w14:val="none"/>
              </w:rPr>
              <w:br/>
              <w:t>- Ocean &amp; tides network plan</w:t>
            </w:r>
            <w:r w:rsidRPr="004E12D7">
              <w:rPr>
                <w:rFonts w:eastAsia="Times New Roman"/>
                <w:kern w:val="0"/>
                <w:sz w:val="13"/>
                <w:szCs w:val="13"/>
                <w:lang w:val="en-GB" w:eastAsia="en-GB"/>
                <w14:ligatures w14:val="none"/>
              </w:rPr>
              <w:br/>
              <w:t>- Flood &amp; Hydrology Network Plan</w:t>
            </w:r>
            <w:r w:rsidRPr="004E12D7">
              <w:rPr>
                <w:rFonts w:eastAsia="Times New Roman"/>
                <w:kern w:val="0"/>
                <w:sz w:val="13"/>
                <w:szCs w:val="13"/>
                <w:lang w:val="en-GB" w:eastAsia="en-GB"/>
                <w14:ligatures w14:val="none"/>
              </w:rPr>
              <w:br/>
              <w:t>- ICT Network plan</w:t>
            </w:r>
            <w:r w:rsidRPr="004E12D7">
              <w:rPr>
                <w:rFonts w:eastAsia="Times New Roman"/>
                <w:kern w:val="0"/>
                <w:sz w:val="13"/>
                <w:szCs w:val="13"/>
                <w:lang w:val="en-GB" w:eastAsia="en-GB"/>
                <w14:ligatures w14:val="none"/>
              </w:rPr>
              <w:br/>
              <w:t>- Radar Network Plan</w:t>
            </w:r>
            <w:r w:rsidRPr="004E12D7">
              <w:rPr>
                <w:rFonts w:eastAsia="Times New Roman"/>
                <w:kern w:val="0"/>
                <w:sz w:val="13"/>
                <w:szCs w:val="13"/>
                <w:lang w:val="en-GB" w:eastAsia="en-GB"/>
                <w14:ligatures w14:val="none"/>
              </w:rPr>
              <w:br/>
              <w:t>- Upper Air network plan</w:t>
            </w:r>
            <w:r w:rsidRPr="004E12D7">
              <w:rPr>
                <w:rFonts w:eastAsia="Times New Roman"/>
                <w:kern w:val="0"/>
                <w:sz w:val="13"/>
                <w:szCs w:val="13"/>
                <w:lang w:val="en-GB" w:eastAsia="en-GB"/>
                <w14:ligatures w14:val="none"/>
              </w:rPr>
              <w:br/>
              <w:t>- Sustainable Asset Management &amp; Financing Roadmap</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12BA38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 DRAFT (not yet formally adopted):</w:t>
            </w:r>
            <w:r w:rsidRPr="004E12D7">
              <w:rPr>
                <w:rFonts w:eastAsia="Times New Roman"/>
                <w:kern w:val="0"/>
                <w:sz w:val="13"/>
                <w:szCs w:val="13"/>
                <w:lang w:val="en-GB" w:eastAsia="en-GB"/>
                <w14:ligatures w14:val="none"/>
              </w:rPr>
              <w:br/>
              <w:t xml:space="preserve">1. Regional Radar Network Strategy (draft circulated Nov 2025)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br/>
              <w:t>2. National Asset Management Plan Template x15 countries (developed, not adopted by countries) – ESNZ</w:t>
            </w:r>
            <w:r w:rsidRPr="004E12D7">
              <w:rPr>
                <w:rFonts w:eastAsia="Times New Roman"/>
                <w:kern w:val="0"/>
                <w:sz w:val="13"/>
                <w:szCs w:val="13"/>
                <w:lang w:val="en-GB" w:eastAsia="en-GB"/>
                <w14:ligatures w14:val="none"/>
              </w:rPr>
              <w:br/>
              <w:t>3. Regional Network Design/RBON (draft, presented at workshop) – ESNZ</w:t>
            </w:r>
            <w:r w:rsidRPr="004E12D7">
              <w:rPr>
                <w:rFonts w:eastAsia="Times New Roman"/>
                <w:kern w:val="0"/>
                <w:sz w:val="13"/>
                <w:szCs w:val="13"/>
                <w:lang w:val="en-GB" w:eastAsia="en-GB"/>
                <w14:ligatures w14:val="none"/>
              </w:rPr>
              <w:br/>
              <w:t>4. Regional Refurbishment Plan workplan (endorsed for 2026 implementation) – ESNZ</w:t>
            </w:r>
            <w:r w:rsidRPr="004E12D7">
              <w:rPr>
                <w:rFonts w:eastAsia="Times New Roman"/>
                <w:kern w:val="0"/>
                <w:sz w:val="13"/>
                <w:szCs w:val="13"/>
                <w:lang w:val="en-GB" w:eastAsia="en-GB"/>
                <w14:ligatures w14:val="none"/>
              </w:rPr>
              <w:br/>
              <w:t>5. Draft Regional Standardisation &amp; Maintenance Guidelines + 4 annexes – ESNZ</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NOT YET STARTED (planned 2026): Ocean/tides plan, flood/hydrology plan, ICT plan, upper air plan</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2C7D9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ESNZ Report +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4FDB72CF"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Progress being made but nothing formally adopted</w:t>
            </w:r>
          </w:p>
        </w:tc>
      </w:tr>
      <w:tr w:rsidR="00970924" w:rsidRPr="004E12D7" w14:paraId="35A70610" w14:textId="77777777" w:rsidTr="7A7FC927">
        <w:trPr>
          <w:trHeight w:val="564"/>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66B215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A00462A" w14:textId="46934AB5"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6EBABCC" w14:textId="2CD24726"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functioning platforms, systems, portals or models installed and upgraded (OP3.1 – asset management system)</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A2AA81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regional asset management information system; differing levels of info at national level</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7F8BA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Regional Asset Management Information System installed by Dec 2026;</w:t>
            </w:r>
            <w:r w:rsidRPr="004E12D7">
              <w:rPr>
                <w:rFonts w:eastAsia="Times New Roman"/>
                <w:kern w:val="0"/>
                <w:sz w:val="13"/>
                <w:szCs w:val="13"/>
                <w:lang w:val="en-GB" w:eastAsia="en-GB"/>
                <w14:ligatures w14:val="none"/>
              </w:rPr>
              <w:br/>
              <w:t>maintained/upgraded year on year</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51CF42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Regional Asset Management Information System (AMIS): at concept stage only (1 Concept, 2% progress).</w:t>
            </w:r>
            <w:r w:rsidRPr="004E12D7">
              <w:rPr>
                <w:rFonts w:eastAsia="Times New Roman"/>
                <w:kern w:val="0"/>
                <w:sz w:val="13"/>
                <w:szCs w:val="13"/>
                <w:lang w:val="en-GB" w:eastAsia="en-GB"/>
                <w14:ligatures w14:val="none"/>
              </w:rPr>
              <w:br/>
              <w:t>No AMIS installed in 2025.</w:t>
            </w:r>
            <w:r w:rsidRPr="004E12D7">
              <w:rPr>
                <w:rFonts w:eastAsia="Times New Roman"/>
                <w:kern w:val="0"/>
                <w:sz w:val="13"/>
                <w:szCs w:val="13"/>
                <w:lang w:val="en-GB" w:eastAsia="en-GB"/>
                <w14:ligatures w14:val="none"/>
              </w:rPr>
              <w:br/>
              <w:t>National NAMP templates started but not yet in any system.</w:t>
            </w:r>
            <w:r w:rsidRPr="004E12D7">
              <w:rPr>
                <w:rFonts w:eastAsia="Times New Roman"/>
                <w:kern w:val="0"/>
                <w:sz w:val="13"/>
                <w:szCs w:val="13"/>
                <w:lang w:val="en-GB" w:eastAsia="en-GB"/>
                <w14:ligatures w14:val="none"/>
              </w:rPr>
              <w:br/>
              <w:t>Stocktake data exists but not yet in a database system.</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CEA93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Programme Tracker; ESNZ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D3EC69F"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AMIS concept stage - target Dec 2026</w:t>
            </w:r>
          </w:p>
        </w:tc>
      </w:tr>
      <w:tr w:rsidR="00970924" w:rsidRPr="004E12D7" w14:paraId="7B817535" w14:textId="77777777" w:rsidTr="7A7FC927">
        <w:trPr>
          <w:trHeight w:val="61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3A0536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9A8657B" w14:textId="1BA5ED47"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8AD5E9B" w14:textId="17906611"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policies, regulations, SOPs, standards, and decision-support tools developed (OP3.1 –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E132A4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policies, regulations, SOPs, standards and decision-support tools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04930E5" w14:textId="288C0BB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includes:</w:t>
            </w:r>
            <w:r w:rsidRPr="004E12D7">
              <w:rPr>
                <w:rFonts w:eastAsia="Times New Roman"/>
                <w:kern w:val="0"/>
                <w:sz w:val="13"/>
                <w:szCs w:val="13"/>
                <w:lang w:val="en-GB" w:eastAsia="en-GB"/>
                <w14:ligatures w14:val="none"/>
              </w:rPr>
              <w:br/>
              <w:t>- 1 regional asset management policy</w:t>
            </w:r>
            <w:r w:rsidRPr="004E12D7">
              <w:rPr>
                <w:rFonts w:eastAsia="Times New Roman"/>
                <w:kern w:val="0"/>
                <w:sz w:val="13"/>
                <w:szCs w:val="13"/>
                <w:lang w:val="en-GB" w:eastAsia="en-GB"/>
                <w14:ligatures w14:val="none"/>
              </w:rPr>
              <w:br/>
              <w:t>- xx data management policies</w:t>
            </w:r>
            <w:r w:rsidRPr="004E12D7">
              <w:rPr>
                <w:rFonts w:eastAsia="Times New Roman"/>
                <w:kern w:val="0"/>
                <w:sz w:val="13"/>
                <w:szCs w:val="13"/>
                <w:lang w:val="en-GB" w:eastAsia="en-GB"/>
                <w14:ligatures w14:val="none"/>
              </w:rPr>
              <w:br/>
              <w:t>- xx SOPs for installation, inspection and maintenance</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E591E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Regional Standards and preferred supplier agreement framework (for radar procurement): in development – BoM/WRP.</w:t>
            </w:r>
            <w:r w:rsidRPr="004E12D7">
              <w:rPr>
                <w:rFonts w:eastAsia="Times New Roman"/>
                <w:kern w:val="0"/>
                <w:sz w:val="13"/>
                <w:szCs w:val="13"/>
                <w:lang w:val="en-GB" w:eastAsia="en-GB"/>
                <w14:ligatures w14:val="none"/>
              </w:rPr>
              <w:br/>
              <w:t>EOI finalised; RFQ issued before Christmas 2025.</w:t>
            </w:r>
            <w:r w:rsidRPr="004E12D7">
              <w:rPr>
                <w:rFonts w:eastAsia="Times New Roman"/>
                <w:kern w:val="0"/>
                <w:sz w:val="13"/>
                <w:szCs w:val="13"/>
                <w:lang w:val="en-GB" w:eastAsia="en-GB"/>
                <w14:ligatures w14:val="none"/>
              </w:rPr>
              <w:br/>
              <w:t>Procurement principles being developed (standardised Pacific radar design).</w:t>
            </w:r>
            <w:r w:rsidRPr="004E12D7">
              <w:rPr>
                <w:rFonts w:eastAsia="Times New Roman"/>
                <w:kern w:val="0"/>
                <w:sz w:val="13"/>
                <w:szCs w:val="13"/>
                <w:lang w:val="en-GB" w:eastAsia="en-GB"/>
                <w14:ligatures w14:val="none"/>
              </w:rPr>
              <w:br/>
              <w:t>No formal policies/SOPs adopted in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C1AA35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Appendix C; BoM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4F9B780"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Path forward clear</w:t>
            </w:r>
          </w:p>
        </w:tc>
      </w:tr>
      <w:tr w:rsidR="00970924" w:rsidRPr="004E12D7" w14:paraId="2B91578B" w14:textId="77777777" w:rsidTr="7A7FC927">
        <w:trPr>
          <w:trHeight w:val="1844"/>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07A78E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A5E5939" w14:textId="478C895F"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A19</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57CF920" w14:textId="6C49E836"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observation assets installed, remediated or expanded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66E3E3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observation assets installed, remediated or expanded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E553B3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 installed, # remediated and # expanded by Dec 2028,</w:t>
            </w:r>
            <w:r w:rsidRPr="004E12D7">
              <w:rPr>
                <w:rFonts w:eastAsia="Times New Roman"/>
                <w:kern w:val="0"/>
                <w:sz w:val="13"/>
                <w:szCs w:val="13"/>
                <w:lang w:val="en-GB" w:eastAsia="en-GB"/>
                <w14:ligatures w14:val="none"/>
              </w:rPr>
              <w:br/>
              <w:t>disaggregated by type and country</w:t>
            </w:r>
            <w:r w:rsidRPr="004E12D7">
              <w:rPr>
                <w:rFonts w:eastAsia="Times New Roman"/>
                <w:kern w:val="0"/>
                <w:sz w:val="13"/>
                <w:szCs w:val="13"/>
                <w:lang w:val="en-GB" w:eastAsia="en-GB"/>
                <w14:ligatures w14:val="none"/>
              </w:rPr>
              <w:br/>
              <w:t>(Confirm with Marica)</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CD7D2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INSTALLED (prior period, maintained 2025):</w:t>
            </w:r>
            <w:r w:rsidRPr="004E12D7">
              <w:rPr>
                <w:rFonts w:eastAsia="Times New Roman"/>
                <w:kern w:val="0"/>
                <w:sz w:val="13"/>
                <w:szCs w:val="13"/>
                <w:lang w:val="en-GB" w:eastAsia="en-GB"/>
                <w14:ligatures w14:val="none"/>
              </w:rPr>
              <w:br/>
              <w:t>1. Tonga weather radar (installed 2024, fully operational throughout 2025)</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REMEDIATED (opportunistic, Samoa, Oct 2025, co-</w:t>
            </w:r>
            <w:proofErr w:type="spellStart"/>
            <w:r w:rsidRPr="004E12D7">
              <w:rPr>
                <w:rFonts w:eastAsia="Times New Roman"/>
                <w:kern w:val="0"/>
                <w:sz w:val="13"/>
                <w:szCs w:val="13"/>
                <w:lang w:val="en-GB" w:eastAsia="en-GB"/>
                <w14:ligatures w14:val="none"/>
              </w:rPr>
              <w:t>funded</w:t>
            </w:r>
            <w:proofErr w:type="spellEnd"/>
            <w:r w:rsidRPr="004E12D7">
              <w:rPr>
                <w:rFonts w:eastAsia="Times New Roman"/>
                <w:kern w:val="0"/>
                <w:sz w:val="13"/>
                <w:szCs w:val="13"/>
                <w:lang w:val="en-GB" w:eastAsia="en-GB"/>
                <w14:ligatures w14:val="none"/>
              </w:rPr>
              <w:t xml:space="preserve"> </w:t>
            </w:r>
            <w:proofErr w:type="spellStart"/>
            <w:r w:rsidRPr="004E12D7">
              <w:rPr>
                <w:rFonts w:eastAsia="Times New Roman"/>
                <w:kern w:val="0"/>
                <w:sz w:val="13"/>
                <w:szCs w:val="13"/>
                <w:lang w:val="en-GB" w:eastAsia="en-GB"/>
                <w14:ligatures w14:val="none"/>
              </w:rPr>
              <w:t>ClimSA</w:t>
            </w:r>
            <w:proofErr w:type="spellEnd"/>
            <w:r w:rsidRPr="004E12D7">
              <w:rPr>
                <w:rFonts w:eastAsia="Times New Roman"/>
                <w:kern w:val="0"/>
                <w:sz w:val="13"/>
                <w:szCs w:val="13"/>
                <w:lang w:val="en-GB" w:eastAsia="en-GB"/>
                <w14:ligatures w14:val="none"/>
              </w:rPr>
              <w:t>) – ESNZ:</w:t>
            </w:r>
            <w:r w:rsidRPr="004E12D7">
              <w:rPr>
                <w:rFonts w:eastAsia="Times New Roman"/>
                <w:kern w:val="0"/>
                <w:sz w:val="13"/>
                <w:szCs w:val="13"/>
                <w:lang w:val="en-GB" w:eastAsia="en-GB"/>
                <w14:ligatures w14:val="none"/>
              </w:rPr>
              <w:br/>
              <w:t xml:space="preserve">2-9. 8 x </w:t>
            </w:r>
            <w:proofErr w:type="spellStart"/>
            <w:r w:rsidRPr="004E12D7">
              <w:rPr>
                <w:rFonts w:eastAsia="Times New Roman"/>
                <w:kern w:val="0"/>
                <w:sz w:val="13"/>
                <w:szCs w:val="13"/>
                <w:lang w:val="en-GB" w:eastAsia="en-GB"/>
                <w14:ligatures w14:val="none"/>
              </w:rPr>
              <w:t>raingauges</w:t>
            </w:r>
            <w:proofErr w:type="spellEnd"/>
            <w:r w:rsidRPr="004E12D7">
              <w:rPr>
                <w:rFonts w:eastAsia="Times New Roman"/>
                <w:kern w:val="0"/>
                <w:sz w:val="13"/>
                <w:szCs w:val="13"/>
                <w:lang w:val="en-GB" w:eastAsia="en-GB"/>
                <w14:ligatures w14:val="none"/>
              </w:rPr>
              <w:t xml:space="preserve"> (incl. measuring flasks)</w:t>
            </w:r>
            <w:r w:rsidRPr="004E12D7">
              <w:rPr>
                <w:rFonts w:eastAsia="Times New Roman"/>
                <w:kern w:val="0"/>
                <w:sz w:val="13"/>
                <w:szCs w:val="13"/>
                <w:lang w:val="en-GB" w:eastAsia="en-GB"/>
                <w14:ligatures w14:val="none"/>
              </w:rPr>
              <w:br/>
              <w:t>10. 1 x small wooden Stevenson screen (</w:t>
            </w:r>
            <w:proofErr w:type="spellStart"/>
            <w:r w:rsidRPr="004E12D7">
              <w:rPr>
                <w:rFonts w:eastAsia="Times New Roman"/>
                <w:kern w:val="0"/>
                <w:sz w:val="13"/>
                <w:szCs w:val="13"/>
                <w:lang w:val="en-GB" w:eastAsia="en-GB"/>
                <w14:ligatures w14:val="none"/>
              </w:rPr>
              <w:t>Alafua</w:t>
            </w:r>
            <w:proofErr w:type="spellEnd"/>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11-16. 2 x dipsticks + 2 x measuring cans + 2 x stilling wells (evaporation pans)</w:t>
            </w:r>
            <w:r w:rsidRPr="004E12D7">
              <w:rPr>
                <w:rFonts w:eastAsia="Times New Roman"/>
                <w:kern w:val="0"/>
                <w:sz w:val="13"/>
                <w:szCs w:val="13"/>
                <w:lang w:val="en-GB" w:eastAsia="en-GB"/>
                <w14:ligatures w14:val="none"/>
              </w:rPr>
              <w:br/>
              <w:t>17-20. 4 x packets of wicks (wet bulb/relative humidity)</w:t>
            </w:r>
            <w:r w:rsidRPr="004E12D7">
              <w:rPr>
                <w:rFonts w:eastAsia="Times New Roman"/>
                <w:kern w:val="0"/>
                <w:sz w:val="13"/>
                <w:szCs w:val="13"/>
                <w:lang w:val="en-GB" w:eastAsia="en-GB"/>
                <w14:ligatures w14:val="none"/>
              </w:rPr>
              <w:br/>
              <w:t xml:space="preserve">21-30. 10 x replacement antenna (automatic </w:t>
            </w:r>
            <w:proofErr w:type="spellStart"/>
            <w:r w:rsidRPr="004E12D7">
              <w:rPr>
                <w:rFonts w:eastAsia="Times New Roman"/>
                <w:kern w:val="0"/>
                <w:sz w:val="13"/>
                <w:szCs w:val="13"/>
                <w:lang w:val="en-GB" w:eastAsia="en-GB"/>
                <w14:ligatures w14:val="none"/>
              </w:rPr>
              <w:t>raingauges</w:t>
            </w:r>
            <w:proofErr w:type="spellEnd"/>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IN PROCUREMENT (not yet installed):</w:t>
            </w:r>
            <w:r w:rsidRPr="004E12D7">
              <w:rPr>
                <w:rFonts w:eastAsia="Times New Roman"/>
                <w:kern w:val="0"/>
                <w:sz w:val="13"/>
                <w:szCs w:val="13"/>
                <w:lang w:val="en-GB" w:eastAsia="en-GB"/>
                <w14:ligatures w14:val="none"/>
              </w:rPr>
              <w:br/>
              <w:t xml:space="preserve">- Solomon Islands radar: contracts signed, power supply shipped Dec 2025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(2026)</w:t>
            </w:r>
            <w:r w:rsidRPr="004E12D7">
              <w:rPr>
                <w:rFonts w:eastAsia="Times New Roman"/>
                <w:kern w:val="0"/>
                <w:sz w:val="13"/>
                <w:szCs w:val="13"/>
                <w:lang w:val="en-GB" w:eastAsia="en-GB"/>
                <w14:ligatures w14:val="none"/>
              </w:rPr>
              <w:br/>
              <w:t>- Samoa radar: EOI/RFQ issued Dec 2025 – BoM/</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(2026)</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4728A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ESNZ Report +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8EF15D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Tonga radar complete; Samoa remediation needs pro-rating</w:t>
            </w:r>
          </w:p>
        </w:tc>
      </w:tr>
      <w:tr w:rsidR="00970924" w:rsidRPr="004E12D7" w14:paraId="39506AD7" w14:textId="77777777" w:rsidTr="7A7FC927">
        <w:trPr>
          <w:trHeight w:val="44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1D8467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6284C40" w14:textId="757ECD69"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A11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14FED4" w14:textId="4091D86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buildings constructed/renovated with support from WRP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infrastructure)</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D80E78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0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 infrastructure buildings constructed/renovated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540099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determined in line with AWS and Manual Stations Observing Network Sustainability Planning and Refurbishment</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4BC484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Samoa Radar site: feasibility and </w:t>
            </w:r>
            <w:proofErr w:type="spellStart"/>
            <w:r w:rsidRPr="004E12D7">
              <w:rPr>
                <w:rFonts w:eastAsia="Times New Roman"/>
                <w:kern w:val="0"/>
                <w:sz w:val="13"/>
                <w:szCs w:val="13"/>
                <w:lang w:val="en-GB" w:eastAsia="en-GB"/>
                <w14:ligatures w14:val="none"/>
              </w:rPr>
              <w:t>geotech</w:t>
            </w:r>
            <w:proofErr w:type="spellEnd"/>
            <w:r w:rsidRPr="004E12D7">
              <w:rPr>
                <w:rFonts w:eastAsia="Times New Roman"/>
                <w:kern w:val="0"/>
                <w:sz w:val="13"/>
                <w:szCs w:val="13"/>
                <w:lang w:val="en-GB" w:eastAsia="en-GB"/>
                <w14:ligatures w14:val="none"/>
              </w:rPr>
              <w:t xml:space="preserve"> study completed Jul 2025; construction 2026.</w:t>
            </w:r>
            <w:r w:rsidRPr="004E12D7">
              <w:rPr>
                <w:rFonts w:eastAsia="Times New Roman"/>
                <w:kern w:val="0"/>
                <w:sz w:val="13"/>
                <w:szCs w:val="13"/>
                <w:lang w:val="en-GB" w:eastAsia="en-GB"/>
                <w14:ligatures w14:val="none"/>
              </w:rPr>
              <w:br/>
              <w:t>Solomon Islands Radar site: UXO + geotechnical assessments completed; power supply shipped Dec 2025; construction 2026.</w:t>
            </w:r>
            <w:r w:rsidRPr="004E12D7">
              <w:rPr>
                <w:rFonts w:eastAsia="Times New Roman"/>
                <w:kern w:val="0"/>
                <w:sz w:val="13"/>
                <w:szCs w:val="13"/>
                <w:lang w:val="en-GB" w:eastAsia="en-GB"/>
                <w14:ligatures w14:val="none"/>
              </w:rPr>
              <w:br/>
              <w:t xml:space="preserve">No WRP-funded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infrastructure buildings completed in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62CEF7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BoM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4EC23E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Construction 2026 - path forward clear</w:t>
            </w:r>
          </w:p>
        </w:tc>
      </w:tr>
      <w:tr w:rsidR="00970924" w:rsidRPr="004E12D7" w14:paraId="3921A2DA" w14:textId="77777777" w:rsidTr="7A7FC927">
        <w:trPr>
          <w:trHeight w:val="132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D1F8BE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F304EE0" w14:textId="1C9B356D"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E48016E" w14:textId="430202C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executing agency staff employed for observation network infrastructure</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B6B95E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0 WRP executing agency staff working on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network infrastructure</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61A61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 FTE secondment to SPREP by Dec 2024 </w:t>
            </w:r>
            <w:r w:rsidRPr="004E12D7">
              <w:rPr>
                <w:rFonts w:ascii="Segoe UI Symbol" w:eastAsia="Times New Roman" w:hAnsi="Segoe UI Symbol" w:cs="Segoe UI Symbol"/>
                <w:kern w:val="0"/>
                <w:sz w:val="13"/>
                <w:szCs w:val="13"/>
                <w:lang w:val="en-GB" w:eastAsia="en-GB"/>
                <w14:ligatures w14:val="none"/>
              </w:rPr>
              <w:t>✓</w:t>
            </w:r>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5 Asset Management positions established in Pacific NMHS or regional agencies and filled by 2029</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22C9F09" w14:textId="511A19D6"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 Marica </w:t>
            </w:r>
            <w:proofErr w:type="spellStart"/>
            <w:r w:rsidRPr="004E12D7">
              <w:rPr>
                <w:rFonts w:eastAsia="Times New Roman"/>
                <w:kern w:val="0"/>
                <w:sz w:val="13"/>
                <w:szCs w:val="13"/>
                <w:lang w:val="en-GB" w:eastAsia="en-GB"/>
                <w14:ligatures w14:val="none"/>
              </w:rPr>
              <w:t>Ratuki</w:t>
            </w:r>
            <w:proofErr w:type="spellEnd"/>
            <w:r w:rsidRPr="004E12D7">
              <w:rPr>
                <w:rFonts w:eastAsia="Times New Roman"/>
                <w:kern w:val="0"/>
                <w:sz w:val="13"/>
                <w:szCs w:val="13"/>
                <w:lang w:val="en-GB" w:eastAsia="en-GB"/>
                <w14:ligatures w14:val="none"/>
              </w:rPr>
              <w:t xml:space="preserve"> – WRP Infrastructure &amp; ICT Adviser (SPREP, from 13 Oct 2025)</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Not yet filled:</w:t>
            </w:r>
            <w:r w:rsidRPr="004E12D7">
              <w:rPr>
                <w:rFonts w:eastAsia="Times New Roman"/>
                <w:kern w:val="0"/>
                <w:sz w:val="13"/>
                <w:szCs w:val="13"/>
                <w:lang w:val="en-GB" w:eastAsia="en-GB"/>
                <w14:ligatures w14:val="none"/>
              </w:rPr>
              <w:br/>
              <w:t>- Asset Manager position (paused)</w:t>
            </w:r>
            <w:r w:rsidRPr="004E12D7">
              <w:rPr>
                <w:rFonts w:eastAsia="Times New Roman"/>
                <w:kern w:val="0"/>
                <w:sz w:val="13"/>
                <w:szCs w:val="13"/>
                <w:lang w:val="en-GB" w:eastAsia="en-GB"/>
                <w14:ligatures w14:val="none"/>
              </w:rPr>
              <w:br/>
              <w:t>- SPC resource for ocean infrastructure coordination (not started)</w:t>
            </w:r>
            <w:r w:rsidRPr="004E12D7">
              <w:rPr>
                <w:rFonts w:eastAsia="Times New Roman"/>
                <w:kern w:val="0"/>
                <w:sz w:val="13"/>
                <w:szCs w:val="13"/>
                <w:lang w:val="en-GB" w:eastAsia="en-GB"/>
                <w14:ligatures w14:val="none"/>
              </w:rPr>
              <w:br/>
              <w:t>- 5 Asset Management positions in Pacific NMHS (Phase 1 target)</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ICT staff (WRP-funded) for NMHSs: only Tonga LOA confirmed in 2025; 7 of 8 requested PICs still in LOA finalisation</w:t>
            </w:r>
            <w:r w:rsidR="00202F46">
              <w:rPr>
                <w:rFonts w:eastAsia="Times New Roman"/>
                <w:kern w:val="0"/>
                <w:sz w:val="13"/>
                <w:szCs w:val="13"/>
                <w:lang w:val="en-GB" w:eastAsia="en-GB"/>
                <w14:ligatures w14:val="none"/>
              </w:rPr>
              <w:t xml:space="preserve"> - </w:t>
            </w:r>
            <w:r w:rsidR="00202F46" w:rsidRPr="00202F46">
              <w:rPr>
                <w:rFonts w:eastAsia="Times New Roman"/>
                <w:kern w:val="0"/>
                <w:sz w:val="13"/>
                <w:szCs w:val="13"/>
                <w:lang w:val="en-GB" w:eastAsia="en-GB"/>
                <w14:ligatures w14:val="none"/>
              </w:rPr>
              <w:t>Cook Islands, Kiribati, Niue, RMI, Samoa, Solomon Islands, Tuvalu.</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DDF36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1CFE681"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FTE in post - 7/8 PICs LOA pending</w:t>
            </w:r>
          </w:p>
        </w:tc>
      </w:tr>
      <w:tr w:rsidR="00CC5BA6" w:rsidRPr="004E12D7" w14:paraId="0AA76301"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3793BB85" w14:textId="3B4EBA06" w:rsidR="00CC5BA6" w:rsidRPr="004E12D7" w:rsidRDefault="00CC5BA6" w:rsidP="00DF091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3.2: WMO-designated Pacific Regional Instrument Centre (RIC) established and sustainably managed</w:t>
            </w:r>
          </w:p>
        </w:tc>
      </w:tr>
      <w:tr w:rsidR="00970924" w:rsidRPr="004E12D7" w14:paraId="299E5049" w14:textId="77777777" w:rsidTr="7A7FC927">
        <w:trPr>
          <w:trHeight w:val="42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28DC766"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D60E636" w14:textId="1BA5FD11"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A11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4276A13" w14:textId="6BF1268D"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buildings constructed/renovated with </w:t>
            </w:r>
            <w:r w:rsidRPr="004E12D7">
              <w:rPr>
                <w:rFonts w:eastAsia="Times New Roman"/>
                <w:kern w:val="0"/>
                <w:sz w:val="13"/>
                <w:szCs w:val="13"/>
                <w:lang w:val="en-GB" w:eastAsia="en-GB"/>
                <w14:ligatures w14:val="none"/>
              </w:rPr>
              <w:lastRenderedPageBreak/>
              <w:t>support from WRP (Regional Instrument Centre)</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71D227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No WMO designated Pacific RIC; no buildings constructed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BFCE4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RIC accessible building constructed/renovated and certified by Dec 2027 (JICA funded)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0584EB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RIC at Fiji Met Service: under JICA development alongside RTC.</w:t>
            </w:r>
            <w:r w:rsidRPr="004E12D7">
              <w:rPr>
                <w:rFonts w:eastAsia="Times New Roman"/>
                <w:kern w:val="0"/>
                <w:sz w:val="13"/>
                <w:szCs w:val="13"/>
                <w:lang w:val="en-GB" w:eastAsia="en-GB"/>
                <w14:ligatures w14:val="none"/>
              </w:rPr>
              <w:br/>
              <w:t>JICA construction not yet started.</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lastRenderedPageBreak/>
              <w:t>Target: 1 RIC accessible building constructed and certified by December 2027 (JICA funded).</w:t>
            </w:r>
            <w:r w:rsidRPr="004E12D7">
              <w:rPr>
                <w:rFonts w:eastAsia="Times New Roman"/>
                <w:kern w:val="0"/>
                <w:sz w:val="13"/>
                <w:szCs w:val="13"/>
                <w:lang w:val="en-GB" w:eastAsia="en-GB"/>
                <w14:ligatures w14:val="none"/>
              </w:rPr>
              <w:br/>
              <w:t>No WRP-funded RIC building in 2025.</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6D141D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SPREP PMU Report; CN 2511</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4D789C8"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JICA contract signed - path forward clear</w:t>
            </w:r>
          </w:p>
        </w:tc>
      </w:tr>
      <w:tr w:rsidR="00970924" w:rsidRPr="004E12D7" w14:paraId="33312638" w14:textId="77777777" w:rsidTr="7A7FC927">
        <w:trPr>
          <w:trHeight w:val="42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97ABCC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F3221E8" w14:textId="49EA3CF5"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4A8602E" w14:textId="296C6A2E"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Institutional/programme governance/management/financing mechanisms reviewed and adopted (RIC)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A7E884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WMO designated Pacific RIC Governance, Management and Finance Models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33F9F4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Pacific RIC Governance, Management and Finance model developed and adopted by Dec 2026 (3 mechanisms)</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CF490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Pacific RIC Governance Framework and Business Model: in development (same ADB activity as RTC).</w:t>
            </w:r>
            <w:r w:rsidRPr="004E12D7">
              <w:rPr>
                <w:rFonts w:eastAsia="Times New Roman"/>
                <w:kern w:val="0"/>
                <w:sz w:val="13"/>
                <w:szCs w:val="13"/>
                <w:lang w:val="en-GB" w:eastAsia="en-GB"/>
                <w14:ligatures w14:val="none"/>
              </w:rPr>
              <w:br/>
              <w:t>ADB (Irish Trust Fund) contracted for RTC/RIC Governance (USD 75,000, 30% progress).</w:t>
            </w:r>
            <w:r w:rsidRPr="004E12D7">
              <w:rPr>
                <w:rFonts w:eastAsia="Times New Roman"/>
                <w:kern w:val="0"/>
                <w:sz w:val="13"/>
                <w:szCs w:val="13"/>
                <w:lang w:val="en-GB" w:eastAsia="en-GB"/>
                <w14:ligatures w14:val="none"/>
              </w:rPr>
              <w:br/>
              <w:t>Formal RIC governance model NOT YET adopted.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D32702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3049E3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ADB activity at 30%</w:t>
            </w:r>
          </w:p>
        </w:tc>
      </w:tr>
      <w:tr w:rsidR="00970924" w:rsidRPr="004E12D7" w14:paraId="5E332E1E" w14:textId="77777777" w:rsidTr="7A7FC927">
        <w:trPr>
          <w:trHeight w:val="49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F93F3A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9A5274D" w14:textId="3A315D4B"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9F84309" w14:textId="014B87C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policies, regulations, SOPs, standards, and decision-support tools developed (RIC)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308E9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RIC policies, regulations, SOPs, standards and decision tools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5DB9E1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xx SOPs and quality management systems aligned with WMO regulations and ISO/IEC 17025 by Dec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54C7A4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RIC-specific SOPs/standards developed in 2025.</w:t>
            </w:r>
            <w:r w:rsidRPr="004E12D7">
              <w:rPr>
                <w:rFonts w:eastAsia="Times New Roman"/>
                <w:kern w:val="0"/>
                <w:sz w:val="13"/>
                <w:szCs w:val="13"/>
                <w:lang w:val="en-GB" w:eastAsia="en-GB"/>
                <w14:ligatures w14:val="none"/>
              </w:rPr>
              <w:br/>
              <w:t>ISO/IEC 17025 certification training for FMS staff: Activity agreed, funding allocated (USD 50,504), not yet started (3 Agreement, 10% progress).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1FC9A4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Programme Tracker; SPREP PMU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2B8CDB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ISO training planned 2026</w:t>
            </w:r>
          </w:p>
        </w:tc>
      </w:tr>
      <w:tr w:rsidR="00970924" w:rsidRPr="004E12D7" w14:paraId="4B0B1591" w14:textId="77777777" w:rsidTr="7A7FC927">
        <w:trPr>
          <w:trHeight w:val="13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C7D2DF9"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97BB25B" w14:textId="12D4DB5E"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598865" w14:textId="5FE1836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strategies/roadmaps/asset management plans adopted (RIC)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D2439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RIC strategies, roadmaps or asset management plans adopted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F76BFF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xx strategies, roadmaps or asset management plans adopted by Dec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9AFE3C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RIC-specific strategies or asset management plans adopted in 2025.</w:t>
            </w:r>
            <w:r w:rsidRPr="004E12D7">
              <w:rPr>
                <w:rFonts w:eastAsia="Times New Roman"/>
                <w:kern w:val="0"/>
                <w:sz w:val="13"/>
                <w:szCs w:val="13"/>
                <w:lang w:val="en-GB" w:eastAsia="en-GB"/>
                <w14:ligatures w14:val="none"/>
              </w:rPr>
              <w:br/>
              <w:t>RIC not yet established.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BC1990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Programme Tracker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D18EF5F"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when governance established</w:t>
            </w:r>
          </w:p>
        </w:tc>
      </w:tr>
      <w:tr w:rsidR="00970924" w:rsidRPr="004E12D7" w14:paraId="720AA1CB" w14:textId="77777777" w:rsidTr="7A7FC927">
        <w:trPr>
          <w:trHeight w:val="195"/>
        </w:trPr>
        <w:tc>
          <w:tcPr>
            <w:tcW w:w="113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noWrap/>
            <w:hideMark/>
          </w:tcPr>
          <w:p w14:paraId="03472E6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(OP3.2)</w:t>
            </w:r>
          </w:p>
        </w:tc>
        <w:tc>
          <w:tcPr>
            <w:tcW w:w="425" w:type="dxa"/>
            <w:tcBorders>
              <w:top w:val="nil"/>
              <w:left w:val="nil"/>
              <w:bottom w:val="nil"/>
              <w:right w:val="nil"/>
            </w:tcBorders>
            <w:shd w:val="clear" w:color="auto" w:fill="F2F2F2" w:themeFill="background1" w:themeFillShade="F2"/>
          </w:tcPr>
          <w:p w14:paraId="555D301D" w14:textId="0AF065D1"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A12</w:t>
            </w:r>
          </w:p>
        </w:tc>
        <w:tc>
          <w:tcPr>
            <w:tcW w:w="1841" w:type="dxa"/>
            <w:tcBorders>
              <w:top w:val="nil"/>
              <w:left w:val="nil"/>
              <w:bottom w:val="nil"/>
              <w:right w:val="single" w:sz="4" w:space="0" w:color="BFBFBF" w:themeColor="background1" w:themeShade="BF"/>
            </w:tcBorders>
            <w:shd w:val="clear" w:color="auto" w:fill="F2F2F2" w:themeFill="background1" w:themeFillShade="F2"/>
            <w:hideMark/>
          </w:tcPr>
          <w:p w14:paraId="5CCBC6E9" w14:textId="49762B0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Pacific institutions receiving international designations and accreditations (RIC)</w:t>
            </w:r>
          </w:p>
        </w:tc>
        <w:tc>
          <w:tcPr>
            <w:tcW w:w="2270" w:type="dxa"/>
            <w:tcBorders>
              <w:top w:val="nil"/>
              <w:left w:val="nil"/>
              <w:bottom w:val="nil"/>
              <w:right w:val="single" w:sz="4" w:space="0" w:color="BFBFBF" w:themeColor="background1" w:themeShade="BF"/>
            </w:tcBorders>
            <w:shd w:val="clear" w:color="auto" w:fill="F2F2F2" w:themeFill="background1" w:themeFillShade="F2"/>
            <w:hideMark/>
          </w:tcPr>
          <w:p w14:paraId="109AB9E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WMO designated Pacific RIC</w:t>
            </w:r>
          </w:p>
        </w:tc>
        <w:tc>
          <w:tcPr>
            <w:tcW w:w="2272" w:type="dxa"/>
            <w:gridSpan w:val="2"/>
            <w:tcBorders>
              <w:top w:val="nil"/>
              <w:left w:val="nil"/>
              <w:bottom w:val="nil"/>
              <w:right w:val="single" w:sz="4" w:space="0" w:color="BFBFBF" w:themeColor="background1" w:themeShade="BF"/>
            </w:tcBorders>
            <w:shd w:val="clear" w:color="auto" w:fill="F2F2F2" w:themeFill="background1" w:themeFillShade="F2"/>
            <w:hideMark/>
          </w:tcPr>
          <w:p w14:paraId="1ADABAE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Pacific RIC designated by WMO Regional Association by Dec 2027</w:t>
            </w:r>
          </w:p>
        </w:tc>
        <w:tc>
          <w:tcPr>
            <w:tcW w:w="5241" w:type="dxa"/>
            <w:gridSpan w:val="3"/>
            <w:tcBorders>
              <w:top w:val="nil"/>
              <w:left w:val="nil"/>
              <w:bottom w:val="nil"/>
              <w:right w:val="single" w:sz="4" w:space="0" w:color="BFBFBF" w:themeColor="background1" w:themeShade="BF"/>
            </w:tcBorders>
            <w:shd w:val="clear" w:color="auto" w:fill="F2F2F2" w:themeFill="background1" w:themeFillShade="F2"/>
            <w:hideMark/>
          </w:tcPr>
          <w:p w14:paraId="5441A7B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WMO designation for Pacific RIC in 2025.</w:t>
            </w:r>
            <w:r w:rsidRPr="004E12D7">
              <w:rPr>
                <w:rFonts w:eastAsia="Times New Roman"/>
                <w:kern w:val="0"/>
                <w:sz w:val="13"/>
                <w:szCs w:val="13"/>
                <w:lang w:val="en-GB" w:eastAsia="en-GB"/>
                <w14:ligatures w14:val="none"/>
              </w:rPr>
              <w:br/>
              <w:t>RIC not yet established.</w:t>
            </w:r>
            <w:r w:rsidRPr="004E12D7">
              <w:rPr>
                <w:rFonts w:eastAsia="Times New Roman"/>
                <w:kern w:val="0"/>
                <w:sz w:val="13"/>
                <w:szCs w:val="13"/>
                <w:lang w:val="en-GB" w:eastAsia="en-GB"/>
                <w14:ligatures w14:val="none"/>
              </w:rPr>
              <w:br/>
              <w:t>Target: 1 Pacific Regional Instrument Centre designated by WMO Regional Association by December 2027.</w:t>
            </w:r>
          </w:p>
        </w:tc>
        <w:tc>
          <w:tcPr>
            <w:tcW w:w="1134" w:type="dxa"/>
            <w:tcBorders>
              <w:top w:val="nil"/>
              <w:left w:val="nil"/>
              <w:bottom w:val="nil"/>
              <w:right w:val="single" w:sz="4" w:space="0" w:color="BFBFBF" w:themeColor="background1" w:themeShade="BF"/>
            </w:tcBorders>
            <w:shd w:val="clear" w:color="auto" w:fill="F2F2F2" w:themeFill="background1" w:themeFillShade="F2"/>
            <w:hideMark/>
          </w:tcPr>
          <w:p w14:paraId="75CB988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Programme Tracker</w:t>
            </w:r>
          </w:p>
        </w:tc>
        <w:tc>
          <w:tcPr>
            <w:tcW w:w="1275" w:type="dxa"/>
            <w:tcBorders>
              <w:top w:val="nil"/>
              <w:left w:val="nil"/>
              <w:bottom w:val="nil"/>
              <w:right w:val="single" w:sz="4" w:space="0" w:color="BFBFBF" w:themeColor="background1" w:themeShade="BF"/>
            </w:tcBorders>
            <w:shd w:val="clear" w:color="auto" w:fill="FFC000"/>
            <w:hideMark/>
          </w:tcPr>
          <w:p w14:paraId="1EA761B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 Dec 2027</w:t>
            </w:r>
          </w:p>
        </w:tc>
      </w:tr>
      <w:tr w:rsidR="00CC5BA6" w:rsidRPr="004E12D7" w14:paraId="4ECC584C" w14:textId="77777777" w:rsidTr="7A7FC927">
        <w:trPr>
          <w:trHeight w:val="240"/>
        </w:trPr>
        <w:tc>
          <w:tcPr>
            <w:tcW w:w="1559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61E4F66" w14:textId="730BA572" w:rsidR="00CC5BA6" w:rsidRPr="004E12D7" w:rsidRDefault="00CC5BA6" w:rsidP="00DF091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3.1: Observation, monitoring and detection systems and real-time data supply expanded and enhanced</w:t>
            </w:r>
          </w:p>
        </w:tc>
      </w:tr>
      <w:tr w:rsidR="00055659" w:rsidRPr="004E12D7" w14:paraId="1B92028A" w14:textId="77777777" w:rsidTr="7A7FC927">
        <w:trPr>
          <w:trHeight w:val="92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06433F4"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(IO3.1)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89E1FAA" w14:textId="44245A41" w:rsidR="00055659" w:rsidRPr="004E12D7" w:rsidRDefault="00970924"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F29D108" w14:textId="6FBEDFD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observation stations sharing core observation data through to a common accessible real-time database management system</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245255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&gt;&gt;Study into current observation stations that are sharing core observation data through to a common database management system (</w:t>
            </w:r>
            <w:proofErr w:type="spellStart"/>
            <w:r w:rsidRPr="004E12D7">
              <w:rPr>
                <w:rFonts w:eastAsia="Times New Roman"/>
                <w:kern w:val="0"/>
                <w:sz w:val="13"/>
                <w:szCs w:val="13"/>
                <w:lang w:val="en-GB" w:eastAsia="en-GB"/>
                <w14:ligatures w14:val="none"/>
              </w:rPr>
              <w:t>ie</w:t>
            </w:r>
            <w:proofErr w:type="spellEnd"/>
            <w:r w:rsidRPr="004E12D7">
              <w:rPr>
                <w:rFonts w:eastAsia="Times New Roman"/>
                <w:kern w:val="0"/>
                <w:sz w:val="13"/>
                <w:szCs w:val="13"/>
                <w:lang w:val="en-GB" w:eastAsia="en-GB"/>
                <w14:ligatures w14:val="none"/>
              </w:rPr>
              <w:t xml:space="preserve">. CliDE, Pacific Climate Change Data Portal, </w:t>
            </w:r>
            <w:proofErr w:type="spellStart"/>
            <w:r w:rsidRPr="004E12D7">
              <w:rPr>
                <w:rFonts w:eastAsia="Times New Roman"/>
                <w:kern w:val="0"/>
                <w:sz w:val="13"/>
                <w:szCs w:val="13"/>
                <w:lang w:val="en-GB" w:eastAsia="en-GB"/>
                <w14:ligatures w14:val="none"/>
              </w:rPr>
              <w:t>COSPPac</w:t>
            </w:r>
            <w:proofErr w:type="spellEnd"/>
            <w:r w:rsidRPr="004E12D7">
              <w:rPr>
                <w:rFonts w:eastAsia="Times New Roman"/>
                <w:kern w:val="0"/>
                <w:sz w:val="13"/>
                <w:szCs w:val="13"/>
                <w:lang w:val="en-GB" w:eastAsia="en-GB"/>
                <w14:ligatures w14:val="none"/>
              </w:rPr>
              <w:t xml:space="preserve"> Ocean Portal, Regional Data exchange</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B6DADE" w14:textId="77777777" w:rsidR="00055659" w:rsidRPr="004E12D7" w:rsidRDefault="00055659" w:rsidP="00277298">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by baseline collection</w:t>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EF74312"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Regional observation network </w:t>
            </w:r>
            <w:proofErr w:type="gramStart"/>
            <w:r w:rsidRPr="004E12D7">
              <w:rPr>
                <w:rFonts w:eastAsia="Times New Roman"/>
                <w:kern w:val="0"/>
                <w:sz w:val="13"/>
                <w:szCs w:val="13"/>
                <w:lang w:val="en-GB" w:eastAsia="en-GB"/>
                <w14:ligatures w14:val="none"/>
              </w:rPr>
              <w:t>stocktake</w:t>
            </w:r>
            <w:proofErr w:type="gramEnd"/>
            <w:r w:rsidRPr="004E12D7">
              <w:rPr>
                <w:rFonts w:eastAsia="Times New Roman"/>
                <w:kern w:val="0"/>
                <w:sz w:val="13"/>
                <w:szCs w:val="13"/>
                <w:lang w:val="en-GB" w:eastAsia="en-GB"/>
                <w14:ligatures w14:val="none"/>
              </w:rPr>
              <w:t xml:space="preserve"> completed (ESNZ) identifies approximately 700 stations across 15 PICs with only approximately 280 registered in OSCAR - indicating significant data sharing gaps. However formal measurement of stations sharing data to a common real-time database management system not yet undertaken. Baseline collection dependent on AMIS development planned for 2026.</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ED5143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ESNZ Annual Report; ESNZ Appendix C; Regional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Workshop Summary</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F75FDA9"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Indicative data from stocktake - AMIS needed</w:t>
            </w:r>
          </w:p>
        </w:tc>
      </w:tr>
      <w:tr w:rsidR="00055659" w:rsidRPr="004E12D7" w14:paraId="406EB748" w14:textId="77777777" w:rsidTr="7A7FC927">
        <w:trPr>
          <w:trHeight w:val="19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B781683"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(IO3.1)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34CCF3F" w14:textId="343EA523" w:rsidR="00055659" w:rsidRPr="004E12D7" w:rsidRDefault="00970924"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9048A23" w14:textId="35316718"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Reliability indicator differentiated by observation network TBD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E3445C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SC approval</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66657D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Indicator to be determined once approved by SC</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F4567F8"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Reliability indicator definition and methodology not yet established. Indicator pending SC endorsement. No progress possible until indicator definition is approved by SC.</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4B24ECB"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17856FFB" w14:textId="77777777" w:rsidR="00055659" w:rsidRPr="002216F7" w:rsidRDefault="00055659" w:rsidP="00277298">
            <w:pPr>
              <w:spacing w:after="0" w:line="240" w:lineRule="auto"/>
              <w:ind w:left="0" w:firstLine="0"/>
              <w:jc w:val="center"/>
              <w:rPr>
                <w:rFonts w:eastAsia="Times New Roman"/>
                <w:color w:val="000000" w:themeColor="text1"/>
                <w:kern w:val="0"/>
                <w:sz w:val="13"/>
                <w:szCs w:val="13"/>
                <w:lang w:val="en-GB" w:eastAsia="en-GB"/>
                <w14:ligatures w14:val="none"/>
              </w:rPr>
            </w:pPr>
            <w:r w:rsidRPr="002216F7">
              <w:rPr>
                <w:rFonts w:eastAsia="Times New Roman"/>
                <w:color w:val="000000" w:themeColor="text1"/>
                <w:kern w:val="0"/>
                <w:sz w:val="13"/>
                <w:szCs w:val="13"/>
                <w:lang w:val="en-GB" w:eastAsia="en-GB"/>
                <w14:ligatures w14:val="none"/>
              </w:rPr>
              <w:t>Indicator pending SC approval - no progress possible</w:t>
            </w:r>
          </w:p>
        </w:tc>
      </w:tr>
      <w:tr w:rsidR="00055659" w:rsidRPr="004E12D7" w14:paraId="618D992D" w14:textId="77777777" w:rsidTr="7A7FC927">
        <w:trPr>
          <w:trHeight w:val="33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27A1F98"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(IO3.1)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EE91409" w14:textId="04E5773F" w:rsidR="00055659" w:rsidRPr="004E12D7" w:rsidRDefault="00970924"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B17</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1AED46" w14:textId="74B78152"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of AMDAR (Aircraft </w:t>
            </w:r>
            <w:proofErr w:type="spellStart"/>
            <w:r w:rsidRPr="004E12D7">
              <w:rPr>
                <w:rFonts w:eastAsia="Times New Roman"/>
                <w:kern w:val="0"/>
                <w:sz w:val="13"/>
                <w:szCs w:val="13"/>
                <w:lang w:val="en-GB" w:eastAsia="en-GB"/>
                <w14:ligatures w14:val="none"/>
              </w:rPr>
              <w:t>Metorological</w:t>
            </w:r>
            <w:proofErr w:type="spellEnd"/>
            <w:r w:rsidRPr="004E12D7">
              <w:rPr>
                <w:rFonts w:eastAsia="Times New Roman"/>
                <w:kern w:val="0"/>
                <w:sz w:val="13"/>
                <w:szCs w:val="13"/>
                <w:lang w:val="en-GB" w:eastAsia="en-GB"/>
                <w14:ligatures w14:val="none"/>
              </w:rPr>
              <w:t xml:space="preserve"> Data Relay) reports generated each year from Pacific airlines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E0D7536"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SC approval</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569035"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Indicator to be approved by SC before targets set</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4E6F0D6"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AMDAR reporting from Pacific airlines not yet systematically tracked under WRP. Indicator pending SC endorsement. No progress possible until indicator definition is approved by SC.</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B20255"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 WMO OSCAR</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A104062" w14:textId="77777777" w:rsidR="00055659" w:rsidRPr="002216F7" w:rsidRDefault="00055659" w:rsidP="00277298">
            <w:pPr>
              <w:spacing w:after="0" w:line="240" w:lineRule="auto"/>
              <w:ind w:left="0" w:firstLine="0"/>
              <w:jc w:val="center"/>
              <w:rPr>
                <w:rFonts w:eastAsia="Times New Roman"/>
                <w:color w:val="000000" w:themeColor="text1"/>
                <w:kern w:val="0"/>
                <w:sz w:val="13"/>
                <w:szCs w:val="13"/>
                <w:lang w:val="en-GB" w:eastAsia="en-GB"/>
                <w14:ligatures w14:val="none"/>
              </w:rPr>
            </w:pPr>
            <w:r w:rsidRPr="002216F7">
              <w:rPr>
                <w:rFonts w:eastAsia="Times New Roman"/>
                <w:color w:val="000000" w:themeColor="text1"/>
                <w:kern w:val="0"/>
                <w:sz w:val="13"/>
                <w:szCs w:val="13"/>
                <w:lang w:val="en-GB" w:eastAsia="en-GB"/>
                <w14:ligatures w14:val="none"/>
              </w:rPr>
              <w:t>Indicator pending SC approval - no progress possible</w:t>
            </w:r>
          </w:p>
        </w:tc>
      </w:tr>
      <w:tr w:rsidR="00CC5BA6" w:rsidRPr="004E12D7" w14:paraId="700AE6C7"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28BEDEE2" w14:textId="0EB270AB" w:rsidR="00CC5BA6" w:rsidRPr="004E12D7" w:rsidRDefault="00CC5BA6" w:rsidP="00DF091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Intermediate Outcome 3.2: IO3.2 Pacific NMHS increasingly have robust, fit-for-purpose and </w:t>
            </w:r>
            <w:proofErr w:type="gramStart"/>
            <w:r w:rsidRPr="004E12D7">
              <w:rPr>
                <w:rFonts w:eastAsia="Times New Roman"/>
                <w:kern w:val="0"/>
                <w:sz w:val="13"/>
                <w:szCs w:val="13"/>
                <w:lang w:val="en-GB" w:eastAsia="en-GB"/>
                <w14:ligatures w14:val="none"/>
              </w:rPr>
              <w:t>well maintained</w:t>
            </w:r>
            <w:proofErr w:type="gramEnd"/>
            <w:r w:rsidRPr="004E12D7">
              <w:rPr>
                <w:rFonts w:eastAsia="Times New Roman"/>
                <w:kern w:val="0"/>
                <w:sz w:val="13"/>
                <w:szCs w:val="13"/>
                <w:lang w:val="en-GB" w:eastAsia="en-GB"/>
                <w14:ligatures w14:val="none"/>
              </w:rPr>
              <w:t xml:space="preserve"> observation infrastructure</w:t>
            </w:r>
          </w:p>
        </w:tc>
      </w:tr>
      <w:tr w:rsidR="00055659" w:rsidRPr="004E12D7" w14:paraId="324A8559" w14:textId="77777777" w:rsidTr="7A7FC927">
        <w:trPr>
          <w:trHeight w:val="131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D445375"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(IO3.2)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D287DC8" w14:textId="5DD8FC4C" w:rsidR="00055659" w:rsidRPr="004E12D7" w:rsidRDefault="00970924" w:rsidP="00277298">
            <w:pPr>
              <w:spacing w:after="24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B18</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1429062" w14:textId="00202B44" w:rsidR="00055659" w:rsidRPr="004E12D7" w:rsidRDefault="00055659" w:rsidP="00277298">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 of Pacific </w:t>
            </w:r>
            <w:proofErr w:type="spellStart"/>
            <w:r w:rsidRPr="004E12D7">
              <w:rPr>
                <w:rFonts w:eastAsia="Times New Roman"/>
                <w:kern w:val="0"/>
                <w:sz w:val="13"/>
                <w:szCs w:val="13"/>
                <w:lang w:val="en-GB" w:eastAsia="en-GB"/>
                <w14:ligatures w14:val="none"/>
              </w:rPr>
              <w:t>hydrometeorogical</w:t>
            </w:r>
            <w:proofErr w:type="spellEnd"/>
            <w:r w:rsidRPr="004E12D7">
              <w:rPr>
                <w:rFonts w:eastAsia="Times New Roman"/>
                <w:kern w:val="0"/>
                <w:sz w:val="13"/>
                <w:szCs w:val="13"/>
                <w:lang w:val="en-GB" w:eastAsia="en-GB"/>
                <w14:ligatures w14:val="none"/>
              </w:rPr>
              <w:t xml:space="preserve"> assets maintained as per their maintenance schedule</w:t>
            </w:r>
            <w:r w:rsidRPr="004E12D7">
              <w:rPr>
                <w:rFonts w:eastAsia="Times New Roman"/>
                <w:kern w:val="0"/>
                <w:sz w:val="13"/>
                <w:szCs w:val="13"/>
                <w:lang w:val="en-GB" w:eastAsia="en-GB"/>
                <w14:ligatures w14:val="none"/>
              </w:rPr>
              <w:br/>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A9FA90"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&gt;&gt;National NMHS and regional agencies/ collaborating partners - to provide data into Asset Management Information System (?) to inform baseline collection (AMIS to be developed in 2026)</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FE1CA4"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once baseline collection is complete and AMIS is operational</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9D6723"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National Asset Management Plan templates developed (ESNZ) and countries beginning to populate, however no systematic data on maintenance schedule compliance yet collected. AMIS not yet operational. One confirmed exception: Tonga weather radar maintained as per recommended </w:t>
            </w:r>
            <w:proofErr w:type="gramStart"/>
            <w:r w:rsidRPr="004E12D7">
              <w:rPr>
                <w:rFonts w:eastAsia="Times New Roman"/>
                <w:kern w:val="0"/>
                <w:sz w:val="13"/>
                <w:szCs w:val="13"/>
                <w:lang w:val="en-GB" w:eastAsia="en-GB"/>
                <w14:ligatures w14:val="none"/>
              </w:rPr>
              <w:t>schedule ,</w:t>
            </w:r>
            <w:proofErr w:type="gramEnd"/>
            <w:r w:rsidRPr="004E12D7">
              <w:rPr>
                <w:rFonts w:eastAsia="Times New Roman"/>
                <w:kern w:val="0"/>
                <w:sz w:val="13"/>
                <w:szCs w:val="13"/>
                <w:lang w:val="en-GB" w:eastAsia="en-GB"/>
                <w14:ligatures w14:val="none"/>
              </w:rPr>
              <w:t xml:space="preserve"> two maintenance visits completed in May and November 2025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w:t>
            </w:r>
            <w:proofErr w:type="spellStart"/>
            <w:r w:rsidRPr="004E12D7">
              <w:rPr>
                <w:rFonts w:eastAsia="Times New Roman"/>
                <w:kern w:val="0"/>
                <w:sz w:val="13"/>
                <w:szCs w:val="13"/>
                <w:lang w:val="en-GB" w:eastAsia="en-GB"/>
                <w14:ligatures w14:val="none"/>
              </w:rPr>
              <w:t>Meteopress</w:t>
            </w:r>
            <w:proofErr w:type="spellEnd"/>
            <w:r w:rsidRPr="004E12D7">
              <w:rPr>
                <w:rFonts w:eastAsia="Times New Roman"/>
                <w:kern w:val="0"/>
                <w:sz w:val="13"/>
                <w:szCs w:val="13"/>
                <w:lang w:val="en-GB" w:eastAsia="en-GB"/>
                <w14:ligatures w14:val="none"/>
              </w:rPr>
              <w:t>).</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48AA652"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ESNZ Annual Report; ESNZ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61B7453"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AMIS needed but path forward clear</w:t>
            </w:r>
          </w:p>
        </w:tc>
      </w:tr>
      <w:tr w:rsidR="00055659" w:rsidRPr="004E12D7" w14:paraId="45F65232" w14:textId="77777777" w:rsidTr="7A7FC927">
        <w:trPr>
          <w:trHeight w:val="504"/>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FEA830B"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3 (IO3.2)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500C840" w14:textId="0D14CA2A" w:rsidR="00055659" w:rsidRPr="004E12D7" w:rsidRDefault="00970924"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B19</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B2236D" w14:textId="456E56B2"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infrastructure assets installed under WRP and built to be resilient to climatic and other natural hazards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05CBC3"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infrastructure assets have been installed under WRP</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466D667"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once assets are installed and WRP resilience criteria are established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83BE9B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One WRP-supported infrastructure asset operational in 2025 - Tonga weather radar (installed 2024). Resilience assessment framework not yet developed. Solomon Islands and Samoa radars in procurement, resilience criteria embedded in procurement specifications (solar power, UXO assessment, geotechnical study completed). Formal resilience assessment methodology to be developed in consultation with Marica </w:t>
            </w:r>
            <w:proofErr w:type="spellStart"/>
            <w:r w:rsidRPr="004E12D7">
              <w:rPr>
                <w:rFonts w:eastAsia="Times New Roman"/>
                <w:kern w:val="0"/>
                <w:sz w:val="13"/>
                <w:szCs w:val="13"/>
                <w:lang w:val="en-GB" w:eastAsia="en-GB"/>
                <w14:ligatures w14:val="none"/>
              </w:rPr>
              <w:t>Ratuki</w:t>
            </w:r>
            <w:proofErr w:type="spellEnd"/>
            <w:r w:rsidRPr="004E12D7">
              <w:rPr>
                <w:rFonts w:eastAsia="Times New Roman"/>
                <w:kern w:val="0"/>
                <w:sz w:val="13"/>
                <w:szCs w:val="13"/>
                <w:lang w:val="en-GB" w:eastAsia="en-GB"/>
                <w14:ligatures w14:val="none"/>
              </w:rPr>
              <w:t xml:space="preserve"> (WRP Infrastructure and ICT Adviser) and 'Ofa </w:t>
            </w:r>
            <w:proofErr w:type="spellStart"/>
            <w:r w:rsidRPr="004E12D7">
              <w:rPr>
                <w:rFonts w:eastAsia="Times New Roman"/>
                <w:kern w:val="0"/>
                <w:sz w:val="13"/>
                <w:szCs w:val="13"/>
                <w:lang w:val="en-GB" w:eastAsia="en-GB"/>
                <w14:ligatures w14:val="none"/>
              </w:rPr>
              <w:t>Fa'anunu</w:t>
            </w:r>
            <w:proofErr w:type="spellEnd"/>
            <w:r w:rsidRPr="004E12D7">
              <w:rPr>
                <w:rFonts w:eastAsia="Times New Roman"/>
                <w:kern w:val="0"/>
                <w:sz w:val="13"/>
                <w:szCs w:val="13"/>
                <w:lang w:val="en-GB" w:eastAsia="en-GB"/>
                <w14:ligatures w14:val="none"/>
              </w:rPr>
              <w:t xml:space="preserve"> (WRP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D82B39A"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ESNZ Annual Report; BoM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A3100C6"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Resilience framework to be developed 2026</w:t>
            </w:r>
          </w:p>
        </w:tc>
      </w:tr>
      <w:tr w:rsidR="00055659" w:rsidRPr="004E12D7" w14:paraId="764A3988" w14:textId="77777777" w:rsidTr="7A7FC927">
        <w:trPr>
          <w:trHeight w:val="132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5BC2BF9"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3 (IO3.2)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F81C1B2" w14:textId="74B2765C" w:rsidR="00055659" w:rsidRPr="004E12D7" w:rsidRDefault="00970924" w:rsidP="00277298">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B20</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EEFA0D5" w14:textId="7A0F1411"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 of Pacific observation stations Global Basic Observing Network (GBON)-compliant and sharing data internationally </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FA001D"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&gt;Baseline collection required.</w:t>
            </w:r>
            <w:r w:rsidRPr="004E12D7">
              <w:rPr>
                <w:rFonts w:eastAsia="Times New Roman"/>
                <w:kern w:val="0"/>
                <w:sz w:val="13"/>
                <w:szCs w:val="13"/>
                <w:lang w:val="en-GB" w:eastAsia="en-GB"/>
                <w14:ligatures w14:val="none"/>
              </w:rPr>
              <w:br/>
              <w:t>&gt;&gt;Review WMO GBON Compliance tool and identify if WRP members are compliant; seek feedback from NMHS on whether observation stations are sharing data internationally</w:t>
            </w:r>
            <w:r w:rsidRPr="004E12D7">
              <w:rPr>
                <w:rFonts w:eastAsia="Times New Roman"/>
                <w:kern w:val="0"/>
                <w:sz w:val="13"/>
                <w:szCs w:val="13"/>
                <w:lang w:val="en-GB" w:eastAsia="en-GB"/>
                <w14:ligatures w14:val="none"/>
              </w:rPr>
              <w:br/>
              <w:t>(Obtain region-specific report from WMO)</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6E35897"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once baseline collection is complete</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CA5CAA"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WMO GBON Compliance tool review not yet undertaken under WRP. Regional observation network </w:t>
            </w:r>
            <w:proofErr w:type="gramStart"/>
            <w:r w:rsidRPr="004E12D7">
              <w:rPr>
                <w:rFonts w:eastAsia="Times New Roman"/>
                <w:kern w:val="0"/>
                <w:sz w:val="13"/>
                <w:szCs w:val="13"/>
                <w:lang w:val="en-GB" w:eastAsia="en-GB"/>
                <w14:ligatures w14:val="none"/>
              </w:rPr>
              <w:t>stocktake</w:t>
            </w:r>
            <w:proofErr w:type="gramEnd"/>
            <w:r w:rsidRPr="004E12D7">
              <w:rPr>
                <w:rFonts w:eastAsia="Times New Roman"/>
                <w:kern w:val="0"/>
                <w:sz w:val="13"/>
                <w:szCs w:val="13"/>
                <w:lang w:val="en-GB" w:eastAsia="en-GB"/>
                <w14:ligatures w14:val="none"/>
              </w:rPr>
              <w:t xml:space="preserve"> (ESNZ) identified approximately 700 stations across 15 PICs with only approximately 280 registered in OSCAR - indicating significant GBON compliance gaps. Formal GBON compliance baseline to be obtained from WMO region-specific report.</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051CE5C" w14:textId="77777777" w:rsidR="00055659" w:rsidRPr="004E12D7" w:rsidRDefault="00055659"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ESNZ Annual Report; ESNZ Appendix C; WMO GBON Compliance tool (to be accessed)</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D6668C6" w14:textId="77777777" w:rsidR="00055659" w:rsidRPr="004E12D7" w:rsidRDefault="00055659" w:rsidP="00277298">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WMO report needed - path forward clear</w:t>
            </w:r>
          </w:p>
        </w:tc>
      </w:tr>
      <w:tr w:rsidR="00CC5BA6" w:rsidRPr="004E12D7" w14:paraId="0D84189C"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9EDD"/>
          </w:tcPr>
          <w:p w14:paraId="71AB03B0" w14:textId="1FF08456"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 FORECAST AND WARNING PRODUCTION</w:t>
            </w:r>
          </w:p>
        </w:tc>
      </w:tr>
      <w:tr w:rsidR="00CC5BA6" w:rsidRPr="004E12D7" w14:paraId="188AE748"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637D7EC7" w14:textId="624E17A4" w:rsidR="00CC5BA6" w:rsidRPr="004E12D7" w:rsidRDefault="00CC5BA6" w:rsidP="00277298">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4.1: An integrated Pacific forecasting platform established and operating sustainably to global standards</w:t>
            </w:r>
          </w:p>
        </w:tc>
      </w:tr>
      <w:tr w:rsidR="00970924" w:rsidRPr="004E12D7" w14:paraId="7907FD1B" w14:textId="77777777" w:rsidTr="7A7FC927">
        <w:trPr>
          <w:trHeight w:val="184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3D761B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3B75659" w14:textId="24B7961C"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A20</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8CD6C6D" w14:textId="08D4B884"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Pacific Integrated Forecasting Platform (IFP) developed/reviewed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C5402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IFP developed with WRP support. Pre-WRP: Vanuatu (</w:t>
            </w:r>
            <w:proofErr w:type="spellStart"/>
            <w:r w:rsidRPr="004E12D7">
              <w:rPr>
                <w:rFonts w:eastAsia="Times New Roman"/>
                <w:kern w:val="0"/>
                <w:sz w:val="13"/>
                <w:szCs w:val="13"/>
                <w:lang w:val="en-GB" w:eastAsia="en-GB"/>
                <w14:ligatures w14:val="none"/>
              </w:rPr>
              <w:t>Meteofactory</w:t>
            </w:r>
            <w:proofErr w:type="spellEnd"/>
            <w:r w:rsidRPr="004E12D7">
              <w:rPr>
                <w:rFonts w:eastAsia="Times New Roman"/>
                <w:kern w:val="0"/>
                <w:sz w:val="13"/>
                <w:szCs w:val="13"/>
                <w:lang w:val="en-GB" w:eastAsia="en-GB"/>
                <w14:ligatures w14:val="none"/>
              </w:rPr>
              <w:t xml:space="preserve"> + IBL) and Fiji (IBL/AIFS) have functioning national IFP systems; PNG developing AI system independently.</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3A041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IFP concept and ICT architecture </w:t>
            </w:r>
            <w:proofErr w:type="gramStart"/>
            <w:r w:rsidRPr="004E12D7">
              <w:rPr>
                <w:rFonts w:eastAsia="Times New Roman"/>
                <w:kern w:val="0"/>
                <w:sz w:val="13"/>
                <w:szCs w:val="13"/>
                <w:lang w:val="en-GB" w:eastAsia="en-GB"/>
                <w14:ligatures w14:val="none"/>
              </w:rPr>
              <w:t>designed</w:t>
            </w:r>
            <w:proofErr w:type="gramEnd"/>
            <w:r w:rsidRPr="004E12D7">
              <w:rPr>
                <w:rFonts w:eastAsia="Times New Roman"/>
                <w:kern w:val="0"/>
                <w:sz w:val="13"/>
                <w:szCs w:val="13"/>
                <w:lang w:val="en-GB" w:eastAsia="en-GB"/>
                <w14:ligatures w14:val="none"/>
              </w:rPr>
              <w:t xml:space="preserve"> and country needs assessed for each PICT by Dec 2026;</w:t>
            </w:r>
            <w:r w:rsidRPr="004E12D7">
              <w:rPr>
                <w:rFonts w:eastAsia="Times New Roman"/>
                <w:kern w:val="0"/>
                <w:sz w:val="13"/>
                <w:szCs w:val="13"/>
                <w:lang w:val="en-GB" w:eastAsia="en-GB"/>
                <w14:ligatures w14:val="none"/>
              </w:rPr>
              <w:br/>
              <w:t>IFP built by Dec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BC830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IFP PEER REVIEW - COMPLETE (Sep 2025):</w:t>
            </w:r>
            <w:r w:rsidRPr="004E12D7">
              <w:rPr>
                <w:rFonts w:eastAsia="Times New Roman"/>
                <w:kern w:val="0"/>
                <w:sz w:val="13"/>
                <w:szCs w:val="13"/>
                <w:lang w:val="en-GB" w:eastAsia="en-GB"/>
                <w14:ligatures w14:val="none"/>
              </w:rPr>
              <w:br/>
              <w:t>- IFP Peer Review Report completed by BoM and UKMO</w:t>
            </w:r>
            <w:r w:rsidRPr="004E12D7">
              <w:rPr>
                <w:rFonts w:eastAsia="Times New Roman"/>
                <w:kern w:val="0"/>
                <w:sz w:val="13"/>
                <w:szCs w:val="13"/>
                <w:lang w:val="en-GB" w:eastAsia="en-GB"/>
                <w14:ligatures w14:val="none"/>
              </w:rPr>
              <w:br/>
              <w:t>- Tabled to SC September 2025; SC endorsed Phase 1 (uplift of Fiji Met Service)</w:t>
            </w:r>
            <w:r w:rsidRPr="004E12D7">
              <w:rPr>
                <w:rFonts w:eastAsia="Times New Roman"/>
                <w:kern w:val="0"/>
                <w:sz w:val="13"/>
                <w:szCs w:val="13"/>
                <w:lang w:val="en-GB" w:eastAsia="en-GB"/>
                <w14:ligatures w14:val="none"/>
              </w:rPr>
              <w:br/>
              <w:t>- 5 implementation options evaluated against WRP sustainability benchmarks</w:t>
            </w:r>
            <w:r w:rsidRPr="004E12D7">
              <w:rPr>
                <w:rFonts w:eastAsia="Times New Roman"/>
                <w:kern w:val="0"/>
                <w:sz w:val="13"/>
                <w:szCs w:val="13"/>
                <w:lang w:val="en-GB" w:eastAsia="en-GB"/>
                <w14:ligatures w14:val="none"/>
              </w:rPr>
              <w:br/>
              <w:t>- Recommended pathway: modernise existing FMS software + expand regionally</w:t>
            </w:r>
            <w:r w:rsidRPr="004E12D7">
              <w:rPr>
                <w:rFonts w:eastAsia="Times New Roman"/>
                <w:kern w:val="0"/>
                <w:sz w:val="13"/>
                <w:szCs w:val="13"/>
                <w:lang w:val="en-GB" w:eastAsia="en-GB"/>
                <w14:ligatures w14:val="none"/>
              </w:rPr>
              <w:br/>
              <w:t>- 14/15 Met Director 1:1 meetings completed (BoM ICT secondment Oct-Dec 2025)</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IFP PHASE 1 DESIGN – IN PROGRESS (Q4 2025):</w:t>
            </w:r>
            <w:r w:rsidRPr="004E12D7">
              <w:rPr>
                <w:rFonts w:eastAsia="Times New Roman"/>
                <w:kern w:val="0"/>
                <w:sz w:val="13"/>
                <w:szCs w:val="13"/>
                <w:lang w:val="en-GB" w:eastAsia="en-GB"/>
                <w14:ligatures w14:val="none"/>
              </w:rPr>
              <w:br/>
              <w:t>- Regional IFP ICT Baseline and Gap Analysis produced (covers 11 PICs)</w:t>
            </w:r>
            <w:r w:rsidRPr="004E12D7">
              <w:rPr>
                <w:rFonts w:eastAsia="Times New Roman"/>
                <w:kern w:val="0"/>
                <w:sz w:val="13"/>
                <w:szCs w:val="13"/>
                <w:lang w:val="en-GB" w:eastAsia="en-GB"/>
                <w14:ligatures w14:val="none"/>
              </w:rPr>
              <w:br/>
              <w:t>- IFP Survey completed (11 countries); ICT capacity assessments (4 countries)</w:t>
            </w:r>
            <w:r w:rsidRPr="004E12D7">
              <w:rPr>
                <w:rFonts w:eastAsia="Times New Roman"/>
                <w:kern w:val="0"/>
                <w:sz w:val="13"/>
                <w:szCs w:val="13"/>
                <w:lang w:val="en-GB" w:eastAsia="en-GB"/>
                <w14:ligatures w14:val="none"/>
              </w:rPr>
              <w:br/>
              <w:t>- Phase 1 Concept Note developed and endorsed in principle</w:t>
            </w:r>
            <w:r w:rsidRPr="004E12D7">
              <w:rPr>
                <w:rFonts w:eastAsia="Times New Roman"/>
                <w:kern w:val="0"/>
                <w:sz w:val="13"/>
                <w:szCs w:val="13"/>
                <w:lang w:val="en-GB" w:eastAsia="en-GB"/>
                <w14:ligatures w14:val="none"/>
              </w:rPr>
              <w:br/>
              <w:t xml:space="preserve">- Project team being assembled (BoM,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NZ, Synoptics)</w:t>
            </w:r>
            <w:r w:rsidRPr="004E12D7">
              <w:rPr>
                <w:rFonts w:eastAsia="Times New Roman"/>
                <w:kern w:val="0"/>
                <w:sz w:val="13"/>
                <w:szCs w:val="13"/>
                <w:lang w:val="en-GB" w:eastAsia="en-GB"/>
                <w14:ligatures w14:val="none"/>
              </w:rPr>
              <w:br/>
              <w:t>- IFP design workshop planned 29 Apr–1 May 2026 in Nadi, Fiji</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7FABFA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Annual Report; BoM Appendix C; IFP Baseline &amp; Gap Analysis; IFP Survey (11 countries); Director 1:1 Notes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997B1B9"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Review complete</w:t>
            </w:r>
            <w:r w:rsidRPr="004E12D7">
              <w:rPr>
                <w:rFonts w:eastAsia="Times New Roman"/>
                <w:kern w:val="0"/>
                <w:sz w:val="13"/>
                <w:szCs w:val="13"/>
                <w:lang w:val="en-GB" w:eastAsia="en-GB"/>
                <w14:ligatures w14:val="none"/>
              </w:rPr>
              <w:br/>
              <w:t>Design in progress</w:t>
            </w:r>
          </w:p>
        </w:tc>
      </w:tr>
      <w:tr w:rsidR="00970924" w:rsidRPr="004E12D7" w14:paraId="2CBBC9C4" w14:textId="77777777" w:rsidTr="7A7FC927">
        <w:trPr>
          <w:trHeight w:val="48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285F769"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B2965FA" w14:textId="32066F30"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7141B3" w14:textId="0B788F98"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functioning platforms, systems, portals or models installed and upgraded (OP4.1 – IFP)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F23F9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IFP Phase 1 needs assessment will establish baseline</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7ECD0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3 PICTs migrated to localised IFP by Dec 2029</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68CC72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IFP Phase 1 design stage only – not yet installed.</w:t>
            </w:r>
            <w:r w:rsidRPr="004E12D7">
              <w:rPr>
                <w:rFonts w:eastAsia="Times New Roman"/>
                <w:kern w:val="0"/>
                <w:sz w:val="13"/>
                <w:szCs w:val="13"/>
                <w:lang w:val="en-GB" w:eastAsia="en-GB"/>
                <w14:ligatures w14:val="none"/>
              </w:rPr>
              <w:br/>
              <w:t>No IFP platform installed in 2025.</w:t>
            </w:r>
            <w:r w:rsidRPr="004E12D7">
              <w:rPr>
                <w:rFonts w:eastAsia="Times New Roman"/>
                <w:kern w:val="0"/>
                <w:sz w:val="13"/>
                <w:szCs w:val="13"/>
                <w:lang w:val="en-GB" w:eastAsia="en-GB"/>
                <w14:ligatures w14:val="none"/>
              </w:rPr>
              <w:br/>
              <w:t>Existing national systems (pre-WRP): Vanuatu (</w:t>
            </w:r>
            <w:proofErr w:type="spellStart"/>
            <w:r w:rsidRPr="004E12D7">
              <w:rPr>
                <w:rFonts w:eastAsia="Times New Roman"/>
                <w:kern w:val="0"/>
                <w:sz w:val="13"/>
                <w:szCs w:val="13"/>
                <w:lang w:val="en-GB" w:eastAsia="en-GB"/>
                <w14:ligatures w14:val="none"/>
              </w:rPr>
              <w:t>Meteofactory</w:t>
            </w:r>
            <w:proofErr w:type="spellEnd"/>
            <w:r w:rsidRPr="004E12D7">
              <w:rPr>
                <w:rFonts w:eastAsia="Times New Roman"/>
                <w:kern w:val="0"/>
                <w:sz w:val="13"/>
                <w:szCs w:val="13"/>
                <w:lang w:val="en-GB" w:eastAsia="en-GB"/>
                <w14:ligatures w14:val="none"/>
              </w:rPr>
              <w:t xml:space="preserve"> + IBL), Fiji (IBL), PNG (developing AI system) – these are NOT WRP-funded.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C1312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Appendix C; IFP Survey</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B87AD6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Design commenced - first deployments 2027</w:t>
            </w:r>
          </w:p>
        </w:tc>
      </w:tr>
      <w:tr w:rsidR="00970924" w:rsidRPr="004E12D7" w14:paraId="46B6AE4E" w14:textId="77777777" w:rsidTr="7A7FC927">
        <w:trPr>
          <w:trHeight w:val="65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B38342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2D17CE5" w14:textId="3BE45510"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6358EBC" w14:textId="6E3A04A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functioning Pacific platforms or systems assessed as meeting global standards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B1C8F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IFP meeting global standards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276AF1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baseline data available – Cat C indicator;</w:t>
            </w:r>
            <w:r w:rsidRPr="004E12D7">
              <w:rPr>
                <w:rFonts w:eastAsia="Times New Roman"/>
                <w:kern w:val="0"/>
                <w:sz w:val="13"/>
                <w:szCs w:val="13"/>
                <w:lang w:val="en-GB" w:eastAsia="en-GB"/>
                <w14:ligatures w14:val="none"/>
              </w:rPr>
              <w:br/>
              <w:t>Pacific IFP assessed as meeting WMO WIPPS standards by Dec 2029</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E2935E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IFP not yet developed; no WRP-funded platforms assessed against global standards in 2025.</w:t>
            </w:r>
            <w:r w:rsidRPr="004E12D7">
              <w:rPr>
                <w:rFonts w:eastAsia="Times New Roman"/>
                <w:kern w:val="0"/>
                <w:sz w:val="13"/>
                <w:szCs w:val="13"/>
                <w:lang w:val="en-GB" w:eastAsia="en-GB"/>
                <w14:ligatures w14:val="none"/>
              </w:rPr>
              <w:br/>
              <w:t>ICT baseline assessment confirms significant gaps: most NMHSs using patchwork of tools.</w:t>
            </w:r>
            <w:r w:rsidRPr="004E12D7">
              <w:rPr>
                <w:rFonts w:eastAsia="Times New Roman"/>
                <w:kern w:val="0"/>
                <w:sz w:val="13"/>
                <w:szCs w:val="13"/>
                <w:lang w:val="en-GB" w:eastAsia="en-GB"/>
                <w14:ligatures w14:val="none"/>
              </w:rPr>
              <w:br/>
              <w:t>Vanuatu (</w:t>
            </w:r>
            <w:proofErr w:type="spellStart"/>
            <w:r w:rsidRPr="004E12D7">
              <w:rPr>
                <w:rFonts w:eastAsia="Times New Roman"/>
                <w:kern w:val="0"/>
                <w:sz w:val="13"/>
                <w:szCs w:val="13"/>
                <w:lang w:val="en-GB" w:eastAsia="en-GB"/>
                <w14:ligatures w14:val="none"/>
              </w:rPr>
              <w:t>Meteofactory</w:t>
            </w:r>
            <w:proofErr w:type="spellEnd"/>
            <w:r w:rsidRPr="004E12D7">
              <w:rPr>
                <w:rFonts w:eastAsia="Times New Roman"/>
                <w:kern w:val="0"/>
                <w:sz w:val="13"/>
                <w:szCs w:val="13"/>
                <w:lang w:val="en-GB" w:eastAsia="en-GB"/>
                <w14:ligatures w14:val="none"/>
              </w:rPr>
              <w:t>/IBL), Fiji (IBL), PNG (developing) have functioning systems – but these are pre-WRP and not formally assessed against WRP/WMO standards.</w:t>
            </w:r>
            <w:r w:rsidRPr="004E12D7">
              <w:rPr>
                <w:rFonts w:eastAsia="Times New Roman"/>
                <w:kern w:val="0"/>
                <w:sz w:val="13"/>
                <w:szCs w:val="13"/>
                <w:lang w:val="en-GB" w:eastAsia="en-GB"/>
                <w14:ligatures w14:val="none"/>
              </w:rPr>
              <w:br/>
              <w:t>Category C indicator.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E06434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Appendix C; IFP Baseline Analysis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150AD0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Category C - assessment tool being developed</w:t>
            </w:r>
          </w:p>
        </w:tc>
      </w:tr>
      <w:tr w:rsidR="00970924" w:rsidRPr="004E12D7" w14:paraId="47B5D109" w14:textId="77777777" w:rsidTr="7A7FC927">
        <w:trPr>
          <w:trHeight w:val="130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949BC5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CD2D404" w14:textId="41A00B5F"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CCBB69D" w14:textId="79B12B3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NMHS with integrated forecasting systems operating at advanced maturity levels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E2990C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IFP Phase 1 needs assessment will establish maturity baseline</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BA42A2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reviewed and updated based on baseline data and subject to needs assessment of each PICT.</w:t>
            </w:r>
            <w:r w:rsidRPr="004E12D7">
              <w:rPr>
                <w:rFonts w:eastAsia="Times New Roman"/>
                <w:kern w:val="0"/>
                <w:sz w:val="13"/>
                <w:szCs w:val="13"/>
                <w:lang w:val="en-GB" w:eastAsia="en-GB"/>
                <w14:ligatures w14:val="none"/>
              </w:rPr>
              <w:br/>
              <w:t>Cat B – biennially from 2027</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F1669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ICT Baseline Assessment (11 countries) and Director 1:1 meetings (14/15) reveal current maturity:</w:t>
            </w:r>
            <w:r w:rsidRPr="004E12D7">
              <w:rPr>
                <w:rFonts w:eastAsia="Times New Roman"/>
                <w:kern w:val="0"/>
                <w:sz w:val="13"/>
                <w:szCs w:val="13"/>
                <w:lang w:val="en-GB" w:eastAsia="en-GB"/>
                <w14:ligatures w14:val="none"/>
              </w:rPr>
              <w:br/>
              <w:t>- ADVANCED (pre-WRP own systems): Vanuatu (</w:t>
            </w:r>
            <w:proofErr w:type="spellStart"/>
            <w:r w:rsidRPr="004E12D7">
              <w:rPr>
                <w:rFonts w:eastAsia="Times New Roman"/>
                <w:kern w:val="0"/>
                <w:sz w:val="13"/>
                <w:szCs w:val="13"/>
                <w:lang w:val="en-GB" w:eastAsia="en-GB"/>
                <w14:ligatures w14:val="none"/>
              </w:rPr>
              <w:t>Meteofactory+IBL</w:t>
            </w:r>
            <w:proofErr w:type="spellEnd"/>
            <w:r w:rsidRPr="004E12D7">
              <w:rPr>
                <w:rFonts w:eastAsia="Times New Roman"/>
                <w:kern w:val="0"/>
                <w:sz w:val="13"/>
                <w:szCs w:val="13"/>
                <w:lang w:val="en-GB" w:eastAsia="en-GB"/>
                <w14:ligatures w14:val="none"/>
              </w:rPr>
              <w:t>), Fiji (IBL+AIFS history)</w:t>
            </w:r>
            <w:r w:rsidRPr="004E12D7">
              <w:rPr>
                <w:rFonts w:eastAsia="Times New Roman"/>
                <w:kern w:val="0"/>
                <w:sz w:val="13"/>
                <w:szCs w:val="13"/>
                <w:lang w:val="en-GB" w:eastAsia="en-GB"/>
                <w14:ligatures w14:val="none"/>
              </w:rPr>
              <w:br/>
              <w:t>- DEVELOPING: PNG (AI system in dev), Tonga (Severe Weather tools + developing), Samoa (procuring IBL via World Bank)</w:t>
            </w:r>
            <w:r w:rsidRPr="004E12D7">
              <w:rPr>
                <w:rFonts w:eastAsia="Times New Roman"/>
                <w:kern w:val="0"/>
                <w:sz w:val="13"/>
                <w:szCs w:val="13"/>
                <w:lang w:val="en-GB" w:eastAsia="en-GB"/>
                <w14:ligatures w14:val="none"/>
              </w:rPr>
              <w:br/>
              <w:t>- USING REGIONAL TOOLS: Solomon Islands, Tuvalu, Kiribati, Niue, Palau, FSM, Nauru</w:t>
            </w:r>
            <w:r w:rsidRPr="004E12D7">
              <w:rPr>
                <w:rFonts w:eastAsia="Times New Roman"/>
                <w:kern w:val="0"/>
                <w:sz w:val="13"/>
                <w:szCs w:val="13"/>
                <w:lang w:val="en-GB" w:eastAsia="en-GB"/>
                <w14:ligatures w14:val="none"/>
              </w:rPr>
              <w:br/>
              <w:t>- DEPENDENT ON FIJI: Cook Islands</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 NMHS has been formally assessed against WRP Integrated Forecasting Systems Maturity Model.</w:t>
            </w:r>
            <w:r w:rsidRPr="004E12D7">
              <w:rPr>
                <w:rFonts w:eastAsia="Times New Roman"/>
                <w:kern w:val="0"/>
                <w:sz w:val="13"/>
                <w:szCs w:val="13"/>
                <w:lang w:val="en-GB" w:eastAsia="en-GB"/>
                <w14:ligatures w14:val="none"/>
              </w:rPr>
              <w:br/>
              <w:t>Maturity survey tool still being developed. Biennially from 2027.</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EFA967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Appendix C; IFP Survey (11 countries); Director 1:1 Notes; ICT capacity assessments (4 countries)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E6A14C4"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Maturity survey from 2027 - path forward clear</w:t>
            </w:r>
          </w:p>
        </w:tc>
      </w:tr>
      <w:tr w:rsidR="00CC5BA6" w:rsidRPr="004E12D7" w14:paraId="472EFD0D"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780F7F5" w14:textId="5F1C4F6E" w:rsidR="00CC5BA6" w:rsidRPr="00970924" w:rsidRDefault="00CC5BA6" w:rsidP="00A048C4">
            <w:pPr>
              <w:spacing w:after="0" w:line="240" w:lineRule="auto"/>
              <w:ind w:left="0" w:firstLine="0"/>
              <w:jc w:val="left"/>
              <w:rPr>
                <w:rFonts w:eastAsia="Times New Roman"/>
                <w:kern w:val="0"/>
                <w:sz w:val="11"/>
                <w:szCs w:val="11"/>
                <w:lang w:val="en-GB" w:eastAsia="en-GB"/>
                <w14:ligatures w14:val="none"/>
              </w:rPr>
            </w:pPr>
            <w:r w:rsidRPr="00970924">
              <w:rPr>
                <w:rFonts w:eastAsia="Times New Roman"/>
                <w:kern w:val="0"/>
                <w:sz w:val="11"/>
                <w:szCs w:val="11"/>
                <w:lang w:val="en-GB" w:eastAsia="en-GB"/>
                <w14:ligatures w14:val="none"/>
              </w:rPr>
              <w:t>Output 4.2: Pacific forecasting capacity expanded and maintained</w:t>
            </w:r>
          </w:p>
        </w:tc>
      </w:tr>
      <w:tr w:rsidR="00970924" w:rsidRPr="004E12D7" w14:paraId="74CA6E33" w14:textId="77777777" w:rsidTr="7A7FC927">
        <w:trPr>
          <w:trHeight w:val="5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0AEBA48"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B287C31" w14:textId="6DF78350"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sz w:val="11"/>
                <w:szCs w:val="11"/>
              </w:rPr>
              <w:t>A23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A2D3ED5" w14:textId="54E187ED"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functioning platforms, systems, portals or models installed and upgraded (OP4.2 – forecasting capacity)</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4D07A2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platforms/systems/portals installed/upgraded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E9E42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38 forecasting systems or models installed and upgraded by Dec 2028 including:</w:t>
            </w:r>
            <w:r w:rsidRPr="004E12D7">
              <w:rPr>
                <w:rFonts w:eastAsia="Times New Roman"/>
                <w:kern w:val="0"/>
                <w:sz w:val="13"/>
                <w:szCs w:val="13"/>
                <w:lang w:val="en-GB" w:eastAsia="en-GB"/>
                <w14:ligatures w14:val="none"/>
              </w:rPr>
              <w:br/>
              <w:t>- Hydrological database for 15 PICTs</w:t>
            </w:r>
            <w:r w:rsidRPr="004E12D7">
              <w:rPr>
                <w:rFonts w:eastAsia="Times New Roman"/>
                <w:kern w:val="0"/>
                <w:sz w:val="13"/>
                <w:szCs w:val="13"/>
                <w:lang w:val="en-GB" w:eastAsia="en-GB"/>
                <w14:ligatures w14:val="none"/>
              </w:rPr>
              <w:br/>
              <w:t>- Coastal inundation system for Tokelau by Dec 2026</w:t>
            </w:r>
            <w:r w:rsidRPr="004E12D7">
              <w:rPr>
                <w:rFonts w:eastAsia="Times New Roman"/>
                <w:kern w:val="0"/>
                <w:sz w:val="13"/>
                <w:szCs w:val="13"/>
                <w:lang w:val="en-GB" w:eastAsia="en-GB"/>
                <w14:ligatures w14:val="none"/>
              </w:rPr>
              <w:br/>
              <w:t xml:space="preserve">- Asset Management Information </w:t>
            </w:r>
            <w:r w:rsidRPr="004E12D7">
              <w:rPr>
                <w:rFonts w:eastAsia="Times New Roman"/>
                <w:kern w:val="0"/>
                <w:sz w:val="13"/>
                <w:szCs w:val="13"/>
                <w:lang w:val="en-GB" w:eastAsia="en-GB"/>
                <w14:ligatures w14:val="none"/>
              </w:rPr>
              <w:lastRenderedPageBreak/>
              <w:t>System</w:t>
            </w:r>
            <w:r w:rsidRPr="004E12D7">
              <w:rPr>
                <w:rFonts w:eastAsia="Times New Roman"/>
                <w:kern w:val="0"/>
                <w:sz w:val="13"/>
                <w:szCs w:val="13"/>
                <w:lang w:val="en-GB" w:eastAsia="en-GB"/>
                <w14:ligatures w14:val="none"/>
              </w:rPr>
              <w:br/>
              <w:t>- Automated public forecast generation for 15 PICTs</w:t>
            </w:r>
            <w:r w:rsidRPr="004E12D7">
              <w:rPr>
                <w:rFonts w:eastAsia="Times New Roman"/>
                <w:kern w:val="0"/>
                <w:sz w:val="13"/>
                <w:szCs w:val="13"/>
                <w:lang w:val="en-GB" w:eastAsia="en-GB"/>
                <w14:ligatures w14:val="none"/>
              </w:rPr>
              <w:br/>
              <w:t>- Regional marine portals</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3E1C34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5 Severe Weather Pilot tools delivered to Fiji, Tonga, Niue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w:t>
            </w:r>
            <w:r w:rsidRPr="004E12D7">
              <w:rPr>
                <w:rFonts w:eastAsia="Times New Roman"/>
                <w:kern w:val="0"/>
                <w:sz w:val="13"/>
                <w:szCs w:val="13"/>
                <w:lang w:val="en-GB" w:eastAsia="en-GB"/>
                <w14:ligatures w14:val="none"/>
              </w:rPr>
              <w:br/>
              <w:t>1. Situation awareness tool (</w:t>
            </w:r>
            <w:proofErr w:type="spellStart"/>
            <w:r w:rsidRPr="004E12D7">
              <w:rPr>
                <w:rFonts w:eastAsia="Times New Roman"/>
                <w:kern w:val="0"/>
                <w:sz w:val="13"/>
                <w:szCs w:val="13"/>
                <w:lang w:val="en-GB" w:eastAsia="en-GB"/>
                <w14:ligatures w14:val="none"/>
              </w:rPr>
              <w:t>obs</w:t>
            </w:r>
            <w:proofErr w:type="spellEnd"/>
            <w:r w:rsidRPr="004E12D7">
              <w:rPr>
                <w:rFonts w:eastAsia="Times New Roman"/>
                <w:kern w:val="0"/>
                <w:sz w:val="13"/>
                <w:szCs w:val="13"/>
                <w:lang w:val="en-GB" w:eastAsia="en-GB"/>
                <w14:ligatures w14:val="none"/>
              </w:rPr>
              <w:t xml:space="preserve"> + NWP consolidated interface)</w:t>
            </w:r>
            <w:r w:rsidRPr="004E12D7">
              <w:rPr>
                <w:rFonts w:eastAsia="Times New Roman"/>
                <w:kern w:val="0"/>
                <w:sz w:val="13"/>
                <w:szCs w:val="13"/>
                <w:lang w:val="en-GB" w:eastAsia="en-GB"/>
                <w14:ligatures w14:val="none"/>
              </w:rPr>
              <w:br/>
              <w:t xml:space="preserve">2. NWP </w:t>
            </w:r>
            <w:proofErr w:type="spellStart"/>
            <w:r w:rsidRPr="004E12D7">
              <w:rPr>
                <w:rFonts w:eastAsia="Times New Roman"/>
                <w:kern w:val="0"/>
                <w:sz w:val="13"/>
                <w:szCs w:val="13"/>
                <w:lang w:val="en-GB" w:eastAsia="en-GB"/>
                <w14:ligatures w14:val="none"/>
              </w:rPr>
              <w:t>multiviewer</w:t>
            </w:r>
            <w:proofErr w:type="spellEnd"/>
            <w:r w:rsidRPr="004E12D7">
              <w:rPr>
                <w:rFonts w:eastAsia="Times New Roman"/>
                <w:kern w:val="0"/>
                <w:sz w:val="13"/>
                <w:szCs w:val="13"/>
                <w:lang w:val="en-GB" w:eastAsia="en-GB"/>
                <w14:ligatures w14:val="none"/>
              </w:rPr>
              <w:t xml:space="preserve"> (tropical weather forecasting)</w:t>
            </w:r>
            <w:r w:rsidRPr="004E12D7">
              <w:rPr>
                <w:rFonts w:eastAsia="Times New Roman"/>
                <w:kern w:val="0"/>
                <w:sz w:val="13"/>
                <w:szCs w:val="13"/>
                <w:lang w:val="en-GB" w:eastAsia="en-GB"/>
                <w14:ligatures w14:val="none"/>
              </w:rPr>
              <w:br/>
              <w:t>3. Swell viewer (marine/coastal forecasting)</w:t>
            </w:r>
            <w:r w:rsidRPr="004E12D7">
              <w:rPr>
                <w:rFonts w:eastAsia="Times New Roman"/>
                <w:kern w:val="0"/>
                <w:sz w:val="13"/>
                <w:szCs w:val="13"/>
                <w:lang w:val="en-GB" w:eastAsia="en-GB"/>
                <w14:ligatures w14:val="none"/>
              </w:rPr>
              <w:br/>
              <w:t xml:space="preserve">4. Tropical cyclone </w:t>
            </w:r>
            <w:proofErr w:type="spellStart"/>
            <w:r w:rsidRPr="004E12D7">
              <w:rPr>
                <w:rFonts w:eastAsia="Times New Roman"/>
                <w:kern w:val="0"/>
                <w:sz w:val="13"/>
                <w:szCs w:val="13"/>
                <w:lang w:val="en-GB" w:eastAsia="en-GB"/>
                <w14:ligatures w14:val="none"/>
              </w:rPr>
              <w:t>multiviewer</w:t>
            </w:r>
            <w:proofErr w:type="spellEnd"/>
            <w:r w:rsidRPr="004E12D7">
              <w:rPr>
                <w:rFonts w:eastAsia="Times New Roman"/>
                <w:kern w:val="0"/>
                <w:sz w:val="13"/>
                <w:szCs w:val="13"/>
                <w:lang w:val="en-GB" w:eastAsia="en-GB"/>
                <w14:ligatures w14:val="none"/>
              </w:rPr>
              <w:br/>
              <w:t>5. OSCAT navigator (TC intensity analysis)</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lastRenderedPageBreak/>
              <w:t>All 5 tools extended 12 months beyond original scope by agreement with WRP PM and Met Directors.</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Hydrological database (15 PICs): not yet started</w:t>
            </w:r>
            <w:r w:rsidRPr="004E12D7">
              <w:rPr>
                <w:rFonts w:eastAsia="Times New Roman"/>
                <w:kern w:val="0"/>
                <w:sz w:val="13"/>
                <w:szCs w:val="13"/>
                <w:lang w:val="en-GB" w:eastAsia="en-GB"/>
                <w14:ligatures w14:val="none"/>
              </w:rPr>
              <w:br/>
              <w:t>Coastal inundation system (Tokelau): no progress in 2025 (ESNZ)</w:t>
            </w:r>
            <w:r w:rsidRPr="004E12D7">
              <w:rPr>
                <w:rFonts w:eastAsia="Times New Roman"/>
                <w:kern w:val="0"/>
                <w:sz w:val="13"/>
                <w:szCs w:val="13"/>
                <w:lang w:val="en-GB" w:eastAsia="en-GB"/>
                <w14:ligatures w14:val="none"/>
              </w:rPr>
              <w:br/>
              <w:t>Asset Management Information System: concept stage</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0CFC8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lastRenderedPageBreak/>
              <w:t>MetService</w:t>
            </w:r>
            <w:proofErr w:type="spellEnd"/>
            <w:r w:rsidRPr="004E12D7">
              <w:rPr>
                <w:rFonts w:eastAsia="Times New Roman"/>
                <w:kern w:val="0"/>
                <w:sz w:val="13"/>
                <w:szCs w:val="13"/>
                <w:lang w:val="en-GB" w:eastAsia="en-GB"/>
                <w14:ligatures w14:val="none"/>
              </w:rPr>
              <w:t xml:space="preserve">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084034B0"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Complete</w:t>
            </w:r>
          </w:p>
        </w:tc>
      </w:tr>
      <w:tr w:rsidR="00970924" w:rsidRPr="004E12D7" w14:paraId="0A110BE2" w14:textId="77777777" w:rsidTr="7A7FC927">
        <w:trPr>
          <w:trHeight w:val="39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4F28B39"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DC86F49" w14:textId="4B7593D1"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sz w:val="11"/>
                <w:szCs w:val="11"/>
              </w:rPr>
              <w:t>A12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D3C460" w14:textId="0B314FA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Pacific national and regional institutions receiving international accreditations (OP4.2 – aviation)</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21795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check ICAO/WMO websites for PICT aviation service compliance</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9387F4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xx aviation institutions reviewed for compliance with ICAO and WMO standards by Dec 2026</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77B8F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aviation industry workshop: NOT YET STARTED (USD 30,000 allocated, deferred to 2026).</w:t>
            </w:r>
            <w:r w:rsidRPr="004E12D7">
              <w:rPr>
                <w:rFonts w:eastAsia="Times New Roman"/>
                <w:kern w:val="0"/>
                <w:sz w:val="13"/>
                <w:szCs w:val="13"/>
                <w:lang w:val="en-GB" w:eastAsia="en-GB"/>
                <w14:ligatures w14:val="none"/>
              </w:rPr>
              <w:br/>
              <w:t>No aviation-related international accreditation supported by WRP in 2025.</w:t>
            </w:r>
            <w:r w:rsidRPr="004E12D7">
              <w:rPr>
                <w:rFonts w:eastAsia="Times New Roman"/>
                <w:kern w:val="0"/>
                <w:sz w:val="13"/>
                <w:szCs w:val="13"/>
                <w:lang w:val="en-GB" w:eastAsia="en-GB"/>
                <w14:ligatures w14:val="none"/>
              </w:rPr>
              <w:br/>
              <w:t>Baseline data: assessment of which PICT aviation services are compliant with ICAO/WMO standards not yet undertaken.</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7006E7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Programme Tracker; BoM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69BB489"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Aviation workshop planned 2026</w:t>
            </w:r>
          </w:p>
        </w:tc>
      </w:tr>
      <w:tr w:rsidR="00970924" w:rsidRPr="004E12D7" w14:paraId="69FB796A" w14:textId="77777777" w:rsidTr="7A7FC927">
        <w:trPr>
          <w:trHeight w:val="714"/>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B01939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A492A5D" w14:textId="78B48739"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sz w:val="11"/>
                <w:szCs w:val="11"/>
              </w:rPr>
              <w:t>A4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6874A44" w14:textId="0D622C46"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studies, diagnostic assessments/research undertaken or data sets updated (OP4.2 – forecasting capacity)</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38E0B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WRP forecasting capacity studies/assessments/datasets updated with WRP funding</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411369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xx LiDAR surveys completed by TBD;</w:t>
            </w:r>
            <w:r w:rsidRPr="004E12D7">
              <w:rPr>
                <w:rFonts w:eastAsia="Times New Roman"/>
                <w:kern w:val="0"/>
                <w:sz w:val="13"/>
                <w:szCs w:val="13"/>
                <w:lang w:val="en-GB" w:eastAsia="en-GB"/>
                <w14:ligatures w14:val="none"/>
              </w:rPr>
              <w:br/>
              <w:t>additional targets to be reviewed based on baseline and implementation plan</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688A4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IFP Peer Review Report (completed Sep 2025, tabled SC) – BoM/UKMO</w:t>
            </w:r>
            <w:r w:rsidRPr="004E12D7">
              <w:rPr>
                <w:rFonts w:eastAsia="Times New Roman"/>
                <w:kern w:val="0"/>
                <w:sz w:val="13"/>
                <w:szCs w:val="13"/>
                <w:lang w:val="en-GB" w:eastAsia="en-GB"/>
                <w14:ligatures w14:val="none"/>
              </w:rPr>
              <w:br/>
              <w:t xml:space="preserve">2. Samoa radar feasibility and geotechnical study (Jul 2025) –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/BoM (joint)</w:t>
            </w:r>
            <w:r w:rsidRPr="004E12D7">
              <w:rPr>
                <w:rFonts w:eastAsia="Times New Roman"/>
                <w:kern w:val="0"/>
                <w:sz w:val="13"/>
                <w:szCs w:val="13"/>
                <w:lang w:val="en-GB" w:eastAsia="en-GB"/>
                <w14:ligatures w14:val="none"/>
              </w:rPr>
              <w:br/>
              <w:t>3. Regional IFP ICT Baseline and Gap Analysis (covers 11 PICs, 2025) – BoM ICT Secondment + Jessica Yeung</w:t>
            </w:r>
            <w:r w:rsidRPr="004E12D7">
              <w:rPr>
                <w:rFonts w:eastAsia="Times New Roman"/>
                <w:kern w:val="0"/>
                <w:sz w:val="13"/>
                <w:szCs w:val="13"/>
                <w:lang w:val="en-GB" w:eastAsia="en-GB"/>
                <w14:ligatures w14:val="none"/>
              </w:rPr>
              <w:br/>
              <w:t>4. IFP Survey (11 countries: Palau, Vanuatu, PNG, Tonga, Kiribati, Niue, CK, SI, Nauru, Tuvalu, Fiji)</w:t>
            </w:r>
            <w:r w:rsidRPr="004E12D7">
              <w:rPr>
                <w:rFonts w:eastAsia="Times New Roman"/>
                <w:kern w:val="0"/>
                <w:sz w:val="13"/>
                <w:szCs w:val="13"/>
                <w:lang w:val="en-GB" w:eastAsia="en-GB"/>
                <w14:ligatures w14:val="none"/>
              </w:rPr>
              <w:br/>
              <w:t>5. ICT capacity assessments (4 countries: Tonga, Kiribati, Solomon Islands, Cook Islands)</w:t>
            </w:r>
            <w:r w:rsidRPr="004E12D7">
              <w:rPr>
                <w:rFonts w:eastAsia="Times New Roman"/>
                <w:kern w:val="0"/>
                <w:sz w:val="13"/>
                <w:szCs w:val="13"/>
                <w:lang w:val="en-GB" w:eastAsia="en-GB"/>
                <w14:ligatures w14:val="none"/>
              </w:rPr>
              <w:br/>
              <w:t>6. Hydrology diagnostic assessment framework commenced (3 pilot PICs) – SPC</w:t>
            </w:r>
            <w:r w:rsidRPr="004E12D7">
              <w:rPr>
                <w:rFonts w:eastAsia="Times New Roman"/>
                <w:kern w:val="0"/>
                <w:sz w:val="13"/>
                <w:szCs w:val="13"/>
                <w:lang w:val="en-GB" w:eastAsia="en-GB"/>
                <w14:ligatures w14:val="none"/>
              </w:rPr>
              <w:br/>
              <w:t>7. LiDAR procurement for RMI – FUGRO contracted Dec 2025 (survey in progress 2026) – SPC</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C8DF24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BoM Annual Report + Appendix C;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 IFP Baseline &amp; Gap Analysis; IFP Survey; ICT Assessments (4 countries); Director 1:1 Notes; SPC Report +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0C946CE1"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6 complete</w:t>
            </w:r>
            <w:r w:rsidRPr="004E12D7">
              <w:rPr>
                <w:rFonts w:eastAsia="Times New Roman"/>
                <w:kern w:val="0"/>
                <w:sz w:val="13"/>
                <w:szCs w:val="13"/>
                <w:lang w:val="en-GB" w:eastAsia="en-GB"/>
                <w14:ligatures w14:val="none"/>
              </w:rPr>
              <w:br/>
              <w:t>1 in progress</w:t>
            </w:r>
          </w:p>
        </w:tc>
      </w:tr>
      <w:tr w:rsidR="00970924" w:rsidRPr="004E12D7" w14:paraId="08733022" w14:textId="77777777" w:rsidTr="7A7FC927">
        <w:trPr>
          <w:trHeight w:val="1592"/>
        </w:trPr>
        <w:tc>
          <w:tcPr>
            <w:tcW w:w="113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noWrap/>
            <w:hideMark/>
          </w:tcPr>
          <w:p w14:paraId="6F6DBFF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(OP4.2)</w:t>
            </w:r>
          </w:p>
        </w:tc>
        <w:tc>
          <w:tcPr>
            <w:tcW w:w="425" w:type="dxa"/>
            <w:tcBorders>
              <w:top w:val="nil"/>
              <w:left w:val="nil"/>
              <w:bottom w:val="nil"/>
              <w:right w:val="nil"/>
            </w:tcBorders>
            <w:shd w:val="clear" w:color="auto" w:fill="F2F2F2" w:themeFill="background1" w:themeFillShade="F2"/>
          </w:tcPr>
          <w:p w14:paraId="532E06BF" w14:textId="6B45BEF7"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sz w:val="11"/>
                <w:szCs w:val="11"/>
              </w:rPr>
              <w:t>A6</w:t>
            </w:r>
          </w:p>
        </w:tc>
        <w:tc>
          <w:tcPr>
            <w:tcW w:w="1841" w:type="dxa"/>
            <w:tcBorders>
              <w:top w:val="nil"/>
              <w:left w:val="nil"/>
              <w:bottom w:val="nil"/>
              <w:right w:val="single" w:sz="4" w:space="0" w:color="BFBFBF" w:themeColor="background1" w:themeShade="BF"/>
            </w:tcBorders>
            <w:shd w:val="clear" w:color="auto" w:fill="F2F2F2" w:themeFill="background1" w:themeFillShade="F2"/>
            <w:hideMark/>
          </w:tcPr>
          <w:p w14:paraId="6069FBC9" w14:textId="33EAD65A"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policies, regulations, SOPs, standards, and decision-support tools developed (OP4.2 – forecasting)</w:t>
            </w:r>
          </w:p>
        </w:tc>
        <w:tc>
          <w:tcPr>
            <w:tcW w:w="2270" w:type="dxa"/>
            <w:tcBorders>
              <w:top w:val="nil"/>
              <w:left w:val="nil"/>
              <w:bottom w:val="nil"/>
              <w:right w:val="single" w:sz="4" w:space="0" w:color="BFBFBF" w:themeColor="background1" w:themeShade="BF"/>
            </w:tcBorders>
            <w:shd w:val="clear" w:color="auto" w:fill="F2F2F2" w:themeFill="background1" w:themeFillShade="F2"/>
            <w:hideMark/>
          </w:tcPr>
          <w:p w14:paraId="5CED298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forecasting capacity policies, regulations, SOPs, standards and decision tools</w:t>
            </w:r>
          </w:p>
        </w:tc>
        <w:tc>
          <w:tcPr>
            <w:tcW w:w="2272" w:type="dxa"/>
            <w:gridSpan w:val="2"/>
            <w:tcBorders>
              <w:top w:val="nil"/>
              <w:left w:val="nil"/>
              <w:bottom w:val="nil"/>
              <w:right w:val="single" w:sz="4" w:space="0" w:color="BFBFBF" w:themeColor="background1" w:themeShade="BF"/>
            </w:tcBorders>
            <w:shd w:val="clear" w:color="auto" w:fill="F2F2F2" w:themeFill="background1" w:themeFillShade="F2"/>
            <w:hideMark/>
          </w:tcPr>
          <w:p w14:paraId="115E31C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TBD - includes: </w:t>
            </w:r>
            <w:r w:rsidRPr="004E12D7">
              <w:rPr>
                <w:rFonts w:eastAsia="Times New Roman"/>
                <w:kern w:val="0"/>
                <w:sz w:val="13"/>
                <w:szCs w:val="13"/>
                <w:lang w:val="en-GB" w:eastAsia="en-GB"/>
                <w14:ligatures w14:val="none"/>
              </w:rPr>
              <w:br/>
              <w:t xml:space="preserve">&gt;data sharing protocols with Civil Aviation Authorities; </w:t>
            </w:r>
            <w:r w:rsidRPr="004E12D7">
              <w:rPr>
                <w:rFonts w:eastAsia="Times New Roman"/>
                <w:kern w:val="0"/>
                <w:sz w:val="13"/>
                <w:szCs w:val="13"/>
                <w:lang w:val="en-GB" w:eastAsia="en-GB"/>
                <w14:ligatures w14:val="none"/>
              </w:rPr>
              <w:br/>
              <w:t xml:space="preserve">&gt;SOPs for marine hazard alerts; community-based impact thresholds; </w:t>
            </w:r>
            <w:r w:rsidRPr="004E12D7">
              <w:rPr>
                <w:rFonts w:eastAsia="Times New Roman"/>
                <w:kern w:val="0"/>
                <w:sz w:val="13"/>
                <w:szCs w:val="13"/>
                <w:lang w:val="en-GB" w:eastAsia="en-GB"/>
                <w14:ligatures w14:val="none"/>
              </w:rPr>
              <w:br/>
              <w:t xml:space="preserve">&gt;NDMO response plans including hydrology. </w:t>
            </w:r>
          </w:p>
        </w:tc>
        <w:tc>
          <w:tcPr>
            <w:tcW w:w="5241" w:type="dxa"/>
            <w:gridSpan w:val="3"/>
            <w:tcBorders>
              <w:top w:val="nil"/>
              <w:left w:val="nil"/>
              <w:bottom w:val="nil"/>
              <w:right w:val="single" w:sz="4" w:space="0" w:color="BFBFBF" w:themeColor="background1" w:themeShade="BF"/>
            </w:tcBorders>
            <w:shd w:val="clear" w:color="auto" w:fill="F2F2F2" w:themeFill="background1" w:themeFillShade="F2"/>
            <w:hideMark/>
          </w:tcPr>
          <w:p w14:paraId="65A75E3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&gt;Severe Weather Forecasting Enhancement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w:t>
            </w:r>
            <w:r w:rsidRPr="004E12D7">
              <w:rPr>
                <w:rFonts w:eastAsia="Times New Roman"/>
                <w:kern w:val="0"/>
                <w:sz w:val="13"/>
                <w:szCs w:val="13"/>
                <w:lang w:val="en-GB" w:eastAsia="en-GB"/>
                <w14:ligatures w14:val="none"/>
              </w:rPr>
              <w:br/>
              <w:t xml:space="preserve">&gt;&gt;1-3. Niue SOPs: Heavy Rain, Heavy Swell, Strong Winds. </w:t>
            </w:r>
            <w:r w:rsidRPr="004E12D7">
              <w:rPr>
                <w:rFonts w:eastAsia="Times New Roman"/>
                <w:kern w:val="0"/>
                <w:sz w:val="13"/>
                <w:szCs w:val="13"/>
                <w:lang w:val="en-GB" w:eastAsia="en-GB"/>
                <w14:ligatures w14:val="none"/>
              </w:rPr>
              <w:br/>
              <w:t xml:space="preserve">&gt;&gt;4-7. Fiji SOPs: Heavy Rain, Heavy Swell, Strong Winds, Severe Thunderstorms. </w:t>
            </w:r>
            <w:r w:rsidRPr="004E12D7">
              <w:rPr>
                <w:rFonts w:eastAsia="Times New Roman"/>
                <w:kern w:val="0"/>
                <w:sz w:val="13"/>
                <w:szCs w:val="13"/>
                <w:lang w:val="en-GB" w:eastAsia="en-GB"/>
                <w14:ligatures w14:val="none"/>
              </w:rPr>
              <w:br/>
              <w:t xml:space="preserve">&gt;&gt;8-12. Tonga SOPs: Heavy Rain, Heavy Swell, Strong Winds, Severe Thunderstorms, Tropical Cyclones. </w:t>
            </w:r>
            <w:r w:rsidRPr="004E12D7">
              <w:rPr>
                <w:rFonts w:eastAsia="Times New Roman"/>
                <w:kern w:val="0"/>
                <w:sz w:val="13"/>
                <w:szCs w:val="13"/>
                <w:lang w:val="en-GB" w:eastAsia="en-GB"/>
                <w14:ligatures w14:val="none"/>
              </w:rPr>
              <w:br/>
              <w:t xml:space="preserve">&gt;&gt;13. Shared: Template + Guidelines for Case Studies &amp; Severe Weather Briefings. </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 xml:space="preserve">&gt;Other KRA 4 policies not yet initiated: </w:t>
            </w:r>
            <w:r w:rsidRPr="004E12D7">
              <w:rPr>
                <w:rFonts w:eastAsia="Times New Roman"/>
                <w:kern w:val="0"/>
                <w:sz w:val="13"/>
                <w:szCs w:val="13"/>
                <w:lang w:val="en-GB" w:eastAsia="en-GB"/>
                <w14:ligatures w14:val="none"/>
              </w:rPr>
              <w:br/>
              <w:t xml:space="preserve">&gt;&gt;data sharing protocols with Civil Aviation Authorities; </w:t>
            </w:r>
            <w:r w:rsidRPr="004E12D7">
              <w:rPr>
                <w:rFonts w:eastAsia="Times New Roman"/>
                <w:kern w:val="0"/>
                <w:sz w:val="13"/>
                <w:szCs w:val="13"/>
                <w:lang w:val="en-GB" w:eastAsia="en-GB"/>
                <w14:ligatures w14:val="none"/>
              </w:rPr>
              <w:br/>
              <w:t xml:space="preserve">&gt;&gt;SOPs for marine hazard alerts; </w:t>
            </w:r>
            <w:r w:rsidRPr="004E12D7">
              <w:rPr>
                <w:rFonts w:eastAsia="Times New Roman"/>
                <w:kern w:val="0"/>
                <w:sz w:val="13"/>
                <w:szCs w:val="13"/>
                <w:lang w:val="en-GB" w:eastAsia="en-GB"/>
                <w14:ligatures w14:val="none"/>
              </w:rPr>
              <w:br/>
              <w:t xml:space="preserve">&gt;&gt;community-based impact thresholds; </w:t>
            </w:r>
            <w:r w:rsidRPr="004E12D7">
              <w:rPr>
                <w:rFonts w:eastAsia="Times New Roman"/>
                <w:kern w:val="0"/>
                <w:sz w:val="13"/>
                <w:szCs w:val="13"/>
                <w:lang w:val="en-GB" w:eastAsia="en-GB"/>
                <w14:ligatures w14:val="none"/>
              </w:rPr>
              <w:br/>
              <w:t>&gt;&gt;NDMO response plans integrating hydrology.</w:t>
            </w:r>
          </w:p>
        </w:tc>
        <w:tc>
          <w:tcPr>
            <w:tcW w:w="1134" w:type="dxa"/>
            <w:tcBorders>
              <w:top w:val="nil"/>
              <w:left w:val="nil"/>
              <w:bottom w:val="nil"/>
              <w:right w:val="single" w:sz="4" w:space="0" w:color="BFBFBF" w:themeColor="background1" w:themeShade="BF"/>
            </w:tcBorders>
            <w:shd w:val="clear" w:color="auto" w:fill="F2F2F2" w:themeFill="background1" w:themeFillShade="F2"/>
            <w:hideMark/>
          </w:tcPr>
          <w:p w14:paraId="60D5C75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Appendix C</w:t>
            </w:r>
          </w:p>
        </w:tc>
        <w:tc>
          <w:tcPr>
            <w:tcW w:w="1275" w:type="dxa"/>
            <w:tcBorders>
              <w:top w:val="nil"/>
              <w:left w:val="nil"/>
              <w:bottom w:val="nil"/>
              <w:right w:val="single" w:sz="4" w:space="0" w:color="BFBFBF" w:themeColor="background1" w:themeShade="BF"/>
            </w:tcBorders>
            <w:shd w:val="clear" w:color="auto" w:fill="FFC000"/>
            <w:hideMark/>
          </w:tcPr>
          <w:p w14:paraId="044DDF6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Partial - Severe Weather Forecasting Enhancement Pilot SOPs complete; </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All other KRA 4 policy and SOP activities not yet initiated</w:t>
            </w:r>
          </w:p>
        </w:tc>
      </w:tr>
      <w:tr w:rsidR="00970924" w:rsidRPr="004E12D7" w14:paraId="11C0A738" w14:textId="77777777" w:rsidTr="7A7FC927">
        <w:trPr>
          <w:trHeight w:val="587"/>
        </w:trPr>
        <w:tc>
          <w:tcPr>
            <w:tcW w:w="11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60A32C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(OP4.2)</w:t>
            </w:r>
          </w:p>
        </w:tc>
        <w:tc>
          <w:tcPr>
            <w:tcW w:w="42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66C6B58E" w14:textId="6DBBF3AD"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sz w:val="11"/>
                <w:szCs w:val="11"/>
              </w:rPr>
              <w:t>A2</w:t>
            </w:r>
          </w:p>
        </w:tc>
        <w:tc>
          <w:tcPr>
            <w:tcW w:w="1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4A3557" w14:textId="27C5B53D"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executing agency staff employed for forecasting capacity (ICT)</w:t>
            </w:r>
          </w:p>
        </w:tc>
        <w:tc>
          <w:tcPr>
            <w:tcW w:w="227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9ECFD8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executing agency staff for forecasting/ICT with WRP support</w:t>
            </w:r>
          </w:p>
        </w:tc>
        <w:tc>
          <w:tcPr>
            <w:tcW w:w="22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C81E3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16 ICT staff hired to support PICT NMHS by Dec 2028</w:t>
            </w:r>
          </w:p>
        </w:tc>
        <w:tc>
          <w:tcPr>
            <w:tcW w:w="5241"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F3BA72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 BoM ICT Specialist secondment to WRP PMU (commenced Oct 2025, 12-month assignment). </w:t>
            </w:r>
            <w:r w:rsidRPr="004E12D7">
              <w:rPr>
                <w:rFonts w:eastAsia="Times New Roman"/>
                <w:kern w:val="0"/>
                <w:sz w:val="13"/>
                <w:szCs w:val="13"/>
                <w:lang w:val="en-GB" w:eastAsia="en-GB"/>
                <w14:ligatures w14:val="none"/>
              </w:rPr>
              <w:br/>
              <w:t>2. Tonga NMHS ICT staff support: 1 country confirmed (Tonga LOA signed). 6 additional PICs (Fiji, Cook Islands, Niue, Samoa, Solomon Islands, Tuvalu) still in LOA finalisation.</w:t>
            </w:r>
          </w:p>
        </w:tc>
        <w:tc>
          <w:tcPr>
            <w:tcW w:w="113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E87689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Report; BoM Appendix C; IFP Baseline &amp; Gap Analysis; Director 1:1 Notes</w:t>
            </w:r>
          </w:p>
        </w:tc>
        <w:tc>
          <w:tcPr>
            <w:tcW w:w="127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C000"/>
            <w:hideMark/>
          </w:tcPr>
          <w:p w14:paraId="2BC44D4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7/8 PICs confirmed; remaining LOAs pending</w:t>
            </w:r>
          </w:p>
        </w:tc>
      </w:tr>
      <w:tr w:rsidR="00CC5BA6" w:rsidRPr="004E12D7" w14:paraId="116D96D1"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59C2349F" w14:textId="703004F7" w:rsidR="00CC5BA6" w:rsidRPr="004E12D7" w:rsidRDefault="00CC5BA6" w:rsidP="00A048C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4.1: Quality forecasting data increasingly collected, integrated, analysed, monitored and maintained in the Pacific and integrated into the global meteorological system</w:t>
            </w:r>
          </w:p>
        </w:tc>
      </w:tr>
      <w:tr w:rsidR="00970924" w:rsidRPr="004E12D7" w14:paraId="3F97379A" w14:textId="77777777" w:rsidTr="7A7FC927">
        <w:trPr>
          <w:trHeight w:val="62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43F7F48"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(IO4.1)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C481D27" w14:textId="10F251CF"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02BF35" w14:textId="6AB77D2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of PICTs using Pacific Integrated Forecasting Platform (IFP) </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6E03C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Pacific IFP available. Pre-WRP: Vanuatu (</w:t>
            </w:r>
            <w:proofErr w:type="spellStart"/>
            <w:r w:rsidRPr="004E12D7">
              <w:rPr>
                <w:rFonts w:eastAsia="Times New Roman"/>
                <w:kern w:val="0"/>
                <w:sz w:val="13"/>
                <w:szCs w:val="13"/>
                <w:lang w:val="en-GB" w:eastAsia="en-GB"/>
                <w14:ligatures w14:val="none"/>
              </w:rPr>
              <w:t>Meteofactory</w:t>
            </w:r>
            <w:proofErr w:type="spellEnd"/>
            <w:r w:rsidRPr="004E12D7">
              <w:rPr>
                <w:rFonts w:eastAsia="Times New Roman"/>
                <w:kern w:val="0"/>
                <w:sz w:val="13"/>
                <w:szCs w:val="13"/>
                <w:lang w:val="en-GB" w:eastAsia="en-GB"/>
                <w14:ligatures w14:val="none"/>
              </w:rPr>
              <w:t xml:space="preserve"> + IBL) and Fiji (IBL/AIFS) have functioning national IFP systems; PNG developing AI system independently. Baseline data for national IFPs to be confirmed during IFP design workshop April/May 2026. </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693097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established target - expectation is consensus and some form of centralisation of forecasting systems across PICTs by December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DED87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Pacific IFP not yet developed. IFP Phase 1 design commenced Q4 2025 - peer review complete, ICT baseline and gap analysis produced, country needs assessment underway. IFP design workshop planned April/May 2026 in Nadi will establish formal baseline for this indicator.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D2457C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Annual Report; IFP Baseline and Gap Analysis; IFP Survey (11 countries); Director 1:1 Notes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649413F" w14:textId="77777777" w:rsidR="00970924" w:rsidRPr="004E12D7" w:rsidRDefault="00970924" w:rsidP="00970924">
            <w:pPr>
              <w:spacing w:after="0" w:line="240" w:lineRule="auto"/>
              <w:ind w:left="0" w:firstLine="0"/>
              <w:jc w:val="left"/>
              <w:rPr>
                <w:rFonts w:eastAsia="Times New Roman"/>
                <w:color w:val="FFFFFF"/>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Pacific IFP not yet developed</w:t>
            </w:r>
          </w:p>
        </w:tc>
      </w:tr>
      <w:tr w:rsidR="00970924" w:rsidRPr="004E12D7" w14:paraId="236F4E4F" w14:textId="77777777" w:rsidTr="7A7FC927">
        <w:trPr>
          <w:trHeight w:val="658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73CF41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4 (IO4.1)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8C7D5E1" w14:textId="195BDB8D"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86D4529" w14:textId="1593238F"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ICT tools with Pacific-based system administrative support</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032D2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Preliminary estimate based on 2025 ICT capacity assessments (Solomon Islands, Cook Islands, Kiribati, Tonga) and 2013–2014 </w:t>
            </w:r>
            <w:proofErr w:type="spellStart"/>
            <w:r w:rsidRPr="004E12D7">
              <w:rPr>
                <w:rFonts w:eastAsia="Times New Roman"/>
                <w:kern w:val="0"/>
                <w:sz w:val="13"/>
                <w:szCs w:val="13"/>
                <w:lang w:val="en-GB" w:eastAsia="en-GB"/>
                <w14:ligatures w14:val="none"/>
              </w:rPr>
              <w:t>COSPPac</w:t>
            </w:r>
            <w:proofErr w:type="spellEnd"/>
            <w:r w:rsidRPr="004E12D7">
              <w:rPr>
                <w:rFonts w:eastAsia="Times New Roman"/>
                <w:kern w:val="0"/>
                <w:sz w:val="13"/>
                <w:szCs w:val="13"/>
                <w:lang w:val="en-GB" w:eastAsia="en-GB"/>
                <w14:ligatures w14:val="none"/>
              </w:rPr>
              <w:t xml:space="preserve"> IT capacity mapping (Fiji, Vanuatu, Samoa, PNG, Niue, Tuvalu):</w:t>
            </w:r>
            <w:r w:rsidRPr="004E12D7">
              <w:rPr>
                <w:rFonts w:eastAsia="Times New Roman"/>
                <w:kern w:val="0"/>
                <w:sz w:val="13"/>
                <w:szCs w:val="13"/>
                <w:lang w:val="en-GB" w:eastAsia="en-GB"/>
                <w14:ligatures w14:val="none"/>
              </w:rPr>
              <w:br/>
              <w:t>Regional range: approximately 30–80% across assessed PICs, with significant variation by country:</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&gt;Tonga — ~60–80% (3 in-house technicians; TMS manages email, TK server, website internally; Himawari managed by JICA; Clide/</w:t>
            </w:r>
            <w:proofErr w:type="spellStart"/>
            <w:r w:rsidRPr="004E12D7">
              <w:rPr>
                <w:rFonts w:eastAsia="Times New Roman"/>
                <w:kern w:val="0"/>
                <w:sz w:val="13"/>
                <w:szCs w:val="13"/>
                <w:lang w:val="en-GB" w:eastAsia="en-GB"/>
                <w14:ligatures w14:val="none"/>
              </w:rPr>
              <w:t>Clides</w:t>
            </w:r>
            <w:proofErr w:type="spellEnd"/>
            <w:r w:rsidRPr="004E12D7">
              <w:rPr>
                <w:rFonts w:eastAsia="Times New Roman"/>
                <w:kern w:val="0"/>
                <w:sz w:val="13"/>
                <w:szCs w:val="13"/>
                <w:lang w:val="en-GB" w:eastAsia="en-GB"/>
                <w14:ligatures w14:val="none"/>
              </w:rPr>
              <w:t xml:space="preserve"> co-managed with BoM)</w:t>
            </w:r>
            <w:r w:rsidRPr="004E12D7">
              <w:rPr>
                <w:rFonts w:eastAsia="Times New Roman"/>
                <w:kern w:val="0"/>
                <w:sz w:val="13"/>
                <w:szCs w:val="13"/>
                <w:lang w:val="en-GB" w:eastAsia="en-GB"/>
                <w14:ligatures w14:val="none"/>
              </w:rPr>
              <w:br/>
              <w:t xml:space="preserve">&gt;Solomon Islands — ~30–43% (1 ICT technician; website and TK DB managed in-house; Clide and </w:t>
            </w:r>
            <w:proofErr w:type="spellStart"/>
            <w:r w:rsidRPr="004E12D7">
              <w:rPr>
                <w:rFonts w:eastAsia="Times New Roman"/>
                <w:kern w:val="0"/>
                <w:sz w:val="13"/>
                <w:szCs w:val="13"/>
                <w:lang w:val="en-GB" w:eastAsia="en-GB"/>
                <w14:ligatures w14:val="none"/>
              </w:rPr>
              <w:t>Clidesc</w:t>
            </w:r>
            <w:proofErr w:type="spellEnd"/>
            <w:r w:rsidRPr="004E12D7">
              <w:rPr>
                <w:rFonts w:eastAsia="Times New Roman"/>
                <w:kern w:val="0"/>
                <w:sz w:val="13"/>
                <w:szCs w:val="13"/>
                <w:lang w:val="en-GB" w:eastAsia="en-GB"/>
                <w14:ligatures w14:val="none"/>
              </w:rPr>
              <w:t xml:space="preserve"> fully managed by BoM)</w:t>
            </w:r>
            <w:r w:rsidRPr="004E12D7">
              <w:rPr>
                <w:rFonts w:eastAsia="Times New Roman"/>
                <w:kern w:val="0"/>
                <w:sz w:val="13"/>
                <w:szCs w:val="13"/>
                <w:lang w:val="en-GB" w:eastAsia="en-GB"/>
                <w14:ligatures w14:val="none"/>
              </w:rPr>
              <w:br/>
              <w:t>&gt;Kiribati — ~33–50% (1 fresh graduate ICT officer; web and HR servers managed in-house; Himawari managed by JMA; Clide/</w:t>
            </w:r>
            <w:proofErr w:type="spellStart"/>
            <w:r w:rsidRPr="004E12D7">
              <w:rPr>
                <w:rFonts w:eastAsia="Times New Roman"/>
                <w:kern w:val="0"/>
                <w:sz w:val="13"/>
                <w:szCs w:val="13"/>
                <w:lang w:val="en-GB" w:eastAsia="en-GB"/>
                <w14:ligatures w14:val="none"/>
              </w:rPr>
              <w:t>Clides</w:t>
            </w:r>
            <w:proofErr w:type="spellEnd"/>
            <w:r w:rsidRPr="004E12D7">
              <w:rPr>
                <w:rFonts w:eastAsia="Times New Roman"/>
                <w:kern w:val="0"/>
                <w:sz w:val="13"/>
                <w:szCs w:val="13"/>
                <w:lang w:val="en-GB" w:eastAsia="en-GB"/>
                <w14:ligatures w14:val="none"/>
              </w:rPr>
              <w:t xml:space="preserve"> managed by BoM/NIWA)</w:t>
            </w:r>
            <w:r w:rsidRPr="004E12D7">
              <w:rPr>
                <w:rFonts w:eastAsia="Times New Roman"/>
                <w:kern w:val="0"/>
                <w:sz w:val="13"/>
                <w:szCs w:val="13"/>
                <w:lang w:val="en-GB" w:eastAsia="en-GB"/>
                <w14:ligatures w14:val="none"/>
              </w:rPr>
              <w:br/>
              <w:t>&gt;Cook Islands — ~33% (no dedicated ICT staff; all key systems managed externally by BoM, Earth Sciences NZ, or Government ICT)</w:t>
            </w:r>
            <w:r w:rsidRPr="004E12D7">
              <w:rPr>
                <w:rFonts w:eastAsia="Times New Roman"/>
                <w:kern w:val="0"/>
                <w:sz w:val="13"/>
                <w:szCs w:val="13"/>
                <w:lang w:val="en-GB" w:eastAsia="en-GB"/>
                <w14:ligatures w14:val="none"/>
              </w:rPr>
              <w:br/>
              <w:t>&gt;Fiji, Vanuatu, Samoa, PNG, Niue, Tuvalu — data available from 2013–2014 only; not suitable for current baseline</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Across all assessed countries, BoM (Australia) manages CliDE/</w:t>
            </w:r>
            <w:proofErr w:type="spellStart"/>
            <w:r w:rsidRPr="004E12D7">
              <w:rPr>
                <w:rFonts w:eastAsia="Times New Roman"/>
                <w:kern w:val="0"/>
                <w:sz w:val="13"/>
                <w:szCs w:val="13"/>
                <w:lang w:val="en-GB" w:eastAsia="en-GB"/>
                <w14:ligatures w14:val="none"/>
              </w:rPr>
              <w:t>CliDEsc</w:t>
            </w:r>
            <w:proofErr w:type="spellEnd"/>
            <w:r w:rsidRPr="004E12D7">
              <w:rPr>
                <w:rFonts w:eastAsia="Times New Roman"/>
                <w:kern w:val="0"/>
                <w:sz w:val="13"/>
                <w:szCs w:val="13"/>
                <w:lang w:val="en-GB" w:eastAsia="en-GB"/>
                <w14:ligatures w14:val="none"/>
              </w:rPr>
              <w:t xml:space="preserve"> for virtually all NMHSs, and JMA/JICA manages Himawari servers — these represent the most significant recurring sources of non-Pacific-based system administration. Formal baseline to be confirmed at IFP design workshop April/May 2026.</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BE91E2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based on baseline data and IFP design. % of ICT tools supported by Pacific-based system administrative support to increase year on year.</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936428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ICT baseline and gap analysis (11 PICs) provides preliminary picture of ICT administrative capacity across Pacific NMHS but does not formally measure Pacific-based system administrative support as a percentage. Formal baseline collection planned for IFP design workshop April/May 2026.</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A289F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BoM Appendix C; IFP Baseline and Gap Analysis; ICT capacity assessments (Tonga, Kiribati, Solomon Islands, Cook Islands)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3936B3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planned IFP workshop</w:t>
            </w:r>
          </w:p>
        </w:tc>
      </w:tr>
      <w:tr w:rsidR="00970924" w:rsidRPr="004E12D7" w14:paraId="1D54D008" w14:textId="77777777" w:rsidTr="7A7FC927">
        <w:trPr>
          <w:trHeight w:val="154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01BF29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(IO4.1)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A7EE32C" w14:textId="1A97FD2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B371034" w14:textId="3564E3A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of PICTs utilising WMO Integrated Processing and Prediction System (WIPPS) products </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758A50" w14:textId="77777777" w:rsidR="00970924" w:rsidRPr="004E12D7" w:rsidRDefault="00970924" w:rsidP="00970924">
            <w:pPr>
              <w:tabs>
                <w:tab w:val="left" w:pos="1875"/>
              </w:tabs>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Baseline data from WMO WIPPS Power BI dashboard (2021 data): 1 PICT (Tuvalu, 6%) accessing forecast products from WMCs/RSMC/RCC. Note: WMO data covers only 12 of 15 WRP member PICTs - Tokelau, Palau and RMI not yet included. Further discussions with WMO needed to confirm data collection process covers all WRP countries. NMHS that </w:t>
            </w:r>
            <w:r w:rsidRPr="004E12D7">
              <w:rPr>
                <w:rFonts w:eastAsia="Times New Roman"/>
                <w:kern w:val="0"/>
                <w:sz w:val="13"/>
                <w:szCs w:val="13"/>
                <w:lang w:val="en-GB" w:eastAsia="en-GB"/>
                <w14:ligatures w14:val="none"/>
              </w:rPr>
              <w:lastRenderedPageBreak/>
              <w:t>accesses forecast products from WMCs/RSMC/RCC: 1 - Tuvalu 6%</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A47E4BF" w14:textId="77777777" w:rsidR="00970924" w:rsidRPr="004E12D7" w:rsidRDefault="00970924" w:rsidP="00970924">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30% of PICTs accessing WIPPS products by December 2028</w:t>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31F4A6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updated data available for 2025 reporting period. WMO WIPPS dashboard data (2021) indicates 1/12 PICTs (Tuvalu 6%) accessing WIPPS products - this is the most recent available baseline. No WRP-specific activity to improve WIPPS access commenced in 2025. Updated data collection to be progressed through further discussions with WMO in 2026 to confirm coverage of all 15 WRP member PICTs.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27540A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WMO WIPPS Power BI dashboard; BoM Appendix 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73E4991"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Partial baseline exists (WMO 2021 data)</w:t>
            </w:r>
          </w:p>
        </w:tc>
      </w:tr>
      <w:tr w:rsidR="00970924" w:rsidRPr="004E12D7" w14:paraId="571C53F4" w14:textId="77777777" w:rsidTr="7A7FC927">
        <w:trPr>
          <w:trHeight w:val="116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9BD958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(IO4.1)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E534025" w14:textId="646173B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91F2979" w14:textId="70DDF6D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traditional knowledge indicators documented and </w:t>
            </w:r>
            <w:proofErr w:type="spellStart"/>
            <w:r w:rsidRPr="004E12D7">
              <w:rPr>
                <w:rFonts w:eastAsia="Times New Roman"/>
                <w:kern w:val="0"/>
                <w:sz w:val="13"/>
                <w:szCs w:val="13"/>
                <w:lang w:val="en-GB" w:eastAsia="en-GB"/>
                <w14:ligatures w14:val="none"/>
              </w:rPr>
              <w:t>correllated</w:t>
            </w:r>
            <w:proofErr w:type="spellEnd"/>
            <w:r w:rsidRPr="004E12D7">
              <w:rPr>
                <w:rFonts w:eastAsia="Times New Roman"/>
                <w:kern w:val="0"/>
                <w:sz w:val="13"/>
                <w:szCs w:val="13"/>
                <w:lang w:val="en-GB" w:eastAsia="en-GB"/>
                <w14:ligatures w14:val="none"/>
              </w:rPr>
              <w:t xml:space="preserve"> with contemporary forecast indicators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86EC5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Traditional knowledge indicators limited in documentation and not integrated with contemporary forecast indicators as </w:t>
            </w:r>
            <w:proofErr w:type="gramStart"/>
            <w:r w:rsidRPr="004E12D7">
              <w:rPr>
                <w:rFonts w:eastAsia="Times New Roman"/>
                <w:kern w:val="0"/>
                <w:sz w:val="13"/>
                <w:szCs w:val="13"/>
                <w:lang w:val="en-GB" w:eastAsia="en-GB"/>
                <w14:ligatures w14:val="none"/>
              </w:rPr>
              <w:t>at</w:t>
            </w:r>
            <w:proofErr w:type="gramEnd"/>
            <w:r w:rsidRPr="004E12D7">
              <w:rPr>
                <w:rFonts w:eastAsia="Times New Roman"/>
                <w:kern w:val="0"/>
                <w:sz w:val="13"/>
                <w:szCs w:val="13"/>
                <w:lang w:val="en-GB" w:eastAsia="en-GB"/>
                <w14:ligatures w14:val="none"/>
              </w:rPr>
              <w:t xml:space="preserve"> 2024.</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256FD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once indicator is confirmed by SC</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1415C3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No WRP-specific traditional knowledge documentation activity commenced in 2025. Related activity noted: </w:t>
            </w:r>
            <w:r w:rsidRPr="004E12D7">
              <w:rPr>
                <w:rFonts w:eastAsia="Times New Roman"/>
                <w:kern w:val="0"/>
                <w:sz w:val="13"/>
                <w:szCs w:val="13"/>
                <w:lang w:val="en-GB" w:eastAsia="en-GB"/>
                <w14:ligatures w14:val="none"/>
              </w:rPr>
              <w:br/>
              <w:t>&gt;Niue Severe Weather Pilot included workshop on integrating traditional knowledge into forecasting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2025) - qualitative signal only, not formally documented as a WRP traditional knowledge indicator.</w:t>
            </w:r>
            <w:r w:rsidRPr="004E12D7">
              <w:rPr>
                <w:rFonts w:eastAsia="Times New Roman"/>
                <w:kern w:val="0"/>
                <w:sz w:val="13"/>
                <w:szCs w:val="13"/>
                <w:lang w:val="en-GB" w:eastAsia="en-GB"/>
                <w14:ligatures w14:val="none"/>
              </w:rPr>
              <w:br/>
              <w:t>&gt;Formal baseline collection and indicator confirmation to be progressed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37B3ED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(Niue SWP reference); WRP PMU</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A257811" w14:textId="77777777" w:rsidR="00970924" w:rsidRPr="004E12D7" w:rsidRDefault="00970924" w:rsidP="00970924">
            <w:pPr>
              <w:spacing w:after="0" w:line="240" w:lineRule="auto"/>
              <w:ind w:left="0" w:firstLine="0"/>
              <w:jc w:val="left"/>
              <w:rPr>
                <w:rFonts w:eastAsia="Times New Roman"/>
                <w:color w:val="FFFFFF"/>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 xml:space="preserve"> indicator pending SC approval</w:t>
            </w:r>
          </w:p>
        </w:tc>
      </w:tr>
      <w:tr w:rsidR="00970924" w:rsidRPr="004E12D7" w14:paraId="72F07A89"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7A0252AE" w14:textId="2AD07B2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4.2: Pacific forecasting and warnings increasing in accuracy</w:t>
            </w:r>
          </w:p>
        </w:tc>
      </w:tr>
      <w:tr w:rsidR="00970924" w:rsidRPr="004E12D7" w14:paraId="0D3FA94D" w14:textId="77777777" w:rsidTr="7A7FC927">
        <w:trPr>
          <w:trHeight w:val="208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E99C1EC"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(IO4.2)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A30A40E" w14:textId="225B25F4"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BB140A5" w14:textId="1FD003D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Pacific NMHS undertaking warning verification for safety critical forecasts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09BF7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Review of NMHS annual reports to identify number of warning verification reports conducted annually not yet undertaken.</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03746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100% of PICTs undertaking warning verification by December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94648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Systematic review of NMHS warning verification practices not yet undertaken under WRP. Qualitative signal from 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Fiji, Tonga and Niue conducting warning verification through weekly Severe Weather Outlook collaboration meetings - however this is not formal structured verification per WMO standards. Formal baseline collection to be progressed in consultation with Programme Manager) and Capacity Development and Training Adviser.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5E1B78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WRP PMU - annual NMHS survey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F4BC6FB"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2026 - path forward clear</w:t>
            </w:r>
          </w:p>
        </w:tc>
      </w:tr>
      <w:tr w:rsidR="00970924" w:rsidRPr="004E12D7" w14:paraId="00B147CC" w14:textId="77777777" w:rsidTr="7A7FC927">
        <w:trPr>
          <w:trHeight w:val="182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E4EAEA9"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4 (IO4.2)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856F73D" w14:textId="2E206CD8"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B8F725F" w14:textId="0712691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Improved probability of detection (POD) and false alarm ratio (FAR) scores for safety critical forecasts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236C5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in 2028. Insufficient PICTs undertaking warning verification to measure in Phase 1. Baseline data to be collected in 2028.</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0050E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target set - baseline expected to be collected in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2C54B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Insufficient PICTs undertaking formal warning verification to establish POD/FAR scores in Phase 1. Qualitative signal from 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forecaster confidence gains of +39% accuracy and +45% timeliness reported - indicative of improving forecast quality but not formal POD/FAR measurement. Formal measurement not planned until 2028 when sufficient verification data is available.</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BB673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(qualitative signal only); WRP PMU</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D73AEA7" w14:textId="77777777" w:rsidR="00970924" w:rsidRPr="004E12D7" w:rsidRDefault="00970924" w:rsidP="00970924">
            <w:pPr>
              <w:spacing w:after="0" w:line="240" w:lineRule="auto"/>
              <w:ind w:left="0" w:firstLine="0"/>
              <w:jc w:val="left"/>
              <w:rPr>
                <w:rFonts w:eastAsia="Times New Roman"/>
                <w:color w:val="FFFFFF"/>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Baseline deferred to 2028 by design</w:t>
            </w:r>
          </w:p>
        </w:tc>
      </w:tr>
      <w:tr w:rsidR="00970924" w:rsidRPr="004E12D7" w14:paraId="352EA8F8"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9EDD"/>
          </w:tcPr>
          <w:p w14:paraId="20157293" w14:textId="6B57D578"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 COMMUNICATION AND DELIVERY OF FORECASTS AND WARNINGS TO END USERS</w:t>
            </w:r>
          </w:p>
        </w:tc>
      </w:tr>
      <w:tr w:rsidR="00970924" w:rsidRPr="004E12D7" w14:paraId="4247F132"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4784EF93" w14:textId="18CEFC54"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Output 5.1: Pacific capacity to deliver </w:t>
            </w:r>
            <w:proofErr w:type="gramStart"/>
            <w:r w:rsidRPr="004E12D7">
              <w:rPr>
                <w:rFonts w:eastAsia="Times New Roman"/>
                <w:kern w:val="0"/>
                <w:sz w:val="13"/>
                <w:szCs w:val="13"/>
                <w:lang w:val="en-GB" w:eastAsia="en-GB"/>
                <w14:ligatures w14:val="none"/>
              </w:rPr>
              <w:t>locally-relevant</w:t>
            </w:r>
            <w:proofErr w:type="gramEnd"/>
            <w:r w:rsidRPr="004E12D7">
              <w:rPr>
                <w:rFonts w:eastAsia="Times New Roman"/>
                <w:kern w:val="0"/>
                <w:sz w:val="13"/>
                <w:szCs w:val="13"/>
                <w:lang w:val="en-GB" w:eastAsia="en-GB"/>
                <w14:ligatures w14:val="none"/>
              </w:rPr>
              <w:t>, impact-based, inclusive and accessible forecasts and warnings strengthened</w:t>
            </w:r>
          </w:p>
        </w:tc>
      </w:tr>
      <w:tr w:rsidR="00970924" w:rsidRPr="004E12D7" w14:paraId="7ED766FA" w14:textId="77777777" w:rsidTr="7A7FC927">
        <w:trPr>
          <w:trHeight w:val="113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CFCD2D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5 (OP5.1)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F398A73" w14:textId="338D5235"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A328854" w14:textId="052107E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PICTs using Regional Specialised Meteorological Centres (RSMC) guidance products across all priority hazards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FA4FE1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2/16 PICs (12.5%) using RSMC guidance across all applicable hazards;</w:t>
            </w:r>
            <w:r w:rsidRPr="004E12D7">
              <w:rPr>
                <w:rFonts w:eastAsia="Times New Roman"/>
                <w:kern w:val="0"/>
                <w:sz w:val="13"/>
                <w:szCs w:val="13"/>
                <w:lang w:val="en-GB" w:eastAsia="en-GB"/>
                <w14:ligatures w14:val="none"/>
              </w:rPr>
              <w:br/>
              <w:t>2/16 using across some hazards;</w:t>
            </w:r>
            <w:r w:rsidRPr="004E12D7">
              <w:rPr>
                <w:rFonts w:eastAsia="Times New Roman"/>
                <w:kern w:val="0"/>
                <w:sz w:val="13"/>
                <w:szCs w:val="13"/>
                <w:lang w:val="en-GB" w:eastAsia="en-GB"/>
                <w14:ligatures w14:val="none"/>
              </w:rPr>
              <w:br/>
              <w:t>2/16 not using any RSMC products;</w:t>
            </w:r>
            <w:r w:rsidRPr="004E12D7">
              <w:rPr>
                <w:rFonts w:eastAsia="Times New Roman"/>
                <w:kern w:val="0"/>
                <w:sz w:val="13"/>
                <w:szCs w:val="13"/>
                <w:lang w:val="en-GB" w:eastAsia="en-GB"/>
                <w14:ligatures w14:val="none"/>
              </w:rPr>
              <w:br/>
              <w:t>10/16 no or partial data</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7B5AB8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All data gaps filled and &gt;25% of PICs using RSMC guidance across all applicable hazards by Dec 2028</w:t>
            </w:r>
            <w:r w:rsidRPr="004E12D7">
              <w:rPr>
                <w:rFonts w:eastAsia="Times New Roman"/>
                <w:kern w:val="0"/>
                <w:sz w:val="13"/>
                <w:szCs w:val="13"/>
                <w:lang w:val="en-GB" w:eastAsia="en-GB"/>
                <w14:ligatures w14:val="none"/>
              </w:rPr>
              <w:br/>
              <w:t>(Cat C indicator)</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F83143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data from Implementation Indicators file (pre-WRP):</w:t>
            </w:r>
            <w:r w:rsidRPr="004E12D7">
              <w:rPr>
                <w:rFonts w:eastAsia="Times New Roman"/>
                <w:kern w:val="0"/>
                <w:sz w:val="13"/>
                <w:szCs w:val="13"/>
                <w:lang w:val="en-GB" w:eastAsia="en-GB"/>
                <w14:ligatures w14:val="none"/>
              </w:rPr>
              <w:br/>
              <w:t>- 2/16 PICTs using RSMC guidance across ALL applicable priority hazards: Samoa (3/3), Nauru (4/4)</w:t>
            </w:r>
            <w:r w:rsidRPr="004E12D7">
              <w:rPr>
                <w:rFonts w:eastAsia="Times New Roman"/>
                <w:kern w:val="0"/>
                <w:sz w:val="13"/>
                <w:szCs w:val="13"/>
                <w:lang w:val="en-GB" w:eastAsia="en-GB"/>
                <w14:ligatures w14:val="none"/>
              </w:rPr>
              <w:br/>
              <w:t>- 2/16 using across SOME hazards: Tonga (4/5), Solomon Islands (3/5)</w:t>
            </w:r>
            <w:r w:rsidRPr="004E12D7">
              <w:rPr>
                <w:rFonts w:eastAsia="Times New Roman"/>
                <w:kern w:val="0"/>
                <w:sz w:val="13"/>
                <w:szCs w:val="13"/>
                <w:lang w:val="en-GB" w:eastAsia="en-GB"/>
                <w14:ligatures w14:val="none"/>
              </w:rPr>
              <w:br/>
              <w:t>- 2/16 not using any RSMC products: Vanuatu (0/5), Fiji (0/3)</w:t>
            </w:r>
            <w:r w:rsidRPr="004E12D7">
              <w:rPr>
                <w:rFonts w:eastAsia="Times New Roman"/>
                <w:kern w:val="0"/>
                <w:sz w:val="13"/>
                <w:szCs w:val="13"/>
                <w:lang w:val="en-GB" w:eastAsia="en-GB"/>
                <w14:ligatures w14:val="none"/>
              </w:rPr>
              <w:br/>
              <w:t>- 10/16 no or partial data: Cook Islands, French Polynesia, New Caledonia, Niue, FSM, Tuvalu, Palau, PNG, Kiribati, RMI</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WRP CAP activity (which would improve this): NOT YET STARTED (deferred to 2026)</w:t>
            </w:r>
            <w:r w:rsidRPr="004E12D7">
              <w:rPr>
                <w:rFonts w:eastAsia="Times New Roman"/>
                <w:kern w:val="0"/>
                <w:sz w:val="13"/>
                <w:szCs w:val="13"/>
                <w:lang w:val="en-GB" w:eastAsia="en-GB"/>
                <w14:ligatures w14:val="none"/>
              </w:rPr>
              <w:br/>
              <w:t>Category C indicator – data source: EW4ALL Dashboard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AB739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Implementation Indicators file (baseline data); EW4ALL Dashboard</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267D8FF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Category C - baseline documented</w:t>
            </w:r>
            <w:r w:rsidRPr="004E12D7">
              <w:rPr>
                <w:rFonts w:eastAsia="Times New Roman"/>
                <w:kern w:val="0"/>
                <w:sz w:val="13"/>
                <w:szCs w:val="13"/>
                <w:lang w:val="en-GB" w:eastAsia="en-GB"/>
                <w14:ligatures w14:val="none"/>
              </w:rPr>
              <w:br/>
              <w:t>(WRP activity not</w:t>
            </w:r>
            <w:r w:rsidRPr="004E12D7">
              <w:rPr>
                <w:rFonts w:eastAsia="Times New Roman"/>
                <w:kern w:val="0"/>
                <w:sz w:val="13"/>
                <w:szCs w:val="13"/>
                <w:lang w:val="en-GB" w:eastAsia="en-GB"/>
                <w14:ligatures w14:val="none"/>
              </w:rPr>
              <w:br/>
              <w:t>yet started)</w:t>
            </w:r>
          </w:p>
        </w:tc>
      </w:tr>
      <w:tr w:rsidR="00970924" w:rsidRPr="004E12D7" w14:paraId="2F4CF385" w14:textId="77777777" w:rsidTr="7A7FC927">
        <w:trPr>
          <w:trHeight w:val="70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896731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(OP5.1)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57E0930" w14:textId="4F979A6A"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CB07C3" w14:textId="3D8153F1"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functioning platforms, systems, portals or models installed and upgraded (OP5.1 – comms/dissemination)</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DF590B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platforms/systems installed with WRP support (3 countries have Starlink pre-WRP)</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BDA44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 satellite comms systems across 5 countries by Dec 2028;</w:t>
            </w:r>
            <w:r w:rsidRPr="004E12D7">
              <w:rPr>
                <w:rFonts w:eastAsia="Times New Roman"/>
                <w:kern w:val="0"/>
                <w:sz w:val="13"/>
                <w:szCs w:val="13"/>
                <w:lang w:val="en-GB" w:eastAsia="en-GB"/>
                <w14:ligatures w14:val="none"/>
              </w:rPr>
              <w:br/>
              <w:t># forecast &amp; warning dissemination systems;</w:t>
            </w:r>
            <w:r w:rsidRPr="004E12D7">
              <w:rPr>
                <w:rFonts w:eastAsia="Times New Roman"/>
                <w:kern w:val="0"/>
                <w:sz w:val="13"/>
                <w:szCs w:val="13"/>
                <w:lang w:val="en-GB" w:eastAsia="en-GB"/>
                <w14:ligatures w14:val="none"/>
              </w:rPr>
              <w:br/>
              <w:t># warning apps/SMS/voice messages by Dec TBD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653416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Starlink communications equipment installed in Tonga NMHS (SPREP, Activity 5.1.6)</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NOT YET INSTALLED/STARTED:</w:t>
            </w:r>
            <w:r w:rsidRPr="004E12D7">
              <w:rPr>
                <w:rFonts w:eastAsia="Times New Roman"/>
                <w:kern w:val="0"/>
                <w:sz w:val="13"/>
                <w:szCs w:val="13"/>
                <w:lang w:val="en-GB" w:eastAsia="en-GB"/>
                <w14:ligatures w14:val="none"/>
              </w:rPr>
              <w:br/>
              <w:t>- CAP training and installation: reallocated to 2026</w:t>
            </w:r>
            <w:r w:rsidRPr="004E12D7">
              <w:rPr>
                <w:rFonts w:eastAsia="Times New Roman"/>
                <w:kern w:val="0"/>
                <w:sz w:val="13"/>
                <w:szCs w:val="13"/>
                <w:lang w:val="en-GB" w:eastAsia="en-GB"/>
                <w14:ligatures w14:val="none"/>
              </w:rPr>
              <w:br/>
              <w:t>- Warning apps, SMS alerts, automated voice messages: concept stage</w:t>
            </w:r>
            <w:r w:rsidRPr="004E12D7">
              <w:rPr>
                <w:rFonts w:eastAsia="Times New Roman"/>
                <w:kern w:val="0"/>
                <w:sz w:val="13"/>
                <w:szCs w:val="13"/>
                <w:lang w:val="en-GB" w:eastAsia="en-GB"/>
                <w14:ligatures w14:val="none"/>
              </w:rPr>
              <w:br/>
              <w:t>- Satellite comms for Kiribati, Solomon Islands: LOA pending</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010CE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6A5980E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1 Starlink confirmed installed </w:t>
            </w:r>
          </w:p>
        </w:tc>
      </w:tr>
      <w:tr w:rsidR="00970924" w:rsidRPr="004E12D7" w14:paraId="4927D8CD" w14:textId="77777777" w:rsidTr="7A7FC927">
        <w:trPr>
          <w:trHeight w:val="127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626F2FC"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(OP5.1)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1B0F2E56" w14:textId="060BA236"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F4473D5" w14:textId="6F333899"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community and other end user education and awareness programmes delivered with support from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01C746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community and end user education programmes delivered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EA9FB2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Launch of Met 101 educational programme by Dec 2027;</w:t>
            </w:r>
            <w:r w:rsidRPr="004E12D7">
              <w:rPr>
                <w:rFonts w:eastAsia="Times New Roman"/>
                <w:kern w:val="0"/>
                <w:sz w:val="13"/>
                <w:szCs w:val="13"/>
                <w:lang w:val="en-GB" w:eastAsia="en-GB"/>
                <w14:ligatures w14:val="none"/>
              </w:rPr>
              <w:br/>
              <w:t>xx formal and informal education programs with embedded COPE books by Dec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A14739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GSMA-PITA Cell Broadcasting Workshop, Nadi (28 Jul–1 Aug 2025) – SPREP (Activity 5.1.5)</w:t>
            </w:r>
            <w:r w:rsidRPr="004E12D7">
              <w:rPr>
                <w:rFonts w:eastAsia="Times New Roman"/>
                <w:kern w:val="0"/>
                <w:sz w:val="13"/>
                <w:szCs w:val="13"/>
                <w:lang w:val="en-GB" w:eastAsia="en-GB"/>
                <w14:ligatures w14:val="none"/>
              </w:rPr>
              <w:br/>
              <w:t xml:space="preserve">   - 8 participants from Cook Islands and Solomon Islands</w:t>
            </w:r>
            <w:r w:rsidRPr="004E12D7">
              <w:rPr>
                <w:rFonts w:eastAsia="Times New Roman"/>
                <w:kern w:val="0"/>
                <w:sz w:val="13"/>
                <w:szCs w:val="13"/>
                <w:lang w:val="en-GB" w:eastAsia="en-GB"/>
                <w14:ligatures w14:val="none"/>
              </w:rPr>
              <w:br/>
              <w:t xml:space="preserve">   - Theme: cell broadcasting for warning dissemination</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NOT YET DELIVERED:</w:t>
            </w:r>
            <w:r w:rsidRPr="004E12D7">
              <w:rPr>
                <w:rFonts w:eastAsia="Times New Roman"/>
                <w:kern w:val="0"/>
                <w:sz w:val="13"/>
                <w:szCs w:val="13"/>
                <w:lang w:val="en-GB" w:eastAsia="en-GB"/>
                <w14:ligatures w14:val="none"/>
              </w:rPr>
              <w:br/>
              <w:t>- COPE books: translations contracted (Niue + Tokelau) but not yet delivered</w:t>
            </w:r>
            <w:r w:rsidRPr="004E12D7">
              <w:rPr>
                <w:rFonts w:eastAsia="Times New Roman"/>
                <w:kern w:val="0"/>
                <w:sz w:val="13"/>
                <w:szCs w:val="13"/>
                <w:lang w:val="en-GB" w:eastAsia="en-GB"/>
                <w14:ligatures w14:val="none"/>
              </w:rPr>
              <w:br/>
              <w:t>- National consultation workshops: not started</w:t>
            </w:r>
            <w:r w:rsidRPr="004E12D7">
              <w:rPr>
                <w:rFonts w:eastAsia="Times New Roman"/>
                <w:kern w:val="0"/>
                <w:sz w:val="13"/>
                <w:szCs w:val="13"/>
                <w:lang w:val="en-GB" w:eastAsia="en-GB"/>
                <w14:ligatures w14:val="none"/>
              </w:rPr>
              <w:br/>
              <w:t>- Regional IBW/NDMO workshops: not started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DA4184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2B44A8F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GSMA workshop delivered</w:t>
            </w:r>
          </w:p>
        </w:tc>
      </w:tr>
      <w:tr w:rsidR="00970924" w:rsidRPr="004E12D7" w14:paraId="6248C1D6" w14:textId="77777777" w:rsidTr="7A7FC927">
        <w:trPr>
          <w:trHeight w:val="146"/>
        </w:trPr>
        <w:tc>
          <w:tcPr>
            <w:tcW w:w="113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noWrap/>
            <w:hideMark/>
          </w:tcPr>
          <w:p w14:paraId="18B4FFD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(OP5.1)</w:t>
            </w:r>
          </w:p>
        </w:tc>
        <w:tc>
          <w:tcPr>
            <w:tcW w:w="425" w:type="dxa"/>
            <w:tcBorders>
              <w:top w:val="nil"/>
              <w:left w:val="nil"/>
              <w:bottom w:val="nil"/>
              <w:right w:val="nil"/>
            </w:tcBorders>
            <w:shd w:val="clear" w:color="auto" w:fill="F2F2F2" w:themeFill="background1" w:themeFillShade="F2"/>
          </w:tcPr>
          <w:p w14:paraId="053744EB" w14:textId="075AB2F5"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A26</w:t>
            </w:r>
          </w:p>
        </w:tc>
        <w:tc>
          <w:tcPr>
            <w:tcW w:w="1841" w:type="dxa"/>
            <w:tcBorders>
              <w:top w:val="nil"/>
              <w:left w:val="nil"/>
              <w:bottom w:val="nil"/>
              <w:right w:val="single" w:sz="4" w:space="0" w:color="BFBFBF" w:themeColor="background1" w:themeShade="BF"/>
            </w:tcBorders>
            <w:shd w:val="clear" w:color="auto" w:fill="F2F2F2" w:themeFill="background1" w:themeFillShade="F2"/>
            <w:hideMark/>
          </w:tcPr>
          <w:p w14:paraId="72C702D6" w14:textId="30714A2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people participating in community and other end user education and awareness programmes</w:t>
            </w:r>
          </w:p>
        </w:tc>
        <w:tc>
          <w:tcPr>
            <w:tcW w:w="2270" w:type="dxa"/>
            <w:tcBorders>
              <w:top w:val="nil"/>
              <w:left w:val="nil"/>
              <w:bottom w:val="nil"/>
              <w:right w:val="single" w:sz="4" w:space="0" w:color="BFBFBF" w:themeColor="background1" w:themeShade="BF"/>
            </w:tcBorders>
            <w:shd w:val="clear" w:color="auto" w:fill="F2F2F2" w:themeFill="background1" w:themeFillShade="F2"/>
            <w:hideMark/>
          </w:tcPr>
          <w:p w14:paraId="57C4CCF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people participating in WRP-supported community/end user education programmes</w:t>
            </w:r>
          </w:p>
        </w:tc>
        <w:tc>
          <w:tcPr>
            <w:tcW w:w="2272" w:type="dxa"/>
            <w:gridSpan w:val="2"/>
            <w:tcBorders>
              <w:top w:val="nil"/>
              <w:left w:val="nil"/>
              <w:bottom w:val="nil"/>
              <w:right w:val="single" w:sz="4" w:space="0" w:color="BFBFBF" w:themeColor="background1" w:themeShade="BF"/>
            </w:tcBorders>
            <w:shd w:val="clear" w:color="auto" w:fill="F2F2F2" w:themeFill="background1" w:themeFillShade="F2"/>
            <w:hideMark/>
          </w:tcPr>
          <w:p w14:paraId="33F912DA" w14:textId="260F1C1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#people participating in WRP-supported community/end user education programmes year on year</w:t>
            </w:r>
          </w:p>
        </w:tc>
        <w:tc>
          <w:tcPr>
            <w:tcW w:w="5241" w:type="dxa"/>
            <w:gridSpan w:val="3"/>
            <w:tcBorders>
              <w:top w:val="nil"/>
              <w:left w:val="nil"/>
              <w:bottom w:val="nil"/>
              <w:right w:val="single" w:sz="4" w:space="0" w:color="BFBFBF" w:themeColor="background1" w:themeShade="BF"/>
            </w:tcBorders>
            <w:shd w:val="clear" w:color="auto" w:fill="F2F2F2" w:themeFill="background1" w:themeFillShade="F2"/>
            <w:hideMark/>
          </w:tcPr>
          <w:p w14:paraId="7555023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GSMA Workshop: 8 participants (Cook Islands + Solomon Islands)</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COPE books: translations contracted for Niue and Tokelau – 0 people reached yet</w:t>
            </w:r>
          </w:p>
        </w:tc>
        <w:tc>
          <w:tcPr>
            <w:tcW w:w="1134" w:type="dxa"/>
            <w:tcBorders>
              <w:top w:val="nil"/>
              <w:left w:val="nil"/>
              <w:bottom w:val="nil"/>
              <w:right w:val="single" w:sz="4" w:space="0" w:color="BFBFBF" w:themeColor="background1" w:themeShade="BF"/>
            </w:tcBorders>
            <w:shd w:val="clear" w:color="auto" w:fill="F2F2F2" w:themeFill="background1" w:themeFillShade="F2"/>
            <w:hideMark/>
          </w:tcPr>
          <w:p w14:paraId="5943140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nil"/>
              <w:right w:val="single" w:sz="4" w:space="0" w:color="BFBFBF" w:themeColor="background1" w:themeShade="BF"/>
            </w:tcBorders>
            <w:shd w:val="clear" w:color="auto" w:fill="00B050"/>
            <w:hideMark/>
          </w:tcPr>
          <w:p w14:paraId="7D6544B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8 confirmed participants</w:t>
            </w:r>
          </w:p>
        </w:tc>
      </w:tr>
      <w:tr w:rsidR="00970924" w:rsidRPr="004E12D7" w14:paraId="2CCAFCFC" w14:textId="77777777" w:rsidTr="7A7FC927">
        <w:trPr>
          <w:trHeight w:val="495"/>
        </w:trPr>
        <w:tc>
          <w:tcPr>
            <w:tcW w:w="11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C411B8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(OP5.1)</w:t>
            </w:r>
          </w:p>
        </w:tc>
        <w:tc>
          <w:tcPr>
            <w:tcW w:w="42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37D8D44D" w14:textId="3D902377"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A27</w:t>
            </w:r>
          </w:p>
        </w:tc>
        <w:tc>
          <w:tcPr>
            <w:tcW w:w="1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CA4D16" w14:textId="345B911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Pacific communities or organisations providing observations and feedback to MHEWS agency</w:t>
            </w:r>
          </w:p>
        </w:tc>
        <w:tc>
          <w:tcPr>
            <w:tcW w:w="227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FBF13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research needed on communities currently providing observations/feedback to MHEWS agencies</w:t>
            </w:r>
          </w:p>
        </w:tc>
        <w:tc>
          <w:tcPr>
            <w:tcW w:w="22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6111D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TBD – # regular review and feedback processes established across xx PICTs by TBD;</w:t>
            </w:r>
            <w:r w:rsidRPr="004E12D7">
              <w:rPr>
                <w:rFonts w:eastAsia="Times New Roman"/>
                <w:kern w:val="0"/>
                <w:sz w:val="13"/>
                <w:szCs w:val="13"/>
                <w:lang w:val="en-GB" w:eastAsia="en-GB"/>
                <w14:ligatures w14:val="none"/>
              </w:rPr>
              <w:br/>
              <w:t>xx community-based initiatives strengthened (Cat C indicator)</w:t>
            </w:r>
          </w:p>
        </w:tc>
        <w:tc>
          <w:tcPr>
            <w:tcW w:w="5241"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DF51BB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formal community observation or feedback mechanism established in 2025.</w:t>
            </w:r>
            <w:r w:rsidRPr="004E12D7">
              <w:rPr>
                <w:rFonts w:eastAsia="Times New Roman"/>
                <w:kern w:val="0"/>
                <w:sz w:val="13"/>
                <w:szCs w:val="13"/>
                <w:lang w:val="en-GB" w:eastAsia="en-GB"/>
                <w14:ligatures w14:val="none"/>
              </w:rPr>
              <w:br/>
              <w:t>MHEWS TWG established under Pacific Resilience Partnership (2025) – early step.</w:t>
            </w:r>
            <w:r w:rsidRPr="004E12D7">
              <w:rPr>
                <w:rFonts w:eastAsia="Times New Roman"/>
                <w:kern w:val="0"/>
                <w:sz w:val="13"/>
                <w:szCs w:val="13"/>
                <w:lang w:val="en-GB" w:eastAsia="en-GB"/>
                <w14:ligatures w14:val="none"/>
              </w:rPr>
              <w:br/>
              <w:t>Baseline survey required to understand current feedback mechanisms.</w:t>
            </w:r>
            <w:r w:rsidRPr="004E12D7">
              <w:rPr>
                <w:rFonts w:eastAsia="Times New Roman"/>
                <w:kern w:val="0"/>
                <w:sz w:val="13"/>
                <w:szCs w:val="13"/>
                <w:lang w:val="en-GB" w:eastAsia="en-GB"/>
                <w14:ligatures w14:val="none"/>
              </w:rPr>
              <w:br/>
              <w:t>Category C indicator – further discussion with MHEWS TWG needed.</w:t>
            </w:r>
          </w:p>
        </w:tc>
        <w:tc>
          <w:tcPr>
            <w:tcW w:w="113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34724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C000"/>
            <w:hideMark/>
          </w:tcPr>
          <w:p w14:paraId="1A10D5E0"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Category C - MHEWS TWG established as early step</w:t>
            </w:r>
          </w:p>
        </w:tc>
      </w:tr>
      <w:tr w:rsidR="00970924" w:rsidRPr="004E12D7" w14:paraId="17746030"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67EAD874" w14:textId="14555E6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Output 5.1: Pacific Resilience Partnership (PRP) members and communities collaborating effectively to communicate impact-based forecasts and warnings (inclusive of traditional knowledge) to all Pacific end users</w:t>
            </w:r>
          </w:p>
        </w:tc>
      </w:tr>
      <w:tr w:rsidR="00970924" w:rsidRPr="004E12D7" w14:paraId="3AB7A756" w14:textId="77777777" w:rsidTr="7A7FC927">
        <w:trPr>
          <w:trHeight w:val="113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69AD492"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5D3491E" w14:textId="61AD8FB9"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B27</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CD9DBA6" w14:textId="180F80F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community members accessing internet via satellite communication systems installed under WRP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CC5DC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0 community members accessing internet via satellite communications systems installed by WRP. </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t>Baseline collection required - research into proportion of population with current internet access needed. Tokelau data not yet available.</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355E8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100% of WRP assets transferred to PICTs or regional organisations include ongoing WRP access to metadata by December 2028. Specific community access targets to be defined for each PICT.</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790BD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One Starlink system installed in Tonga NMHS (2025) - community access data not yet collected. Baseline collection requires research into current internet access proportions across WRP member PICTs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C8B91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2714361"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Starlink installed - data collection needed</w:t>
            </w:r>
          </w:p>
        </w:tc>
      </w:tr>
      <w:tr w:rsidR="00970924" w:rsidRPr="004E12D7" w14:paraId="1920C6D5" w14:textId="77777777" w:rsidTr="7A7FC927">
        <w:trPr>
          <w:trHeight w:val="738"/>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29B5A4C"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5B4E25C" w14:textId="06648A48"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B28</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CE3D71A" w14:textId="35A8BF0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participants in community-based MHEWS information exchange collectives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BFAA7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Research needed to understand how many information exchange collectives currently exist and how many participants are attending across WRP member PICTs.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FC06B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once baseline collection is complete and indicator is confirmed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999EEF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No community-based MHEWS information exchange collectives formally established under WRP in 2025. MHEWS TWG established under Pacific Resilience Partnership (2025) - regional coordination mechanism, not a community-based collective. Baseline collection methodology to be developed with MHEWS TWG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70A5A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MHEWS TWG</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99025E1" w14:textId="77777777" w:rsidR="00970924" w:rsidRPr="004E12D7" w:rsidRDefault="00970924" w:rsidP="00970924">
            <w:pPr>
              <w:spacing w:after="0" w:line="240" w:lineRule="auto"/>
              <w:ind w:left="0" w:firstLine="0"/>
              <w:jc w:val="center"/>
              <w:rPr>
                <w:rFonts w:eastAsia="Times New Roman"/>
                <w:color w:val="FFFFFF"/>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No MHEWS collectives exist yet</w:t>
            </w:r>
          </w:p>
        </w:tc>
      </w:tr>
      <w:tr w:rsidR="00970924" w:rsidRPr="004E12D7" w14:paraId="6FA9CC75" w14:textId="77777777" w:rsidTr="7A7FC927">
        <w:trPr>
          <w:trHeight w:val="45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978A77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643C529" w14:textId="23C5FEC2"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B29</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4BCF152" w14:textId="275C9819"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observations and feedback to NMHS received from Pacific </w:t>
            </w:r>
            <w:r w:rsidRPr="004E12D7">
              <w:rPr>
                <w:rFonts w:eastAsia="Times New Roman"/>
                <w:kern w:val="0"/>
                <w:sz w:val="13"/>
                <w:szCs w:val="13"/>
                <w:lang w:val="en-GB" w:eastAsia="en-GB"/>
                <w14:ligatures w14:val="none"/>
              </w:rPr>
              <w:lastRenderedPageBreak/>
              <w:t>communities and organisations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F82AB0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 xml:space="preserve">Baseline collection required. Review of NMHS annual reports needed to identify if and how observations and </w:t>
            </w:r>
            <w:r w:rsidRPr="004E12D7">
              <w:rPr>
                <w:rFonts w:eastAsia="Times New Roman"/>
                <w:kern w:val="0"/>
                <w:sz w:val="13"/>
                <w:szCs w:val="13"/>
                <w:lang w:val="en-GB" w:eastAsia="en-GB"/>
                <w14:ligatures w14:val="none"/>
              </w:rPr>
              <w:lastRenderedPageBreak/>
              <w:t>feedback from communities and organisations are currently being received, documented and reported.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E74BD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Increasing year on year. Target to be defined once indicator is confirmed.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56127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No formal community observation or feedback mechanism established under WRP in 2025. Review of NMHS annual reports to establish </w:t>
            </w:r>
            <w:r w:rsidRPr="004E12D7">
              <w:rPr>
                <w:rFonts w:eastAsia="Times New Roman"/>
                <w:kern w:val="0"/>
                <w:sz w:val="13"/>
                <w:szCs w:val="13"/>
                <w:lang w:val="en-GB" w:eastAsia="en-GB"/>
                <w14:ligatures w14:val="none"/>
              </w:rPr>
              <w:lastRenderedPageBreak/>
              <w:t>baseline not yet undertaken. Baseline collection to be progressed through annual NMHS survey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0FF78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WRP PMU - annual NMHS survey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A983076"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970924" w:rsidRPr="004E12D7" w14:paraId="517C0373" w14:textId="77777777" w:rsidTr="7A7FC927">
        <w:trPr>
          <w:trHeight w:val="81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0159040"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D36E156" w14:textId="757614B1"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B30</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4BC8BC" w14:textId="10EF73B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 of warnings prepared that are impact-based and location-specific</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46093D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Review needed of how many warnings are currently impact-based and location-specific across Pacific NMHS.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81453C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warnings that are impact-based and location-specific by December 2027. Specific target to be defined once baseline data is available</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EDEEDB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No formal review of impact-based warning (IBW) adoption across Pacific NMHS undertaken under WRP in 2025. Related activity noted: Severe Weather Pilot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identified need for IBW systems through NMHS/NDMO workshops in Fiji and Tonga, additional IBW support provided beyond original pilot scope. Qualitative signal only - formal baseline collection not yet initiated.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953031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WRP PMU </w:t>
            </w:r>
            <w:proofErr w:type="gramStart"/>
            <w:r w:rsidRPr="004E12D7">
              <w:rPr>
                <w:rFonts w:eastAsia="Times New Roman"/>
                <w:kern w:val="0"/>
                <w:sz w:val="13"/>
                <w:szCs w:val="13"/>
                <w:lang w:val="en-GB" w:eastAsia="en-GB"/>
                <w14:ligatures w14:val="none"/>
              </w:rPr>
              <w:t>-  annual</w:t>
            </w:r>
            <w:proofErr w:type="gramEnd"/>
            <w:r w:rsidRPr="004E12D7">
              <w:rPr>
                <w:rFonts w:eastAsia="Times New Roman"/>
                <w:kern w:val="0"/>
                <w:sz w:val="13"/>
                <w:szCs w:val="13"/>
                <w:lang w:val="en-GB" w:eastAsia="en-GB"/>
                <w14:ligatures w14:val="none"/>
              </w:rPr>
              <w:t xml:space="preserve"> NMHS survey 2026</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0AB43C1"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970924" w:rsidRPr="004E12D7" w14:paraId="19EEFB6F" w14:textId="77777777" w:rsidTr="7A7FC927">
        <w:trPr>
          <w:trHeight w:val="90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D9D2B4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99CBE70" w14:textId="28720D44"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91BD66" w14:textId="4D6F806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Pacific NMHS that have adopted the Common Alerting Protocol (CAP)</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F1BC8E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1 completed adoption (Solomon Islands); 9 under development/test mode (Fiji, Kiribati, Cook Islands, PNG, Samoa, FSM, Tonga, Tuvalu, Vanuatu); 2 not started (Nauru, Niue); 2 no data (Palau, RMI); 1 not mentioned (Tokelau)</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7F6E70A" w14:textId="77777777" w:rsidR="00970924" w:rsidRPr="004E12D7" w:rsidRDefault="00970924" w:rsidP="00970924">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once baseline is confirmed and CAP activity commences in 2026</w:t>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0A290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WRP-supported CAP activity commenced in 2025 - CAP training and installation reallocated to 2026. Baseline data from Implementation Indicators file documents pre-WRP CAP adoption status across 15 PICTs. Solomon Islands is the only PICT with confirmed completed CAP adoption. 9 PICTs are in development or test mode. WRP CAP activity planned for 2026 will progress adoption across remaining PICTs.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ED596F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Implementation Indicators file; SPREP PMU Annual Report; GSMA Workshop outcomes</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30D40E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Activity planned 2026</w:t>
            </w:r>
          </w:p>
        </w:tc>
      </w:tr>
      <w:tr w:rsidR="00970924" w:rsidRPr="004E12D7" w14:paraId="76DA486E" w14:textId="77777777" w:rsidTr="7A7FC927">
        <w:trPr>
          <w:trHeight w:val="104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0308D4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2114570B" w14:textId="06581AB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A84F87" w14:textId="1D42A72E"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communication channels through which warnings are disseminated and information exchanged with NMHSs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0FFE87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Discussion with NMHS needed to document current communication channels through which warnings and information are currently disseminated and exchanged. (Check IFP Baseline, PIMS Review Findings)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48670E7" w14:textId="77777777" w:rsidR="00970924" w:rsidRPr="004E12D7" w:rsidRDefault="00970924" w:rsidP="00970924">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Number of communication channels used to disseminate warnings and exchange information with NMHS by December to be defined once baseline data is available. </w:t>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A62CE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No formal review of NMHS warning dissemination channels undertaken under WRP in 2025. Qualitative signals from 2025: Starlink installed in Tonga NMHS (1 new channel); GSMA Cell Broadcasting Workshop identified cell broadcasting as emerging channel for Cook Islands and Solomon Islands. Formal baseline collection to be progressed through annual NMHS survey in 2026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616663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SPREP PMU Annual Report;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445C88BA"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970924" w:rsidRPr="004E12D7" w14:paraId="31FD7563" w14:textId="77777777" w:rsidTr="7A7FC927">
        <w:trPr>
          <w:trHeight w:val="434"/>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F19945B"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C0B5A95" w14:textId="596F992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5D2C39" w14:textId="245C17D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Usage metrics of forecasts, warnings and risk information on information dissemination systems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762CE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Research via current information dissemination systems needed to identify usage metric types for forecasts, warnings and risk information - to define commonly used metrics for tracking.</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8A625A3" w14:textId="77777777" w:rsidR="00970924" w:rsidRPr="004E12D7" w:rsidRDefault="00970924" w:rsidP="00970924">
            <w:pPr>
              <w:spacing w:after="24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 to be defined based on baseline data</w:t>
            </w:r>
            <w:r w:rsidRPr="004E12D7">
              <w:rPr>
                <w:rFonts w:eastAsia="Times New Roman"/>
                <w:kern w:val="0"/>
                <w:sz w:val="13"/>
                <w:szCs w:val="13"/>
                <w:lang w:val="en-GB" w:eastAsia="en-GB"/>
                <w14:ligatures w14:val="none"/>
              </w:rPr>
              <w:br/>
            </w:r>
            <w:r w:rsidRPr="004E12D7">
              <w:rPr>
                <w:rFonts w:eastAsia="Times New Roman"/>
                <w:kern w:val="0"/>
                <w:sz w:val="13"/>
                <w:szCs w:val="13"/>
                <w:lang w:val="en-GB" w:eastAsia="en-GB"/>
                <w14:ligatures w14:val="none"/>
              </w:rPr>
              <w:br/>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8FEB82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No data available for 2025 reporting period. No formal usage metric collection system established under WRP in 2025. Qualitative signals noted: </w:t>
            </w: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Severe Weather Pilot reports estimated population reach for Tonga (90-95%), Niue (95-97%) and Fiji (90-93%) through public media channels, indicative of high reach but not formal usage metrics. Formal baseline collection methodology to be developed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EEAA2A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proofErr w:type="spellStart"/>
            <w:r w:rsidRPr="004E12D7">
              <w:rPr>
                <w:rFonts w:eastAsia="Times New Roman"/>
                <w:kern w:val="0"/>
                <w:sz w:val="13"/>
                <w:szCs w:val="13"/>
                <w:lang w:val="en-GB" w:eastAsia="en-GB"/>
                <w14:ligatures w14:val="none"/>
              </w:rPr>
              <w:t>MetService</w:t>
            </w:r>
            <w:proofErr w:type="spellEnd"/>
            <w:r w:rsidRPr="004E12D7">
              <w:rPr>
                <w:rFonts w:eastAsia="Times New Roman"/>
                <w:kern w:val="0"/>
                <w:sz w:val="13"/>
                <w:szCs w:val="13"/>
                <w:lang w:val="en-GB" w:eastAsia="en-GB"/>
                <w14:ligatures w14:val="none"/>
              </w:rPr>
              <w:t xml:space="preserve"> Annual Report; 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A6DCFD4"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No methodology or system established</w:t>
            </w:r>
          </w:p>
        </w:tc>
      </w:tr>
      <w:tr w:rsidR="00970924" w:rsidRPr="004E12D7" w14:paraId="6F97DA58" w14:textId="77777777" w:rsidTr="7A7FC927">
        <w:trPr>
          <w:trHeight w:val="240"/>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06E8F53F" w14:textId="5A9F114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Output 5.2: Skills, knowledge and confidence of community members increased</w:t>
            </w:r>
          </w:p>
        </w:tc>
      </w:tr>
      <w:tr w:rsidR="00970924" w:rsidRPr="004E12D7" w14:paraId="3B09197F" w14:textId="77777777" w:rsidTr="7A7FC927">
        <w:trPr>
          <w:trHeight w:val="35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FA05090"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C15EAC1" w14:textId="1135E7C9"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43F820D" w14:textId="2AF38A8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community and other end user education and awareness programme participants reporting increased knowledge and skills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36CE91E"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Before each training/mentoring, data on participants self-assessed knowledge and skills to be collected.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37E6D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Following each training/mentoring: 80% of participants reporting increased knowledge and skills. </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F9E74E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Only one community/end user education programme delivered under KRA 5 in 2025 - GSMA Cell Broadcasting Workshop (8 participants, Cook Islands and Solomon Islands). No pre/post survey administered at this workshop. Baseline collection methodology to be standardised across all KRA 5 programmes from 2026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F7BCB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70FFA52"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970924" w:rsidRPr="004E12D7" w14:paraId="5CCF662B" w14:textId="77777777" w:rsidTr="7A7FC927">
        <w:trPr>
          <w:trHeight w:val="49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72400B7"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5 (IO5.2)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EF43D68" w14:textId="7CBD428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B35</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B3C55AD" w14:textId="4FDBD12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MHEWS community education participants reporting increased confidence in use of knowledge and skills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AFCEF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Before each training/mentoring, data on participants self-assessed confidence in using their knowledge and skills to be collected.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7A318E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80% reporting increased confidence in using knowledge and skills gained. </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6FFC4A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Only one community/end user education programme delivered under KRA 5 in 2025 - GSMA Cell Broadcasting Workshop (8 participants, Cook Islands and Solomon Islands). No pre/post confidence survey administered at this workshop. Baseline collection methodology to be standardised across all KRA 5 programmes from 2026 in consultation with Programme Manager.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D27962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2B92B0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Survey planned 2026</w:t>
            </w:r>
          </w:p>
        </w:tc>
      </w:tr>
      <w:tr w:rsidR="00970924" w:rsidRPr="004E12D7" w14:paraId="2CE0FA6C"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9EDD"/>
          </w:tcPr>
          <w:p w14:paraId="3A4D25B2" w14:textId="3AE49001"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 RISK INFORMATION AND PREPAREDNESS</w:t>
            </w:r>
          </w:p>
        </w:tc>
      </w:tr>
      <w:tr w:rsidR="00970924" w:rsidRPr="004E12D7" w14:paraId="12BB6116"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5D4A370" w14:textId="47FD334A"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Output 6.1: Standardised, interoperable and inclusive multi-hazard data produced, stored and shared</w:t>
            </w:r>
          </w:p>
        </w:tc>
      </w:tr>
      <w:tr w:rsidR="00970924" w:rsidRPr="004E12D7" w14:paraId="14E19B67" w14:textId="77777777" w:rsidTr="7A7FC927">
        <w:trPr>
          <w:trHeight w:val="67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9885472"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833F5F6" w14:textId="3024AE6A"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E1C6FE2" w14:textId="7F7C2212"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functioning platforms, systems, portals or models installed and upgraded (OP6.1 – multi-hazard risk info)</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FCFC1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platforms/systems/portals installed/upgraded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B606AD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EF2AB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KRA 6 activities commenced in 2025.</w:t>
            </w:r>
            <w:r w:rsidRPr="004E12D7">
              <w:rPr>
                <w:rFonts w:eastAsia="Times New Roman"/>
                <w:kern w:val="0"/>
                <w:sz w:val="13"/>
                <w:szCs w:val="13"/>
                <w:lang w:val="en-GB" w:eastAsia="en-GB"/>
                <w14:ligatures w14:val="none"/>
              </w:rPr>
              <w:br/>
              <w:t>KRA 6 Investment Plan and Implementation Plan: TBD (to align with EW4ALL).</w:t>
            </w:r>
            <w:r w:rsidRPr="004E12D7">
              <w:rPr>
                <w:rFonts w:eastAsia="Times New Roman"/>
                <w:kern w:val="0"/>
                <w:sz w:val="13"/>
                <w:szCs w:val="13"/>
                <w:lang w:val="en-GB" w:eastAsia="en-GB"/>
                <w14:ligatures w14:val="none"/>
              </w:rPr>
              <w:br/>
              <w:t>MHEWS TWG established under Pacific Resilience Partnership – early coordination step.</w:t>
            </w:r>
            <w:r w:rsidRPr="004E12D7">
              <w:rPr>
                <w:rFonts w:eastAsia="Times New Roman"/>
                <w:kern w:val="0"/>
                <w:sz w:val="13"/>
                <w:szCs w:val="13"/>
                <w:lang w:val="en-GB" w:eastAsia="en-GB"/>
                <w14:ligatures w14:val="none"/>
              </w:rPr>
              <w:br/>
              <w:t>2 MHEWS Readiness Fund CNs approved (Vanuatu India Tsunami, Fiji RTC Japan) – contribute to KRA 6 preparedness.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E47B23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 CNs (Vanuatu India, Fiji RTC)</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5F8D8142"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3C75A253" w14:textId="77777777" w:rsidTr="7A7FC927">
        <w:trPr>
          <w:trHeight w:val="78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E138AC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841F52A" w14:textId="0A43ED55"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EBF84ED" w14:textId="5C6FCE1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studies, diagnostic assessments/research undertaken (OP6.1 – multi-hazard data)</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45B5E6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studies/assessments/research or datasets undertaken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040606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0BEBC2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studies/assessments undertaken under KRA 6 in 2025.</w:t>
            </w:r>
            <w:r w:rsidRPr="004E12D7">
              <w:rPr>
                <w:rFonts w:eastAsia="Times New Roman"/>
                <w:kern w:val="0"/>
                <w:sz w:val="13"/>
                <w:szCs w:val="13"/>
                <w:lang w:val="en-GB" w:eastAsia="en-GB"/>
                <w14:ligatures w14:val="none"/>
              </w:rPr>
              <w:br/>
              <w:t>All targets TBD pending KRA 6 Investment Plan development.</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04556F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F256AE4"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08FB0356" w14:textId="77777777" w:rsidTr="7A7FC927">
        <w:trPr>
          <w:trHeight w:val="780"/>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7E1175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6 (OP6.1)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EFFB7D7" w14:textId="6AF47AAB"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148CECD" w14:textId="25671790"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policies, regulations, SOPs, standards, and decision-support tools developed (OP6.1 – multi-hazard data)</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326DC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policies, regulations, SOPs, standards and decision-support tools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AA6D4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32FB5B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policies/SOPs/standards developed under KRA 6 in 2025.</w:t>
            </w:r>
            <w:r w:rsidRPr="004E12D7">
              <w:rPr>
                <w:rFonts w:eastAsia="Times New Roman"/>
                <w:kern w:val="0"/>
                <w:sz w:val="13"/>
                <w:szCs w:val="13"/>
                <w:lang w:val="en-GB" w:eastAsia="en-GB"/>
                <w14:ligatures w14:val="none"/>
              </w:rPr>
              <w:br/>
              <w:t>All targets TBD pending KRA 6 Investment Plan development.</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5AA3F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85111F3"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5DA9A459" w14:textId="77777777" w:rsidTr="7A7FC927">
        <w:trPr>
          <w:trHeight w:val="67"/>
        </w:trPr>
        <w:tc>
          <w:tcPr>
            <w:tcW w:w="15593" w:type="dxa"/>
            <w:gridSpan w:val="11"/>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3CA51B53" w14:textId="333CACB7" w:rsidR="00970924" w:rsidRPr="000E5D64" w:rsidRDefault="00970924" w:rsidP="00970924">
            <w:pPr>
              <w:spacing w:after="0" w:line="240" w:lineRule="auto"/>
              <w:ind w:left="0" w:firstLine="0"/>
              <w:jc w:val="left"/>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Output 6.2: Roles and responsibilities established for coordinating hazard inputs into risk knowledge products, preparedness and response plans</w:t>
            </w:r>
          </w:p>
        </w:tc>
      </w:tr>
      <w:tr w:rsidR="00970924" w:rsidRPr="004E12D7" w14:paraId="76021EEE" w14:textId="77777777" w:rsidTr="7A7FC927">
        <w:trPr>
          <w:trHeight w:val="475"/>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5012C60B"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C9A4C32" w14:textId="6BD9140C"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A28</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B447A6B" w14:textId="4B9E226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PICTs that have reviewed roles and responsibilities for coordinating, updating, and reviewing hazard inputs into risk knowledge products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D1966B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85458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 (Cat B)</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DC932D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KRA 6 activities commenced in 2025.</w:t>
            </w:r>
            <w:r w:rsidRPr="004E12D7">
              <w:rPr>
                <w:rFonts w:eastAsia="Times New Roman"/>
                <w:kern w:val="0"/>
                <w:sz w:val="13"/>
                <w:szCs w:val="13"/>
                <w:lang w:val="en-GB" w:eastAsia="en-GB"/>
                <w14:ligatures w14:val="none"/>
              </w:rPr>
              <w:br/>
              <w:t>All targets TBD pending KRA 6 Investment Plan development.</w:t>
            </w:r>
            <w:r w:rsidRPr="004E12D7">
              <w:rPr>
                <w:rFonts w:eastAsia="Times New Roman"/>
                <w:kern w:val="0"/>
                <w:sz w:val="13"/>
                <w:szCs w:val="13"/>
                <w:lang w:val="en-GB" w:eastAsia="en-GB"/>
                <w14:ligatures w14:val="none"/>
              </w:rPr>
              <w:br/>
              <w:t>Category B indicator.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B06A66"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CEEB47B"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73276971" w14:textId="77777777" w:rsidTr="7A7FC927">
        <w:trPr>
          <w:trHeight w:val="336"/>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A69863F"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267D0BE" w14:textId="01E2FE5C"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A29</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D500D68" w14:textId="1669C2EE"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PICTs that have reviewed roles and responsibilities for hazard inputs into preparedness and response plans/procedures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31F258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F052B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 (Cat B)</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A2DF3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KRA 6 activities commenced in 2025.</w:t>
            </w:r>
            <w:r w:rsidRPr="004E12D7">
              <w:rPr>
                <w:rFonts w:eastAsia="Times New Roman"/>
                <w:kern w:val="0"/>
                <w:sz w:val="13"/>
                <w:szCs w:val="13"/>
                <w:lang w:val="en-GB" w:eastAsia="en-GB"/>
                <w14:ligatures w14:val="none"/>
              </w:rPr>
              <w:br/>
              <w:t>All targets TBD.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559666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1B9F362"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10051DFC" w14:textId="77777777" w:rsidTr="7A7FC927">
        <w:trPr>
          <w:trHeight w:val="7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A04F89B"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57192CF" w14:textId="7C44B568"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A30</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BC22302" w14:textId="13BFF04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PICTs that have reviewed roles and responsibilities in national warning dissemination</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C5CF4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ACCE0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 (Cat B)</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C698F9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KRA 6 activities commenced in 2025.</w:t>
            </w:r>
            <w:r w:rsidRPr="004E12D7">
              <w:rPr>
                <w:rFonts w:eastAsia="Times New Roman"/>
                <w:kern w:val="0"/>
                <w:sz w:val="13"/>
                <w:szCs w:val="13"/>
                <w:lang w:val="en-GB" w:eastAsia="en-GB"/>
                <w14:ligatures w14:val="none"/>
              </w:rPr>
              <w:br/>
              <w:t>All targets TBD.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B700B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6FA2D999"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64F01852" w14:textId="77777777" w:rsidTr="7A7FC927">
        <w:trPr>
          <w:trHeight w:val="622"/>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F5BF4DC"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48AC6636" w14:textId="72F05A81"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A31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5CD6B1E" w14:textId="3119DFD3"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interagency agreements signed between alerting authorities and warning dissemination agencies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4935DE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853D8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 (Cat B)</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695639F"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formal interagency agreements for warning dissemination signed under KRA 6 in 2025.</w:t>
            </w:r>
            <w:r w:rsidRPr="004E12D7">
              <w:rPr>
                <w:rFonts w:eastAsia="Times New Roman"/>
                <w:kern w:val="0"/>
                <w:sz w:val="13"/>
                <w:szCs w:val="13"/>
                <w:lang w:val="en-GB" w:eastAsia="en-GB"/>
                <w14:ligatures w14:val="none"/>
              </w:rPr>
              <w:br/>
              <w:t>MHEWS TWG established under Pacific Resilience Partnership – early step.</w:t>
            </w:r>
            <w:r w:rsidRPr="004E12D7">
              <w:rPr>
                <w:rFonts w:eastAsia="Times New Roman"/>
                <w:kern w:val="0"/>
                <w:sz w:val="13"/>
                <w:szCs w:val="13"/>
                <w:lang w:val="en-GB" w:eastAsia="en-GB"/>
                <w14:ligatures w14:val="none"/>
              </w:rPr>
              <w:br/>
              <w:t>2 MHEWS Readiness Fund CNs demonstrate early cross-agency collaboration.</w:t>
            </w:r>
            <w:r w:rsidRPr="004E12D7">
              <w:rPr>
                <w:rFonts w:eastAsia="Times New Roman"/>
                <w:kern w:val="0"/>
                <w:sz w:val="13"/>
                <w:szCs w:val="13"/>
                <w:lang w:val="en-GB" w:eastAsia="en-GB"/>
                <w14:ligatures w14:val="none"/>
              </w:rPr>
              <w:br/>
              <w:t>Category B indicator.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1B718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33DE11D2"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7E36FA1A" w14:textId="77777777" w:rsidTr="7A7FC927">
        <w:trPr>
          <w:trHeight w:val="10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9E1E4C4"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F520FDA" w14:textId="09CD0412"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A6</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123163" w14:textId="18DA072D"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policies, regulations, SOPs, standards, and decision-support tools developed (OP6.2 – last-mile protocols)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FD51F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policies, SOPs, standards and decision-support tools with WRP support</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3D867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65D072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KRA 6 OP6.2 policies/SOPs developed in 2025.</w:t>
            </w:r>
            <w:r w:rsidRPr="004E12D7">
              <w:rPr>
                <w:rFonts w:eastAsia="Times New Roman"/>
                <w:kern w:val="0"/>
                <w:sz w:val="13"/>
                <w:szCs w:val="13"/>
                <w:lang w:val="en-GB" w:eastAsia="en-GB"/>
                <w14:ligatures w14:val="none"/>
              </w:rPr>
              <w:br/>
              <w:t>All targets TBD pending KRA 6 Investment Plan.</w:t>
            </w:r>
            <w:r w:rsidRPr="004E12D7">
              <w:rPr>
                <w:rFonts w:eastAsia="Times New Roman"/>
                <w:kern w:val="0"/>
                <w:sz w:val="13"/>
                <w:szCs w:val="13"/>
                <w:lang w:val="en-GB" w:eastAsia="en-GB"/>
                <w14:ligatures w14:val="none"/>
              </w:rPr>
              <w:br/>
              <w:t>Relates to last-mile protocols for planning, training and warning simulations.</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9E867B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13DFBDC3"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KRA6 Investment Plan not developed - fundamental blocker</w:t>
            </w:r>
          </w:p>
        </w:tc>
      </w:tr>
      <w:tr w:rsidR="00970924" w:rsidRPr="004E12D7" w14:paraId="1ADA0EC3" w14:textId="77777777" w:rsidTr="7A7FC927">
        <w:trPr>
          <w:trHeight w:val="7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E25C3D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F25E5C4" w14:textId="1921EE19"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A32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D7B7E6" w14:textId="0A371B7B"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coordination mechanisms strengthened or established to enhance collaboration on early warning</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B6B863"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3CC92E5"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 (Cat B)</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A2C285D"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MHEWS Technical Working Group established under the Pacific Resilience Partnership (2025) – 1 new coordination mechanism.</w:t>
            </w:r>
            <w:r w:rsidRPr="004E12D7">
              <w:rPr>
                <w:rFonts w:eastAsia="Times New Roman"/>
                <w:kern w:val="0"/>
                <w:sz w:val="13"/>
                <w:szCs w:val="13"/>
                <w:lang w:val="en-GB" w:eastAsia="en-GB"/>
                <w14:ligatures w14:val="none"/>
              </w:rPr>
              <w:br/>
              <w:t>MHEWS coordination meeting held Nadi April 2025 – brought together SPC, UNDRR, WMO, IFRC, UNESCO/IOC, IOM, Pacific Disability Forum.</w:t>
            </w:r>
            <w:r w:rsidRPr="004E12D7">
              <w:rPr>
                <w:rFonts w:eastAsia="Times New Roman"/>
                <w:kern w:val="0"/>
                <w:sz w:val="13"/>
                <w:szCs w:val="13"/>
                <w:lang w:val="en-GB" w:eastAsia="en-GB"/>
                <w14:ligatures w14:val="none"/>
              </w:rPr>
              <w:br/>
              <w:t>Category B indicator.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B157B7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00B050"/>
            <w:hideMark/>
          </w:tcPr>
          <w:p w14:paraId="522D30B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MHEWS TWG confirmed established</w:t>
            </w:r>
          </w:p>
        </w:tc>
      </w:tr>
      <w:tr w:rsidR="00970924" w:rsidRPr="004E12D7" w14:paraId="7EC38FE5" w14:textId="77777777" w:rsidTr="7A7FC927">
        <w:trPr>
          <w:trHeight w:val="7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A75126D"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6E724BAF" w14:textId="45B7FA77"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A24</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50B34B" w14:textId="6BEC9739"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PICTs using RSMC guidance products across all priority hazards (KRA 6 context)</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AFB19F8"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collection required – further discussion with EW4ALL needed on data collection</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E1FEAC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 (Cat C)</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97EAA2A"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Same baseline data as KRA 5 A24.</w:t>
            </w:r>
            <w:r w:rsidRPr="004E12D7">
              <w:rPr>
                <w:rFonts w:eastAsia="Times New Roman"/>
                <w:kern w:val="0"/>
                <w:sz w:val="13"/>
                <w:szCs w:val="13"/>
                <w:lang w:val="en-GB" w:eastAsia="en-GB"/>
                <w14:ligatures w14:val="none"/>
              </w:rPr>
              <w:br/>
            </w:r>
            <w:proofErr w:type="gramStart"/>
            <w:r w:rsidRPr="004E12D7">
              <w:rPr>
                <w:rFonts w:eastAsia="Times New Roman"/>
                <w:kern w:val="0"/>
                <w:sz w:val="13"/>
                <w:szCs w:val="13"/>
                <w:lang w:val="en-GB" w:eastAsia="en-GB"/>
                <w14:ligatures w14:val="none"/>
              </w:rPr>
              <w:t>Pre-WRP</w:t>
            </w:r>
            <w:proofErr w:type="gramEnd"/>
            <w:r w:rsidRPr="004E12D7">
              <w:rPr>
                <w:rFonts w:eastAsia="Times New Roman"/>
                <w:kern w:val="0"/>
                <w:sz w:val="13"/>
                <w:szCs w:val="13"/>
                <w:lang w:val="en-GB" w:eastAsia="en-GB"/>
                <w14:ligatures w14:val="none"/>
              </w:rPr>
              <w:t xml:space="preserve"> baseline: 2/16 PICs (12.5%) using RSMC guidance across all applicable hazards.</w:t>
            </w:r>
            <w:r w:rsidRPr="004E12D7">
              <w:rPr>
                <w:rFonts w:eastAsia="Times New Roman"/>
                <w:kern w:val="0"/>
                <w:sz w:val="13"/>
                <w:szCs w:val="13"/>
                <w:lang w:val="en-GB" w:eastAsia="en-GB"/>
                <w14:ligatures w14:val="none"/>
              </w:rPr>
              <w:br/>
              <w:t>KRA 6 activities not yet commenced – this indicator tracked here as KRA 6 also references A24.</w:t>
            </w:r>
            <w:r w:rsidRPr="004E12D7">
              <w:rPr>
                <w:rFonts w:eastAsia="Times New Roman"/>
                <w:kern w:val="0"/>
                <w:sz w:val="13"/>
                <w:szCs w:val="13"/>
                <w:lang w:val="en-GB" w:eastAsia="en-GB"/>
                <w14:ligatures w14:val="none"/>
              </w:rPr>
              <w:br/>
              <w:t>Category C indicator.</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B52C6E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Implementation Indicators file; EW4ALL Dashboard</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11A4735E"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Baseline documented - KRA6 activities not yet started</w:t>
            </w:r>
          </w:p>
        </w:tc>
      </w:tr>
      <w:tr w:rsidR="00970924" w:rsidRPr="004E12D7" w14:paraId="50A425F3" w14:textId="77777777" w:rsidTr="7A7FC927">
        <w:trPr>
          <w:trHeight w:val="253"/>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F744871"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(OP6.2)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5478B007" w14:textId="3E1088B6" w:rsidR="00970924" w:rsidRPr="00970924" w:rsidRDefault="00970924" w:rsidP="00970924">
            <w:pPr>
              <w:spacing w:after="0" w:line="240" w:lineRule="auto"/>
              <w:ind w:left="0" w:firstLine="0"/>
              <w:jc w:val="left"/>
              <w:rPr>
                <w:rFonts w:eastAsia="Times New Roman"/>
                <w:kern w:val="0"/>
                <w:sz w:val="11"/>
                <w:szCs w:val="11"/>
                <w:lang w:val="en-GB" w:eastAsia="en-GB"/>
                <w14:ligatures w14:val="none"/>
              </w:rPr>
            </w:pPr>
            <w:r w:rsidRPr="00970924">
              <w:rPr>
                <w:rFonts w:ascii="Arial" w:hAnsi="Arial" w:cs="Arial"/>
                <w:sz w:val="11"/>
                <w:szCs w:val="11"/>
              </w:rPr>
              <w:t>A3</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0BE175" w14:textId="31CE5AA8"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WRP projects with sustainability actions identified and being implemented (KRA 6)</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D5072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0 sustainability actions identified or implemented for KRA 6 projects</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47FCE6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60% of KRA 6 projects have identified sustainability actions by Dec 2028;</w:t>
            </w:r>
            <w:r w:rsidRPr="004E12D7">
              <w:rPr>
                <w:rFonts w:eastAsia="Times New Roman"/>
                <w:kern w:val="0"/>
                <w:sz w:val="13"/>
                <w:szCs w:val="13"/>
                <w:lang w:val="en-GB" w:eastAsia="en-GB"/>
                <w14:ligatures w14:val="none"/>
              </w:rPr>
              <w:br/>
              <w:t>40% of KRA 6 projects have implemented sustainability actions by Dec 2028</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1E864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KRA 6 projects exist yet in 2025 – Investment Plan TBD.</w:t>
            </w:r>
            <w:r w:rsidRPr="004E12D7">
              <w:rPr>
                <w:rFonts w:eastAsia="Times New Roman"/>
                <w:kern w:val="0"/>
                <w:sz w:val="13"/>
                <w:szCs w:val="13"/>
                <w:lang w:val="en-GB" w:eastAsia="en-GB"/>
                <w14:ligatures w14:val="none"/>
              </w:rPr>
              <w:br/>
              <w:t>KRA 6 sustainability targets: 60% identified by Dec 2028; 80% identified by Dec 2032.</w:t>
            </w:r>
            <w:r w:rsidRPr="004E12D7">
              <w:rPr>
                <w:rFonts w:eastAsia="Times New Roman"/>
                <w:kern w:val="0"/>
                <w:sz w:val="13"/>
                <w:szCs w:val="13"/>
                <w:lang w:val="en-GB" w:eastAsia="en-GB"/>
                <w14:ligatures w14:val="none"/>
              </w:rPr>
              <w:br/>
              <w:t>Sustainability framework applicable once KRA 6 activities commence.</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C1266D4"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SPREP PMU Annual Report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08FF915C" w14:textId="77777777" w:rsidR="00970924" w:rsidRPr="004E12D7" w:rsidRDefault="00970924" w:rsidP="00970924">
            <w:pPr>
              <w:spacing w:after="0" w:line="240" w:lineRule="auto"/>
              <w:ind w:left="0" w:firstLine="0"/>
              <w:jc w:val="center"/>
              <w:rPr>
                <w:rFonts w:eastAsia="Times New Roman"/>
                <w:color w:val="FFFFFF"/>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No KRA6 projects exist - cannot apply sustainability actions</w:t>
            </w:r>
          </w:p>
        </w:tc>
      </w:tr>
      <w:tr w:rsidR="00970924" w:rsidRPr="004E12D7" w14:paraId="1C181808" w14:textId="77777777" w:rsidTr="7A7FC927">
        <w:trPr>
          <w:trHeight w:val="67"/>
        </w:trPr>
        <w:tc>
          <w:tcPr>
            <w:tcW w:w="15593" w:type="dxa"/>
            <w:gridSpan w:val="11"/>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tcPr>
          <w:p w14:paraId="4E26A122" w14:textId="3505E3F2"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6.1: Multi-hazard and multi-agency approach increasingly reflected in risk products, preparedness and response plans/procedures</w:t>
            </w:r>
          </w:p>
        </w:tc>
      </w:tr>
      <w:tr w:rsidR="00E00756" w:rsidRPr="004E12D7" w14:paraId="4CEFD9B9" w14:textId="77777777" w:rsidTr="7A7FC927">
        <w:trPr>
          <w:trHeight w:val="71"/>
        </w:trPr>
        <w:tc>
          <w:tcPr>
            <w:tcW w:w="11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635EB41C" w14:textId="77777777" w:rsidR="00E00756" w:rsidRPr="004E12D7" w:rsidRDefault="00E00756" w:rsidP="00E0075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(IO6.1)</w:t>
            </w:r>
          </w:p>
        </w:tc>
        <w:tc>
          <w:tcPr>
            <w:tcW w:w="42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0E81B038" w14:textId="100BF3B7" w:rsidR="00E00756" w:rsidRPr="00E00756" w:rsidRDefault="00E00756" w:rsidP="00E00756">
            <w:pPr>
              <w:spacing w:after="0" w:line="240" w:lineRule="auto"/>
              <w:ind w:left="0" w:firstLine="0"/>
              <w:jc w:val="left"/>
              <w:rPr>
                <w:rFonts w:eastAsia="Times New Roman"/>
                <w:kern w:val="0"/>
                <w:sz w:val="11"/>
                <w:szCs w:val="11"/>
                <w:lang w:val="en-GB" w:eastAsia="en-GB"/>
                <w14:ligatures w14:val="none"/>
              </w:rPr>
            </w:pPr>
            <w:r w:rsidRPr="00E00756">
              <w:rPr>
                <w:rFonts w:ascii="Arial" w:hAnsi="Arial" w:cs="Arial"/>
                <w:sz w:val="11"/>
                <w:szCs w:val="11"/>
              </w:rPr>
              <w:t>B36</w:t>
            </w:r>
          </w:p>
        </w:tc>
        <w:tc>
          <w:tcPr>
            <w:tcW w:w="1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3081C5" w14:textId="1B971808"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of PICTs implementing multi-stakeholder partnerships to produce multi-hazard risk information </w:t>
            </w:r>
          </w:p>
        </w:tc>
        <w:tc>
          <w:tcPr>
            <w:tcW w:w="227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EF361D"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SC approval</w:t>
            </w:r>
          </w:p>
        </w:tc>
        <w:tc>
          <w:tcPr>
            <w:tcW w:w="22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1FBBE52"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1C103B8"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4B85899"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C000"/>
            <w:hideMark/>
          </w:tcPr>
          <w:p w14:paraId="0F2BCC9D" w14:textId="77777777" w:rsidR="00E00756" w:rsidRPr="000E5D64" w:rsidRDefault="00E00756" w:rsidP="00E00756">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r w:rsidR="00E00756" w:rsidRPr="004E12D7" w14:paraId="300B66B0" w14:textId="77777777" w:rsidTr="7A7FC927">
        <w:trPr>
          <w:trHeight w:val="25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88078D5" w14:textId="77777777" w:rsidR="00E00756" w:rsidRPr="004E12D7" w:rsidRDefault="00E00756" w:rsidP="00E0075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(IO6.1)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61CB3CD" w14:textId="28525DB8" w:rsidR="00E00756" w:rsidRPr="00E00756" w:rsidRDefault="00E00756" w:rsidP="00E00756">
            <w:pPr>
              <w:spacing w:after="0" w:line="240" w:lineRule="auto"/>
              <w:ind w:left="0" w:firstLine="0"/>
              <w:jc w:val="left"/>
              <w:rPr>
                <w:rFonts w:eastAsia="Times New Roman"/>
                <w:kern w:val="0"/>
                <w:sz w:val="11"/>
                <w:szCs w:val="11"/>
                <w:lang w:val="en-GB" w:eastAsia="en-GB"/>
                <w14:ligatures w14:val="none"/>
              </w:rPr>
            </w:pPr>
            <w:r w:rsidRPr="00E00756">
              <w:rPr>
                <w:rFonts w:ascii="Arial" w:hAnsi="Arial" w:cs="Arial"/>
                <w:sz w:val="11"/>
                <w:szCs w:val="11"/>
              </w:rPr>
              <w:t>B37</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A8490F" w14:textId="2052087F"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PICTs with a multi-hazard approach reflected in disaster preparedness and response plans/procedures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07C1CE"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approval from SC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6A2D142"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428726"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47A328"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454B1404" w14:textId="77777777" w:rsidR="00E00756" w:rsidRPr="000E5D64" w:rsidRDefault="00E00756" w:rsidP="00E00756">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r w:rsidR="00E00756" w:rsidRPr="004E12D7" w14:paraId="07E290C2" w14:textId="77777777" w:rsidTr="7A7FC927">
        <w:trPr>
          <w:trHeight w:val="349"/>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06F2D1A" w14:textId="77777777" w:rsidR="00E00756" w:rsidRPr="004E12D7" w:rsidRDefault="00E00756" w:rsidP="00E0075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lastRenderedPageBreak/>
              <w:t>KRA 6 (IO6.1)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5A84486" w14:textId="4EEB1D85" w:rsidR="00E00756" w:rsidRPr="00E00756" w:rsidRDefault="00E00756" w:rsidP="00E00756">
            <w:pPr>
              <w:spacing w:after="0" w:line="240" w:lineRule="auto"/>
              <w:ind w:left="0" w:firstLine="0"/>
              <w:jc w:val="left"/>
              <w:rPr>
                <w:rFonts w:eastAsia="Times New Roman"/>
                <w:kern w:val="0"/>
                <w:sz w:val="11"/>
                <w:szCs w:val="11"/>
                <w:lang w:val="en-GB" w:eastAsia="en-GB"/>
                <w14:ligatures w14:val="none"/>
              </w:rPr>
            </w:pPr>
            <w:r w:rsidRPr="00E00756">
              <w:rPr>
                <w:rFonts w:ascii="Arial" w:hAnsi="Arial" w:cs="Arial"/>
                <w:sz w:val="11"/>
                <w:szCs w:val="11"/>
              </w:rPr>
              <w:t>B38</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221D02" w14:textId="162A73C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multi-hazard risk products produced</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BBF920C"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approval from SC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F52924D"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DC379CD"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24819E"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168D6391" w14:textId="77777777" w:rsidR="00E00756" w:rsidRPr="000E5D64" w:rsidRDefault="00E00756" w:rsidP="00E00756">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r w:rsidR="00E00756" w:rsidRPr="004E12D7" w14:paraId="26B6EB50" w14:textId="77777777" w:rsidTr="7A7FC927">
        <w:trPr>
          <w:trHeight w:val="111"/>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9D806F8" w14:textId="77777777" w:rsidR="00E00756" w:rsidRPr="004E12D7" w:rsidRDefault="00E00756" w:rsidP="00E00756">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(IO6.1)</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355FC494" w14:textId="013582A4" w:rsidR="00E00756" w:rsidRPr="00E00756" w:rsidRDefault="00E00756" w:rsidP="00E00756">
            <w:pPr>
              <w:spacing w:after="0" w:line="240" w:lineRule="auto"/>
              <w:ind w:left="0" w:firstLine="0"/>
              <w:jc w:val="left"/>
              <w:rPr>
                <w:rFonts w:eastAsia="Times New Roman"/>
                <w:kern w:val="0"/>
                <w:sz w:val="11"/>
                <w:szCs w:val="11"/>
                <w:lang w:val="en-GB" w:eastAsia="en-GB"/>
                <w14:ligatures w14:val="none"/>
              </w:rPr>
            </w:pPr>
            <w:r w:rsidRPr="00E00756">
              <w:rPr>
                <w:rFonts w:ascii="Arial" w:hAnsi="Arial" w:cs="Arial"/>
                <w:sz w:val="11"/>
                <w:szCs w:val="11"/>
              </w:rPr>
              <w:t>B39</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F901D2E" w14:textId="5359C1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xml:space="preserve"># PICTs with a common set of actionable messages for priority hazards developed and tested through inclusive processes and used by all government agencies </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6BC3352"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approval from SC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D09A0D1"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6B251B"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7B329B" w14:textId="77777777" w:rsidR="00E00756" w:rsidRPr="004E12D7" w:rsidRDefault="00E00756" w:rsidP="00E00756">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73514E2E" w14:textId="77777777" w:rsidR="00E00756" w:rsidRPr="000E5D64" w:rsidRDefault="00E00756" w:rsidP="00E00756">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r w:rsidR="00970924" w:rsidRPr="004E12D7" w14:paraId="1996BAD1" w14:textId="77777777" w:rsidTr="7A7FC927">
        <w:trPr>
          <w:trHeight w:val="67"/>
        </w:trPr>
        <w:tc>
          <w:tcPr>
            <w:tcW w:w="15593" w:type="dxa"/>
            <w:gridSpan w:val="11"/>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tcPr>
          <w:p w14:paraId="718F2AF7" w14:textId="36052D25"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Intermediate Outcome 6.2: Multi-hazard early warnings include traditional knowledge and are accessible to diverse and vulnerable communities</w:t>
            </w:r>
          </w:p>
        </w:tc>
      </w:tr>
      <w:tr w:rsidR="00970924" w:rsidRPr="004E12D7" w14:paraId="089A2B00" w14:textId="77777777" w:rsidTr="7A7FC927">
        <w:trPr>
          <w:trHeight w:val="284"/>
        </w:trPr>
        <w:tc>
          <w:tcPr>
            <w:tcW w:w="11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6899E85"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(IO6.2)</w:t>
            </w:r>
          </w:p>
        </w:tc>
        <w:tc>
          <w:tcPr>
            <w:tcW w:w="42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6311067E" w14:textId="2F5C2920" w:rsidR="00970924" w:rsidRPr="004E12D7" w:rsidRDefault="00E00756"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B40</w:t>
            </w:r>
          </w:p>
        </w:tc>
        <w:tc>
          <w:tcPr>
            <w:tcW w:w="1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932FCE" w14:textId="7980F3AC"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multi-hazard warnings that were disseminated by PICTs in disability accessible formats</w:t>
            </w:r>
          </w:p>
        </w:tc>
        <w:tc>
          <w:tcPr>
            <w:tcW w:w="227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9DC35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approval from SC</w:t>
            </w:r>
          </w:p>
        </w:tc>
        <w:tc>
          <w:tcPr>
            <w:tcW w:w="22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C5C6BE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0A346D7"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2E19779"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C000"/>
            <w:hideMark/>
          </w:tcPr>
          <w:p w14:paraId="437CCFFA"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r w:rsidR="00970924" w:rsidRPr="004E12D7" w14:paraId="1E85DDDF" w14:textId="77777777" w:rsidTr="7A7FC927">
        <w:trPr>
          <w:trHeight w:val="284"/>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D704B23"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(IO6.2)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013E666F" w14:textId="5E567808"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B4</w:t>
            </w:r>
            <w:r w:rsidR="00E00756">
              <w:rPr>
                <w:rFonts w:eastAsia="Times New Roman"/>
                <w:kern w:val="0"/>
                <w:sz w:val="13"/>
                <w:szCs w:val="13"/>
                <w:lang w:val="en-GB" w:eastAsia="en-GB"/>
                <w14:ligatures w14:val="none"/>
              </w:rPr>
              <w:t>1</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7FF30AA" w14:textId="1F32F71A"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multi-hazard warnings issued in local languages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3FAD76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approval from SC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25743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CE7280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F6B502"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458AF73A"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r w:rsidR="00970924" w:rsidRPr="004E12D7" w14:paraId="46FAA19E" w14:textId="77777777" w:rsidTr="7A7FC927">
        <w:trPr>
          <w:trHeight w:val="647"/>
        </w:trPr>
        <w:tc>
          <w:tcPr>
            <w:tcW w:w="113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09D83D0" w14:textId="77777777" w:rsidR="00970924" w:rsidRPr="004E12D7" w:rsidRDefault="00970924" w:rsidP="00970924">
            <w:pPr>
              <w:spacing w:after="0" w:line="240" w:lineRule="auto"/>
              <w:ind w:left="0" w:firstLine="0"/>
              <w:jc w:val="center"/>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KRA 6 (IO6.2)</w:t>
            </w:r>
          </w:p>
        </w:tc>
        <w:tc>
          <w:tcPr>
            <w:tcW w:w="425" w:type="dxa"/>
            <w:tcBorders>
              <w:top w:val="nil"/>
              <w:left w:val="nil"/>
              <w:bottom w:val="single" w:sz="4" w:space="0" w:color="BFBFBF" w:themeColor="background1" w:themeShade="BF"/>
              <w:right w:val="nil"/>
            </w:tcBorders>
            <w:shd w:val="clear" w:color="auto" w:fill="F2F2F2" w:themeFill="background1" w:themeFillShade="F2"/>
          </w:tcPr>
          <w:p w14:paraId="72BDD82A" w14:textId="30E13692" w:rsidR="00970924" w:rsidRPr="004E12D7" w:rsidRDefault="00E00756" w:rsidP="00970924">
            <w:pPr>
              <w:spacing w:after="0" w:line="240" w:lineRule="auto"/>
              <w:ind w:left="0" w:firstLine="0"/>
              <w:jc w:val="left"/>
              <w:rPr>
                <w:rFonts w:eastAsia="Times New Roman"/>
                <w:kern w:val="0"/>
                <w:sz w:val="13"/>
                <w:szCs w:val="13"/>
                <w:lang w:val="en-GB" w:eastAsia="en-GB"/>
                <w14:ligatures w14:val="none"/>
              </w:rPr>
            </w:pPr>
            <w:r>
              <w:rPr>
                <w:rFonts w:eastAsia="Times New Roman"/>
                <w:kern w:val="0"/>
                <w:sz w:val="13"/>
                <w:szCs w:val="13"/>
                <w:lang w:val="en-GB" w:eastAsia="en-GB"/>
                <w14:ligatures w14:val="none"/>
              </w:rPr>
              <w:t>B42</w:t>
            </w:r>
          </w:p>
        </w:tc>
        <w:tc>
          <w:tcPr>
            <w:tcW w:w="1841"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5D68733" w14:textId="51EC5676"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 of multi-hazard warnings that integrated traditional and contemporary forecast indicators</w:t>
            </w:r>
          </w:p>
        </w:tc>
        <w:tc>
          <w:tcPr>
            <w:tcW w:w="2270"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0D71B1"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To be determined once indicator is established - pending approval from SC</w:t>
            </w:r>
          </w:p>
        </w:tc>
        <w:tc>
          <w:tcPr>
            <w:tcW w:w="2272"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CF55B0"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Targets to be defined when KRA 6 Investment Plan and Implementation Plan activities are developed</w:t>
            </w:r>
          </w:p>
        </w:tc>
        <w:tc>
          <w:tcPr>
            <w:tcW w:w="5241" w:type="dxa"/>
            <w:gridSpan w:val="3"/>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17183B"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No data available for 2025 reporting period. Indicator pending SC endorsement. KRA 6 Investment Plan not yet developed. No KRA 6 activities commenced in 2025. No progress possible until indicator definition is approved by SC and Investment Plan is operationalised.</w:t>
            </w:r>
          </w:p>
        </w:tc>
        <w:tc>
          <w:tcPr>
            <w:tcW w:w="113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095A5C" w14:textId="77777777" w:rsidR="00970924" w:rsidRPr="004E12D7" w:rsidRDefault="00970924" w:rsidP="00970924">
            <w:pPr>
              <w:spacing w:after="0" w:line="240" w:lineRule="auto"/>
              <w:ind w:left="0" w:firstLine="0"/>
              <w:jc w:val="left"/>
              <w:rPr>
                <w:rFonts w:eastAsia="Times New Roman"/>
                <w:kern w:val="0"/>
                <w:sz w:val="13"/>
                <w:szCs w:val="13"/>
                <w:lang w:val="en-GB" w:eastAsia="en-GB"/>
                <w14:ligatures w14:val="none"/>
              </w:rPr>
            </w:pPr>
            <w:r w:rsidRPr="004E12D7">
              <w:rPr>
                <w:rFonts w:eastAsia="Times New Roman"/>
                <w:kern w:val="0"/>
                <w:sz w:val="13"/>
                <w:szCs w:val="13"/>
                <w:lang w:val="en-GB" w:eastAsia="en-GB"/>
                <w14:ligatures w14:val="none"/>
              </w:rPr>
              <w:t>WRP PMU - pending SC endorsement</w:t>
            </w:r>
          </w:p>
        </w:tc>
        <w:tc>
          <w:tcPr>
            <w:tcW w:w="1275" w:type="dxa"/>
            <w:tcBorders>
              <w:top w:val="nil"/>
              <w:left w:val="nil"/>
              <w:bottom w:val="single" w:sz="4" w:space="0" w:color="BFBFBF" w:themeColor="background1" w:themeShade="BF"/>
              <w:right w:val="single" w:sz="4" w:space="0" w:color="BFBFBF" w:themeColor="background1" w:themeShade="BF"/>
            </w:tcBorders>
            <w:shd w:val="clear" w:color="auto" w:fill="FFC000"/>
            <w:hideMark/>
          </w:tcPr>
          <w:p w14:paraId="4BDC6DD6" w14:textId="77777777" w:rsidR="00970924" w:rsidRPr="000E5D64" w:rsidRDefault="00970924" w:rsidP="00970924">
            <w:pPr>
              <w:spacing w:after="0" w:line="240" w:lineRule="auto"/>
              <w:ind w:left="0" w:firstLine="0"/>
              <w:jc w:val="center"/>
              <w:rPr>
                <w:rFonts w:eastAsia="Times New Roman"/>
                <w:color w:val="000000" w:themeColor="text1"/>
                <w:kern w:val="0"/>
                <w:sz w:val="13"/>
                <w:szCs w:val="13"/>
                <w:lang w:val="en-GB" w:eastAsia="en-GB"/>
                <w14:ligatures w14:val="none"/>
              </w:rPr>
            </w:pPr>
            <w:r w:rsidRPr="000E5D64">
              <w:rPr>
                <w:rFonts w:eastAsia="Times New Roman"/>
                <w:color w:val="000000" w:themeColor="text1"/>
                <w:kern w:val="0"/>
                <w:sz w:val="13"/>
                <w:szCs w:val="13"/>
                <w:lang w:val="en-GB" w:eastAsia="en-GB"/>
                <w14:ligatures w14:val="none"/>
              </w:rPr>
              <w:t>Pending SC approval of KRA6 Investment Plan</w:t>
            </w:r>
          </w:p>
        </w:tc>
      </w:tr>
    </w:tbl>
    <w:p w14:paraId="0B1940B9" w14:textId="77777777" w:rsidR="00A048C4" w:rsidRPr="004E12D7" w:rsidRDefault="00A048C4" w:rsidP="00436A6F">
      <w:pPr>
        <w:rPr>
          <w:bdr w:val="none" w:sz="0" w:space="0" w:color="auto" w:frame="1"/>
          <w:shd w:val="clear" w:color="auto" w:fill="FFFFFF"/>
          <w:lang w:eastAsia="en-US"/>
        </w:rPr>
      </w:pPr>
    </w:p>
    <w:p w14:paraId="05A4322D" w14:textId="77777777" w:rsidR="00A54B88" w:rsidRDefault="00A54B88" w:rsidP="00A54B88">
      <w:pPr>
        <w:rPr>
          <w:bdr w:val="none" w:sz="0" w:space="0" w:color="auto" w:frame="1"/>
          <w:shd w:val="clear" w:color="auto" w:fill="FFFFFF"/>
          <w:lang w:eastAsia="en-US"/>
        </w:rPr>
      </w:pPr>
    </w:p>
    <w:p w14:paraId="48EBDE6B" w14:textId="77777777" w:rsidR="00A54B88" w:rsidRDefault="00A54B88" w:rsidP="000E1AD6">
      <w:pPr>
        <w:ind w:left="0" w:firstLine="0"/>
        <w:rPr>
          <w:bdr w:val="none" w:sz="0" w:space="0" w:color="auto" w:frame="1"/>
          <w:shd w:val="clear" w:color="auto" w:fill="FFFFFF"/>
          <w:lang w:eastAsia="en-US"/>
        </w:rPr>
      </w:pPr>
    </w:p>
    <w:p w14:paraId="683C4E19" w14:textId="77777777" w:rsidR="000E1AD6" w:rsidRDefault="000E1AD6" w:rsidP="000E1AD6">
      <w:pPr>
        <w:ind w:left="0" w:firstLine="0"/>
        <w:rPr>
          <w:bdr w:val="none" w:sz="0" w:space="0" w:color="auto" w:frame="1"/>
          <w:shd w:val="clear" w:color="auto" w:fill="FFFFFF"/>
          <w:lang w:eastAsia="en-US"/>
        </w:rPr>
      </w:pPr>
    </w:p>
    <w:p w14:paraId="79235DF5" w14:textId="77777777" w:rsidR="000E1AD6" w:rsidRDefault="000E1AD6" w:rsidP="000E1AD6">
      <w:pPr>
        <w:ind w:left="0" w:firstLine="0"/>
        <w:rPr>
          <w:bdr w:val="none" w:sz="0" w:space="0" w:color="auto" w:frame="1"/>
          <w:shd w:val="clear" w:color="auto" w:fill="FFFFFF"/>
          <w:lang w:eastAsia="en-US"/>
        </w:rPr>
      </w:pPr>
    </w:p>
    <w:p w14:paraId="45A55024" w14:textId="77777777" w:rsidR="00A54B88" w:rsidRDefault="00A54B88" w:rsidP="00A54B88">
      <w:pPr>
        <w:rPr>
          <w:bdr w:val="none" w:sz="0" w:space="0" w:color="auto" w:frame="1"/>
          <w:shd w:val="clear" w:color="auto" w:fill="FFFFFF"/>
          <w:lang w:eastAsia="en-US"/>
        </w:rPr>
      </w:pPr>
    </w:p>
    <w:p w14:paraId="10D1FFB1" w14:textId="77777777" w:rsidR="00A54B88" w:rsidRDefault="00A54B88" w:rsidP="00A54B88">
      <w:pPr>
        <w:rPr>
          <w:bdr w:val="none" w:sz="0" w:space="0" w:color="auto" w:frame="1"/>
          <w:shd w:val="clear" w:color="auto" w:fill="FFFFFF"/>
          <w:lang w:eastAsia="en-US"/>
        </w:rPr>
      </w:pPr>
    </w:p>
    <w:p w14:paraId="4D0CAD0C" w14:textId="77777777" w:rsidR="00A54B88" w:rsidRDefault="00A54B88" w:rsidP="00A54B88">
      <w:pPr>
        <w:rPr>
          <w:bdr w:val="none" w:sz="0" w:space="0" w:color="auto" w:frame="1"/>
          <w:shd w:val="clear" w:color="auto" w:fill="FFFFFF"/>
          <w:lang w:eastAsia="en-US"/>
        </w:rPr>
      </w:pPr>
    </w:p>
    <w:p w14:paraId="09A09A3D" w14:textId="77777777" w:rsidR="00A54B88" w:rsidRDefault="00A54B88" w:rsidP="00A54B88">
      <w:pPr>
        <w:rPr>
          <w:bdr w:val="none" w:sz="0" w:space="0" w:color="auto" w:frame="1"/>
          <w:shd w:val="clear" w:color="auto" w:fill="FFFFFF"/>
          <w:lang w:eastAsia="en-US"/>
        </w:rPr>
      </w:pPr>
    </w:p>
    <w:p w14:paraId="35E90DFA" w14:textId="77777777" w:rsidR="00A54B88" w:rsidRDefault="00A54B88" w:rsidP="00A54B88">
      <w:pPr>
        <w:rPr>
          <w:bdr w:val="none" w:sz="0" w:space="0" w:color="auto" w:frame="1"/>
          <w:shd w:val="clear" w:color="auto" w:fill="FFFFFF"/>
          <w:lang w:eastAsia="en-US"/>
        </w:rPr>
      </w:pPr>
    </w:p>
    <w:p w14:paraId="087A4F1C" w14:textId="77777777" w:rsidR="00A54B88" w:rsidRDefault="00A54B88" w:rsidP="00A54B88">
      <w:pPr>
        <w:rPr>
          <w:bdr w:val="none" w:sz="0" w:space="0" w:color="auto" w:frame="1"/>
          <w:shd w:val="clear" w:color="auto" w:fill="FFFFFF"/>
          <w:lang w:eastAsia="en-US"/>
        </w:rPr>
      </w:pPr>
    </w:p>
    <w:p w14:paraId="582903E6" w14:textId="77777777" w:rsidR="00A54B88" w:rsidRDefault="00A54B88" w:rsidP="00A54B88">
      <w:pPr>
        <w:rPr>
          <w:bdr w:val="none" w:sz="0" w:space="0" w:color="auto" w:frame="1"/>
          <w:shd w:val="clear" w:color="auto" w:fill="FFFFFF"/>
          <w:lang w:eastAsia="en-US"/>
        </w:rPr>
      </w:pPr>
    </w:p>
    <w:p w14:paraId="3D63A05F" w14:textId="77777777" w:rsidR="00A54B88" w:rsidRDefault="00A54B88" w:rsidP="00A54B88">
      <w:pPr>
        <w:rPr>
          <w:bdr w:val="none" w:sz="0" w:space="0" w:color="auto" w:frame="1"/>
          <w:shd w:val="clear" w:color="auto" w:fill="FFFFFF"/>
          <w:lang w:eastAsia="en-US"/>
        </w:rPr>
      </w:pPr>
    </w:p>
    <w:p w14:paraId="063E13F9" w14:textId="77777777" w:rsidR="00A54B88" w:rsidRDefault="00A54B88" w:rsidP="00A54B88">
      <w:pPr>
        <w:rPr>
          <w:bdr w:val="none" w:sz="0" w:space="0" w:color="auto" w:frame="1"/>
          <w:shd w:val="clear" w:color="auto" w:fill="FFFFFF"/>
          <w:lang w:eastAsia="en-US"/>
        </w:rPr>
      </w:pPr>
    </w:p>
    <w:p w14:paraId="766E79A0" w14:textId="77777777" w:rsidR="00363649" w:rsidRDefault="12655319" w:rsidP="00BF0F7D">
      <w:pPr>
        <w:pStyle w:val="Heading1"/>
        <w:spacing w:before="0" w:line="240" w:lineRule="auto"/>
        <w:ind w:left="0" w:firstLine="0"/>
        <w:rPr>
          <w:rFonts w:ascii="Calibri" w:hAnsi="Calibri" w:cs="Calibri"/>
          <w:sz w:val="36"/>
          <w:szCs w:val="36"/>
          <w:bdr w:val="none" w:sz="0" w:space="0" w:color="auto" w:frame="1"/>
          <w:shd w:val="clear" w:color="auto" w:fill="FFFFFF"/>
          <w:lang w:eastAsia="en-US"/>
        </w:rPr>
      </w:pPr>
      <w:bookmarkStart w:id="41" w:name="_Toc231242615"/>
      <w:r w:rsidRPr="004E12D7">
        <w:rPr>
          <w:rFonts w:ascii="Calibri" w:hAnsi="Calibri" w:cs="Calibri"/>
          <w:sz w:val="36"/>
          <w:szCs w:val="36"/>
          <w:bdr w:val="none" w:sz="0" w:space="0" w:color="auto" w:frame="1"/>
          <w:shd w:val="clear" w:color="auto" w:fill="FFFFFF"/>
          <w:lang w:eastAsia="en-US"/>
        </w:rPr>
        <w:lastRenderedPageBreak/>
        <w:t xml:space="preserve">Appendix </w:t>
      </w:r>
      <w:r w:rsidR="0073031C" w:rsidRPr="004E12D7">
        <w:rPr>
          <w:rFonts w:ascii="Calibri" w:hAnsi="Calibri" w:cs="Calibri"/>
          <w:sz w:val="36"/>
          <w:szCs w:val="36"/>
          <w:bdr w:val="none" w:sz="0" w:space="0" w:color="auto" w:frame="1"/>
          <w:shd w:val="clear" w:color="auto" w:fill="FFFFFF"/>
          <w:lang w:eastAsia="en-US"/>
        </w:rPr>
        <w:t>T</w:t>
      </w:r>
      <w:r w:rsidR="000A181B">
        <w:rPr>
          <w:rFonts w:ascii="Calibri" w:hAnsi="Calibri" w:cs="Calibri"/>
          <w:sz w:val="36"/>
          <w:szCs w:val="36"/>
          <w:bdr w:val="none" w:sz="0" w:space="0" w:color="auto" w:frame="1"/>
          <w:shd w:val="clear" w:color="auto" w:fill="FFFFFF"/>
          <w:lang w:eastAsia="en-US"/>
        </w:rPr>
        <w:t>wo</w:t>
      </w:r>
      <w:r w:rsidRPr="004E12D7">
        <w:rPr>
          <w:rFonts w:ascii="Calibri" w:hAnsi="Calibri" w:cs="Calibri"/>
          <w:sz w:val="36"/>
          <w:szCs w:val="36"/>
          <w:bdr w:val="none" w:sz="0" w:space="0" w:color="auto" w:frame="1"/>
          <w:shd w:val="clear" w:color="auto" w:fill="FFFFFF"/>
          <w:lang w:eastAsia="en-US"/>
        </w:rPr>
        <w:t>:</w:t>
      </w:r>
      <w:bookmarkEnd w:id="41"/>
      <w:r w:rsidRPr="004E12D7">
        <w:rPr>
          <w:rFonts w:ascii="Calibri" w:hAnsi="Calibri" w:cs="Calibri"/>
          <w:sz w:val="36"/>
          <w:szCs w:val="36"/>
          <w:bdr w:val="none" w:sz="0" w:space="0" w:color="auto" w:frame="1"/>
          <w:shd w:val="clear" w:color="auto" w:fill="FFFFFF"/>
          <w:lang w:eastAsia="en-US"/>
        </w:rPr>
        <w:t xml:space="preserve"> </w:t>
      </w:r>
    </w:p>
    <w:p w14:paraId="43860B6D" w14:textId="77777777" w:rsidR="00363649" w:rsidRDefault="00363649" w:rsidP="00363649">
      <w:pPr>
        <w:rPr>
          <w:bdr w:val="none" w:sz="0" w:space="0" w:color="auto" w:frame="1"/>
          <w:shd w:val="clear" w:color="auto" w:fill="FFFFFF"/>
          <w:lang w:eastAsia="en-US"/>
        </w:rPr>
      </w:pPr>
    </w:p>
    <w:p w14:paraId="03C7457F" w14:textId="0834DF84" w:rsidR="00CC6E05" w:rsidRPr="00363649" w:rsidRDefault="00363649" w:rsidP="00363649">
      <w:pPr>
        <w:pStyle w:val="Heading2"/>
        <w:rPr>
          <w:rFonts w:ascii="Arial" w:hAnsi="Arial" w:cs="Arial"/>
          <w:b/>
          <w:bCs/>
          <w:sz w:val="28"/>
          <w:szCs w:val="28"/>
          <w:bdr w:val="none" w:sz="0" w:space="0" w:color="auto" w:frame="1"/>
          <w:shd w:val="clear" w:color="auto" w:fill="FFFFFF"/>
          <w:lang w:eastAsia="en-US"/>
        </w:rPr>
      </w:pPr>
      <w:bookmarkStart w:id="42" w:name="_Toc231242616"/>
      <w:r w:rsidRPr="00363649">
        <w:rPr>
          <w:rFonts w:ascii="Arial" w:hAnsi="Arial" w:cs="Arial"/>
          <w:b/>
          <w:bCs/>
          <w:sz w:val="28"/>
          <w:szCs w:val="28"/>
          <w:bdr w:val="none" w:sz="0" w:space="0" w:color="auto" w:frame="1"/>
          <w:shd w:val="clear" w:color="auto" w:fill="FFFFFF"/>
          <w:lang w:eastAsia="en-US"/>
        </w:rPr>
        <w:t xml:space="preserve">A – FY2025 </w:t>
      </w:r>
      <w:r w:rsidR="12BD41ED" w:rsidRPr="00363649">
        <w:rPr>
          <w:rFonts w:ascii="Arial" w:hAnsi="Arial" w:cs="Arial"/>
          <w:b/>
          <w:bCs/>
          <w:sz w:val="28"/>
          <w:szCs w:val="28"/>
          <w:bdr w:val="none" w:sz="0" w:space="0" w:color="auto" w:frame="1"/>
          <w:shd w:val="clear" w:color="auto" w:fill="FFFFFF"/>
          <w:lang w:eastAsia="en-US"/>
        </w:rPr>
        <w:t>Total expenditure</w:t>
      </w:r>
      <w:r w:rsidR="1128455C" w:rsidRPr="00363649">
        <w:rPr>
          <w:rFonts w:ascii="Arial" w:hAnsi="Arial" w:cs="Arial"/>
          <w:b/>
          <w:bCs/>
          <w:sz w:val="28"/>
          <w:szCs w:val="28"/>
          <w:bdr w:val="none" w:sz="0" w:space="0" w:color="auto" w:frame="1"/>
          <w:shd w:val="clear" w:color="auto" w:fill="FFFFFF"/>
          <w:lang w:eastAsia="en-US"/>
        </w:rPr>
        <w:t xml:space="preserve"> by Activity (Budget vs Actual)</w:t>
      </w:r>
      <w:bookmarkEnd w:id="42"/>
    </w:p>
    <w:p w14:paraId="03174F6F" w14:textId="74E3B2B9" w:rsidR="00B5516C" w:rsidRPr="004E12D7" w:rsidRDefault="00B5516C" w:rsidP="0017211A">
      <w:pPr>
        <w:ind w:left="0" w:firstLine="0"/>
        <w:rPr>
          <w:lang w:eastAsia="en-US"/>
        </w:rPr>
      </w:pPr>
    </w:p>
    <w:tbl>
      <w:tblPr>
        <w:tblW w:w="15310" w:type="dxa"/>
        <w:tblInd w:w="-851" w:type="dxa"/>
        <w:tblLook w:val="04A0" w:firstRow="1" w:lastRow="0" w:firstColumn="1" w:lastColumn="0" w:noHBand="0" w:noVBand="1"/>
      </w:tblPr>
      <w:tblGrid>
        <w:gridCol w:w="709"/>
        <w:gridCol w:w="993"/>
        <w:gridCol w:w="4961"/>
        <w:gridCol w:w="1701"/>
        <w:gridCol w:w="3402"/>
        <w:gridCol w:w="1276"/>
        <w:gridCol w:w="1114"/>
        <w:gridCol w:w="1154"/>
      </w:tblGrid>
      <w:tr w:rsidR="00821FB3" w:rsidRPr="00821FB3" w14:paraId="0FF0BEC6" w14:textId="77777777" w:rsidTr="00821FB3">
        <w:trPr>
          <w:trHeight w:val="576"/>
        </w:trPr>
        <w:tc>
          <w:tcPr>
            <w:tcW w:w="709" w:type="dxa"/>
            <w:tcBorders>
              <w:top w:val="single" w:sz="4" w:space="0" w:color="auto"/>
              <w:bottom w:val="single" w:sz="4" w:space="0" w:color="auto"/>
            </w:tcBorders>
            <w:shd w:val="clear" w:color="C0E6F5" w:fill="C0E6F5"/>
            <w:noWrap/>
            <w:hideMark/>
          </w:tcPr>
          <w:p w14:paraId="7A90926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KRA</w:t>
            </w:r>
          </w:p>
        </w:tc>
        <w:tc>
          <w:tcPr>
            <w:tcW w:w="993" w:type="dxa"/>
            <w:tcBorders>
              <w:top w:val="single" w:sz="4" w:space="0" w:color="auto"/>
              <w:bottom w:val="single" w:sz="4" w:space="0" w:color="auto"/>
            </w:tcBorders>
            <w:shd w:val="clear" w:color="C0E6F5" w:fill="C0E6F5"/>
            <w:noWrap/>
            <w:hideMark/>
          </w:tcPr>
          <w:p w14:paraId="174D9C8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Activity No.</w:t>
            </w:r>
          </w:p>
        </w:tc>
        <w:tc>
          <w:tcPr>
            <w:tcW w:w="4961" w:type="dxa"/>
            <w:tcBorders>
              <w:top w:val="single" w:sz="4" w:space="0" w:color="auto"/>
              <w:bottom w:val="single" w:sz="4" w:space="0" w:color="auto"/>
            </w:tcBorders>
            <w:shd w:val="clear" w:color="C0E6F5" w:fill="C0E6F5"/>
            <w:noWrap/>
            <w:hideMark/>
          </w:tcPr>
          <w:p w14:paraId="177B1E3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Project Title</w:t>
            </w:r>
          </w:p>
        </w:tc>
        <w:tc>
          <w:tcPr>
            <w:tcW w:w="1701" w:type="dxa"/>
            <w:tcBorders>
              <w:top w:val="single" w:sz="4" w:space="0" w:color="auto"/>
              <w:bottom w:val="single" w:sz="4" w:space="0" w:color="auto"/>
            </w:tcBorders>
            <w:shd w:val="clear" w:color="C0E6F5" w:fill="C0E6F5"/>
            <w:noWrap/>
            <w:hideMark/>
          </w:tcPr>
          <w:p w14:paraId="69440EA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WRP Funding Source</w:t>
            </w:r>
          </w:p>
        </w:tc>
        <w:tc>
          <w:tcPr>
            <w:tcW w:w="3402" w:type="dxa"/>
            <w:tcBorders>
              <w:top w:val="single" w:sz="4" w:space="0" w:color="auto"/>
              <w:bottom w:val="single" w:sz="4" w:space="0" w:color="auto"/>
            </w:tcBorders>
            <w:shd w:val="clear" w:color="C0E6F5" w:fill="C0E6F5"/>
            <w:noWrap/>
            <w:hideMark/>
          </w:tcPr>
          <w:p w14:paraId="72F23C1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Comment (financial variance 2025)</w:t>
            </w:r>
          </w:p>
        </w:tc>
        <w:tc>
          <w:tcPr>
            <w:tcW w:w="1276" w:type="dxa"/>
            <w:tcBorders>
              <w:top w:val="single" w:sz="4" w:space="0" w:color="auto"/>
              <w:bottom w:val="single" w:sz="4" w:space="0" w:color="auto"/>
            </w:tcBorders>
            <w:shd w:val="clear" w:color="C0E6F5" w:fill="C0E6F5"/>
            <w:noWrap/>
            <w:hideMark/>
          </w:tcPr>
          <w:p w14:paraId="51F7ECA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2025 Budget.</w:t>
            </w:r>
          </w:p>
        </w:tc>
        <w:tc>
          <w:tcPr>
            <w:tcW w:w="1114" w:type="dxa"/>
            <w:tcBorders>
              <w:top w:val="single" w:sz="4" w:space="0" w:color="auto"/>
              <w:bottom w:val="single" w:sz="4" w:space="0" w:color="auto"/>
            </w:tcBorders>
            <w:shd w:val="clear" w:color="C0E6F5" w:fill="C0E6F5"/>
            <w:noWrap/>
            <w:hideMark/>
          </w:tcPr>
          <w:p w14:paraId="2F3EF2F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2025 Actual.</w:t>
            </w:r>
          </w:p>
        </w:tc>
        <w:tc>
          <w:tcPr>
            <w:tcW w:w="1154" w:type="dxa"/>
            <w:tcBorders>
              <w:top w:val="single" w:sz="4" w:space="0" w:color="auto"/>
              <w:bottom w:val="single" w:sz="4" w:space="0" w:color="auto"/>
            </w:tcBorders>
            <w:shd w:val="clear" w:color="C0E6F5" w:fill="C0E6F5"/>
            <w:noWrap/>
            <w:hideMark/>
          </w:tcPr>
          <w:p w14:paraId="1CFC23A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Variance.</w:t>
            </w:r>
          </w:p>
        </w:tc>
      </w:tr>
      <w:tr w:rsidR="00821FB3" w:rsidRPr="00821FB3" w14:paraId="3AD35208" w14:textId="77777777" w:rsidTr="00821FB3">
        <w:trPr>
          <w:trHeight w:val="864"/>
        </w:trPr>
        <w:tc>
          <w:tcPr>
            <w:tcW w:w="709" w:type="dxa"/>
            <w:tcBorders>
              <w:top w:val="single" w:sz="4" w:space="0" w:color="auto"/>
              <w:bottom w:val="single" w:sz="4" w:space="0" w:color="auto"/>
            </w:tcBorders>
            <w:noWrap/>
            <w:hideMark/>
          </w:tcPr>
          <w:p w14:paraId="21D3642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0</w:t>
            </w:r>
          </w:p>
        </w:tc>
        <w:tc>
          <w:tcPr>
            <w:tcW w:w="993" w:type="dxa"/>
            <w:tcBorders>
              <w:top w:val="single" w:sz="4" w:space="0" w:color="auto"/>
              <w:bottom w:val="single" w:sz="4" w:space="0" w:color="auto"/>
            </w:tcBorders>
            <w:noWrap/>
            <w:hideMark/>
          </w:tcPr>
          <w:p w14:paraId="45B53AA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0</w:t>
            </w:r>
          </w:p>
        </w:tc>
        <w:tc>
          <w:tcPr>
            <w:tcW w:w="4961" w:type="dxa"/>
            <w:tcBorders>
              <w:top w:val="single" w:sz="4" w:space="0" w:color="auto"/>
              <w:bottom w:val="single" w:sz="4" w:space="0" w:color="auto"/>
            </w:tcBorders>
            <w:hideMark/>
          </w:tcPr>
          <w:p w14:paraId="5497EB6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MHEWS Readiness Fund (flexi-fund)</w:t>
            </w:r>
          </w:p>
        </w:tc>
        <w:tc>
          <w:tcPr>
            <w:tcW w:w="1701" w:type="dxa"/>
            <w:tcBorders>
              <w:top w:val="single" w:sz="4" w:space="0" w:color="auto"/>
              <w:bottom w:val="single" w:sz="4" w:space="0" w:color="auto"/>
            </w:tcBorders>
            <w:noWrap/>
            <w:hideMark/>
          </w:tcPr>
          <w:p w14:paraId="632E232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bottom w:val="single" w:sz="4" w:space="0" w:color="auto"/>
            </w:tcBorders>
            <w:hideMark/>
          </w:tcPr>
          <w:p w14:paraId="7C08A35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Most beneficiary countries did not submit concepts/request in 2025. Budget reallocated.</w:t>
            </w:r>
          </w:p>
        </w:tc>
        <w:tc>
          <w:tcPr>
            <w:tcW w:w="1276" w:type="dxa"/>
            <w:tcBorders>
              <w:top w:val="single" w:sz="4" w:space="0" w:color="auto"/>
              <w:bottom w:val="single" w:sz="4" w:space="0" w:color="auto"/>
            </w:tcBorders>
            <w:noWrap/>
            <w:hideMark/>
          </w:tcPr>
          <w:p w14:paraId="726EC4E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150,000</w:t>
            </w:r>
          </w:p>
        </w:tc>
        <w:tc>
          <w:tcPr>
            <w:tcW w:w="1114" w:type="dxa"/>
            <w:tcBorders>
              <w:top w:val="single" w:sz="4" w:space="0" w:color="auto"/>
              <w:bottom w:val="single" w:sz="4" w:space="0" w:color="auto"/>
            </w:tcBorders>
            <w:noWrap/>
            <w:hideMark/>
          </w:tcPr>
          <w:p w14:paraId="1E83ACD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11,541</w:t>
            </w:r>
          </w:p>
        </w:tc>
        <w:tc>
          <w:tcPr>
            <w:tcW w:w="1154" w:type="dxa"/>
            <w:tcBorders>
              <w:top w:val="single" w:sz="4" w:space="0" w:color="auto"/>
              <w:bottom w:val="single" w:sz="4" w:space="0" w:color="auto"/>
            </w:tcBorders>
            <w:noWrap/>
            <w:hideMark/>
          </w:tcPr>
          <w:p w14:paraId="3C8AFB3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138,459 </w:t>
            </w:r>
          </w:p>
        </w:tc>
      </w:tr>
      <w:tr w:rsidR="00821FB3" w:rsidRPr="00821FB3" w14:paraId="41A17440" w14:textId="77777777" w:rsidTr="00821FB3">
        <w:trPr>
          <w:trHeight w:val="864"/>
        </w:trPr>
        <w:tc>
          <w:tcPr>
            <w:tcW w:w="709" w:type="dxa"/>
            <w:tcBorders>
              <w:top w:val="single" w:sz="4" w:space="0" w:color="auto"/>
            </w:tcBorders>
            <w:noWrap/>
            <w:hideMark/>
          </w:tcPr>
          <w:p w14:paraId="57FEBE7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1</w:t>
            </w:r>
          </w:p>
        </w:tc>
        <w:tc>
          <w:tcPr>
            <w:tcW w:w="993" w:type="dxa"/>
            <w:tcBorders>
              <w:top w:val="single" w:sz="4" w:space="0" w:color="auto"/>
            </w:tcBorders>
            <w:noWrap/>
            <w:hideMark/>
          </w:tcPr>
          <w:p w14:paraId="62DDD8F5"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1.1.1</w:t>
            </w:r>
          </w:p>
        </w:tc>
        <w:tc>
          <w:tcPr>
            <w:tcW w:w="4961" w:type="dxa"/>
            <w:tcBorders>
              <w:top w:val="single" w:sz="4" w:space="0" w:color="auto"/>
            </w:tcBorders>
            <w:hideMark/>
          </w:tcPr>
          <w:p w14:paraId="73D9274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Branding and advertising</w:t>
            </w:r>
          </w:p>
        </w:tc>
        <w:tc>
          <w:tcPr>
            <w:tcW w:w="1701" w:type="dxa"/>
            <w:tcBorders>
              <w:top w:val="single" w:sz="4" w:space="0" w:color="auto"/>
            </w:tcBorders>
            <w:noWrap/>
            <w:hideMark/>
          </w:tcPr>
          <w:p w14:paraId="6CC423A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tcBorders>
            <w:hideMark/>
          </w:tcPr>
          <w:p w14:paraId="3B97E61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Delayed recruitment of Communication Officer. Funds deferred to 2026 and 2027.</w:t>
            </w:r>
          </w:p>
        </w:tc>
        <w:tc>
          <w:tcPr>
            <w:tcW w:w="1276" w:type="dxa"/>
            <w:tcBorders>
              <w:top w:val="single" w:sz="4" w:space="0" w:color="auto"/>
            </w:tcBorders>
            <w:noWrap/>
            <w:hideMark/>
          </w:tcPr>
          <w:p w14:paraId="4D625A3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26,957</w:t>
            </w:r>
          </w:p>
        </w:tc>
        <w:tc>
          <w:tcPr>
            <w:tcW w:w="1114" w:type="dxa"/>
            <w:tcBorders>
              <w:top w:val="single" w:sz="4" w:space="0" w:color="auto"/>
            </w:tcBorders>
            <w:noWrap/>
            <w:hideMark/>
          </w:tcPr>
          <w:p w14:paraId="512BDEB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4,758</w:t>
            </w:r>
          </w:p>
        </w:tc>
        <w:tc>
          <w:tcPr>
            <w:tcW w:w="1154" w:type="dxa"/>
            <w:tcBorders>
              <w:top w:val="single" w:sz="4" w:space="0" w:color="auto"/>
            </w:tcBorders>
            <w:noWrap/>
            <w:hideMark/>
          </w:tcPr>
          <w:p w14:paraId="1B0C4AE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22,198 </w:t>
            </w:r>
          </w:p>
        </w:tc>
      </w:tr>
      <w:tr w:rsidR="00821FB3" w:rsidRPr="00821FB3" w14:paraId="321AD0A8" w14:textId="77777777" w:rsidTr="00821FB3">
        <w:trPr>
          <w:trHeight w:val="288"/>
        </w:trPr>
        <w:tc>
          <w:tcPr>
            <w:tcW w:w="709" w:type="dxa"/>
            <w:noWrap/>
            <w:hideMark/>
          </w:tcPr>
          <w:p w14:paraId="69F5A54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FD2491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14AEF5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Communication Strategy and Action Plan</w:t>
            </w:r>
          </w:p>
        </w:tc>
        <w:tc>
          <w:tcPr>
            <w:tcW w:w="1701" w:type="dxa"/>
            <w:noWrap/>
            <w:hideMark/>
          </w:tcPr>
          <w:p w14:paraId="02CBC8D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5EE4FF2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121E531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0</w:t>
            </w:r>
          </w:p>
        </w:tc>
        <w:tc>
          <w:tcPr>
            <w:tcW w:w="1114" w:type="dxa"/>
            <w:noWrap/>
            <w:hideMark/>
          </w:tcPr>
          <w:p w14:paraId="30667FD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54" w:type="dxa"/>
            <w:noWrap/>
            <w:hideMark/>
          </w:tcPr>
          <w:p w14:paraId="6743E0F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D12411A" w14:textId="77777777" w:rsidTr="00821FB3">
        <w:trPr>
          <w:trHeight w:val="288"/>
        </w:trPr>
        <w:tc>
          <w:tcPr>
            <w:tcW w:w="709" w:type="dxa"/>
            <w:noWrap/>
            <w:hideMark/>
          </w:tcPr>
          <w:p w14:paraId="49C37DD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BBFA5E0"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24B7D7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Environmental and Social Safeguard Framework</w:t>
            </w:r>
          </w:p>
        </w:tc>
        <w:tc>
          <w:tcPr>
            <w:tcW w:w="1701" w:type="dxa"/>
            <w:noWrap/>
            <w:hideMark/>
          </w:tcPr>
          <w:p w14:paraId="1519C24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1840166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DA7849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0</w:t>
            </w:r>
          </w:p>
        </w:tc>
        <w:tc>
          <w:tcPr>
            <w:tcW w:w="1114" w:type="dxa"/>
            <w:noWrap/>
            <w:hideMark/>
          </w:tcPr>
          <w:p w14:paraId="4E9690A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54" w:type="dxa"/>
            <w:noWrap/>
            <w:hideMark/>
          </w:tcPr>
          <w:p w14:paraId="013799C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2B96709" w14:textId="77777777" w:rsidTr="00821FB3">
        <w:trPr>
          <w:trHeight w:val="576"/>
        </w:trPr>
        <w:tc>
          <w:tcPr>
            <w:tcW w:w="709" w:type="dxa"/>
            <w:noWrap/>
            <w:hideMark/>
          </w:tcPr>
          <w:p w14:paraId="505860E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98B71A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259358A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Pooled fund - Legal and financial framework around the WRP Investment Facility</w:t>
            </w:r>
          </w:p>
        </w:tc>
        <w:tc>
          <w:tcPr>
            <w:tcW w:w="1701" w:type="dxa"/>
            <w:noWrap/>
            <w:hideMark/>
          </w:tcPr>
          <w:p w14:paraId="20BBC6D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5EC91D3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Consultant commenced in 2025 and work will be completed in 2026.</w:t>
            </w:r>
          </w:p>
        </w:tc>
        <w:tc>
          <w:tcPr>
            <w:tcW w:w="1276" w:type="dxa"/>
            <w:noWrap/>
            <w:hideMark/>
          </w:tcPr>
          <w:p w14:paraId="6471EC3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100,000</w:t>
            </w:r>
          </w:p>
        </w:tc>
        <w:tc>
          <w:tcPr>
            <w:tcW w:w="1114" w:type="dxa"/>
            <w:noWrap/>
            <w:hideMark/>
          </w:tcPr>
          <w:p w14:paraId="0180E1A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38,727</w:t>
            </w:r>
          </w:p>
        </w:tc>
        <w:tc>
          <w:tcPr>
            <w:tcW w:w="1154" w:type="dxa"/>
            <w:noWrap/>
            <w:hideMark/>
          </w:tcPr>
          <w:p w14:paraId="485CFF4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61,273 </w:t>
            </w:r>
          </w:p>
        </w:tc>
      </w:tr>
      <w:tr w:rsidR="00821FB3" w:rsidRPr="00821FB3" w14:paraId="02A25555" w14:textId="77777777" w:rsidTr="00821FB3">
        <w:trPr>
          <w:trHeight w:val="288"/>
        </w:trPr>
        <w:tc>
          <w:tcPr>
            <w:tcW w:w="709" w:type="dxa"/>
            <w:noWrap/>
            <w:hideMark/>
          </w:tcPr>
          <w:p w14:paraId="0DB2A45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1956FF1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985B1C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Resource Mobilisation Strategy</w:t>
            </w:r>
          </w:p>
        </w:tc>
        <w:tc>
          <w:tcPr>
            <w:tcW w:w="1701" w:type="dxa"/>
            <w:noWrap/>
            <w:hideMark/>
          </w:tcPr>
          <w:p w14:paraId="590232F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446A7B2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4404962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0</w:t>
            </w:r>
          </w:p>
        </w:tc>
        <w:tc>
          <w:tcPr>
            <w:tcW w:w="1114" w:type="dxa"/>
            <w:noWrap/>
            <w:hideMark/>
          </w:tcPr>
          <w:p w14:paraId="7F0185C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54" w:type="dxa"/>
            <w:noWrap/>
            <w:hideMark/>
          </w:tcPr>
          <w:p w14:paraId="7876DA5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CB4DF9B" w14:textId="77777777" w:rsidTr="00821FB3">
        <w:trPr>
          <w:trHeight w:val="288"/>
        </w:trPr>
        <w:tc>
          <w:tcPr>
            <w:tcW w:w="709" w:type="dxa"/>
            <w:noWrap/>
            <w:hideMark/>
          </w:tcPr>
          <w:p w14:paraId="28B053C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F89DD9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706EFD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Review of WRP governance and alignment with EW4All</w:t>
            </w:r>
          </w:p>
        </w:tc>
        <w:tc>
          <w:tcPr>
            <w:tcW w:w="1701" w:type="dxa"/>
            <w:noWrap/>
            <w:hideMark/>
          </w:tcPr>
          <w:p w14:paraId="202B692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ADB</w:t>
            </w:r>
          </w:p>
        </w:tc>
        <w:tc>
          <w:tcPr>
            <w:tcW w:w="3402" w:type="dxa"/>
            <w:hideMark/>
          </w:tcPr>
          <w:p w14:paraId="3C6E3F3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C7CA58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75,000</w:t>
            </w:r>
          </w:p>
        </w:tc>
        <w:tc>
          <w:tcPr>
            <w:tcW w:w="1114" w:type="dxa"/>
            <w:noWrap/>
            <w:hideMark/>
          </w:tcPr>
          <w:p w14:paraId="04E6355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75,000</w:t>
            </w:r>
          </w:p>
        </w:tc>
        <w:tc>
          <w:tcPr>
            <w:tcW w:w="1154" w:type="dxa"/>
            <w:noWrap/>
            <w:hideMark/>
          </w:tcPr>
          <w:p w14:paraId="0E99C8B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307CD55" w14:textId="77777777" w:rsidTr="00821FB3">
        <w:trPr>
          <w:trHeight w:val="288"/>
        </w:trPr>
        <w:tc>
          <w:tcPr>
            <w:tcW w:w="709" w:type="dxa"/>
            <w:noWrap/>
            <w:hideMark/>
          </w:tcPr>
          <w:p w14:paraId="01F304B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6308BE4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6179069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Revised WRP Investment plan and implementation plan aligned with EW4ALL</w:t>
            </w:r>
          </w:p>
        </w:tc>
        <w:tc>
          <w:tcPr>
            <w:tcW w:w="1701" w:type="dxa"/>
            <w:tcBorders>
              <w:bottom w:val="single" w:sz="4" w:space="0" w:color="auto"/>
            </w:tcBorders>
            <w:noWrap/>
            <w:hideMark/>
          </w:tcPr>
          <w:p w14:paraId="7AFF647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32BE023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Procurement deferred to 2026.</w:t>
            </w:r>
          </w:p>
        </w:tc>
        <w:tc>
          <w:tcPr>
            <w:tcW w:w="1276" w:type="dxa"/>
            <w:tcBorders>
              <w:bottom w:val="single" w:sz="4" w:space="0" w:color="auto"/>
            </w:tcBorders>
            <w:noWrap/>
            <w:hideMark/>
          </w:tcPr>
          <w:p w14:paraId="3E68FCA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54,070</w:t>
            </w:r>
          </w:p>
        </w:tc>
        <w:tc>
          <w:tcPr>
            <w:tcW w:w="1114" w:type="dxa"/>
            <w:tcBorders>
              <w:bottom w:val="single" w:sz="4" w:space="0" w:color="auto"/>
            </w:tcBorders>
            <w:noWrap/>
            <w:hideMark/>
          </w:tcPr>
          <w:p w14:paraId="5CB0B33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54" w:type="dxa"/>
            <w:tcBorders>
              <w:bottom w:val="single" w:sz="4" w:space="0" w:color="auto"/>
            </w:tcBorders>
            <w:noWrap/>
            <w:hideMark/>
          </w:tcPr>
          <w:p w14:paraId="01D7E8B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54,070 </w:t>
            </w:r>
          </w:p>
        </w:tc>
      </w:tr>
      <w:tr w:rsidR="00821FB3" w:rsidRPr="00821FB3" w14:paraId="1E49698C" w14:textId="77777777" w:rsidTr="00821FB3">
        <w:trPr>
          <w:trHeight w:val="576"/>
        </w:trPr>
        <w:tc>
          <w:tcPr>
            <w:tcW w:w="709" w:type="dxa"/>
            <w:noWrap/>
            <w:hideMark/>
          </w:tcPr>
          <w:p w14:paraId="6D5D24B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2955CA4F"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1.1.2</w:t>
            </w:r>
          </w:p>
        </w:tc>
        <w:tc>
          <w:tcPr>
            <w:tcW w:w="4961" w:type="dxa"/>
            <w:tcBorders>
              <w:top w:val="single" w:sz="4" w:space="0" w:color="auto"/>
            </w:tcBorders>
            <w:hideMark/>
          </w:tcPr>
          <w:p w14:paraId="5B3F061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ESNZ Project technical support, governance, reporting, adaptive management, communications</w:t>
            </w:r>
          </w:p>
        </w:tc>
        <w:tc>
          <w:tcPr>
            <w:tcW w:w="1701" w:type="dxa"/>
            <w:tcBorders>
              <w:top w:val="single" w:sz="4" w:space="0" w:color="auto"/>
            </w:tcBorders>
            <w:noWrap/>
            <w:hideMark/>
          </w:tcPr>
          <w:p w14:paraId="1BD9DF4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top w:val="single" w:sz="4" w:space="0" w:color="auto"/>
            </w:tcBorders>
            <w:hideMark/>
          </w:tcPr>
          <w:p w14:paraId="1057536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Effort greater than forecasted</w:t>
            </w:r>
          </w:p>
        </w:tc>
        <w:tc>
          <w:tcPr>
            <w:tcW w:w="1276" w:type="dxa"/>
            <w:tcBorders>
              <w:top w:val="single" w:sz="4" w:space="0" w:color="auto"/>
            </w:tcBorders>
            <w:noWrap/>
            <w:hideMark/>
          </w:tcPr>
          <w:p w14:paraId="012666A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80,000</w:t>
            </w:r>
          </w:p>
        </w:tc>
        <w:tc>
          <w:tcPr>
            <w:tcW w:w="1114" w:type="dxa"/>
            <w:tcBorders>
              <w:top w:val="single" w:sz="4" w:space="0" w:color="auto"/>
            </w:tcBorders>
            <w:noWrap/>
            <w:hideMark/>
          </w:tcPr>
          <w:p w14:paraId="393C501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260,376</w:t>
            </w:r>
          </w:p>
        </w:tc>
        <w:tc>
          <w:tcPr>
            <w:tcW w:w="1154" w:type="dxa"/>
            <w:tcBorders>
              <w:top w:val="single" w:sz="4" w:space="0" w:color="auto"/>
            </w:tcBorders>
            <w:noWrap/>
            <w:hideMark/>
          </w:tcPr>
          <w:p w14:paraId="59DA144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-180,376 </w:t>
            </w:r>
          </w:p>
        </w:tc>
      </w:tr>
      <w:tr w:rsidR="00821FB3" w:rsidRPr="00821FB3" w14:paraId="744A02DB" w14:textId="77777777" w:rsidTr="00821FB3">
        <w:trPr>
          <w:trHeight w:val="288"/>
        </w:trPr>
        <w:tc>
          <w:tcPr>
            <w:tcW w:w="709" w:type="dxa"/>
            <w:noWrap/>
            <w:hideMark/>
          </w:tcPr>
          <w:p w14:paraId="0162F3B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4C2C240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46FAA2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Hosting of WRP Steering and Liaison Platform</w:t>
            </w:r>
          </w:p>
        </w:tc>
        <w:tc>
          <w:tcPr>
            <w:tcW w:w="1701" w:type="dxa"/>
            <w:noWrap/>
            <w:hideMark/>
          </w:tcPr>
          <w:p w14:paraId="5ADFEF5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5BEDAD8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4826F47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14" w:type="dxa"/>
            <w:noWrap/>
            <w:hideMark/>
          </w:tcPr>
          <w:p w14:paraId="197DBD6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0</w:t>
            </w:r>
          </w:p>
        </w:tc>
        <w:tc>
          <w:tcPr>
            <w:tcW w:w="1154" w:type="dxa"/>
            <w:noWrap/>
            <w:hideMark/>
          </w:tcPr>
          <w:p w14:paraId="07D793B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20493528" w14:textId="77777777" w:rsidTr="00821FB3">
        <w:trPr>
          <w:trHeight w:val="288"/>
        </w:trPr>
        <w:tc>
          <w:tcPr>
            <w:tcW w:w="709" w:type="dxa"/>
            <w:noWrap/>
            <w:hideMark/>
          </w:tcPr>
          <w:p w14:paraId="565C7AA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34DB271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676D0C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701" w:type="dxa"/>
            <w:noWrap/>
            <w:hideMark/>
          </w:tcPr>
          <w:p w14:paraId="27344A1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hideMark/>
          </w:tcPr>
          <w:p w14:paraId="1C0A5DF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54C3CD3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83,808</w:t>
            </w:r>
          </w:p>
        </w:tc>
        <w:tc>
          <w:tcPr>
            <w:tcW w:w="1114" w:type="dxa"/>
            <w:noWrap/>
            <w:hideMark/>
          </w:tcPr>
          <w:p w14:paraId="76A53DF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96,457</w:t>
            </w:r>
          </w:p>
        </w:tc>
        <w:tc>
          <w:tcPr>
            <w:tcW w:w="1154" w:type="dxa"/>
            <w:noWrap/>
            <w:hideMark/>
          </w:tcPr>
          <w:p w14:paraId="3C478F1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-12,649 </w:t>
            </w:r>
          </w:p>
        </w:tc>
      </w:tr>
      <w:tr w:rsidR="00821FB3" w:rsidRPr="00821FB3" w14:paraId="6900D875" w14:textId="77777777" w:rsidTr="00821FB3">
        <w:trPr>
          <w:trHeight w:val="288"/>
        </w:trPr>
        <w:tc>
          <w:tcPr>
            <w:tcW w:w="709" w:type="dxa"/>
            <w:noWrap/>
            <w:hideMark/>
          </w:tcPr>
          <w:p w14:paraId="3389042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2A71A7C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653E8C6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NZ Met Services Technical support/ Governance/ Programme Management</w:t>
            </w:r>
          </w:p>
        </w:tc>
        <w:tc>
          <w:tcPr>
            <w:tcW w:w="1701" w:type="dxa"/>
            <w:noWrap/>
            <w:hideMark/>
          </w:tcPr>
          <w:p w14:paraId="2B9D4913"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hideMark/>
          </w:tcPr>
          <w:p w14:paraId="4C0928D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Effort less than forecasted</w:t>
            </w:r>
          </w:p>
        </w:tc>
        <w:tc>
          <w:tcPr>
            <w:tcW w:w="1276" w:type="dxa"/>
            <w:noWrap/>
            <w:hideMark/>
          </w:tcPr>
          <w:p w14:paraId="16703F6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130,062</w:t>
            </w:r>
          </w:p>
        </w:tc>
        <w:tc>
          <w:tcPr>
            <w:tcW w:w="1114" w:type="dxa"/>
            <w:noWrap/>
            <w:hideMark/>
          </w:tcPr>
          <w:p w14:paraId="6B3E46C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193,639</w:t>
            </w:r>
          </w:p>
        </w:tc>
        <w:tc>
          <w:tcPr>
            <w:tcW w:w="1154" w:type="dxa"/>
            <w:noWrap/>
            <w:hideMark/>
          </w:tcPr>
          <w:p w14:paraId="4F2F69F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-63,577 </w:t>
            </w:r>
          </w:p>
        </w:tc>
      </w:tr>
      <w:tr w:rsidR="00821FB3" w:rsidRPr="00821FB3" w14:paraId="1531CDCB" w14:textId="77777777" w:rsidTr="00821FB3">
        <w:trPr>
          <w:trHeight w:val="288"/>
        </w:trPr>
        <w:tc>
          <w:tcPr>
            <w:tcW w:w="709" w:type="dxa"/>
            <w:noWrap/>
            <w:hideMark/>
          </w:tcPr>
          <w:p w14:paraId="607CF564"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34DEE4F4"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6602467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PMU Travel and Workshops</w:t>
            </w:r>
          </w:p>
        </w:tc>
        <w:tc>
          <w:tcPr>
            <w:tcW w:w="1701" w:type="dxa"/>
            <w:noWrap/>
            <w:hideMark/>
          </w:tcPr>
          <w:p w14:paraId="0057588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31EBACC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394F11B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14" w:type="dxa"/>
            <w:noWrap/>
            <w:hideMark/>
          </w:tcPr>
          <w:p w14:paraId="2966E0F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154" w:type="dxa"/>
            <w:noWrap/>
            <w:hideMark/>
          </w:tcPr>
          <w:p w14:paraId="6AD1FF0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167AD794" w14:textId="77777777" w:rsidTr="00821FB3">
        <w:trPr>
          <w:trHeight w:val="288"/>
        </w:trPr>
        <w:tc>
          <w:tcPr>
            <w:tcW w:w="709" w:type="dxa"/>
            <w:noWrap/>
            <w:hideMark/>
          </w:tcPr>
          <w:p w14:paraId="32B0B03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3F646AF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0A6983A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701" w:type="dxa"/>
            <w:noWrap/>
            <w:hideMark/>
          </w:tcPr>
          <w:p w14:paraId="0CEBFD9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hideMark/>
          </w:tcPr>
          <w:p w14:paraId="546CBA5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A345FD5"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32,609</w:t>
            </w:r>
          </w:p>
        </w:tc>
        <w:tc>
          <w:tcPr>
            <w:tcW w:w="1114" w:type="dxa"/>
            <w:noWrap/>
            <w:hideMark/>
          </w:tcPr>
          <w:p w14:paraId="764D673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27,293</w:t>
            </w:r>
          </w:p>
        </w:tc>
        <w:tc>
          <w:tcPr>
            <w:tcW w:w="1154" w:type="dxa"/>
            <w:noWrap/>
            <w:hideMark/>
          </w:tcPr>
          <w:p w14:paraId="127E687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5,315 </w:t>
            </w:r>
          </w:p>
        </w:tc>
      </w:tr>
      <w:tr w:rsidR="00821FB3" w:rsidRPr="00821FB3" w14:paraId="08622914" w14:textId="77777777" w:rsidTr="00821FB3">
        <w:trPr>
          <w:trHeight w:val="288"/>
        </w:trPr>
        <w:tc>
          <w:tcPr>
            <w:tcW w:w="709" w:type="dxa"/>
            <w:noWrap/>
            <w:hideMark/>
          </w:tcPr>
          <w:p w14:paraId="01AD18A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897172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0761241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Staff </w:t>
            </w:r>
            <w:proofErr w:type="spellStart"/>
            <w:r w:rsidRPr="00821FB3">
              <w:rPr>
                <w:rFonts w:ascii="Aptos Narrow" w:eastAsia="Times New Roman" w:hAnsi="Aptos Narrow" w:cs="Times New Roman"/>
                <w:kern w:val="0"/>
                <w:sz w:val="20"/>
                <w:szCs w:val="20"/>
                <w14:ligatures w14:val="none"/>
              </w:rPr>
              <w:t>start up</w:t>
            </w:r>
            <w:proofErr w:type="spellEnd"/>
            <w:r w:rsidRPr="00821FB3">
              <w:rPr>
                <w:rFonts w:ascii="Aptos Narrow" w:eastAsia="Times New Roman" w:hAnsi="Aptos Narrow" w:cs="Times New Roman"/>
                <w:kern w:val="0"/>
                <w:sz w:val="20"/>
                <w:szCs w:val="20"/>
                <w14:ligatures w14:val="none"/>
              </w:rPr>
              <w:t xml:space="preserve"> cost (IT, furniture) and communicating &amp; promotion</w:t>
            </w:r>
          </w:p>
        </w:tc>
        <w:tc>
          <w:tcPr>
            <w:tcW w:w="1701" w:type="dxa"/>
            <w:noWrap/>
            <w:hideMark/>
          </w:tcPr>
          <w:p w14:paraId="34B36CA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hideMark/>
          </w:tcPr>
          <w:p w14:paraId="625C807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Actual cost higher than budgeted.</w:t>
            </w:r>
          </w:p>
        </w:tc>
        <w:tc>
          <w:tcPr>
            <w:tcW w:w="1276" w:type="dxa"/>
            <w:noWrap/>
            <w:hideMark/>
          </w:tcPr>
          <w:p w14:paraId="11B90C6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031CB31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15,068</w:t>
            </w:r>
          </w:p>
        </w:tc>
        <w:tc>
          <w:tcPr>
            <w:tcW w:w="1154" w:type="dxa"/>
            <w:noWrap/>
            <w:hideMark/>
          </w:tcPr>
          <w:p w14:paraId="7F0F48A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-15,068 </w:t>
            </w:r>
          </w:p>
        </w:tc>
      </w:tr>
      <w:tr w:rsidR="00821FB3" w:rsidRPr="00821FB3" w14:paraId="49B46E69" w14:textId="77777777" w:rsidTr="00821FB3">
        <w:trPr>
          <w:trHeight w:val="576"/>
        </w:trPr>
        <w:tc>
          <w:tcPr>
            <w:tcW w:w="709" w:type="dxa"/>
            <w:noWrap/>
            <w:hideMark/>
          </w:tcPr>
          <w:p w14:paraId="38CE8D8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719374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4D6AB5E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Staff </w:t>
            </w:r>
            <w:proofErr w:type="spellStart"/>
            <w:r w:rsidRPr="00821FB3">
              <w:rPr>
                <w:rFonts w:ascii="Aptos Narrow" w:eastAsia="Times New Roman" w:hAnsi="Aptos Narrow" w:cs="Times New Roman"/>
                <w:kern w:val="0"/>
                <w:sz w:val="20"/>
                <w:szCs w:val="20"/>
                <w14:ligatures w14:val="none"/>
              </w:rPr>
              <w:t>start up</w:t>
            </w:r>
            <w:proofErr w:type="spellEnd"/>
            <w:r w:rsidRPr="00821FB3">
              <w:rPr>
                <w:rFonts w:ascii="Aptos Narrow" w:eastAsia="Times New Roman" w:hAnsi="Aptos Narrow" w:cs="Times New Roman"/>
                <w:kern w:val="0"/>
                <w:sz w:val="20"/>
                <w:szCs w:val="20"/>
                <w14:ligatures w14:val="none"/>
              </w:rPr>
              <w:t xml:space="preserve"> cost (IT, furniture) and communicating &amp; promotion Office space and operational costs</w:t>
            </w:r>
          </w:p>
        </w:tc>
        <w:tc>
          <w:tcPr>
            <w:tcW w:w="1701" w:type="dxa"/>
            <w:noWrap/>
            <w:hideMark/>
          </w:tcPr>
          <w:p w14:paraId="11D206BD"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415938A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Actual cost higher than budgeted.</w:t>
            </w:r>
          </w:p>
        </w:tc>
        <w:tc>
          <w:tcPr>
            <w:tcW w:w="1276" w:type="dxa"/>
            <w:noWrap/>
            <w:hideMark/>
          </w:tcPr>
          <w:p w14:paraId="16DE6CA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17,620</w:t>
            </w:r>
          </w:p>
        </w:tc>
        <w:tc>
          <w:tcPr>
            <w:tcW w:w="1114" w:type="dxa"/>
            <w:noWrap/>
            <w:hideMark/>
          </w:tcPr>
          <w:p w14:paraId="6DFA24C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19,310</w:t>
            </w:r>
          </w:p>
        </w:tc>
        <w:tc>
          <w:tcPr>
            <w:tcW w:w="1154" w:type="dxa"/>
            <w:noWrap/>
            <w:hideMark/>
          </w:tcPr>
          <w:p w14:paraId="3062647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-1,690 </w:t>
            </w:r>
          </w:p>
        </w:tc>
      </w:tr>
      <w:tr w:rsidR="00821FB3" w:rsidRPr="00821FB3" w14:paraId="27C4CFD1" w14:textId="77777777" w:rsidTr="00821FB3">
        <w:trPr>
          <w:trHeight w:val="288"/>
        </w:trPr>
        <w:tc>
          <w:tcPr>
            <w:tcW w:w="709" w:type="dxa"/>
            <w:noWrap/>
            <w:hideMark/>
          </w:tcPr>
          <w:p w14:paraId="29FC9BC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AF198E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0184C8A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Workshops funded by UK</w:t>
            </w:r>
          </w:p>
        </w:tc>
        <w:tc>
          <w:tcPr>
            <w:tcW w:w="1701" w:type="dxa"/>
            <w:tcBorders>
              <w:bottom w:val="single" w:sz="4" w:space="0" w:color="auto"/>
            </w:tcBorders>
            <w:noWrap/>
            <w:hideMark/>
          </w:tcPr>
          <w:p w14:paraId="5E12F24E"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UK WISER</w:t>
            </w:r>
          </w:p>
        </w:tc>
        <w:tc>
          <w:tcPr>
            <w:tcW w:w="3402" w:type="dxa"/>
            <w:tcBorders>
              <w:bottom w:val="single" w:sz="4" w:space="0" w:color="auto"/>
            </w:tcBorders>
            <w:hideMark/>
          </w:tcPr>
          <w:p w14:paraId="17E67E4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0087CE0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14" w:type="dxa"/>
            <w:tcBorders>
              <w:bottom w:val="single" w:sz="4" w:space="0" w:color="auto"/>
            </w:tcBorders>
            <w:noWrap/>
            <w:hideMark/>
          </w:tcPr>
          <w:p w14:paraId="74F7A0A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154" w:type="dxa"/>
            <w:tcBorders>
              <w:bottom w:val="single" w:sz="4" w:space="0" w:color="auto"/>
            </w:tcBorders>
            <w:noWrap/>
            <w:hideMark/>
          </w:tcPr>
          <w:p w14:paraId="5ADB3D2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09F2D57" w14:textId="77777777" w:rsidTr="00821FB3">
        <w:trPr>
          <w:trHeight w:val="288"/>
        </w:trPr>
        <w:tc>
          <w:tcPr>
            <w:tcW w:w="709" w:type="dxa"/>
            <w:noWrap/>
            <w:hideMark/>
          </w:tcPr>
          <w:p w14:paraId="44653A9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7A84F556"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1.1.3</w:t>
            </w:r>
          </w:p>
        </w:tc>
        <w:tc>
          <w:tcPr>
            <w:tcW w:w="4961" w:type="dxa"/>
            <w:tcBorders>
              <w:top w:val="single" w:sz="4" w:space="0" w:color="auto"/>
            </w:tcBorders>
            <w:hideMark/>
          </w:tcPr>
          <w:p w14:paraId="59C4DF9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MERL and Sustainability Framework</w:t>
            </w:r>
          </w:p>
        </w:tc>
        <w:tc>
          <w:tcPr>
            <w:tcW w:w="1701" w:type="dxa"/>
            <w:tcBorders>
              <w:top w:val="single" w:sz="4" w:space="0" w:color="auto"/>
            </w:tcBorders>
            <w:noWrap/>
            <w:hideMark/>
          </w:tcPr>
          <w:p w14:paraId="70C1E37D"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top w:val="single" w:sz="4" w:space="0" w:color="auto"/>
            </w:tcBorders>
            <w:hideMark/>
          </w:tcPr>
          <w:p w14:paraId="5941317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351464A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57,948</w:t>
            </w:r>
          </w:p>
        </w:tc>
        <w:tc>
          <w:tcPr>
            <w:tcW w:w="1114" w:type="dxa"/>
            <w:tcBorders>
              <w:top w:val="single" w:sz="4" w:space="0" w:color="auto"/>
            </w:tcBorders>
            <w:noWrap/>
            <w:hideMark/>
          </w:tcPr>
          <w:p w14:paraId="6A65FEC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57,948</w:t>
            </w:r>
          </w:p>
        </w:tc>
        <w:tc>
          <w:tcPr>
            <w:tcW w:w="1154" w:type="dxa"/>
            <w:tcBorders>
              <w:top w:val="single" w:sz="4" w:space="0" w:color="auto"/>
            </w:tcBorders>
            <w:noWrap/>
            <w:hideMark/>
          </w:tcPr>
          <w:p w14:paraId="65EC2DA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8B1EFA8" w14:textId="77777777" w:rsidTr="00821FB3">
        <w:trPr>
          <w:trHeight w:val="288"/>
        </w:trPr>
        <w:tc>
          <w:tcPr>
            <w:tcW w:w="709" w:type="dxa"/>
            <w:noWrap/>
            <w:hideMark/>
          </w:tcPr>
          <w:p w14:paraId="659B30C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DAA4744"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87CA57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MERL Programmatic evaluations</w:t>
            </w:r>
          </w:p>
        </w:tc>
        <w:tc>
          <w:tcPr>
            <w:tcW w:w="1701" w:type="dxa"/>
            <w:noWrap/>
            <w:hideMark/>
          </w:tcPr>
          <w:p w14:paraId="40E39A3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769F483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57A1DD2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77AD7748"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54C5F0C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DCA453D" w14:textId="77777777" w:rsidTr="00821FB3">
        <w:trPr>
          <w:trHeight w:val="288"/>
        </w:trPr>
        <w:tc>
          <w:tcPr>
            <w:tcW w:w="709" w:type="dxa"/>
            <w:noWrap/>
            <w:hideMark/>
          </w:tcPr>
          <w:p w14:paraId="6D43EE2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2150EA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CDF586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MERL Research</w:t>
            </w:r>
          </w:p>
        </w:tc>
        <w:tc>
          <w:tcPr>
            <w:tcW w:w="1701" w:type="dxa"/>
            <w:noWrap/>
            <w:hideMark/>
          </w:tcPr>
          <w:p w14:paraId="7F4F7BC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274C4DA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354B906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2EEEA01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138198A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025C4AA9" w14:textId="77777777" w:rsidTr="00821FB3">
        <w:trPr>
          <w:trHeight w:val="288"/>
        </w:trPr>
        <w:tc>
          <w:tcPr>
            <w:tcW w:w="709" w:type="dxa"/>
            <w:noWrap/>
            <w:hideMark/>
          </w:tcPr>
          <w:p w14:paraId="03CF17B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3ACCB5B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5A652F0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Regional M&amp;E Workshop</w:t>
            </w:r>
          </w:p>
        </w:tc>
        <w:tc>
          <w:tcPr>
            <w:tcW w:w="1701" w:type="dxa"/>
            <w:tcBorders>
              <w:bottom w:val="single" w:sz="4" w:space="0" w:color="auto"/>
            </w:tcBorders>
            <w:noWrap/>
            <w:hideMark/>
          </w:tcPr>
          <w:p w14:paraId="76CB480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6F9674B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7A08008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2008D425"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0DBF639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2919ABB1" w14:textId="77777777" w:rsidTr="00821FB3">
        <w:trPr>
          <w:trHeight w:val="288"/>
        </w:trPr>
        <w:tc>
          <w:tcPr>
            <w:tcW w:w="709" w:type="dxa"/>
            <w:noWrap/>
            <w:hideMark/>
          </w:tcPr>
          <w:p w14:paraId="29A8EEB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50DABA99"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1.1.4</w:t>
            </w:r>
          </w:p>
        </w:tc>
        <w:tc>
          <w:tcPr>
            <w:tcW w:w="4961" w:type="dxa"/>
            <w:tcBorders>
              <w:top w:val="single" w:sz="4" w:space="0" w:color="auto"/>
            </w:tcBorders>
            <w:hideMark/>
          </w:tcPr>
          <w:p w14:paraId="7235617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Staff: Communications and Knowledge Management Officer </w:t>
            </w:r>
          </w:p>
        </w:tc>
        <w:tc>
          <w:tcPr>
            <w:tcW w:w="1701" w:type="dxa"/>
            <w:tcBorders>
              <w:top w:val="single" w:sz="4" w:space="0" w:color="auto"/>
            </w:tcBorders>
            <w:noWrap/>
            <w:hideMark/>
          </w:tcPr>
          <w:p w14:paraId="04E7E813"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4FBEC10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Recruitment deferred to 2026.</w:t>
            </w:r>
          </w:p>
        </w:tc>
        <w:tc>
          <w:tcPr>
            <w:tcW w:w="1276" w:type="dxa"/>
            <w:tcBorders>
              <w:top w:val="single" w:sz="4" w:space="0" w:color="auto"/>
            </w:tcBorders>
            <w:noWrap/>
            <w:hideMark/>
          </w:tcPr>
          <w:p w14:paraId="6400C04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33,744</w:t>
            </w:r>
          </w:p>
        </w:tc>
        <w:tc>
          <w:tcPr>
            <w:tcW w:w="1114" w:type="dxa"/>
            <w:tcBorders>
              <w:top w:val="single" w:sz="4" w:space="0" w:color="auto"/>
            </w:tcBorders>
            <w:noWrap/>
            <w:hideMark/>
          </w:tcPr>
          <w:p w14:paraId="0BDD323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3FDD552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33,744 </w:t>
            </w:r>
          </w:p>
        </w:tc>
      </w:tr>
      <w:tr w:rsidR="00821FB3" w:rsidRPr="00821FB3" w14:paraId="1143599E" w14:textId="77777777" w:rsidTr="00821FB3">
        <w:trPr>
          <w:trHeight w:val="288"/>
        </w:trPr>
        <w:tc>
          <w:tcPr>
            <w:tcW w:w="709" w:type="dxa"/>
            <w:noWrap/>
            <w:hideMark/>
          </w:tcPr>
          <w:p w14:paraId="58DC60F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197FEDD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BD5423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ESS/GEDSI Officer</w:t>
            </w:r>
          </w:p>
        </w:tc>
        <w:tc>
          <w:tcPr>
            <w:tcW w:w="1701" w:type="dxa"/>
            <w:noWrap/>
            <w:hideMark/>
          </w:tcPr>
          <w:p w14:paraId="1F59959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4ACC8D6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Recruitment deferred to 2026.</w:t>
            </w:r>
          </w:p>
        </w:tc>
        <w:tc>
          <w:tcPr>
            <w:tcW w:w="1276" w:type="dxa"/>
            <w:noWrap/>
            <w:hideMark/>
          </w:tcPr>
          <w:p w14:paraId="2458C60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33,744</w:t>
            </w:r>
          </w:p>
        </w:tc>
        <w:tc>
          <w:tcPr>
            <w:tcW w:w="1114" w:type="dxa"/>
            <w:noWrap/>
            <w:hideMark/>
          </w:tcPr>
          <w:p w14:paraId="7CB2348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5B957F5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33,744 </w:t>
            </w:r>
          </w:p>
        </w:tc>
      </w:tr>
      <w:tr w:rsidR="00821FB3" w:rsidRPr="00821FB3" w14:paraId="67BB996A" w14:textId="77777777" w:rsidTr="00821FB3">
        <w:trPr>
          <w:trHeight w:val="288"/>
        </w:trPr>
        <w:tc>
          <w:tcPr>
            <w:tcW w:w="709" w:type="dxa"/>
            <w:noWrap/>
            <w:hideMark/>
          </w:tcPr>
          <w:p w14:paraId="5FD1C58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D93E90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7E5F2CE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Finance &amp; Administration Officer</w:t>
            </w:r>
          </w:p>
        </w:tc>
        <w:tc>
          <w:tcPr>
            <w:tcW w:w="1701" w:type="dxa"/>
            <w:noWrap/>
            <w:hideMark/>
          </w:tcPr>
          <w:p w14:paraId="244A435B"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5006BEC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Known over-estimate in salary cost.</w:t>
            </w:r>
          </w:p>
        </w:tc>
        <w:tc>
          <w:tcPr>
            <w:tcW w:w="1276" w:type="dxa"/>
            <w:noWrap/>
            <w:hideMark/>
          </w:tcPr>
          <w:p w14:paraId="2DD154B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37,180</w:t>
            </w:r>
          </w:p>
        </w:tc>
        <w:tc>
          <w:tcPr>
            <w:tcW w:w="1114" w:type="dxa"/>
            <w:noWrap/>
            <w:hideMark/>
          </w:tcPr>
          <w:p w14:paraId="52AB154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29,283</w:t>
            </w:r>
          </w:p>
        </w:tc>
        <w:tc>
          <w:tcPr>
            <w:tcW w:w="1154" w:type="dxa"/>
            <w:noWrap/>
            <w:hideMark/>
          </w:tcPr>
          <w:p w14:paraId="085CB5E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7,897 </w:t>
            </w:r>
          </w:p>
        </w:tc>
      </w:tr>
      <w:tr w:rsidR="00821FB3" w:rsidRPr="00821FB3" w14:paraId="63A698AE" w14:textId="77777777" w:rsidTr="00821FB3">
        <w:trPr>
          <w:trHeight w:val="288"/>
        </w:trPr>
        <w:tc>
          <w:tcPr>
            <w:tcW w:w="709" w:type="dxa"/>
            <w:noWrap/>
            <w:hideMark/>
          </w:tcPr>
          <w:p w14:paraId="22F9555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524AEE2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F9F0CF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Finance Accountant</w:t>
            </w:r>
          </w:p>
        </w:tc>
        <w:tc>
          <w:tcPr>
            <w:tcW w:w="1701" w:type="dxa"/>
            <w:noWrap/>
            <w:hideMark/>
          </w:tcPr>
          <w:p w14:paraId="33C0F51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0C871DE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Known over-estimate in salary cost.</w:t>
            </w:r>
          </w:p>
        </w:tc>
        <w:tc>
          <w:tcPr>
            <w:tcW w:w="1276" w:type="dxa"/>
            <w:noWrap/>
            <w:hideMark/>
          </w:tcPr>
          <w:p w14:paraId="36937A7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74,923</w:t>
            </w:r>
          </w:p>
        </w:tc>
        <w:tc>
          <w:tcPr>
            <w:tcW w:w="1114" w:type="dxa"/>
            <w:noWrap/>
            <w:hideMark/>
          </w:tcPr>
          <w:p w14:paraId="52CD121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65,630</w:t>
            </w:r>
          </w:p>
        </w:tc>
        <w:tc>
          <w:tcPr>
            <w:tcW w:w="1154" w:type="dxa"/>
            <w:noWrap/>
            <w:hideMark/>
          </w:tcPr>
          <w:p w14:paraId="203D1DA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9,292 </w:t>
            </w:r>
          </w:p>
        </w:tc>
      </w:tr>
      <w:tr w:rsidR="00821FB3" w:rsidRPr="00821FB3" w14:paraId="77B4F82E" w14:textId="77777777" w:rsidTr="00821FB3">
        <w:trPr>
          <w:trHeight w:val="288"/>
        </w:trPr>
        <w:tc>
          <w:tcPr>
            <w:tcW w:w="709" w:type="dxa"/>
            <w:noWrap/>
            <w:hideMark/>
          </w:tcPr>
          <w:p w14:paraId="093C3A5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69690A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938B60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Finance Investment Advisor</w:t>
            </w:r>
          </w:p>
        </w:tc>
        <w:tc>
          <w:tcPr>
            <w:tcW w:w="1701" w:type="dxa"/>
            <w:noWrap/>
            <w:hideMark/>
          </w:tcPr>
          <w:p w14:paraId="4FAC167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17E5B61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2880778"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1793626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0C3210A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B4881D2" w14:textId="77777777" w:rsidTr="00821FB3">
        <w:trPr>
          <w:trHeight w:val="288"/>
        </w:trPr>
        <w:tc>
          <w:tcPr>
            <w:tcW w:w="709" w:type="dxa"/>
            <w:noWrap/>
            <w:hideMark/>
          </w:tcPr>
          <w:p w14:paraId="74A1FB0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52891E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00728B6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ICT Officer</w:t>
            </w:r>
          </w:p>
        </w:tc>
        <w:tc>
          <w:tcPr>
            <w:tcW w:w="1701" w:type="dxa"/>
            <w:noWrap/>
            <w:hideMark/>
          </w:tcPr>
          <w:p w14:paraId="455B06F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5027516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0F6AC4A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0E06BAD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3339CBB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128F1A5" w14:textId="77777777" w:rsidTr="00821FB3">
        <w:trPr>
          <w:trHeight w:val="288"/>
        </w:trPr>
        <w:tc>
          <w:tcPr>
            <w:tcW w:w="709" w:type="dxa"/>
            <w:noWrap/>
            <w:hideMark/>
          </w:tcPr>
          <w:p w14:paraId="37A92F6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708D5624"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792E925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Staff: </w:t>
            </w:r>
            <w:proofErr w:type="gramStart"/>
            <w:r w:rsidRPr="00821FB3">
              <w:rPr>
                <w:rFonts w:ascii="Aptos Narrow" w:eastAsia="Times New Roman" w:hAnsi="Aptos Narrow" w:cs="Times New Roman"/>
                <w:kern w:val="0"/>
                <w:sz w:val="20"/>
                <w:szCs w:val="20"/>
                <w14:ligatures w14:val="none"/>
              </w:rPr>
              <w:t>Monitoring ,</w:t>
            </w:r>
            <w:proofErr w:type="gramEnd"/>
            <w:r w:rsidRPr="00821FB3">
              <w:rPr>
                <w:rFonts w:ascii="Aptos Narrow" w:eastAsia="Times New Roman" w:hAnsi="Aptos Narrow" w:cs="Times New Roman"/>
                <w:kern w:val="0"/>
                <w:sz w:val="20"/>
                <w:szCs w:val="20"/>
                <w14:ligatures w14:val="none"/>
              </w:rPr>
              <w:t xml:space="preserve"> Evaluation, </w:t>
            </w:r>
            <w:proofErr w:type="gramStart"/>
            <w:r w:rsidRPr="00821FB3">
              <w:rPr>
                <w:rFonts w:ascii="Aptos Narrow" w:eastAsia="Times New Roman" w:hAnsi="Aptos Narrow" w:cs="Times New Roman"/>
                <w:kern w:val="0"/>
                <w:sz w:val="20"/>
                <w:szCs w:val="20"/>
                <w14:ligatures w14:val="none"/>
              </w:rPr>
              <w:t>Research ,</w:t>
            </w:r>
            <w:proofErr w:type="gramEnd"/>
            <w:r w:rsidRPr="00821FB3">
              <w:rPr>
                <w:rFonts w:ascii="Aptos Narrow" w:eastAsia="Times New Roman" w:hAnsi="Aptos Narrow" w:cs="Times New Roman"/>
                <w:kern w:val="0"/>
                <w:sz w:val="20"/>
                <w:szCs w:val="20"/>
                <w14:ligatures w14:val="none"/>
              </w:rPr>
              <w:t xml:space="preserve"> Learning and Adaptation Officer (MERLA)</w:t>
            </w:r>
          </w:p>
        </w:tc>
        <w:tc>
          <w:tcPr>
            <w:tcW w:w="1701" w:type="dxa"/>
            <w:noWrap/>
            <w:hideMark/>
          </w:tcPr>
          <w:p w14:paraId="0AB1302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4A904D0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Recruitment deferred to 2026.</w:t>
            </w:r>
          </w:p>
        </w:tc>
        <w:tc>
          <w:tcPr>
            <w:tcW w:w="1276" w:type="dxa"/>
            <w:noWrap/>
            <w:hideMark/>
          </w:tcPr>
          <w:p w14:paraId="1CE927F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22,496</w:t>
            </w:r>
          </w:p>
        </w:tc>
        <w:tc>
          <w:tcPr>
            <w:tcW w:w="1114" w:type="dxa"/>
            <w:noWrap/>
            <w:hideMark/>
          </w:tcPr>
          <w:p w14:paraId="37AE2D2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3008156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22,496 </w:t>
            </w:r>
          </w:p>
        </w:tc>
      </w:tr>
      <w:tr w:rsidR="00821FB3" w:rsidRPr="00821FB3" w14:paraId="1436B592" w14:textId="77777777" w:rsidTr="00821FB3">
        <w:trPr>
          <w:trHeight w:val="288"/>
        </w:trPr>
        <w:tc>
          <w:tcPr>
            <w:tcW w:w="709" w:type="dxa"/>
            <w:noWrap/>
            <w:hideMark/>
          </w:tcPr>
          <w:p w14:paraId="5ACB24C0"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3E4DC37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4850DE1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Procurement and Contracts Officer</w:t>
            </w:r>
          </w:p>
        </w:tc>
        <w:tc>
          <w:tcPr>
            <w:tcW w:w="1701" w:type="dxa"/>
            <w:noWrap/>
            <w:hideMark/>
          </w:tcPr>
          <w:p w14:paraId="6165BA4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16A7208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Actual cost higher than budgeted.</w:t>
            </w:r>
          </w:p>
        </w:tc>
        <w:tc>
          <w:tcPr>
            <w:tcW w:w="1276" w:type="dxa"/>
            <w:noWrap/>
            <w:hideMark/>
          </w:tcPr>
          <w:p w14:paraId="2498083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33,744</w:t>
            </w:r>
          </w:p>
        </w:tc>
        <w:tc>
          <w:tcPr>
            <w:tcW w:w="1114" w:type="dxa"/>
            <w:noWrap/>
            <w:hideMark/>
          </w:tcPr>
          <w:p w14:paraId="777F83F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38,721</w:t>
            </w:r>
          </w:p>
        </w:tc>
        <w:tc>
          <w:tcPr>
            <w:tcW w:w="1154" w:type="dxa"/>
            <w:noWrap/>
            <w:hideMark/>
          </w:tcPr>
          <w:p w14:paraId="71F662B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-4,977 </w:t>
            </w:r>
          </w:p>
        </w:tc>
      </w:tr>
      <w:tr w:rsidR="00821FB3" w:rsidRPr="00821FB3" w14:paraId="6A8BA387" w14:textId="77777777" w:rsidTr="00821FB3">
        <w:trPr>
          <w:trHeight w:val="288"/>
        </w:trPr>
        <w:tc>
          <w:tcPr>
            <w:tcW w:w="709" w:type="dxa"/>
            <w:noWrap/>
            <w:hideMark/>
          </w:tcPr>
          <w:p w14:paraId="11E04B7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4BC4BF4"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26BAB82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Programme Manager</w:t>
            </w:r>
          </w:p>
        </w:tc>
        <w:tc>
          <w:tcPr>
            <w:tcW w:w="1701" w:type="dxa"/>
            <w:noWrap/>
            <w:hideMark/>
          </w:tcPr>
          <w:p w14:paraId="64380C0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hideMark/>
          </w:tcPr>
          <w:p w14:paraId="5531800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Known over-estimate in salary cost.</w:t>
            </w:r>
          </w:p>
        </w:tc>
        <w:tc>
          <w:tcPr>
            <w:tcW w:w="1276" w:type="dxa"/>
            <w:noWrap/>
            <w:hideMark/>
          </w:tcPr>
          <w:p w14:paraId="67090AB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198,632</w:t>
            </w:r>
          </w:p>
        </w:tc>
        <w:tc>
          <w:tcPr>
            <w:tcW w:w="1114" w:type="dxa"/>
            <w:noWrap/>
            <w:hideMark/>
          </w:tcPr>
          <w:p w14:paraId="60EE0D7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158,388</w:t>
            </w:r>
          </w:p>
        </w:tc>
        <w:tc>
          <w:tcPr>
            <w:tcW w:w="1154" w:type="dxa"/>
            <w:noWrap/>
            <w:hideMark/>
          </w:tcPr>
          <w:p w14:paraId="2786698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40,244 </w:t>
            </w:r>
          </w:p>
        </w:tc>
      </w:tr>
      <w:tr w:rsidR="00821FB3" w:rsidRPr="00821FB3" w14:paraId="1749FE5C" w14:textId="77777777" w:rsidTr="00821FB3">
        <w:trPr>
          <w:trHeight w:val="288"/>
        </w:trPr>
        <w:tc>
          <w:tcPr>
            <w:tcW w:w="709" w:type="dxa"/>
            <w:noWrap/>
            <w:hideMark/>
          </w:tcPr>
          <w:p w14:paraId="0A0D6E6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4052132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27B5AAE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Resource Mobilisation Officer</w:t>
            </w:r>
          </w:p>
        </w:tc>
        <w:tc>
          <w:tcPr>
            <w:tcW w:w="1701" w:type="dxa"/>
            <w:noWrap/>
            <w:hideMark/>
          </w:tcPr>
          <w:p w14:paraId="7F6AB47C"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3B9B055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4527A91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1D8F188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15AC8A8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F77CE17" w14:textId="77777777" w:rsidTr="00821FB3">
        <w:trPr>
          <w:trHeight w:val="288"/>
        </w:trPr>
        <w:tc>
          <w:tcPr>
            <w:tcW w:w="709" w:type="dxa"/>
            <w:noWrap/>
            <w:hideMark/>
          </w:tcPr>
          <w:p w14:paraId="0CAFC93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4EC6385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256D204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WRP Secretariat and PMC Technical Support Officer</w:t>
            </w:r>
          </w:p>
        </w:tc>
        <w:tc>
          <w:tcPr>
            <w:tcW w:w="1701" w:type="dxa"/>
            <w:tcBorders>
              <w:bottom w:val="single" w:sz="4" w:space="0" w:color="auto"/>
            </w:tcBorders>
            <w:noWrap/>
            <w:hideMark/>
          </w:tcPr>
          <w:p w14:paraId="667C0B1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bottom w:val="single" w:sz="4" w:space="0" w:color="auto"/>
            </w:tcBorders>
            <w:hideMark/>
          </w:tcPr>
          <w:p w14:paraId="3FC3A17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4F16401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23A4FDA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0BA4E1D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07A30323" w14:textId="77777777" w:rsidTr="00821FB3">
        <w:trPr>
          <w:trHeight w:val="288"/>
        </w:trPr>
        <w:tc>
          <w:tcPr>
            <w:tcW w:w="709" w:type="dxa"/>
            <w:noWrap/>
            <w:hideMark/>
          </w:tcPr>
          <w:p w14:paraId="422A26E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6623C1B0"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1.2.1</w:t>
            </w:r>
          </w:p>
        </w:tc>
        <w:tc>
          <w:tcPr>
            <w:tcW w:w="4961" w:type="dxa"/>
            <w:tcBorders>
              <w:top w:val="single" w:sz="4" w:space="0" w:color="auto"/>
              <w:bottom w:val="single" w:sz="4" w:space="0" w:color="auto"/>
            </w:tcBorders>
            <w:hideMark/>
          </w:tcPr>
          <w:p w14:paraId="04CA5F3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Sustainable financing and resource mobilisation options</w:t>
            </w:r>
          </w:p>
        </w:tc>
        <w:tc>
          <w:tcPr>
            <w:tcW w:w="1701" w:type="dxa"/>
            <w:tcBorders>
              <w:top w:val="single" w:sz="4" w:space="0" w:color="auto"/>
              <w:bottom w:val="single" w:sz="4" w:space="0" w:color="auto"/>
            </w:tcBorders>
            <w:noWrap/>
            <w:hideMark/>
          </w:tcPr>
          <w:p w14:paraId="62B4B35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bottom w:val="single" w:sz="4" w:space="0" w:color="auto"/>
            </w:tcBorders>
            <w:hideMark/>
          </w:tcPr>
          <w:p w14:paraId="495157C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bottom w:val="single" w:sz="4" w:space="0" w:color="auto"/>
            </w:tcBorders>
            <w:noWrap/>
            <w:hideMark/>
          </w:tcPr>
          <w:p w14:paraId="50A0CC6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bottom w:val="single" w:sz="4" w:space="0" w:color="auto"/>
            </w:tcBorders>
            <w:noWrap/>
            <w:hideMark/>
          </w:tcPr>
          <w:p w14:paraId="43CE48D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bottom w:val="single" w:sz="4" w:space="0" w:color="auto"/>
            </w:tcBorders>
            <w:noWrap/>
            <w:hideMark/>
          </w:tcPr>
          <w:p w14:paraId="5BCDF7A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72A968D8" w14:textId="77777777" w:rsidTr="00821FB3">
        <w:trPr>
          <w:trHeight w:val="288"/>
        </w:trPr>
        <w:tc>
          <w:tcPr>
            <w:tcW w:w="709" w:type="dxa"/>
            <w:noWrap/>
            <w:hideMark/>
          </w:tcPr>
          <w:p w14:paraId="13BC090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2FB3AEBC"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1.3.1</w:t>
            </w:r>
          </w:p>
        </w:tc>
        <w:tc>
          <w:tcPr>
            <w:tcW w:w="4961" w:type="dxa"/>
            <w:tcBorders>
              <w:top w:val="single" w:sz="4" w:space="0" w:color="auto"/>
            </w:tcBorders>
            <w:hideMark/>
          </w:tcPr>
          <w:p w14:paraId="1B431D9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GEDSI and Social Safeguard Specialist</w:t>
            </w:r>
          </w:p>
        </w:tc>
        <w:tc>
          <w:tcPr>
            <w:tcW w:w="1701" w:type="dxa"/>
            <w:tcBorders>
              <w:top w:val="single" w:sz="4" w:space="0" w:color="auto"/>
            </w:tcBorders>
            <w:noWrap/>
            <w:hideMark/>
          </w:tcPr>
          <w:p w14:paraId="78D2112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UNDRR</w:t>
            </w:r>
          </w:p>
        </w:tc>
        <w:tc>
          <w:tcPr>
            <w:tcW w:w="3402" w:type="dxa"/>
            <w:tcBorders>
              <w:top w:val="single" w:sz="4" w:space="0" w:color="auto"/>
            </w:tcBorders>
            <w:hideMark/>
          </w:tcPr>
          <w:p w14:paraId="2DE8D7F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58B1EDA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86,400</w:t>
            </w:r>
          </w:p>
        </w:tc>
        <w:tc>
          <w:tcPr>
            <w:tcW w:w="1114" w:type="dxa"/>
            <w:tcBorders>
              <w:top w:val="single" w:sz="4" w:space="0" w:color="auto"/>
            </w:tcBorders>
            <w:noWrap/>
            <w:hideMark/>
          </w:tcPr>
          <w:p w14:paraId="3CF61D9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86,400</w:t>
            </w:r>
          </w:p>
        </w:tc>
        <w:tc>
          <w:tcPr>
            <w:tcW w:w="1154" w:type="dxa"/>
            <w:tcBorders>
              <w:top w:val="single" w:sz="4" w:space="0" w:color="auto"/>
            </w:tcBorders>
            <w:noWrap/>
            <w:hideMark/>
          </w:tcPr>
          <w:p w14:paraId="48DA1D7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17500BE2" w14:textId="77777777" w:rsidTr="00821FB3">
        <w:trPr>
          <w:trHeight w:val="288"/>
        </w:trPr>
        <w:tc>
          <w:tcPr>
            <w:tcW w:w="709" w:type="dxa"/>
            <w:noWrap/>
            <w:hideMark/>
          </w:tcPr>
          <w:p w14:paraId="6828280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79423E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93237D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Operational budget for mainstreaming GEDSI into WRP implementation</w:t>
            </w:r>
          </w:p>
        </w:tc>
        <w:tc>
          <w:tcPr>
            <w:tcW w:w="1701" w:type="dxa"/>
            <w:noWrap/>
            <w:hideMark/>
          </w:tcPr>
          <w:p w14:paraId="56946A8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16C689F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59A79DE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0E6254B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6D59564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7F428EFA" w14:textId="77777777" w:rsidTr="00821FB3">
        <w:trPr>
          <w:trHeight w:val="576"/>
        </w:trPr>
        <w:tc>
          <w:tcPr>
            <w:tcW w:w="709" w:type="dxa"/>
            <w:tcBorders>
              <w:bottom w:val="single" w:sz="4" w:space="0" w:color="auto"/>
            </w:tcBorders>
            <w:noWrap/>
            <w:hideMark/>
          </w:tcPr>
          <w:p w14:paraId="74E49D0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016879F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201BFEE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701" w:type="dxa"/>
            <w:tcBorders>
              <w:bottom w:val="single" w:sz="4" w:space="0" w:color="auto"/>
            </w:tcBorders>
            <w:noWrap/>
            <w:hideMark/>
          </w:tcPr>
          <w:p w14:paraId="6D0FB02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UK WISER</w:t>
            </w:r>
          </w:p>
        </w:tc>
        <w:tc>
          <w:tcPr>
            <w:tcW w:w="3402" w:type="dxa"/>
            <w:tcBorders>
              <w:bottom w:val="single" w:sz="4" w:space="0" w:color="auto"/>
            </w:tcBorders>
            <w:hideMark/>
          </w:tcPr>
          <w:p w14:paraId="0DE5964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Delayed implementation. Budget </w:t>
            </w:r>
            <w:proofErr w:type="spellStart"/>
            <w:r w:rsidRPr="00821FB3">
              <w:rPr>
                <w:rFonts w:ascii="Aptos Narrow" w:eastAsia="Times New Roman" w:hAnsi="Aptos Narrow" w:cs="Times New Roman"/>
                <w:kern w:val="0"/>
                <w:sz w:val="20"/>
                <w:szCs w:val="20"/>
                <w14:ligatures w14:val="none"/>
              </w:rPr>
              <w:t>tranferred</w:t>
            </w:r>
            <w:proofErr w:type="spellEnd"/>
            <w:r w:rsidRPr="00821FB3">
              <w:rPr>
                <w:rFonts w:ascii="Aptos Narrow" w:eastAsia="Times New Roman" w:hAnsi="Aptos Narrow" w:cs="Times New Roman"/>
                <w:kern w:val="0"/>
                <w:sz w:val="20"/>
                <w:szCs w:val="20"/>
                <w14:ligatures w14:val="none"/>
              </w:rPr>
              <w:t xml:space="preserve"> to 2026.</w:t>
            </w:r>
          </w:p>
        </w:tc>
        <w:tc>
          <w:tcPr>
            <w:tcW w:w="1276" w:type="dxa"/>
            <w:tcBorders>
              <w:bottom w:val="single" w:sz="4" w:space="0" w:color="auto"/>
            </w:tcBorders>
            <w:noWrap/>
            <w:hideMark/>
          </w:tcPr>
          <w:p w14:paraId="3BC31C9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128,437</w:t>
            </w:r>
          </w:p>
        </w:tc>
        <w:tc>
          <w:tcPr>
            <w:tcW w:w="1114" w:type="dxa"/>
            <w:tcBorders>
              <w:bottom w:val="single" w:sz="4" w:space="0" w:color="auto"/>
            </w:tcBorders>
            <w:noWrap/>
            <w:hideMark/>
          </w:tcPr>
          <w:p w14:paraId="472D0E9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101,815</w:t>
            </w:r>
          </w:p>
        </w:tc>
        <w:tc>
          <w:tcPr>
            <w:tcW w:w="1154" w:type="dxa"/>
            <w:tcBorders>
              <w:bottom w:val="single" w:sz="4" w:space="0" w:color="auto"/>
            </w:tcBorders>
            <w:noWrap/>
            <w:hideMark/>
          </w:tcPr>
          <w:p w14:paraId="2696B8F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26,622 </w:t>
            </w:r>
          </w:p>
        </w:tc>
      </w:tr>
      <w:tr w:rsidR="00821FB3" w:rsidRPr="00821FB3" w14:paraId="1229010E" w14:textId="77777777" w:rsidTr="00821FB3">
        <w:trPr>
          <w:trHeight w:val="576"/>
        </w:trPr>
        <w:tc>
          <w:tcPr>
            <w:tcW w:w="709" w:type="dxa"/>
            <w:tcBorders>
              <w:top w:val="single" w:sz="4" w:space="0" w:color="auto"/>
            </w:tcBorders>
            <w:noWrap/>
            <w:hideMark/>
          </w:tcPr>
          <w:p w14:paraId="3774165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2</w:t>
            </w:r>
          </w:p>
        </w:tc>
        <w:tc>
          <w:tcPr>
            <w:tcW w:w="993" w:type="dxa"/>
            <w:tcBorders>
              <w:top w:val="single" w:sz="4" w:space="0" w:color="auto"/>
            </w:tcBorders>
            <w:noWrap/>
            <w:hideMark/>
          </w:tcPr>
          <w:p w14:paraId="7B88E0E3"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2.1.1</w:t>
            </w:r>
          </w:p>
        </w:tc>
        <w:tc>
          <w:tcPr>
            <w:tcW w:w="4961" w:type="dxa"/>
            <w:tcBorders>
              <w:top w:val="single" w:sz="4" w:space="0" w:color="auto"/>
            </w:tcBorders>
            <w:hideMark/>
          </w:tcPr>
          <w:p w14:paraId="4D285EE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Business model review for RTC and RIC</w:t>
            </w:r>
          </w:p>
        </w:tc>
        <w:tc>
          <w:tcPr>
            <w:tcW w:w="1701" w:type="dxa"/>
            <w:tcBorders>
              <w:top w:val="single" w:sz="4" w:space="0" w:color="auto"/>
            </w:tcBorders>
            <w:noWrap/>
            <w:hideMark/>
          </w:tcPr>
          <w:p w14:paraId="20CD6FC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tcBorders>
            <w:hideMark/>
          </w:tcPr>
          <w:p w14:paraId="0444FC8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Activity deferred to 2026, as awaiting FMS governance outcomes.</w:t>
            </w:r>
          </w:p>
        </w:tc>
        <w:tc>
          <w:tcPr>
            <w:tcW w:w="1276" w:type="dxa"/>
            <w:tcBorders>
              <w:top w:val="single" w:sz="4" w:space="0" w:color="auto"/>
            </w:tcBorders>
            <w:noWrap/>
            <w:hideMark/>
          </w:tcPr>
          <w:p w14:paraId="6599AB5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73,913</w:t>
            </w:r>
          </w:p>
        </w:tc>
        <w:tc>
          <w:tcPr>
            <w:tcW w:w="1114" w:type="dxa"/>
            <w:tcBorders>
              <w:top w:val="single" w:sz="4" w:space="0" w:color="auto"/>
            </w:tcBorders>
            <w:noWrap/>
            <w:hideMark/>
          </w:tcPr>
          <w:p w14:paraId="534E83E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06269B8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73,913 </w:t>
            </w:r>
          </w:p>
        </w:tc>
      </w:tr>
      <w:tr w:rsidR="00821FB3" w:rsidRPr="00821FB3" w14:paraId="645DC2F6" w14:textId="77777777" w:rsidTr="00821FB3">
        <w:trPr>
          <w:trHeight w:val="288"/>
        </w:trPr>
        <w:tc>
          <w:tcPr>
            <w:tcW w:w="709" w:type="dxa"/>
            <w:noWrap/>
            <w:hideMark/>
          </w:tcPr>
          <w:p w14:paraId="4A1A315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9E43D8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7419839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Governance framework for RTC and RIC</w:t>
            </w:r>
          </w:p>
        </w:tc>
        <w:tc>
          <w:tcPr>
            <w:tcW w:w="1701" w:type="dxa"/>
            <w:noWrap/>
            <w:hideMark/>
          </w:tcPr>
          <w:p w14:paraId="11D9208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ADB</w:t>
            </w:r>
          </w:p>
        </w:tc>
        <w:tc>
          <w:tcPr>
            <w:tcW w:w="3402" w:type="dxa"/>
            <w:hideMark/>
          </w:tcPr>
          <w:p w14:paraId="51C0ABA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7855D9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75,000</w:t>
            </w:r>
          </w:p>
        </w:tc>
        <w:tc>
          <w:tcPr>
            <w:tcW w:w="1114" w:type="dxa"/>
            <w:noWrap/>
            <w:hideMark/>
          </w:tcPr>
          <w:p w14:paraId="0264276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75,000</w:t>
            </w:r>
          </w:p>
        </w:tc>
        <w:tc>
          <w:tcPr>
            <w:tcW w:w="1154" w:type="dxa"/>
            <w:noWrap/>
            <w:hideMark/>
          </w:tcPr>
          <w:p w14:paraId="5747463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1AC993F5" w14:textId="77777777" w:rsidTr="00821FB3">
        <w:trPr>
          <w:trHeight w:val="576"/>
        </w:trPr>
        <w:tc>
          <w:tcPr>
            <w:tcW w:w="709" w:type="dxa"/>
            <w:noWrap/>
            <w:hideMark/>
          </w:tcPr>
          <w:p w14:paraId="7C0D486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24A0A7D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42538A9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PIETR panel Training and capacity development roadmap development and implementation</w:t>
            </w:r>
          </w:p>
        </w:tc>
        <w:tc>
          <w:tcPr>
            <w:tcW w:w="1701" w:type="dxa"/>
            <w:noWrap/>
            <w:hideMark/>
          </w:tcPr>
          <w:p w14:paraId="19F8B87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75CA9A5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7890741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58C1964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15AFF7F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BFE42F7" w14:textId="77777777" w:rsidTr="00821FB3">
        <w:trPr>
          <w:trHeight w:val="576"/>
        </w:trPr>
        <w:tc>
          <w:tcPr>
            <w:tcW w:w="709" w:type="dxa"/>
            <w:noWrap/>
            <w:hideMark/>
          </w:tcPr>
          <w:p w14:paraId="423DD8D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9B3E0A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64BF5EB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Regional workshop to advance discussions for the establishment of the Regional Training Centre</w:t>
            </w:r>
          </w:p>
        </w:tc>
        <w:tc>
          <w:tcPr>
            <w:tcW w:w="1701" w:type="dxa"/>
            <w:tcBorders>
              <w:bottom w:val="single" w:sz="4" w:space="0" w:color="auto"/>
            </w:tcBorders>
            <w:noWrap/>
            <w:hideMark/>
          </w:tcPr>
          <w:p w14:paraId="1CA21EE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1287434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Actual cost lower than forecasted</w:t>
            </w:r>
          </w:p>
        </w:tc>
        <w:tc>
          <w:tcPr>
            <w:tcW w:w="1276" w:type="dxa"/>
            <w:tcBorders>
              <w:bottom w:val="single" w:sz="4" w:space="0" w:color="auto"/>
            </w:tcBorders>
            <w:noWrap/>
            <w:hideMark/>
          </w:tcPr>
          <w:p w14:paraId="6A2CD4B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54,070</w:t>
            </w:r>
          </w:p>
        </w:tc>
        <w:tc>
          <w:tcPr>
            <w:tcW w:w="1114" w:type="dxa"/>
            <w:tcBorders>
              <w:bottom w:val="single" w:sz="4" w:space="0" w:color="auto"/>
            </w:tcBorders>
            <w:noWrap/>
            <w:hideMark/>
          </w:tcPr>
          <w:p w14:paraId="54E8FC6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64,228</w:t>
            </w:r>
          </w:p>
        </w:tc>
        <w:tc>
          <w:tcPr>
            <w:tcW w:w="1154" w:type="dxa"/>
            <w:tcBorders>
              <w:bottom w:val="single" w:sz="4" w:space="0" w:color="auto"/>
            </w:tcBorders>
            <w:noWrap/>
            <w:hideMark/>
          </w:tcPr>
          <w:p w14:paraId="092783F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-10,159 </w:t>
            </w:r>
          </w:p>
        </w:tc>
      </w:tr>
      <w:tr w:rsidR="00821FB3" w:rsidRPr="00821FB3" w14:paraId="05901BA7" w14:textId="77777777" w:rsidTr="00821FB3">
        <w:trPr>
          <w:trHeight w:val="576"/>
        </w:trPr>
        <w:tc>
          <w:tcPr>
            <w:tcW w:w="709" w:type="dxa"/>
            <w:noWrap/>
            <w:hideMark/>
          </w:tcPr>
          <w:p w14:paraId="745BEC5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058609E4"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2.2.1</w:t>
            </w:r>
          </w:p>
        </w:tc>
        <w:tc>
          <w:tcPr>
            <w:tcW w:w="4961" w:type="dxa"/>
            <w:tcBorders>
              <w:top w:val="single" w:sz="4" w:space="0" w:color="auto"/>
            </w:tcBorders>
            <w:hideMark/>
          </w:tcPr>
          <w:p w14:paraId="02362C4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Development of bridging and/or support for BIP-M in collaboration with RTC, USP and PIETR. </w:t>
            </w:r>
          </w:p>
        </w:tc>
        <w:tc>
          <w:tcPr>
            <w:tcW w:w="1701" w:type="dxa"/>
            <w:tcBorders>
              <w:top w:val="single" w:sz="4" w:space="0" w:color="auto"/>
            </w:tcBorders>
            <w:noWrap/>
            <w:hideMark/>
          </w:tcPr>
          <w:p w14:paraId="734E297C"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189A7E0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79E08B75"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3652EFF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26CC456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167577D7" w14:textId="77777777" w:rsidTr="00821FB3">
        <w:trPr>
          <w:trHeight w:val="288"/>
        </w:trPr>
        <w:tc>
          <w:tcPr>
            <w:tcW w:w="709" w:type="dxa"/>
            <w:noWrap/>
            <w:hideMark/>
          </w:tcPr>
          <w:p w14:paraId="048179D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762CBC7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2D482A3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Meteorologists Training</w:t>
            </w:r>
          </w:p>
        </w:tc>
        <w:tc>
          <w:tcPr>
            <w:tcW w:w="1701" w:type="dxa"/>
            <w:noWrap/>
            <w:hideMark/>
          </w:tcPr>
          <w:p w14:paraId="4488E80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533A698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02EE313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06E3AD8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6785E37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60B934E" w14:textId="77777777" w:rsidTr="00821FB3">
        <w:trPr>
          <w:trHeight w:val="288"/>
        </w:trPr>
        <w:tc>
          <w:tcPr>
            <w:tcW w:w="709" w:type="dxa"/>
            <w:noWrap/>
            <w:hideMark/>
          </w:tcPr>
          <w:p w14:paraId="33832F3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4AB684E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7166A4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Meteorologists Training in 2024</w:t>
            </w:r>
          </w:p>
        </w:tc>
        <w:tc>
          <w:tcPr>
            <w:tcW w:w="1701" w:type="dxa"/>
            <w:noWrap/>
            <w:hideMark/>
          </w:tcPr>
          <w:p w14:paraId="11F86BD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024D80C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Actual cost greater than forecasted.</w:t>
            </w:r>
          </w:p>
        </w:tc>
        <w:tc>
          <w:tcPr>
            <w:tcW w:w="1276" w:type="dxa"/>
            <w:noWrap/>
            <w:hideMark/>
          </w:tcPr>
          <w:p w14:paraId="7252272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139,379</w:t>
            </w:r>
          </w:p>
        </w:tc>
        <w:tc>
          <w:tcPr>
            <w:tcW w:w="1114" w:type="dxa"/>
            <w:noWrap/>
            <w:hideMark/>
          </w:tcPr>
          <w:p w14:paraId="54B62E8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76,226</w:t>
            </w:r>
          </w:p>
        </w:tc>
        <w:tc>
          <w:tcPr>
            <w:tcW w:w="1154" w:type="dxa"/>
            <w:noWrap/>
            <w:hideMark/>
          </w:tcPr>
          <w:p w14:paraId="6C2517B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63,153 </w:t>
            </w:r>
          </w:p>
        </w:tc>
      </w:tr>
      <w:tr w:rsidR="00821FB3" w:rsidRPr="00821FB3" w14:paraId="1CB9199D" w14:textId="77777777" w:rsidTr="00821FB3">
        <w:trPr>
          <w:trHeight w:val="288"/>
        </w:trPr>
        <w:tc>
          <w:tcPr>
            <w:tcW w:w="709" w:type="dxa"/>
            <w:noWrap/>
            <w:hideMark/>
          </w:tcPr>
          <w:p w14:paraId="651F10A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73CE66B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5046DC4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Meteorologists Training in 2025</w:t>
            </w:r>
          </w:p>
        </w:tc>
        <w:tc>
          <w:tcPr>
            <w:tcW w:w="1701" w:type="dxa"/>
            <w:tcBorders>
              <w:bottom w:val="single" w:sz="4" w:space="0" w:color="auto"/>
            </w:tcBorders>
            <w:noWrap/>
            <w:hideMark/>
          </w:tcPr>
          <w:p w14:paraId="497DAEB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bottom w:val="single" w:sz="4" w:space="0" w:color="auto"/>
            </w:tcBorders>
            <w:hideMark/>
          </w:tcPr>
          <w:p w14:paraId="75A4864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Remaining cost flowing over to 2026.</w:t>
            </w:r>
          </w:p>
        </w:tc>
        <w:tc>
          <w:tcPr>
            <w:tcW w:w="1276" w:type="dxa"/>
            <w:tcBorders>
              <w:bottom w:val="single" w:sz="4" w:space="0" w:color="auto"/>
            </w:tcBorders>
            <w:noWrap/>
            <w:hideMark/>
          </w:tcPr>
          <w:p w14:paraId="43C0764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212,045</w:t>
            </w:r>
          </w:p>
        </w:tc>
        <w:tc>
          <w:tcPr>
            <w:tcW w:w="1114" w:type="dxa"/>
            <w:tcBorders>
              <w:bottom w:val="single" w:sz="4" w:space="0" w:color="auto"/>
            </w:tcBorders>
            <w:noWrap/>
            <w:hideMark/>
          </w:tcPr>
          <w:p w14:paraId="4985B6C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202,272</w:t>
            </w:r>
          </w:p>
        </w:tc>
        <w:tc>
          <w:tcPr>
            <w:tcW w:w="1154" w:type="dxa"/>
            <w:tcBorders>
              <w:bottom w:val="single" w:sz="4" w:space="0" w:color="auto"/>
            </w:tcBorders>
            <w:noWrap/>
            <w:hideMark/>
          </w:tcPr>
          <w:p w14:paraId="29C2440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9,773 </w:t>
            </w:r>
          </w:p>
        </w:tc>
      </w:tr>
      <w:tr w:rsidR="00821FB3" w:rsidRPr="00821FB3" w14:paraId="658425D9" w14:textId="77777777" w:rsidTr="00821FB3">
        <w:trPr>
          <w:trHeight w:val="576"/>
        </w:trPr>
        <w:tc>
          <w:tcPr>
            <w:tcW w:w="709" w:type="dxa"/>
            <w:noWrap/>
            <w:hideMark/>
          </w:tcPr>
          <w:p w14:paraId="041857A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34E8782B"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2.2.2</w:t>
            </w:r>
          </w:p>
        </w:tc>
        <w:tc>
          <w:tcPr>
            <w:tcW w:w="4961" w:type="dxa"/>
            <w:tcBorders>
              <w:top w:val="single" w:sz="4" w:space="0" w:color="auto"/>
              <w:bottom w:val="single" w:sz="4" w:space="0" w:color="auto"/>
            </w:tcBorders>
            <w:hideMark/>
          </w:tcPr>
          <w:p w14:paraId="5556C7D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Hydrologists Training</w:t>
            </w:r>
          </w:p>
        </w:tc>
        <w:tc>
          <w:tcPr>
            <w:tcW w:w="1701" w:type="dxa"/>
            <w:tcBorders>
              <w:top w:val="single" w:sz="4" w:space="0" w:color="auto"/>
              <w:bottom w:val="single" w:sz="4" w:space="0" w:color="auto"/>
            </w:tcBorders>
            <w:noWrap/>
            <w:hideMark/>
          </w:tcPr>
          <w:p w14:paraId="7D3C474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bottom w:val="single" w:sz="4" w:space="0" w:color="auto"/>
            </w:tcBorders>
            <w:hideMark/>
          </w:tcPr>
          <w:p w14:paraId="0C86A0D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Deferred to 2026. Limited hydrology training available.</w:t>
            </w:r>
          </w:p>
        </w:tc>
        <w:tc>
          <w:tcPr>
            <w:tcW w:w="1276" w:type="dxa"/>
            <w:tcBorders>
              <w:top w:val="single" w:sz="4" w:space="0" w:color="auto"/>
              <w:bottom w:val="single" w:sz="4" w:space="0" w:color="auto"/>
            </w:tcBorders>
            <w:noWrap/>
            <w:hideMark/>
          </w:tcPr>
          <w:p w14:paraId="23D6421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80,000</w:t>
            </w:r>
          </w:p>
        </w:tc>
        <w:tc>
          <w:tcPr>
            <w:tcW w:w="1114" w:type="dxa"/>
            <w:tcBorders>
              <w:top w:val="single" w:sz="4" w:space="0" w:color="auto"/>
              <w:bottom w:val="single" w:sz="4" w:space="0" w:color="auto"/>
            </w:tcBorders>
            <w:noWrap/>
            <w:hideMark/>
          </w:tcPr>
          <w:p w14:paraId="6DB20CD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bottom w:val="single" w:sz="4" w:space="0" w:color="auto"/>
            </w:tcBorders>
            <w:noWrap/>
            <w:hideMark/>
          </w:tcPr>
          <w:p w14:paraId="62A4C0C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80,000 </w:t>
            </w:r>
          </w:p>
        </w:tc>
      </w:tr>
      <w:tr w:rsidR="00821FB3" w:rsidRPr="00821FB3" w14:paraId="3BDF651B" w14:textId="77777777" w:rsidTr="00821FB3">
        <w:trPr>
          <w:trHeight w:val="288"/>
        </w:trPr>
        <w:tc>
          <w:tcPr>
            <w:tcW w:w="709" w:type="dxa"/>
            <w:noWrap/>
            <w:hideMark/>
          </w:tcPr>
          <w:p w14:paraId="19ACDF5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18009021"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2.2.3</w:t>
            </w:r>
          </w:p>
        </w:tc>
        <w:tc>
          <w:tcPr>
            <w:tcW w:w="4961" w:type="dxa"/>
            <w:tcBorders>
              <w:top w:val="single" w:sz="4" w:space="0" w:color="auto"/>
            </w:tcBorders>
            <w:hideMark/>
          </w:tcPr>
          <w:p w14:paraId="68A60A1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BIP MT Training</w:t>
            </w:r>
          </w:p>
        </w:tc>
        <w:tc>
          <w:tcPr>
            <w:tcW w:w="1701" w:type="dxa"/>
            <w:tcBorders>
              <w:top w:val="single" w:sz="4" w:space="0" w:color="auto"/>
            </w:tcBorders>
            <w:noWrap/>
            <w:hideMark/>
          </w:tcPr>
          <w:p w14:paraId="44DD245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72C7E23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793F26A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14" w:type="dxa"/>
            <w:tcBorders>
              <w:top w:val="single" w:sz="4" w:space="0" w:color="auto"/>
            </w:tcBorders>
            <w:noWrap/>
            <w:hideMark/>
          </w:tcPr>
          <w:p w14:paraId="06BBF06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154" w:type="dxa"/>
            <w:tcBorders>
              <w:top w:val="single" w:sz="4" w:space="0" w:color="auto"/>
            </w:tcBorders>
            <w:noWrap/>
            <w:hideMark/>
          </w:tcPr>
          <w:p w14:paraId="7302576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1AE3A204" w14:textId="77777777" w:rsidTr="00821FB3">
        <w:trPr>
          <w:trHeight w:val="288"/>
        </w:trPr>
        <w:tc>
          <w:tcPr>
            <w:tcW w:w="709" w:type="dxa"/>
            <w:noWrap/>
            <w:hideMark/>
          </w:tcPr>
          <w:p w14:paraId="0436851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3A9D8E3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496698C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701" w:type="dxa"/>
            <w:tcBorders>
              <w:bottom w:val="single" w:sz="4" w:space="0" w:color="auto"/>
            </w:tcBorders>
            <w:noWrap/>
            <w:hideMark/>
          </w:tcPr>
          <w:p w14:paraId="00008D6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303D39E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Actual cost lower than forecasted</w:t>
            </w:r>
          </w:p>
        </w:tc>
        <w:tc>
          <w:tcPr>
            <w:tcW w:w="1276" w:type="dxa"/>
            <w:tcBorders>
              <w:bottom w:val="single" w:sz="4" w:space="0" w:color="auto"/>
            </w:tcBorders>
            <w:noWrap/>
            <w:hideMark/>
          </w:tcPr>
          <w:p w14:paraId="37E22C9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147,826</w:t>
            </w:r>
          </w:p>
        </w:tc>
        <w:tc>
          <w:tcPr>
            <w:tcW w:w="1114" w:type="dxa"/>
            <w:tcBorders>
              <w:bottom w:val="single" w:sz="4" w:space="0" w:color="auto"/>
            </w:tcBorders>
            <w:noWrap/>
            <w:hideMark/>
          </w:tcPr>
          <w:p w14:paraId="7AD5081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124,020</w:t>
            </w:r>
          </w:p>
        </w:tc>
        <w:tc>
          <w:tcPr>
            <w:tcW w:w="1154" w:type="dxa"/>
            <w:tcBorders>
              <w:bottom w:val="single" w:sz="4" w:space="0" w:color="auto"/>
            </w:tcBorders>
            <w:noWrap/>
            <w:hideMark/>
          </w:tcPr>
          <w:p w14:paraId="59A49B3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23,806 </w:t>
            </w:r>
          </w:p>
        </w:tc>
      </w:tr>
      <w:tr w:rsidR="00821FB3" w:rsidRPr="00821FB3" w14:paraId="470338CA" w14:textId="77777777" w:rsidTr="00821FB3">
        <w:trPr>
          <w:trHeight w:val="576"/>
        </w:trPr>
        <w:tc>
          <w:tcPr>
            <w:tcW w:w="709" w:type="dxa"/>
            <w:noWrap/>
            <w:hideMark/>
          </w:tcPr>
          <w:p w14:paraId="29CB31C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73421761"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2.2.4</w:t>
            </w:r>
          </w:p>
        </w:tc>
        <w:tc>
          <w:tcPr>
            <w:tcW w:w="4961" w:type="dxa"/>
            <w:tcBorders>
              <w:top w:val="single" w:sz="4" w:space="0" w:color="auto"/>
              <w:bottom w:val="single" w:sz="4" w:space="0" w:color="auto"/>
            </w:tcBorders>
            <w:hideMark/>
          </w:tcPr>
          <w:p w14:paraId="4987CDE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Liaison with regional institutions for the development of a Leadership Program for mid-level to senior staff level and deliver the course </w:t>
            </w:r>
          </w:p>
        </w:tc>
        <w:tc>
          <w:tcPr>
            <w:tcW w:w="1701" w:type="dxa"/>
            <w:tcBorders>
              <w:top w:val="single" w:sz="4" w:space="0" w:color="auto"/>
              <w:bottom w:val="single" w:sz="4" w:space="0" w:color="auto"/>
            </w:tcBorders>
            <w:noWrap/>
            <w:hideMark/>
          </w:tcPr>
          <w:p w14:paraId="79F25BA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bottom w:val="single" w:sz="4" w:space="0" w:color="auto"/>
            </w:tcBorders>
            <w:hideMark/>
          </w:tcPr>
          <w:p w14:paraId="61B2D58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bottom w:val="single" w:sz="4" w:space="0" w:color="auto"/>
            </w:tcBorders>
            <w:noWrap/>
            <w:hideMark/>
          </w:tcPr>
          <w:p w14:paraId="24B5ACC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bottom w:val="single" w:sz="4" w:space="0" w:color="auto"/>
            </w:tcBorders>
            <w:noWrap/>
            <w:hideMark/>
          </w:tcPr>
          <w:p w14:paraId="68B20BE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bottom w:val="single" w:sz="4" w:space="0" w:color="auto"/>
            </w:tcBorders>
            <w:noWrap/>
            <w:hideMark/>
          </w:tcPr>
          <w:p w14:paraId="117EC2C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90C05A7" w14:textId="77777777" w:rsidTr="00821FB3">
        <w:trPr>
          <w:trHeight w:val="288"/>
        </w:trPr>
        <w:tc>
          <w:tcPr>
            <w:tcW w:w="709" w:type="dxa"/>
            <w:noWrap/>
            <w:hideMark/>
          </w:tcPr>
          <w:p w14:paraId="61A677D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4A4F9658"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2.2.5</w:t>
            </w:r>
          </w:p>
        </w:tc>
        <w:tc>
          <w:tcPr>
            <w:tcW w:w="4961" w:type="dxa"/>
            <w:tcBorders>
              <w:top w:val="single" w:sz="4" w:space="0" w:color="auto"/>
            </w:tcBorders>
            <w:hideMark/>
          </w:tcPr>
          <w:p w14:paraId="6A478CC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Installation and training in the common alerting protocol and </w:t>
            </w:r>
            <w:proofErr w:type="gramStart"/>
            <w:r w:rsidRPr="00821FB3">
              <w:rPr>
                <w:rFonts w:ascii="Aptos Narrow" w:eastAsia="Times New Roman" w:hAnsi="Aptos Narrow" w:cs="Times New Roman"/>
                <w:kern w:val="0"/>
                <w:sz w:val="20"/>
                <w:szCs w:val="20"/>
                <w14:ligatures w14:val="none"/>
              </w:rPr>
              <w:t>Regional</w:t>
            </w:r>
            <w:proofErr w:type="gramEnd"/>
            <w:r w:rsidRPr="00821FB3">
              <w:rPr>
                <w:rFonts w:ascii="Aptos Narrow" w:eastAsia="Times New Roman" w:hAnsi="Aptos Narrow" w:cs="Times New Roman"/>
                <w:kern w:val="0"/>
                <w:sz w:val="20"/>
                <w:szCs w:val="20"/>
                <w14:ligatures w14:val="none"/>
              </w:rPr>
              <w:t xml:space="preserve"> workshop</w:t>
            </w:r>
          </w:p>
        </w:tc>
        <w:tc>
          <w:tcPr>
            <w:tcW w:w="1701" w:type="dxa"/>
            <w:tcBorders>
              <w:top w:val="single" w:sz="4" w:space="0" w:color="auto"/>
            </w:tcBorders>
            <w:noWrap/>
            <w:hideMark/>
          </w:tcPr>
          <w:p w14:paraId="55EF995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UK WISER</w:t>
            </w:r>
          </w:p>
        </w:tc>
        <w:tc>
          <w:tcPr>
            <w:tcW w:w="3402" w:type="dxa"/>
            <w:tcBorders>
              <w:top w:val="single" w:sz="4" w:space="0" w:color="auto"/>
            </w:tcBorders>
            <w:hideMark/>
          </w:tcPr>
          <w:p w14:paraId="63DA4E2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Training deferred to 2026.</w:t>
            </w:r>
          </w:p>
        </w:tc>
        <w:tc>
          <w:tcPr>
            <w:tcW w:w="1276" w:type="dxa"/>
            <w:tcBorders>
              <w:top w:val="single" w:sz="4" w:space="0" w:color="auto"/>
            </w:tcBorders>
            <w:noWrap/>
            <w:hideMark/>
          </w:tcPr>
          <w:p w14:paraId="48F6480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150,306</w:t>
            </w:r>
          </w:p>
        </w:tc>
        <w:tc>
          <w:tcPr>
            <w:tcW w:w="1114" w:type="dxa"/>
            <w:tcBorders>
              <w:top w:val="single" w:sz="4" w:space="0" w:color="auto"/>
            </w:tcBorders>
            <w:noWrap/>
            <w:hideMark/>
          </w:tcPr>
          <w:p w14:paraId="2B35FE0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515FF37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150,306 </w:t>
            </w:r>
          </w:p>
        </w:tc>
      </w:tr>
      <w:tr w:rsidR="00821FB3" w:rsidRPr="00821FB3" w14:paraId="57EC4E59" w14:textId="77777777" w:rsidTr="00821FB3">
        <w:trPr>
          <w:trHeight w:val="288"/>
        </w:trPr>
        <w:tc>
          <w:tcPr>
            <w:tcW w:w="709" w:type="dxa"/>
            <w:noWrap/>
            <w:hideMark/>
          </w:tcPr>
          <w:p w14:paraId="0D41C75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2F881444"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127E442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ISO 9001 / QMS Training delivered at Fiji Met in partnership with Fiji National University</w:t>
            </w:r>
          </w:p>
        </w:tc>
        <w:tc>
          <w:tcPr>
            <w:tcW w:w="1701" w:type="dxa"/>
            <w:tcBorders>
              <w:bottom w:val="single" w:sz="4" w:space="0" w:color="auto"/>
            </w:tcBorders>
            <w:noWrap/>
            <w:hideMark/>
          </w:tcPr>
          <w:p w14:paraId="11086E2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0B76583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5622D02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10976AE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1BEC6BB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6CDADC3" w14:textId="77777777" w:rsidTr="00821FB3">
        <w:trPr>
          <w:trHeight w:val="576"/>
        </w:trPr>
        <w:tc>
          <w:tcPr>
            <w:tcW w:w="709" w:type="dxa"/>
            <w:noWrap/>
            <w:hideMark/>
          </w:tcPr>
          <w:p w14:paraId="1F869F80"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0AA1ABF3"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2.2.6</w:t>
            </w:r>
          </w:p>
        </w:tc>
        <w:tc>
          <w:tcPr>
            <w:tcW w:w="4961" w:type="dxa"/>
            <w:tcBorders>
              <w:top w:val="single" w:sz="4" w:space="0" w:color="auto"/>
            </w:tcBorders>
            <w:hideMark/>
          </w:tcPr>
          <w:p w14:paraId="774E307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Support to WRP PMU Human Resource</w:t>
            </w:r>
          </w:p>
        </w:tc>
        <w:tc>
          <w:tcPr>
            <w:tcW w:w="1701" w:type="dxa"/>
            <w:tcBorders>
              <w:top w:val="single" w:sz="4" w:space="0" w:color="auto"/>
            </w:tcBorders>
            <w:noWrap/>
            <w:hideMark/>
          </w:tcPr>
          <w:p w14:paraId="0DA61EF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UK WISER</w:t>
            </w:r>
          </w:p>
        </w:tc>
        <w:tc>
          <w:tcPr>
            <w:tcW w:w="3402" w:type="dxa"/>
            <w:tcBorders>
              <w:top w:val="single" w:sz="4" w:space="0" w:color="auto"/>
            </w:tcBorders>
            <w:hideMark/>
          </w:tcPr>
          <w:p w14:paraId="38FFE75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Recruitment delayed</w:t>
            </w:r>
          </w:p>
        </w:tc>
        <w:tc>
          <w:tcPr>
            <w:tcW w:w="1276" w:type="dxa"/>
            <w:tcBorders>
              <w:top w:val="single" w:sz="4" w:space="0" w:color="auto"/>
            </w:tcBorders>
            <w:noWrap/>
            <w:hideMark/>
          </w:tcPr>
          <w:p w14:paraId="4C5AD21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86,241</w:t>
            </w:r>
          </w:p>
        </w:tc>
        <w:tc>
          <w:tcPr>
            <w:tcW w:w="1114" w:type="dxa"/>
            <w:tcBorders>
              <w:top w:val="single" w:sz="4" w:space="0" w:color="auto"/>
            </w:tcBorders>
            <w:noWrap/>
            <w:hideMark/>
          </w:tcPr>
          <w:p w14:paraId="533B96C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17,405</w:t>
            </w:r>
          </w:p>
        </w:tc>
        <w:tc>
          <w:tcPr>
            <w:tcW w:w="1154" w:type="dxa"/>
            <w:tcBorders>
              <w:top w:val="single" w:sz="4" w:space="0" w:color="auto"/>
            </w:tcBorders>
            <w:noWrap/>
            <w:hideMark/>
          </w:tcPr>
          <w:p w14:paraId="3013130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68,836 </w:t>
            </w:r>
          </w:p>
        </w:tc>
      </w:tr>
      <w:tr w:rsidR="00821FB3" w:rsidRPr="00821FB3" w14:paraId="2351CD57" w14:textId="77777777" w:rsidTr="00821FB3">
        <w:trPr>
          <w:trHeight w:val="576"/>
        </w:trPr>
        <w:tc>
          <w:tcPr>
            <w:tcW w:w="709" w:type="dxa"/>
            <w:noWrap/>
            <w:hideMark/>
          </w:tcPr>
          <w:p w14:paraId="7B8FF0D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C179AF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10A0990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Technical Adviser Capability Training</w:t>
            </w:r>
          </w:p>
        </w:tc>
        <w:tc>
          <w:tcPr>
            <w:tcW w:w="1701" w:type="dxa"/>
            <w:tcBorders>
              <w:bottom w:val="single" w:sz="4" w:space="0" w:color="auto"/>
            </w:tcBorders>
            <w:noWrap/>
            <w:hideMark/>
          </w:tcPr>
          <w:p w14:paraId="7C1B43DB"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bottom w:val="single" w:sz="4" w:space="0" w:color="auto"/>
            </w:tcBorders>
            <w:hideMark/>
          </w:tcPr>
          <w:p w14:paraId="3D07301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57CD45E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78FFEE2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0D5F7D2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0C8B034" w14:textId="77777777" w:rsidTr="00821FB3">
        <w:trPr>
          <w:trHeight w:val="288"/>
        </w:trPr>
        <w:tc>
          <w:tcPr>
            <w:tcW w:w="709" w:type="dxa"/>
            <w:noWrap/>
            <w:hideMark/>
          </w:tcPr>
          <w:p w14:paraId="143F399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5891AF39"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2.3.1</w:t>
            </w:r>
          </w:p>
        </w:tc>
        <w:tc>
          <w:tcPr>
            <w:tcW w:w="4961" w:type="dxa"/>
            <w:tcBorders>
              <w:top w:val="single" w:sz="4" w:space="0" w:color="auto"/>
            </w:tcBorders>
            <w:hideMark/>
          </w:tcPr>
          <w:p w14:paraId="67FBF53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roofErr w:type="spellStart"/>
            <w:r w:rsidRPr="00821FB3">
              <w:rPr>
                <w:rFonts w:ascii="Aptos Narrow" w:eastAsia="Times New Roman" w:hAnsi="Aptos Narrow" w:cs="Times New Roman"/>
                <w:kern w:val="0"/>
                <w:sz w:val="20"/>
                <w:szCs w:val="20"/>
                <w14:ligatures w14:val="none"/>
              </w:rPr>
              <w:t>HydroMet</w:t>
            </w:r>
            <w:proofErr w:type="spellEnd"/>
            <w:r w:rsidRPr="00821FB3">
              <w:rPr>
                <w:rFonts w:ascii="Aptos Narrow" w:eastAsia="Times New Roman" w:hAnsi="Aptos Narrow" w:cs="Times New Roman"/>
                <w:kern w:val="0"/>
                <w:sz w:val="20"/>
                <w:szCs w:val="20"/>
                <w14:ligatures w14:val="none"/>
              </w:rPr>
              <w:t xml:space="preserve"> Technician Training and Peer Network</w:t>
            </w:r>
          </w:p>
        </w:tc>
        <w:tc>
          <w:tcPr>
            <w:tcW w:w="1701" w:type="dxa"/>
            <w:tcBorders>
              <w:top w:val="single" w:sz="4" w:space="0" w:color="auto"/>
            </w:tcBorders>
            <w:noWrap/>
            <w:hideMark/>
          </w:tcPr>
          <w:p w14:paraId="47FB6B8A"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top w:val="single" w:sz="4" w:space="0" w:color="auto"/>
            </w:tcBorders>
            <w:hideMark/>
          </w:tcPr>
          <w:p w14:paraId="1359733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Commencement delayed.</w:t>
            </w:r>
          </w:p>
        </w:tc>
        <w:tc>
          <w:tcPr>
            <w:tcW w:w="1276" w:type="dxa"/>
            <w:tcBorders>
              <w:top w:val="single" w:sz="4" w:space="0" w:color="auto"/>
            </w:tcBorders>
            <w:noWrap/>
            <w:hideMark/>
          </w:tcPr>
          <w:p w14:paraId="69A4BB0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91,640</w:t>
            </w:r>
          </w:p>
        </w:tc>
        <w:tc>
          <w:tcPr>
            <w:tcW w:w="1114" w:type="dxa"/>
            <w:tcBorders>
              <w:top w:val="single" w:sz="4" w:space="0" w:color="auto"/>
            </w:tcBorders>
            <w:noWrap/>
            <w:hideMark/>
          </w:tcPr>
          <w:p w14:paraId="6FA8A78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29,488</w:t>
            </w:r>
          </w:p>
        </w:tc>
        <w:tc>
          <w:tcPr>
            <w:tcW w:w="1154" w:type="dxa"/>
            <w:tcBorders>
              <w:top w:val="single" w:sz="4" w:space="0" w:color="auto"/>
            </w:tcBorders>
            <w:noWrap/>
            <w:hideMark/>
          </w:tcPr>
          <w:p w14:paraId="3430D78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62,152 </w:t>
            </w:r>
          </w:p>
        </w:tc>
      </w:tr>
      <w:tr w:rsidR="00821FB3" w:rsidRPr="00821FB3" w14:paraId="1E3C45D2" w14:textId="77777777" w:rsidTr="00821FB3">
        <w:trPr>
          <w:trHeight w:val="288"/>
        </w:trPr>
        <w:tc>
          <w:tcPr>
            <w:tcW w:w="709" w:type="dxa"/>
            <w:noWrap/>
            <w:hideMark/>
          </w:tcPr>
          <w:p w14:paraId="3E1C9F2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B1229A0"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2D3E18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Severe Weather Pilot (3 countries) - twinning and community of practice</w:t>
            </w:r>
          </w:p>
        </w:tc>
        <w:tc>
          <w:tcPr>
            <w:tcW w:w="1701" w:type="dxa"/>
            <w:noWrap/>
            <w:hideMark/>
          </w:tcPr>
          <w:p w14:paraId="057EC77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hideMark/>
          </w:tcPr>
          <w:p w14:paraId="6BB5E8A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3CAB4E1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177,689</w:t>
            </w:r>
          </w:p>
        </w:tc>
        <w:tc>
          <w:tcPr>
            <w:tcW w:w="1114" w:type="dxa"/>
            <w:noWrap/>
            <w:hideMark/>
          </w:tcPr>
          <w:p w14:paraId="12E0D40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177,689</w:t>
            </w:r>
          </w:p>
        </w:tc>
        <w:tc>
          <w:tcPr>
            <w:tcW w:w="1154" w:type="dxa"/>
            <w:noWrap/>
            <w:hideMark/>
          </w:tcPr>
          <w:p w14:paraId="5633D9E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70FD309" w14:textId="77777777" w:rsidTr="00821FB3">
        <w:trPr>
          <w:trHeight w:val="288"/>
        </w:trPr>
        <w:tc>
          <w:tcPr>
            <w:tcW w:w="709" w:type="dxa"/>
            <w:tcBorders>
              <w:bottom w:val="single" w:sz="4" w:space="0" w:color="auto"/>
            </w:tcBorders>
            <w:noWrap/>
            <w:hideMark/>
          </w:tcPr>
          <w:p w14:paraId="094F524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4313F7C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7014AD6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Strengthen public weather forecasting practices, community of practice and twinning</w:t>
            </w:r>
          </w:p>
        </w:tc>
        <w:tc>
          <w:tcPr>
            <w:tcW w:w="1701" w:type="dxa"/>
            <w:tcBorders>
              <w:bottom w:val="single" w:sz="4" w:space="0" w:color="auto"/>
            </w:tcBorders>
            <w:noWrap/>
            <w:hideMark/>
          </w:tcPr>
          <w:p w14:paraId="644C759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bottom w:val="single" w:sz="4" w:space="0" w:color="auto"/>
            </w:tcBorders>
            <w:hideMark/>
          </w:tcPr>
          <w:p w14:paraId="644939B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6837087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224D0D9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010FD29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0E5616E" w14:textId="77777777" w:rsidTr="00821FB3">
        <w:trPr>
          <w:trHeight w:val="288"/>
        </w:trPr>
        <w:tc>
          <w:tcPr>
            <w:tcW w:w="709" w:type="dxa"/>
            <w:tcBorders>
              <w:top w:val="single" w:sz="4" w:space="0" w:color="auto"/>
            </w:tcBorders>
            <w:noWrap/>
            <w:hideMark/>
          </w:tcPr>
          <w:p w14:paraId="151FDFBB"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3</w:t>
            </w:r>
          </w:p>
        </w:tc>
        <w:tc>
          <w:tcPr>
            <w:tcW w:w="993" w:type="dxa"/>
            <w:tcBorders>
              <w:top w:val="single" w:sz="4" w:space="0" w:color="auto"/>
            </w:tcBorders>
            <w:noWrap/>
            <w:hideMark/>
          </w:tcPr>
          <w:p w14:paraId="02D6D79D"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3.1.1</w:t>
            </w:r>
          </w:p>
        </w:tc>
        <w:tc>
          <w:tcPr>
            <w:tcW w:w="4961" w:type="dxa"/>
            <w:tcBorders>
              <w:top w:val="single" w:sz="4" w:space="0" w:color="auto"/>
            </w:tcBorders>
            <w:hideMark/>
          </w:tcPr>
          <w:p w14:paraId="071A4AE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Asset Management Information System Implementation (software &amp; training)</w:t>
            </w:r>
          </w:p>
        </w:tc>
        <w:tc>
          <w:tcPr>
            <w:tcW w:w="1701" w:type="dxa"/>
            <w:tcBorders>
              <w:top w:val="single" w:sz="4" w:space="0" w:color="auto"/>
            </w:tcBorders>
            <w:noWrap/>
            <w:hideMark/>
          </w:tcPr>
          <w:p w14:paraId="16B726A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0B51C24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5A95DEB0"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428CE86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32BDA81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B7CDCC9" w14:textId="77777777" w:rsidTr="00821FB3">
        <w:trPr>
          <w:trHeight w:val="576"/>
        </w:trPr>
        <w:tc>
          <w:tcPr>
            <w:tcW w:w="709" w:type="dxa"/>
            <w:noWrap/>
            <w:hideMark/>
          </w:tcPr>
          <w:p w14:paraId="6AD776D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6F7646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BD2DFB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AWS and Manual Stations Observing Network Sustainability Planning and Refurbishment (part 1 - plans)</w:t>
            </w:r>
          </w:p>
        </w:tc>
        <w:tc>
          <w:tcPr>
            <w:tcW w:w="1701" w:type="dxa"/>
            <w:noWrap/>
            <w:hideMark/>
          </w:tcPr>
          <w:p w14:paraId="23DC45D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hideMark/>
          </w:tcPr>
          <w:p w14:paraId="5470405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71603CE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240,000</w:t>
            </w:r>
          </w:p>
        </w:tc>
        <w:tc>
          <w:tcPr>
            <w:tcW w:w="1114" w:type="dxa"/>
            <w:noWrap/>
            <w:hideMark/>
          </w:tcPr>
          <w:p w14:paraId="140CCC0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255,029</w:t>
            </w:r>
          </w:p>
        </w:tc>
        <w:tc>
          <w:tcPr>
            <w:tcW w:w="1154" w:type="dxa"/>
            <w:noWrap/>
            <w:hideMark/>
          </w:tcPr>
          <w:p w14:paraId="49FBC9E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-15,029 </w:t>
            </w:r>
          </w:p>
        </w:tc>
      </w:tr>
      <w:tr w:rsidR="00821FB3" w:rsidRPr="00821FB3" w14:paraId="4F5FEB93" w14:textId="77777777" w:rsidTr="00821FB3">
        <w:trPr>
          <w:trHeight w:val="288"/>
        </w:trPr>
        <w:tc>
          <w:tcPr>
            <w:tcW w:w="709" w:type="dxa"/>
            <w:noWrap/>
            <w:hideMark/>
          </w:tcPr>
          <w:p w14:paraId="602EE44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1F79EA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38D5A7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Establish pacific Asset Management Capability, Plans and Lifecycle Cost Forecast</w:t>
            </w:r>
          </w:p>
        </w:tc>
        <w:tc>
          <w:tcPr>
            <w:tcW w:w="1701" w:type="dxa"/>
            <w:noWrap/>
            <w:hideMark/>
          </w:tcPr>
          <w:p w14:paraId="30D5124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792B065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029FC5B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46711D0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C727E3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0D40737" w14:textId="77777777" w:rsidTr="00821FB3">
        <w:trPr>
          <w:trHeight w:val="576"/>
        </w:trPr>
        <w:tc>
          <w:tcPr>
            <w:tcW w:w="709" w:type="dxa"/>
            <w:noWrap/>
            <w:hideMark/>
          </w:tcPr>
          <w:p w14:paraId="2DDD551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1F15783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5B2C12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Flood and hydrology network plan</w:t>
            </w:r>
          </w:p>
        </w:tc>
        <w:tc>
          <w:tcPr>
            <w:tcW w:w="1701" w:type="dxa"/>
            <w:noWrap/>
            <w:hideMark/>
          </w:tcPr>
          <w:p w14:paraId="05A9052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403893E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Deferred to 2027, after hydrology </w:t>
            </w:r>
            <w:proofErr w:type="spellStart"/>
            <w:r w:rsidRPr="00821FB3">
              <w:rPr>
                <w:rFonts w:ascii="Aptos Narrow" w:eastAsia="Times New Roman" w:hAnsi="Aptos Narrow" w:cs="Times New Roman"/>
                <w:kern w:val="0"/>
                <w:sz w:val="20"/>
                <w:szCs w:val="20"/>
                <w14:ligatures w14:val="none"/>
              </w:rPr>
              <w:t>stategy</w:t>
            </w:r>
            <w:proofErr w:type="spellEnd"/>
            <w:r w:rsidRPr="00821FB3">
              <w:rPr>
                <w:rFonts w:ascii="Aptos Narrow" w:eastAsia="Times New Roman" w:hAnsi="Aptos Narrow" w:cs="Times New Roman"/>
                <w:kern w:val="0"/>
                <w:sz w:val="20"/>
                <w:szCs w:val="20"/>
                <w14:ligatures w14:val="none"/>
              </w:rPr>
              <w:t xml:space="preserve"> is </w:t>
            </w:r>
            <w:proofErr w:type="spellStart"/>
            <w:r w:rsidRPr="00821FB3">
              <w:rPr>
                <w:rFonts w:ascii="Aptos Narrow" w:eastAsia="Times New Roman" w:hAnsi="Aptos Narrow" w:cs="Times New Roman"/>
                <w:kern w:val="0"/>
                <w:sz w:val="20"/>
                <w:szCs w:val="20"/>
                <w14:ligatures w14:val="none"/>
              </w:rPr>
              <w:t>devloped</w:t>
            </w:r>
            <w:proofErr w:type="spellEnd"/>
            <w:r w:rsidRPr="00821FB3">
              <w:rPr>
                <w:rFonts w:ascii="Aptos Narrow" w:eastAsia="Times New Roman" w:hAnsi="Aptos Narrow" w:cs="Times New Roman"/>
                <w:kern w:val="0"/>
                <w:sz w:val="20"/>
                <w:szCs w:val="20"/>
                <w14:ligatures w14:val="none"/>
              </w:rPr>
              <w:t xml:space="preserve"> in 2026.</w:t>
            </w:r>
          </w:p>
        </w:tc>
        <w:tc>
          <w:tcPr>
            <w:tcW w:w="1276" w:type="dxa"/>
            <w:noWrap/>
            <w:hideMark/>
          </w:tcPr>
          <w:p w14:paraId="558E9E65"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10,000</w:t>
            </w:r>
          </w:p>
        </w:tc>
        <w:tc>
          <w:tcPr>
            <w:tcW w:w="1114" w:type="dxa"/>
            <w:noWrap/>
            <w:hideMark/>
          </w:tcPr>
          <w:p w14:paraId="5B5F593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3EF5D1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10,000 </w:t>
            </w:r>
          </w:p>
        </w:tc>
      </w:tr>
      <w:tr w:rsidR="00821FB3" w:rsidRPr="00821FB3" w14:paraId="22062B77" w14:textId="77777777" w:rsidTr="00821FB3">
        <w:trPr>
          <w:trHeight w:val="288"/>
        </w:trPr>
        <w:tc>
          <w:tcPr>
            <w:tcW w:w="709" w:type="dxa"/>
            <w:noWrap/>
            <w:hideMark/>
          </w:tcPr>
          <w:p w14:paraId="21258F3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38F305D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E340E6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Geohazard Network Plan</w:t>
            </w:r>
          </w:p>
        </w:tc>
        <w:tc>
          <w:tcPr>
            <w:tcW w:w="1701" w:type="dxa"/>
            <w:noWrap/>
            <w:hideMark/>
          </w:tcPr>
          <w:p w14:paraId="0E19649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7F344F7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14D96FE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74A7E648"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683A5CC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1E65FEF" w14:textId="77777777" w:rsidTr="00821FB3">
        <w:trPr>
          <w:trHeight w:val="576"/>
        </w:trPr>
        <w:tc>
          <w:tcPr>
            <w:tcW w:w="709" w:type="dxa"/>
            <w:noWrap/>
            <w:hideMark/>
          </w:tcPr>
          <w:p w14:paraId="61BE40A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5AC3515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215189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Guidance Document for Standardisation and Maintenance of Meteorological Equipment</w:t>
            </w:r>
          </w:p>
        </w:tc>
        <w:tc>
          <w:tcPr>
            <w:tcW w:w="1701" w:type="dxa"/>
            <w:noWrap/>
            <w:hideMark/>
          </w:tcPr>
          <w:p w14:paraId="4E5CBDA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hideMark/>
          </w:tcPr>
          <w:p w14:paraId="56E4B25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1E9AAB6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71,659</w:t>
            </w:r>
          </w:p>
        </w:tc>
        <w:tc>
          <w:tcPr>
            <w:tcW w:w="1114" w:type="dxa"/>
            <w:noWrap/>
            <w:hideMark/>
          </w:tcPr>
          <w:p w14:paraId="2EAEEC5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62,070</w:t>
            </w:r>
          </w:p>
        </w:tc>
        <w:tc>
          <w:tcPr>
            <w:tcW w:w="1154" w:type="dxa"/>
            <w:noWrap/>
            <w:hideMark/>
          </w:tcPr>
          <w:p w14:paraId="07AE39A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9,589 </w:t>
            </w:r>
          </w:p>
        </w:tc>
      </w:tr>
      <w:tr w:rsidR="00821FB3" w:rsidRPr="00821FB3" w14:paraId="1DAF4D1B" w14:textId="77777777" w:rsidTr="00821FB3">
        <w:trPr>
          <w:trHeight w:val="288"/>
        </w:trPr>
        <w:tc>
          <w:tcPr>
            <w:tcW w:w="709" w:type="dxa"/>
            <w:noWrap/>
            <w:hideMark/>
          </w:tcPr>
          <w:p w14:paraId="3DFB2A5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7952A1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607DB62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ICT Network plan</w:t>
            </w:r>
          </w:p>
        </w:tc>
        <w:tc>
          <w:tcPr>
            <w:tcW w:w="1701" w:type="dxa"/>
            <w:noWrap/>
            <w:hideMark/>
          </w:tcPr>
          <w:p w14:paraId="51C226F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205EF84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76669380"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5835970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1AF0A9D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136735C" w14:textId="77777777" w:rsidTr="00821FB3">
        <w:trPr>
          <w:trHeight w:val="288"/>
        </w:trPr>
        <w:tc>
          <w:tcPr>
            <w:tcW w:w="709" w:type="dxa"/>
            <w:noWrap/>
            <w:hideMark/>
          </w:tcPr>
          <w:p w14:paraId="692DD5A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1E6A677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7311485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Ocean and tides network plan</w:t>
            </w:r>
          </w:p>
        </w:tc>
        <w:tc>
          <w:tcPr>
            <w:tcW w:w="1701" w:type="dxa"/>
            <w:noWrap/>
            <w:hideMark/>
          </w:tcPr>
          <w:p w14:paraId="7910AC8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0FB6E9F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Deferred to 2027</w:t>
            </w:r>
          </w:p>
        </w:tc>
        <w:tc>
          <w:tcPr>
            <w:tcW w:w="1276" w:type="dxa"/>
            <w:noWrap/>
            <w:hideMark/>
          </w:tcPr>
          <w:p w14:paraId="77399FF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10,000</w:t>
            </w:r>
          </w:p>
        </w:tc>
        <w:tc>
          <w:tcPr>
            <w:tcW w:w="1114" w:type="dxa"/>
            <w:noWrap/>
            <w:hideMark/>
          </w:tcPr>
          <w:p w14:paraId="78BB73C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4A56062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10,000 </w:t>
            </w:r>
          </w:p>
        </w:tc>
      </w:tr>
      <w:tr w:rsidR="00821FB3" w:rsidRPr="00821FB3" w14:paraId="78AD98DC" w14:textId="77777777" w:rsidTr="00821FB3">
        <w:trPr>
          <w:trHeight w:val="288"/>
        </w:trPr>
        <w:tc>
          <w:tcPr>
            <w:tcW w:w="709" w:type="dxa"/>
            <w:noWrap/>
            <w:hideMark/>
          </w:tcPr>
          <w:p w14:paraId="00F479E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3DF622F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26A8E5A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Radar Network Plan/Strategy</w:t>
            </w:r>
          </w:p>
        </w:tc>
        <w:tc>
          <w:tcPr>
            <w:tcW w:w="1701" w:type="dxa"/>
            <w:noWrap/>
            <w:hideMark/>
          </w:tcPr>
          <w:p w14:paraId="387E2CC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hideMark/>
          </w:tcPr>
          <w:p w14:paraId="5B87A4B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Delayed commencement</w:t>
            </w:r>
          </w:p>
        </w:tc>
        <w:tc>
          <w:tcPr>
            <w:tcW w:w="1276" w:type="dxa"/>
            <w:noWrap/>
            <w:hideMark/>
          </w:tcPr>
          <w:p w14:paraId="7DC771B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49,010</w:t>
            </w:r>
          </w:p>
        </w:tc>
        <w:tc>
          <w:tcPr>
            <w:tcW w:w="1114" w:type="dxa"/>
            <w:noWrap/>
            <w:hideMark/>
          </w:tcPr>
          <w:p w14:paraId="6763A81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37,063</w:t>
            </w:r>
          </w:p>
        </w:tc>
        <w:tc>
          <w:tcPr>
            <w:tcW w:w="1154" w:type="dxa"/>
            <w:noWrap/>
            <w:hideMark/>
          </w:tcPr>
          <w:p w14:paraId="7534765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11,947 </w:t>
            </w:r>
          </w:p>
        </w:tc>
      </w:tr>
      <w:tr w:rsidR="00821FB3" w:rsidRPr="00821FB3" w14:paraId="7BDF384E" w14:textId="77777777" w:rsidTr="00821FB3">
        <w:trPr>
          <w:trHeight w:val="288"/>
        </w:trPr>
        <w:tc>
          <w:tcPr>
            <w:tcW w:w="709" w:type="dxa"/>
            <w:noWrap/>
            <w:hideMark/>
          </w:tcPr>
          <w:p w14:paraId="36CE304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1F1ECD1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7BAFA9A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Upper Air network plan</w:t>
            </w:r>
          </w:p>
        </w:tc>
        <w:tc>
          <w:tcPr>
            <w:tcW w:w="1701" w:type="dxa"/>
            <w:tcBorders>
              <w:bottom w:val="single" w:sz="4" w:space="0" w:color="auto"/>
            </w:tcBorders>
            <w:noWrap/>
            <w:hideMark/>
          </w:tcPr>
          <w:p w14:paraId="1D0C368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bottom w:val="single" w:sz="4" w:space="0" w:color="auto"/>
            </w:tcBorders>
            <w:hideMark/>
          </w:tcPr>
          <w:p w14:paraId="789477D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72C63FA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5,000</w:t>
            </w:r>
          </w:p>
        </w:tc>
        <w:tc>
          <w:tcPr>
            <w:tcW w:w="1114" w:type="dxa"/>
            <w:tcBorders>
              <w:bottom w:val="single" w:sz="4" w:space="0" w:color="auto"/>
            </w:tcBorders>
            <w:noWrap/>
            <w:hideMark/>
          </w:tcPr>
          <w:p w14:paraId="3A85E87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3E346A4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5,000 </w:t>
            </w:r>
          </w:p>
        </w:tc>
      </w:tr>
      <w:tr w:rsidR="00821FB3" w:rsidRPr="00821FB3" w14:paraId="50271C05" w14:textId="77777777" w:rsidTr="00821FB3">
        <w:trPr>
          <w:trHeight w:val="288"/>
        </w:trPr>
        <w:tc>
          <w:tcPr>
            <w:tcW w:w="709" w:type="dxa"/>
            <w:noWrap/>
            <w:hideMark/>
          </w:tcPr>
          <w:p w14:paraId="3D7FFFD9"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7286F6E1"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3.1.2</w:t>
            </w:r>
          </w:p>
        </w:tc>
        <w:tc>
          <w:tcPr>
            <w:tcW w:w="4961" w:type="dxa"/>
            <w:tcBorders>
              <w:top w:val="single" w:sz="4" w:space="0" w:color="auto"/>
            </w:tcBorders>
            <w:hideMark/>
          </w:tcPr>
          <w:p w14:paraId="3EBA07C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Asset Manager</w:t>
            </w:r>
          </w:p>
        </w:tc>
        <w:tc>
          <w:tcPr>
            <w:tcW w:w="1701" w:type="dxa"/>
            <w:tcBorders>
              <w:top w:val="single" w:sz="4" w:space="0" w:color="auto"/>
            </w:tcBorders>
            <w:noWrap/>
            <w:hideMark/>
          </w:tcPr>
          <w:p w14:paraId="01C948AB"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21F586C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633FBAF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1EF545B8"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4280541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5806819" w14:textId="77777777" w:rsidTr="00821FB3">
        <w:trPr>
          <w:trHeight w:val="288"/>
        </w:trPr>
        <w:tc>
          <w:tcPr>
            <w:tcW w:w="709" w:type="dxa"/>
            <w:noWrap/>
            <w:hideMark/>
          </w:tcPr>
          <w:p w14:paraId="076ADCF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29AB877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47969C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SPC resource to coordinate oceans infrastructure and asset management</w:t>
            </w:r>
          </w:p>
        </w:tc>
        <w:tc>
          <w:tcPr>
            <w:tcW w:w="1701" w:type="dxa"/>
            <w:noWrap/>
            <w:hideMark/>
          </w:tcPr>
          <w:p w14:paraId="30DBC6F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7A6BE89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18C7997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3C5645C3"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54BF2F2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0F0F3051" w14:textId="77777777" w:rsidTr="00821FB3">
        <w:trPr>
          <w:trHeight w:val="288"/>
        </w:trPr>
        <w:tc>
          <w:tcPr>
            <w:tcW w:w="709" w:type="dxa"/>
            <w:noWrap/>
            <w:hideMark/>
          </w:tcPr>
          <w:p w14:paraId="6A264FC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ACECD0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4A9C293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Technical Adviser Infrastructure &amp; ICT</w:t>
            </w:r>
          </w:p>
        </w:tc>
        <w:tc>
          <w:tcPr>
            <w:tcW w:w="1701" w:type="dxa"/>
            <w:tcBorders>
              <w:bottom w:val="single" w:sz="4" w:space="0" w:color="auto"/>
            </w:tcBorders>
            <w:noWrap/>
            <w:hideMark/>
          </w:tcPr>
          <w:p w14:paraId="63E5C1C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 Inception</w:t>
            </w:r>
          </w:p>
        </w:tc>
        <w:tc>
          <w:tcPr>
            <w:tcW w:w="3402" w:type="dxa"/>
            <w:tcBorders>
              <w:bottom w:val="single" w:sz="4" w:space="0" w:color="auto"/>
            </w:tcBorders>
            <w:hideMark/>
          </w:tcPr>
          <w:p w14:paraId="0047BBE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5AFF25EA"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40,816</w:t>
            </w:r>
          </w:p>
        </w:tc>
        <w:tc>
          <w:tcPr>
            <w:tcW w:w="1114" w:type="dxa"/>
            <w:tcBorders>
              <w:bottom w:val="single" w:sz="4" w:space="0" w:color="auto"/>
            </w:tcBorders>
            <w:noWrap/>
            <w:hideMark/>
          </w:tcPr>
          <w:p w14:paraId="095E5BE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45,056</w:t>
            </w:r>
          </w:p>
        </w:tc>
        <w:tc>
          <w:tcPr>
            <w:tcW w:w="1154" w:type="dxa"/>
            <w:tcBorders>
              <w:bottom w:val="single" w:sz="4" w:space="0" w:color="auto"/>
            </w:tcBorders>
            <w:noWrap/>
            <w:hideMark/>
          </w:tcPr>
          <w:p w14:paraId="03F953C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-4,240 </w:t>
            </w:r>
          </w:p>
        </w:tc>
      </w:tr>
      <w:tr w:rsidR="00821FB3" w:rsidRPr="00821FB3" w14:paraId="53DA3A1E" w14:textId="77777777" w:rsidTr="00821FB3">
        <w:trPr>
          <w:trHeight w:val="576"/>
        </w:trPr>
        <w:tc>
          <w:tcPr>
            <w:tcW w:w="709" w:type="dxa"/>
            <w:noWrap/>
            <w:hideMark/>
          </w:tcPr>
          <w:p w14:paraId="54BD4A0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7CCE9828"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3.1.3</w:t>
            </w:r>
          </w:p>
        </w:tc>
        <w:tc>
          <w:tcPr>
            <w:tcW w:w="4961" w:type="dxa"/>
            <w:tcBorders>
              <w:top w:val="single" w:sz="4" w:space="0" w:color="auto"/>
              <w:bottom w:val="single" w:sz="4" w:space="0" w:color="auto"/>
            </w:tcBorders>
            <w:hideMark/>
          </w:tcPr>
          <w:p w14:paraId="1CB022A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AWS and Manual Stations Observing Network Sustainability Planning and Refurbishment (part 2 - refurbishment)</w:t>
            </w:r>
          </w:p>
        </w:tc>
        <w:tc>
          <w:tcPr>
            <w:tcW w:w="1701" w:type="dxa"/>
            <w:tcBorders>
              <w:top w:val="single" w:sz="4" w:space="0" w:color="auto"/>
              <w:bottom w:val="single" w:sz="4" w:space="0" w:color="auto"/>
            </w:tcBorders>
            <w:noWrap/>
            <w:hideMark/>
          </w:tcPr>
          <w:p w14:paraId="2C2E3EB4"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top w:val="single" w:sz="4" w:space="0" w:color="auto"/>
              <w:bottom w:val="single" w:sz="4" w:space="0" w:color="auto"/>
            </w:tcBorders>
            <w:hideMark/>
          </w:tcPr>
          <w:p w14:paraId="052857A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bottom w:val="single" w:sz="4" w:space="0" w:color="auto"/>
            </w:tcBorders>
            <w:noWrap/>
            <w:hideMark/>
          </w:tcPr>
          <w:p w14:paraId="77B7A0D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bottom w:val="single" w:sz="4" w:space="0" w:color="auto"/>
            </w:tcBorders>
            <w:noWrap/>
            <w:hideMark/>
          </w:tcPr>
          <w:p w14:paraId="5AA17B7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8,975</w:t>
            </w:r>
          </w:p>
        </w:tc>
        <w:tc>
          <w:tcPr>
            <w:tcW w:w="1154" w:type="dxa"/>
            <w:tcBorders>
              <w:top w:val="single" w:sz="4" w:space="0" w:color="auto"/>
              <w:bottom w:val="single" w:sz="4" w:space="0" w:color="auto"/>
            </w:tcBorders>
            <w:noWrap/>
            <w:hideMark/>
          </w:tcPr>
          <w:p w14:paraId="000B7D8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-8,975 </w:t>
            </w:r>
          </w:p>
        </w:tc>
      </w:tr>
      <w:tr w:rsidR="00821FB3" w:rsidRPr="00821FB3" w14:paraId="337079A8" w14:textId="77777777" w:rsidTr="00821FB3">
        <w:trPr>
          <w:trHeight w:val="288"/>
        </w:trPr>
        <w:tc>
          <w:tcPr>
            <w:tcW w:w="709" w:type="dxa"/>
            <w:noWrap/>
            <w:hideMark/>
          </w:tcPr>
          <w:p w14:paraId="75F4679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3C36F967"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3.1.5</w:t>
            </w:r>
          </w:p>
        </w:tc>
        <w:tc>
          <w:tcPr>
            <w:tcW w:w="4961" w:type="dxa"/>
            <w:tcBorders>
              <w:top w:val="single" w:sz="4" w:space="0" w:color="auto"/>
            </w:tcBorders>
            <w:hideMark/>
          </w:tcPr>
          <w:p w14:paraId="240AAD5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FSM Radar</w:t>
            </w:r>
          </w:p>
        </w:tc>
        <w:tc>
          <w:tcPr>
            <w:tcW w:w="1701" w:type="dxa"/>
            <w:tcBorders>
              <w:top w:val="single" w:sz="4" w:space="0" w:color="auto"/>
            </w:tcBorders>
            <w:noWrap/>
            <w:hideMark/>
          </w:tcPr>
          <w:p w14:paraId="48A818E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73CF2D6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6E0DB510"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1EE80F3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479B7F5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43E590B" w14:textId="77777777" w:rsidTr="00821FB3">
        <w:trPr>
          <w:trHeight w:val="288"/>
        </w:trPr>
        <w:tc>
          <w:tcPr>
            <w:tcW w:w="709" w:type="dxa"/>
            <w:noWrap/>
            <w:hideMark/>
          </w:tcPr>
          <w:p w14:paraId="7CF7E81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4D8F8DD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740BED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Kiribati Radar</w:t>
            </w:r>
          </w:p>
        </w:tc>
        <w:tc>
          <w:tcPr>
            <w:tcW w:w="1701" w:type="dxa"/>
            <w:noWrap/>
            <w:hideMark/>
          </w:tcPr>
          <w:p w14:paraId="29E5A96D"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6AA18F5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5304E72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7E24A83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5F5753F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09D3B04F" w14:textId="77777777" w:rsidTr="00821FB3">
        <w:trPr>
          <w:trHeight w:val="288"/>
        </w:trPr>
        <w:tc>
          <w:tcPr>
            <w:tcW w:w="709" w:type="dxa"/>
            <w:noWrap/>
            <w:hideMark/>
          </w:tcPr>
          <w:p w14:paraId="56EADB0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0AE27CA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2DD5FBD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Samoa Radar</w:t>
            </w:r>
          </w:p>
        </w:tc>
        <w:tc>
          <w:tcPr>
            <w:tcW w:w="1701" w:type="dxa"/>
            <w:noWrap/>
            <w:hideMark/>
          </w:tcPr>
          <w:p w14:paraId="052A949D"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4D93FF0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41ABD85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7897FDF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9F6BD9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22E4C41" w14:textId="77777777" w:rsidTr="00821FB3">
        <w:trPr>
          <w:trHeight w:val="576"/>
        </w:trPr>
        <w:tc>
          <w:tcPr>
            <w:tcW w:w="709" w:type="dxa"/>
            <w:noWrap/>
            <w:hideMark/>
          </w:tcPr>
          <w:p w14:paraId="191F7C93"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7FADDE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1E1EEFB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Solomon Islands Radar</w:t>
            </w:r>
          </w:p>
        </w:tc>
        <w:tc>
          <w:tcPr>
            <w:tcW w:w="1701" w:type="dxa"/>
            <w:noWrap/>
            <w:hideMark/>
          </w:tcPr>
          <w:p w14:paraId="23DECCF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hideMark/>
          </w:tcPr>
          <w:p w14:paraId="356A143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Cost incurred earlier than forecasted. Budget brought forward.</w:t>
            </w:r>
          </w:p>
        </w:tc>
        <w:tc>
          <w:tcPr>
            <w:tcW w:w="1276" w:type="dxa"/>
            <w:noWrap/>
            <w:hideMark/>
          </w:tcPr>
          <w:p w14:paraId="419779A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189,950</w:t>
            </w:r>
          </w:p>
        </w:tc>
        <w:tc>
          <w:tcPr>
            <w:tcW w:w="1114" w:type="dxa"/>
            <w:noWrap/>
            <w:hideMark/>
          </w:tcPr>
          <w:p w14:paraId="6B238B9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764,160</w:t>
            </w:r>
          </w:p>
        </w:tc>
        <w:tc>
          <w:tcPr>
            <w:tcW w:w="1154" w:type="dxa"/>
            <w:noWrap/>
            <w:hideMark/>
          </w:tcPr>
          <w:p w14:paraId="4DAEB3A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-574,210 </w:t>
            </w:r>
          </w:p>
        </w:tc>
      </w:tr>
      <w:tr w:rsidR="00821FB3" w:rsidRPr="00821FB3" w14:paraId="2A354D58" w14:textId="77777777" w:rsidTr="00821FB3">
        <w:trPr>
          <w:trHeight w:val="576"/>
        </w:trPr>
        <w:tc>
          <w:tcPr>
            <w:tcW w:w="709" w:type="dxa"/>
            <w:noWrap/>
            <w:hideMark/>
          </w:tcPr>
          <w:p w14:paraId="053043D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27A83E7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7C722D0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Tonga Radar</w:t>
            </w:r>
          </w:p>
        </w:tc>
        <w:tc>
          <w:tcPr>
            <w:tcW w:w="1701" w:type="dxa"/>
            <w:tcBorders>
              <w:bottom w:val="single" w:sz="4" w:space="0" w:color="auto"/>
            </w:tcBorders>
            <w:noWrap/>
            <w:hideMark/>
          </w:tcPr>
          <w:p w14:paraId="43357946"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bottom w:val="single" w:sz="4" w:space="0" w:color="auto"/>
            </w:tcBorders>
            <w:hideMark/>
          </w:tcPr>
          <w:p w14:paraId="757A3A4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Cost incurred earlier than forecasted. Budget brought forward.</w:t>
            </w:r>
          </w:p>
        </w:tc>
        <w:tc>
          <w:tcPr>
            <w:tcW w:w="1276" w:type="dxa"/>
            <w:tcBorders>
              <w:bottom w:val="single" w:sz="4" w:space="0" w:color="auto"/>
            </w:tcBorders>
            <w:noWrap/>
            <w:hideMark/>
          </w:tcPr>
          <w:p w14:paraId="6D1AE3C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150,111</w:t>
            </w:r>
          </w:p>
        </w:tc>
        <w:tc>
          <w:tcPr>
            <w:tcW w:w="1114" w:type="dxa"/>
            <w:tcBorders>
              <w:bottom w:val="single" w:sz="4" w:space="0" w:color="auto"/>
            </w:tcBorders>
            <w:noWrap/>
            <w:hideMark/>
          </w:tcPr>
          <w:p w14:paraId="3BA11A4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208,211</w:t>
            </w:r>
          </w:p>
        </w:tc>
        <w:tc>
          <w:tcPr>
            <w:tcW w:w="1154" w:type="dxa"/>
            <w:tcBorders>
              <w:bottom w:val="single" w:sz="4" w:space="0" w:color="auto"/>
            </w:tcBorders>
            <w:noWrap/>
            <w:hideMark/>
          </w:tcPr>
          <w:p w14:paraId="2E7A705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-58,100 </w:t>
            </w:r>
          </w:p>
        </w:tc>
      </w:tr>
      <w:tr w:rsidR="00821FB3" w:rsidRPr="00821FB3" w14:paraId="53E4AAD5" w14:textId="77777777" w:rsidTr="00821FB3">
        <w:trPr>
          <w:trHeight w:val="288"/>
        </w:trPr>
        <w:tc>
          <w:tcPr>
            <w:tcW w:w="709" w:type="dxa"/>
            <w:tcBorders>
              <w:bottom w:val="single" w:sz="4" w:space="0" w:color="auto"/>
            </w:tcBorders>
            <w:noWrap/>
            <w:hideMark/>
          </w:tcPr>
          <w:p w14:paraId="59E4ED3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3E6DB61E"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3.2.1</w:t>
            </w:r>
          </w:p>
        </w:tc>
        <w:tc>
          <w:tcPr>
            <w:tcW w:w="4961" w:type="dxa"/>
            <w:tcBorders>
              <w:top w:val="single" w:sz="4" w:space="0" w:color="auto"/>
              <w:bottom w:val="single" w:sz="4" w:space="0" w:color="auto"/>
            </w:tcBorders>
            <w:hideMark/>
          </w:tcPr>
          <w:p w14:paraId="11F073E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Training of FMS Staff to support ISO/IEC 17025 certification of RIC</w:t>
            </w:r>
          </w:p>
        </w:tc>
        <w:tc>
          <w:tcPr>
            <w:tcW w:w="1701" w:type="dxa"/>
            <w:tcBorders>
              <w:top w:val="single" w:sz="4" w:space="0" w:color="auto"/>
              <w:bottom w:val="single" w:sz="4" w:space="0" w:color="auto"/>
            </w:tcBorders>
            <w:noWrap/>
            <w:hideMark/>
          </w:tcPr>
          <w:p w14:paraId="509AC73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bottom w:val="single" w:sz="4" w:space="0" w:color="auto"/>
            </w:tcBorders>
            <w:hideMark/>
          </w:tcPr>
          <w:p w14:paraId="5CDA986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(blank)</w:t>
            </w:r>
          </w:p>
        </w:tc>
        <w:tc>
          <w:tcPr>
            <w:tcW w:w="1276" w:type="dxa"/>
            <w:tcBorders>
              <w:top w:val="single" w:sz="4" w:space="0" w:color="auto"/>
              <w:bottom w:val="single" w:sz="4" w:space="0" w:color="auto"/>
            </w:tcBorders>
            <w:noWrap/>
            <w:hideMark/>
          </w:tcPr>
          <w:p w14:paraId="49164D9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bottom w:val="single" w:sz="4" w:space="0" w:color="auto"/>
            </w:tcBorders>
            <w:noWrap/>
            <w:hideMark/>
          </w:tcPr>
          <w:p w14:paraId="77AB51F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bottom w:val="single" w:sz="4" w:space="0" w:color="auto"/>
            </w:tcBorders>
            <w:noWrap/>
            <w:hideMark/>
          </w:tcPr>
          <w:p w14:paraId="0274BF8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81043DC" w14:textId="77777777" w:rsidTr="00821FB3">
        <w:trPr>
          <w:trHeight w:val="288"/>
        </w:trPr>
        <w:tc>
          <w:tcPr>
            <w:tcW w:w="709" w:type="dxa"/>
            <w:tcBorders>
              <w:top w:val="single" w:sz="4" w:space="0" w:color="auto"/>
            </w:tcBorders>
            <w:noWrap/>
            <w:hideMark/>
          </w:tcPr>
          <w:p w14:paraId="067A92D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4</w:t>
            </w:r>
          </w:p>
        </w:tc>
        <w:tc>
          <w:tcPr>
            <w:tcW w:w="993" w:type="dxa"/>
            <w:tcBorders>
              <w:top w:val="single" w:sz="4" w:space="0" w:color="auto"/>
            </w:tcBorders>
            <w:noWrap/>
            <w:hideMark/>
          </w:tcPr>
          <w:p w14:paraId="275FE3FA"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4.1.1</w:t>
            </w:r>
          </w:p>
        </w:tc>
        <w:tc>
          <w:tcPr>
            <w:tcW w:w="4961" w:type="dxa"/>
            <w:tcBorders>
              <w:top w:val="single" w:sz="4" w:space="0" w:color="auto"/>
            </w:tcBorders>
            <w:hideMark/>
          </w:tcPr>
          <w:p w14:paraId="24B9A53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AI-ML Weather Models</w:t>
            </w:r>
          </w:p>
        </w:tc>
        <w:tc>
          <w:tcPr>
            <w:tcW w:w="1701" w:type="dxa"/>
            <w:tcBorders>
              <w:top w:val="single" w:sz="4" w:space="0" w:color="auto"/>
            </w:tcBorders>
            <w:noWrap/>
            <w:hideMark/>
          </w:tcPr>
          <w:p w14:paraId="01032B8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71AACFD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40F50CA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13F25C7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53D25B9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7C888CBE" w14:textId="77777777" w:rsidTr="00821FB3">
        <w:trPr>
          <w:trHeight w:val="576"/>
        </w:trPr>
        <w:tc>
          <w:tcPr>
            <w:tcW w:w="709" w:type="dxa"/>
            <w:noWrap/>
            <w:hideMark/>
          </w:tcPr>
          <w:p w14:paraId="33083BD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5DED918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7DF4FF1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IFP Design and ICT Architecture</w:t>
            </w:r>
          </w:p>
        </w:tc>
        <w:tc>
          <w:tcPr>
            <w:tcW w:w="1701" w:type="dxa"/>
            <w:noWrap/>
            <w:hideMark/>
          </w:tcPr>
          <w:p w14:paraId="3AEB431D"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6E7A921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Deferred to 2026. Concept note and project team formation took time.</w:t>
            </w:r>
          </w:p>
        </w:tc>
        <w:tc>
          <w:tcPr>
            <w:tcW w:w="1276" w:type="dxa"/>
            <w:noWrap/>
            <w:hideMark/>
          </w:tcPr>
          <w:p w14:paraId="6F426A8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75,000</w:t>
            </w:r>
          </w:p>
        </w:tc>
        <w:tc>
          <w:tcPr>
            <w:tcW w:w="1114" w:type="dxa"/>
            <w:noWrap/>
            <w:hideMark/>
          </w:tcPr>
          <w:p w14:paraId="61FE4490"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299421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75,000 </w:t>
            </w:r>
          </w:p>
        </w:tc>
      </w:tr>
      <w:tr w:rsidR="00821FB3" w:rsidRPr="00821FB3" w14:paraId="55CD8543" w14:textId="77777777" w:rsidTr="00821FB3">
        <w:trPr>
          <w:trHeight w:val="288"/>
        </w:trPr>
        <w:tc>
          <w:tcPr>
            <w:tcW w:w="709" w:type="dxa"/>
            <w:noWrap/>
            <w:hideMark/>
          </w:tcPr>
          <w:p w14:paraId="1D8C5DE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2CFBD4D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420249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IFP Implementation and Roll Out - Progressively by country</w:t>
            </w:r>
          </w:p>
        </w:tc>
        <w:tc>
          <w:tcPr>
            <w:tcW w:w="1701" w:type="dxa"/>
            <w:noWrap/>
            <w:hideMark/>
          </w:tcPr>
          <w:p w14:paraId="7028F724"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6E9E200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43409C3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20B5CFC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9F20C4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1E74F43" w14:textId="77777777" w:rsidTr="00821FB3">
        <w:trPr>
          <w:trHeight w:val="576"/>
        </w:trPr>
        <w:tc>
          <w:tcPr>
            <w:tcW w:w="709" w:type="dxa"/>
            <w:noWrap/>
            <w:hideMark/>
          </w:tcPr>
          <w:p w14:paraId="487E3F38"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2E4C260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3A5CB15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Initial consultation and workshop on an integrated forecast platform and other workshops</w:t>
            </w:r>
          </w:p>
        </w:tc>
        <w:tc>
          <w:tcPr>
            <w:tcW w:w="1701" w:type="dxa"/>
            <w:noWrap/>
            <w:hideMark/>
          </w:tcPr>
          <w:p w14:paraId="110C30AC"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UK WISER</w:t>
            </w:r>
          </w:p>
        </w:tc>
        <w:tc>
          <w:tcPr>
            <w:tcW w:w="3402" w:type="dxa"/>
            <w:hideMark/>
          </w:tcPr>
          <w:p w14:paraId="1BB3F6B3"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20BFE0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011E2E70"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DE83FD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4FF40375" w14:textId="77777777" w:rsidTr="00821FB3">
        <w:trPr>
          <w:trHeight w:val="576"/>
        </w:trPr>
        <w:tc>
          <w:tcPr>
            <w:tcW w:w="709" w:type="dxa"/>
            <w:noWrap/>
            <w:hideMark/>
          </w:tcPr>
          <w:p w14:paraId="31D8AF4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60CA27B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466366C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Peer review of IFP</w:t>
            </w:r>
          </w:p>
        </w:tc>
        <w:tc>
          <w:tcPr>
            <w:tcW w:w="1701" w:type="dxa"/>
            <w:noWrap/>
            <w:hideMark/>
          </w:tcPr>
          <w:p w14:paraId="6E6B00C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1A0A221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Invoicing in 2026, though work completed in 2025.</w:t>
            </w:r>
          </w:p>
        </w:tc>
        <w:tc>
          <w:tcPr>
            <w:tcW w:w="1276" w:type="dxa"/>
            <w:noWrap/>
            <w:hideMark/>
          </w:tcPr>
          <w:p w14:paraId="11C9DA8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30,000</w:t>
            </w:r>
          </w:p>
        </w:tc>
        <w:tc>
          <w:tcPr>
            <w:tcW w:w="1114" w:type="dxa"/>
            <w:noWrap/>
            <w:hideMark/>
          </w:tcPr>
          <w:p w14:paraId="07D1BD5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1459B15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30,000 </w:t>
            </w:r>
          </w:p>
        </w:tc>
      </w:tr>
      <w:tr w:rsidR="00821FB3" w:rsidRPr="00821FB3" w14:paraId="6E0D2A9D" w14:textId="77777777" w:rsidTr="00821FB3">
        <w:trPr>
          <w:trHeight w:val="288"/>
        </w:trPr>
        <w:tc>
          <w:tcPr>
            <w:tcW w:w="709" w:type="dxa"/>
            <w:noWrap/>
            <w:hideMark/>
          </w:tcPr>
          <w:p w14:paraId="5F357E9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22462D9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794FBF5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Secondment of Forecasting Specialist to progress IFP, KRA 2 and 3. </w:t>
            </w:r>
          </w:p>
        </w:tc>
        <w:tc>
          <w:tcPr>
            <w:tcW w:w="1701" w:type="dxa"/>
            <w:noWrap/>
            <w:hideMark/>
          </w:tcPr>
          <w:p w14:paraId="036B4884"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45C9AB5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64C036EC"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3D07ECA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740E923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07993CEE" w14:textId="77777777" w:rsidTr="00821FB3">
        <w:trPr>
          <w:trHeight w:val="288"/>
        </w:trPr>
        <w:tc>
          <w:tcPr>
            <w:tcW w:w="709" w:type="dxa"/>
            <w:noWrap/>
            <w:hideMark/>
          </w:tcPr>
          <w:p w14:paraId="0A28BE00"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80DCE4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24B06B0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Technical partners Integrated Forecast System Workshop</w:t>
            </w:r>
          </w:p>
        </w:tc>
        <w:tc>
          <w:tcPr>
            <w:tcW w:w="1701" w:type="dxa"/>
            <w:tcBorders>
              <w:bottom w:val="single" w:sz="4" w:space="0" w:color="auto"/>
            </w:tcBorders>
            <w:noWrap/>
            <w:hideMark/>
          </w:tcPr>
          <w:p w14:paraId="1F073D4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73C6435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1812B1E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203EEB05"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28CACFF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7C0F57B" w14:textId="77777777" w:rsidTr="00821FB3">
        <w:trPr>
          <w:trHeight w:val="288"/>
        </w:trPr>
        <w:tc>
          <w:tcPr>
            <w:tcW w:w="709" w:type="dxa"/>
            <w:noWrap/>
            <w:hideMark/>
          </w:tcPr>
          <w:p w14:paraId="1CC3362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080138C8"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4.2.1</w:t>
            </w:r>
          </w:p>
        </w:tc>
        <w:tc>
          <w:tcPr>
            <w:tcW w:w="4961" w:type="dxa"/>
            <w:tcBorders>
              <w:top w:val="single" w:sz="4" w:space="0" w:color="auto"/>
            </w:tcBorders>
            <w:hideMark/>
          </w:tcPr>
          <w:p w14:paraId="31EC167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Aviation industry workshop</w:t>
            </w:r>
          </w:p>
        </w:tc>
        <w:tc>
          <w:tcPr>
            <w:tcW w:w="1701" w:type="dxa"/>
            <w:tcBorders>
              <w:top w:val="single" w:sz="4" w:space="0" w:color="auto"/>
            </w:tcBorders>
            <w:noWrap/>
            <w:hideMark/>
          </w:tcPr>
          <w:p w14:paraId="49279E5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0FF23CC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5B12A1F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74DB79D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22DEC89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5A220E70" w14:textId="77777777" w:rsidTr="00821FB3">
        <w:trPr>
          <w:trHeight w:val="288"/>
        </w:trPr>
        <w:tc>
          <w:tcPr>
            <w:tcW w:w="709" w:type="dxa"/>
            <w:noWrap/>
            <w:hideMark/>
          </w:tcPr>
          <w:p w14:paraId="2096603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43F6642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noWrap/>
            <w:hideMark/>
          </w:tcPr>
          <w:p w14:paraId="5E6D89F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Quality management systems and Part 174 compliance uplift</w:t>
            </w:r>
          </w:p>
        </w:tc>
        <w:tc>
          <w:tcPr>
            <w:tcW w:w="1701" w:type="dxa"/>
            <w:tcBorders>
              <w:bottom w:val="single" w:sz="4" w:space="0" w:color="auto"/>
            </w:tcBorders>
            <w:noWrap/>
            <w:hideMark/>
          </w:tcPr>
          <w:p w14:paraId="2B5248A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(blank)</w:t>
            </w:r>
          </w:p>
        </w:tc>
        <w:tc>
          <w:tcPr>
            <w:tcW w:w="3402" w:type="dxa"/>
            <w:tcBorders>
              <w:bottom w:val="single" w:sz="4" w:space="0" w:color="auto"/>
            </w:tcBorders>
            <w:hideMark/>
          </w:tcPr>
          <w:p w14:paraId="0EBA27E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(blank)</w:t>
            </w:r>
          </w:p>
        </w:tc>
        <w:tc>
          <w:tcPr>
            <w:tcW w:w="1276" w:type="dxa"/>
            <w:tcBorders>
              <w:bottom w:val="single" w:sz="4" w:space="0" w:color="auto"/>
            </w:tcBorders>
            <w:noWrap/>
            <w:hideMark/>
          </w:tcPr>
          <w:p w14:paraId="16999EB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1E6A852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77823B1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946D045" w14:textId="77777777" w:rsidTr="00821FB3">
        <w:trPr>
          <w:trHeight w:val="288"/>
        </w:trPr>
        <w:tc>
          <w:tcPr>
            <w:tcW w:w="709" w:type="dxa"/>
            <w:noWrap/>
            <w:hideMark/>
          </w:tcPr>
          <w:p w14:paraId="6790CF2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3967FDA9"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4.2.2</w:t>
            </w:r>
          </w:p>
        </w:tc>
        <w:tc>
          <w:tcPr>
            <w:tcW w:w="4961" w:type="dxa"/>
            <w:tcBorders>
              <w:top w:val="single" w:sz="4" w:space="0" w:color="auto"/>
              <w:bottom w:val="single" w:sz="4" w:space="0" w:color="auto"/>
            </w:tcBorders>
            <w:hideMark/>
          </w:tcPr>
          <w:p w14:paraId="657B04D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Severe Weather Pilot (3 countries) - strengthen public forecasting</w:t>
            </w:r>
          </w:p>
        </w:tc>
        <w:tc>
          <w:tcPr>
            <w:tcW w:w="1701" w:type="dxa"/>
            <w:tcBorders>
              <w:top w:val="single" w:sz="4" w:space="0" w:color="auto"/>
              <w:bottom w:val="single" w:sz="4" w:space="0" w:color="auto"/>
            </w:tcBorders>
            <w:noWrap/>
            <w:hideMark/>
          </w:tcPr>
          <w:p w14:paraId="3B75EB7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top w:val="single" w:sz="4" w:space="0" w:color="auto"/>
              <w:bottom w:val="single" w:sz="4" w:space="0" w:color="auto"/>
            </w:tcBorders>
            <w:hideMark/>
          </w:tcPr>
          <w:p w14:paraId="35D7575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Effort less than forecasted</w:t>
            </w:r>
          </w:p>
        </w:tc>
        <w:tc>
          <w:tcPr>
            <w:tcW w:w="1276" w:type="dxa"/>
            <w:tcBorders>
              <w:top w:val="single" w:sz="4" w:space="0" w:color="auto"/>
              <w:bottom w:val="single" w:sz="4" w:space="0" w:color="auto"/>
            </w:tcBorders>
            <w:noWrap/>
            <w:hideMark/>
          </w:tcPr>
          <w:p w14:paraId="213EDBB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266,533</w:t>
            </w:r>
          </w:p>
        </w:tc>
        <w:tc>
          <w:tcPr>
            <w:tcW w:w="1114" w:type="dxa"/>
            <w:tcBorders>
              <w:top w:val="single" w:sz="4" w:space="0" w:color="auto"/>
              <w:bottom w:val="single" w:sz="4" w:space="0" w:color="auto"/>
            </w:tcBorders>
            <w:noWrap/>
            <w:hideMark/>
          </w:tcPr>
          <w:p w14:paraId="03806C1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159,336</w:t>
            </w:r>
          </w:p>
        </w:tc>
        <w:tc>
          <w:tcPr>
            <w:tcW w:w="1154" w:type="dxa"/>
            <w:tcBorders>
              <w:top w:val="single" w:sz="4" w:space="0" w:color="auto"/>
              <w:bottom w:val="single" w:sz="4" w:space="0" w:color="auto"/>
            </w:tcBorders>
            <w:noWrap/>
            <w:hideMark/>
          </w:tcPr>
          <w:p w14:paraId="70BEF84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107,197 </w:t>
            </w:r>
          </w:p>
        </w:tc>
      </w:tr>
      <w:tr w:rsidR="00821FB3" w:rsidRPr="00821FB3" w14:paraId="75379E58" w14:textId="77777777" w:rsidTr="00821FB3">
        <w:trPr>
          <w:trHeight w:val="576"/>
        </w:trPr>
        <w:tc>
          <w:tcPr>
            <w:tcW w:w="709" w:type="dxa"/>
            <w:noWrap/>
            <w:hideMark/>
          </w:tcPr>
          <w:p w14:paraId="5CB0CE3E"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05E4FEF0"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4.2.4</w:t>
            </w:r>
          </w:p>
        </w:tc>
        <w:tc>
          <w:tcPr>
            <w:tcW w:w="4961" w:type="dxa"/>
            <w:tcBorders>
              <w:top w:val="single" w:sz="4" w:space="0" w:color="auto"/>
            </w:tcBorders>
            <w:hideMark/>
          </w:tcPr>
          <w:p w14:paraId="3D14EB9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Complete Lidar surveys for the Marshall Islands</w:t>
            </w:r>
          </w:p>
        </w:tc>
        <w:tc>
          <w:tcPr>
            <w:tcW w:w="1701" w:type="dxa"/>
            <w:tcBorders>
              <w:top w:val="single" w:sz="4" w:space="0" w:color="auto"/>
            </w:tcBorders>
            <w:noWrap/>
            <w:hideMark/>
          </w:tcPr>
          <w:p w14:paraId="669E043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5714E3C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Work started in 2025 and to be completed in 2026.</w:t>
            </w:r>
          </w:p>
        </w:tc>
        <w:tc>
          <w:tcPr>
            <w:tcW w:w="1276" w:type="dxa"/>
            <w:tcBorders>
              <w:top w:val="single" w:sz="4" w:space="0" w:color="auto"/>
            </w:tcBorders>
            <w:noWrap/>
            <w:hideMark/>
          </w:tcPr>
          <w:p w14:paraId="5773712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743,790</w:t>
            </w:r>
          </w:p>
        </w:tc>
        <w:tc>
          <w:tcPr>
            <w:tcW w:w="1114" w:type="dxa"/>
            <w:tcBorders>
              <w:top w:val="single" w:sz="4" w:space="0" w:color="auto"/>
            </w:tcBorders>
            <w:noWrap/>
            <w:hideMark/>
          </w:tcPr>
          <w:p w14:paraId="02C7FA66"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279,418</w:t>
            </w:r>
          </w:p>
        </w:tc>
        <w:tc>
          <w:tcPr>
            <w:tcW w:w="1154" w:type="dxa"/>
            <w:tcBorders>
              <w:top w:val="single" w:sz="4" w:space="0" w:color="auto"/>
            </w:tcBorders>
            <w:noWrap/>
            <w:hideMark/>
          </w:tcPr>
          <w:p w14:paraId="4CDDD4C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464,372 </w:t>
            </w:r>
          </w:p>
        </w:tc>
      </w:tr>
      <w:tr w:rsidR="00821FB3" w:rsidRPr="00821FB3" w14:paraId="7A99F523" w14:textId="77777777" w:rsidTr="00821FB3">
        <w:trPr>
          <w:trHeight w:val="576"/>
        </w:trPr>
        <w:tc>
          <w:tcPr>
            <w:tcW w:w="709" w:type="dxa"/>
            <w:noWrap/>
            <w:hideMark/>
          </w:tcPr>
          <w:p w14:paraId="71C2899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4F24FD7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591C53B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Develop Lidar strategy for the Pacific</w:t>
            </w:r>
          </w:p>
        </w:tc>
        <w:tc>
          <w:tcPr>
            <w:tcW w:w="1701" w:type="dxa"/>
            <w:noWrap/>
            <w:hideMark/>
          </w:tcPr>
          <w:p w14:paraId="2EC53228"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hideMark/>
          </w:tcPr>
          <w:p w14:paraId="5E2200B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Work started in 2025 and to be completed in 2026.</w:t>
            </w:r>
          </w:p>
        </w:tc>
        <w:tc>
          <w:tcPr>
            <w:tcW w:w="1276" w:type="dxa"/>
            <w:noWrap/>
            <w:hideMark/>
          </w:tcPr>
          <w:p w14:paraId="59828B07"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12,397</w:t>
            </w:r>
          </w:p>
        </w:tc>
        <w:tc>
          <w:tcPr>
            <w:tcW w:w="1114" w:type="dxa"/>
            <w:noWrap/>
            <w:hideMark/>
          </w:tcPr>
          <w:p w14:paraId="001C72E0"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5E6F9AF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12,397 </w:t>
            </w:r>
          </w:p>
        </w:tc>
      </w:tr>
      <w:tr w:rsidR="00821FB3" w:rsidRPr="00821FB3" w14:paraId="6F74E6F5" w14:textId="77777777" w:rsidTr="00821FB3">
        <w:trPr>
          <w:trHeight w:val="576"/>
        </w:trPr>
        <w:tc>
          <w:tcPr>
            <w:tcW w:w="709" w:type="dxa"/>
            <w:noWrap/>
            <w:hideMark/>
          </w:tcPr>
          <w:p w14:paraId="7F5E3965"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CCCD74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396C3EF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Tokelau Data Collection and Inundation Forecasting</w:t>
            </w:r>
          </w:p>
        </w:tc>
        <w:tc>
          <w:tcPr>
            <w:tcW w:w="1701" w:type="dxa"/>
            <w:tcBorders>
              <w:bottom w:val="single" w:sz="4" w:space="0" w:color="auto"/>
            </w:tcBorders>
            <w:noWrap/>
            <w:hideMark/>
          </w:tcPr>
          <w:p w14:paraId="08B8B16C"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MFAT-NZ</w:t>
            </w:r>
          </w:p>
        </w:tc>
        <w:tc>
          <w:tcPr>
            <w:tcW w:w="3402" w:type="dxa"/>
            <w:tcBorders>
              <w:bottom w:val="single" w:sz="4" w:space="0" w:color="auto"/>
            </w:tcBorders>
            <w:hideMark/>
          </w:tcPr>
          <w:p w14:paraId="307B435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Major work delayed to 2026 due to logistics.</w:t>
            </w:r>
          </w:p>
        </w:tc>
        <w:tc>
          <w:tcPr>
            <w:tcW w:w="1276" w:type="dxa"/>
            <w:tcBorders>
              <w:bottom w:val="single" w:sz="4" w:space="0" w:color="auto"/>
            </w:tcBorders>
            <w:noWrap/>
            <w:hideMark/>
          </w:tcPr>
          <w:p w14:paraId="03D348E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209,380</w:t>
            </w:r>
          </w:p>
        </w:tc>
        <w:tc>
          <w:tcPr>
            <w:tcW w:w="1114" w:type="dxa"/>
            <w:tcBorders>
              <w:bottom w:val="single" w:sz="4" w:space="0" w:color="auto"/>
            </w:tcBorders>
            <w:noWrap/>
            <w:hideMark/>
          </w:tcPr>
          <w:p w14:paraId="5BA0C02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21,387</w:t>
            </w:r>
          </w:p>
        </w:tc>
        <w:tc>
          <w:tcPr>
            <w:tcW w:w="1154" w:type="dxa"/>
            <w:tcBorders>
              <w:bottom w:val="single" w:sz="4" w:space="0" w:color="auto"/>
            </w:tcBorders>
            <w:noWrap/>
            <w:hideMark/>
          </w:tcPr>
          <w:p w14:paraId="40F76F4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187,993 </w:t>
            </w:r>
          </w:p>
        </w:tc>
      </w:tr>
      <w:tr w:rsidR="00821FB3" w:rsidRPr="00821FB3" w14:paraId="2301E3B3" w14:textId="77777777" w:rsidTr="00821FB3">
        <w:trPr>
          <w:trHeight w:val="576"/>
        </w:trPr>
        <w:tc>
          <w:tcPr>
            <w:tcW w:w="709" w:type="dxa"/>
            <w:noWrap/>
            <w:hideMark/>
          </w:tcPr>
          <w:p w14:paraId="72CD41F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4769397D"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4.2.5</w:t>
            </w:r>
          </w:p>
        </w:tc>
        <w:tc>
          <w:tcPr>
            <w:tcW w:w="4961" w:type="dxa"/>
            <w:tcBorders>
              <w:top w:val="single" w:sz="4" w:space="0" w:color="auto"/>
              <w:bottom w:val="single" w:sz="4" w:space="0" w:color="auto"/>
            </w:tcBorders>
            <w:hideMark/>
          </w:tcPr>
          <w:p w14:paraId="2ACF3B4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Development of a regional strategy for hydrology</w:t>
            </w:r>
          </w:p>
        </w:tc>
        <w:tc>
          <w:tcPr>
            <w:tcW w:w="1701" w:type="dxa"/>
            <w:tcBorders>
              <w:top w:val="single" w:sz="4" w:space="0" w:color="auto"/>
              <w:bottom w:val="single" w:sz="4" w:space="0" w:color="auto"/>
            </w:tcBorders>
            <w:noWrap/>
            <w:hideMark/>
          </w:tcPr>
          <w:p w14:paraId="6B2164C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bottom w:val="single" w:sz="4" w:space="0" w:color="auto"/>
            </w:tcBorders>
            <w:hideMark/>
          </w:tcPr>
          <w:p w14:paraId="7B245EF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Work started in 2025 and to be completed in 2026.</w:t>
            </w:r>
          </w:p>
        </w:tc>
        <w:tc>
          <w:tcPr>
            <w:tcW w:w="1276" w:type="dxa"/>
            <w:tcBorders>
              <w:top w:val="single" w:sz="4" w:space="0" w:color="auto"/>
              <w:bottom w:val="single" w:sz="4" w:space="0" w:color="auto"/>
            </w:tcBorders>
            <w:noWrap/>
            <w:hideMark/>
          </w:tcPr>
          <w:p w14:paraId="3D5D065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bottom w:val="single" w:sz="4" w:space="0" w:color="auto"/>
            </w:tcBorders>
            <w:noWrap/>
            <w:hideMark/>
          </w:tcPr>
          <w:p w14:paraId="34CA4B1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0</w:t>
            </w:r>
          </w:p>
        </w:tc>
        <w:tc>
          <w:tcPr>
            <w:tcW w:w="1154" w:type="dxa"/>
            <w:tcBorders>
              <w:top w:val="single" w:sz="4" w:space="0" w:color="auto"/>
              <w:bottom w:val="single" w:sz="4" w:space="0" w:color="auto"/>
            </w:tcBorders>
            <w:noWrap/>
            <w:hideMark/>
          </w:tcPr>
          <w:p w14:paraId="4FAFB6B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07FCD8EB" w14:textId="77777777" w:rsidTr="00821FB3">
        <w:trPr>
          <w:trHeight w:val="576"/>
        </w:trPr>
        <w:tc>
          <w:tcPr>
            <w:tcW w:w="709" w:type="dxa"/>
            <w:noWrap/>
            <w:hideMark/>
          </w:tcPr>
          <w:p w14:paraId="1A89139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17C20963"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4.2.6</w:t>
            </w:r>
          </w:p>
        </w:tc>
        <w:tc>
          <w:tcPr>
            <w:tcW w:w="4961" w:type="dxa"/>
            <w:tcBorders>
              <w:top w:val="single" w:sz="4" w:space="0" w:color="auto"/>
            </w:tcBorders>
            <w:hideMark/>
          </w:tcPr>
          <w:p w14:paraId="09EED9E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Hiring ICT staff for Pacific Island Country NMHSs</w:t>
            </w:r>
          </w:p>
        </w:tc>
        <w:tc>
          <w:tcPr>
            <w:tcW w:w="1701" w:type="dxa"/>
            <w:tcBorders>
              <w:top w:val="single" w:sz="4" w:space="0" w:color="auto"/>
            </w:tcBorders>
            <w:noWrap/>
            <w:hideMark/>
          </w:tcPr>
          <w:p w14:paraId="2B2A62F0"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142259DF"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Recruitment delays by beneficiary countries.</w:t>
            </w:r>
          </w:p>
        </w:tc>
        <w:tc>
          <w:tcPr>
            <w:tcW w:w="1276" w:type="dxa"/>
            <w:tcBorders>
              <w:top w:val="single" w:sz="4" w:space="0" w:color="auto"/>
            </w:tcBorders>
            <w:noWrap/>
            <w:hideMark/>
          </w:tcPr>
          <w:p w14:paraId="04DE7AD6"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170,000</w:t>
            </w:r>
          </w:p>
        </w:tc>
        <w:tc>
          <w:tcPr>
            <w:tcW w:w="1114" w:type="dxa"/>
            <w:tcBorders>
              <w:top w:val="single" w:sz="4" w:space="0" w:color="auto"/>
            </w:tcBorders>
            <w:noWrap/>
            <w:hideMark/>
          </w:tcPr>
          <w:p w14:paraId="661B076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13,263</w:t>
            </w:r>
          </w:p>
        </w:tc>
        <w:tc>
          <w:tcPr>
            <w:tcW w:w="1154" w:type="dxa"/>
            <w:tcBorders>
              <w:top w:val="single" w:sz="4" w:space="0" w:color="auto"/>
            </w:tcBorders>
            <w:noWrap/>
            <w:hideMark/>
          </w:tcPr>
          <w:p w14:paraId="35F80C4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156,737 </w:t>
            </w:r>
          </w:p>
        </w:tc>
      </w:tr>
      <w:tr w:rsidR="00821FB3" w:rsidRPr="00821FB3" w14:paraId="7CFC107F" w14:textId="77777777" w:rsidTr="00821FB3">
        <w:trPr>
          <w:trHeight w:val="576"/>
        </w:trPr>
        <w:tc>
          <w:tcPr>
            <w:tcW w:w="709" w:type="dxa"/>
            <w:tcBorders>
              <w:bottom w:val="single" w:sz="4" w:space="0" w:color="auto"/>
            </w:tcBorders>
            <w:noWrap/>
            <w:hideMark/>
          </w:tcPr>
          <w:p w14:paraId="0A1A54E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2F38488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1D446E9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Secondment of ICT Specialist to progress IFP, KRA 2 and 3. </w:t>
            </w:r>
          </w:p>
        </w:tc>
        <w:tc>
          <w:tcPr>
            <w:tcW w:w="1701" w:type="dxa"/>
            <w:tcBorders>
              <w:bottom w:val="single" w:sz="4" w:space="0" w:color="auto"/>
            </w:tcBorders>
            <w:noWrap/>
            <w:hideMark/>
          </w:tcPr>
          <w:p w14:paraId="65536C1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bottom w:val="single" w:sz="4" w:space="0" w:color="auto"/>
            </w:tcBorders>
            <w:hideMark/>
          </w:tcPr>
          <w:p w14:paraId="4C67D63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Invoicing in 2026, specialist engaged in 2025.</w:t>
            </w:r>
          </w:p>
        </w:tc>
        <w:tc>
          <w:tcPr>
            <w:tcW w:w="1276" w:type="dxa"/>
            <w:tcBorders>
              <w:bottom w:val="single" w:sz="4" w:space="0" w:color="auto"/>
            </w:tcBorders>
            <w:noWrap/>
            <w:hideMark/>
          </w:tcPr>
          <w:p w14:paraId="4692374D"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43,388</w:t>
            </w:r>
          </w:p>
        </w:tc>
        <w:tc>
          <w:tcPr>
            <w:tcW w:w="1114" w:type="dxa"/>
            <w:tcBorders>
              <w:bottom w:val="single" w:sz="4" w:space="0" w:color="auto"/>
            </w:tcBorders>
            <w:noWrap/>
            <w:hideMark/>
          </w:tcPr>
          <w:p w14:paraId="726062B5"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76B79C82"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43,388 </w:t>
            </w:r>
          </w:p>
        </w:tc>
      </w:tr>
      <w:tr w:rsidR="00821FB3" w:rsidRPr="00821FB3" w14:paraId="30A7CECA" w14:textId="77777777" w:rsidTr="00821FB3">
        <w:trPr>
          <w:trHeight w:val="576"/>
        </w:trPr>
        <w:tc>
          <w:tcPr>
            <w:tcW w:w="709" w:type="dxa"/>
            <w:tcBorders>
              <w:top w:val="single" w:sz="4" w:space="0" w:color="auto"/>
            </w:tcBorders>
            <w:noWrap/>
            <w:hideMark/>
          </w:tcPr>
          <w:p w14:paraId="6D11E04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5</w:t>
            </w:r>
          </w:p>
        </w:tc>
        <w:tc>
          <w:tcPr>
            <w:tcW w:w="993" w:type="dxa"/>
            <w:tcBorders>
              <w:top w:val="single" w:sz="4" w:space="0" w:color="auto"/>
            </w:tcBorders>
            <w:noWrap/>
            <w:hideMark/>
          </w:tcPr>
          <w:p w14:paraId="61D605A4"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5.1.1</w:t>
            </w:r>
          </w:p>
        </w:tc>
        <w:tc>
          <w:tcPr>
            <w:tcW w:w="4961" w:type="dxa"/>
            <w:tcBorders>
              <w:top w:val="single" w:sz="4" w:space="0" w:color="auto"/>
            </w:tcBorders>
            <w:hideMark/>
          </w:tcPr>
          <w:p w14:paraId="6AA35C8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National consultation workshops with selected countries to review existing messages and warnings</w:t>
            </w:r>
          </w:p>
        </w:tc>
        <w:tc>
          <w:tcPr>
            <w:tcW w:w="1701" w:type="dxa"/>
            <w:tcBorders>
              <w:top w:val="single" w:sz="4" w:space="0" w:color="auto"/>
            </w:tcBorders>
            <w:noWrap/>
            <w:hideMark/>
          </w:tcPr>
          <w:p w14:paraId="1821EC8F"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tcBorders>
            <w:hideMark/>
          </w:tcPr>
          <w:p w14:paraId="687CD5E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1827FD3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tcBorders>
            <w:noWrap/>
            <w:hideMark/>
          </w:tcPr>
          <w:p w14:paraId="5129836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40A2627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5BB2A99" w14:textId="77777777" w:rsidTr="00821FB3">
        <w:trPr>
          <w:trHeight w:val="864"/>
        </w:trPr>
        <w:tc>
          <w:tcPr>
            <w:tcW w:w="709" w:type="dxa"/>
            <w:noWrap/>
            <w:hideMark/>
          </w:tcPr>
          <w:p w14:paraId="30B4DC4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2573287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4DE36E0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Regional workshop with NDMOs, NMHS, EW4All to review existing messaging and develop plan for preparation and delivery of response-based messaging and warnings to end users</w:t>
            </w:r>
          </w:p>
        </w:tc>
        <w:tc>
          <w:tcPr>
            <w:tcW w:w="1701" w:type="dxa"/>
            <w:tcBorders>
              <w:bottom w:val="single" w:sz="4" w:space="0" w:color="auto"/>
            </w:tcBorders>
            <w:noWrap/>
            <w:hideMark/>
          </w:tcPr>
          <w:p w14:paraId="29013A3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2F224B5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bottom w:val="single" w:sz="4" w:space="0" w:color="auto"/>
            </w:tcBorders>
            <w:noWrap/>
            <w:hideMark/>
          </w:tcPr>
          <w:p w14:paraId="51B1CEE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2D5C576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4A90F2B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3D11E717" w14:textId="77777777" w:rsidTr="00821FB3">
        <w:trPr>
          <w:trHeight w:val="288"/>
        </w:trPr>
        <w:tc>
          <w:tcPr>
            <w:tcW w:w="709" w:type="dxa"/>
            <w:noWrap/>
            <w:hideMark/>
          </w:tcPr>
          <w:p w14:paraId="685DEF32"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76AE332B"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5.1.4</w:t>
            </w:r>
          </w:p>
        </w:tc>
        <w:tc>
          <w:tcPr>
            <w:tcW w:w="4961" w:type="dxa"/>
            <w:tcBorders>
              <w:top w:val="single" w:sz="4" w:space="0" w:color="auto"/>
            </w:tcBorders>
            <w:hideMark/>
          </w:tcPr>
          <w:p w14:paraId="13EDE8F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Translation and printing of COPE books</w:t>
            </w:r>
          </w:p>
        </w:tc>
        <w:tc>
          <w:tcPr>
            <w:tcW w:w="1701" w:type="dxa"/>
            <w:tcBorders>
              <w:top w:val="single" w:sz="4" w:space="0" w:color="auto"/>
            </w:tcBorders>
            <w:noWrap/>
            <w:hideMark/>
          </w:tcPr>
          <w:p w14:paraId="290E23D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tcBorders>
            <w:hideMark/>
          </w:tcPr>
          <w:p w14:paraId="1E80E098"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5134EEA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14" w:type="dxa"/>
            <w:tcBorders>
              <w:top w:val="single" w:sz="4" w:space="0" w:color="auto"/>
            </w:tcBorders>
            <w:noWrap/>
            <w:hideMark/>
          </w:tcPr>
          <w:p w14:paraId="76B34DEF"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154" w:type="dxa"/>
            <w:tcBorders>
              <w:top w:val="single" w:sz="4" w:space="0" w:color="auto"/>
            </w:tcBorders>
            <w:noWrap/>
            <w:hideMark/>
          </w:tcPr>
          <w:p w14:paraId="57C1B38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71D00B7E" w14:textId="77777777" w:rsidTr="00821FB3">
        <w:trPr>
          <w:trHeight w:val="576"/>
        </w:trPr>
        <w:tc>
          <w:tcPr>
            <w:tcW w:w="709" w:type="dxa"/>
            <w:noWrap/>
            <w:hideMark/>
          </w:tcPr>
          <w:p w14:paraId="72DB200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5B6912C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6902FCF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701" w:type="dxa"/>
            <w:tcBorders>
              <w:bottom w:val="single" w:sz="4" w:space="0" w:color="auto"/>
            </w:tcBorders>
            <w:noWrap/>
            <w:hideMark/>
          </w:tcPr>
          <w:p w14:paraId="32B070CB"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UK WISER</w:t>
            </w:r>
          </w:p>
        </w:tc>
        <w:tc>
          <w:tcPr>
            <w:tcW w:w="3402" w:type="dxa"/>
            <w:tcBorders>
              <w:bottom w:val="single" w:sz="4" w:space="0" w:color="auto"/>
            </w:tcBorders>
            <w:hideMark/>
          </w:tcPr>
          <w:p w14:paraId="35E3F16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Deferred to 2026 after PMU staff recruited</w:t>
            </w:r>
          </w:p>
        </w:tc>
        <w:tc>
          <w:tcPr>
            <w:tcW w:w="1276" w:type="dxa"/>
            <w:tcBorders>
              <w:bottom w:val="single" w:sz="4" w:space="0" w:color="auto"/>
            </w:tcBorders>
            <w:noWrap/>
            <w:hideMark/>
          </w:tcPr>
          <w:p w14:paraId="04B0546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104,980</w:t>
            </w:r>
          </w:p>
        </w:tc>
        <w:tc>
          <w:tcPr>
            <w:tcW w:w="1114" w:type="dxa"/>
            <w:tcBorders>
              <w:bottom w:val="single" w:sz="4" w:space="0" w:color="auto"/>
            </w:tcBorders>
            <w:noWrap/>
            <w:hideMark/>
          </w:tcPr>
          <w:p w14:paraId="7BA2F3C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356EAC2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104,980 </w:t>
            </w:r>
          </w:p>
        </w:tc>
      </w:tr>
      <w:tr w:rsidR="00821FB3" w:rsidRPr="00821FB3" w14:paraId="3F2C08F7" w14:textId="77777777" w:rsidTr="00821FB3">
        <w:trPr>
          <w:trHeight w:val="288"/>
        </w:trPr>
        <w:tc>
          <w:tcPr>
            <w:tcW w:w="709" w:type="dxa"/>
            <w:noWrap/>
            <w:hideMark/>
          </w:tcPr>
          <w:p w14:paraId="5555D61C"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5903DB3E"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5.1.5</w:t>
            </w:r>
          </w:p>
        </w:tc>
        <w:tc>
          <w:tcPr>
            <w:tcW w:w="4961" w:type="dxa"/>
            <w:tcBorders>
              <w:top w:val="single" w:sz="4" w:space="0" w:color="auto"/>
            </w:tcBorders>
            <w:hideMark/>
          </w:tcPr>
          <w:p w14:paraId="03FEC905"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GSMA cell broadcasting workshop and training</w:t>
            </w:r>
          </w:p>
        </w:tc>
        <w:tc>
          <w:tcPr>
            <w:tcW w:w="1701" w:type="dxa"/>
            <w:tcBorders>
              <w:top w:val="single" w:sz="4" w:space="0" w:color="auto"/>
            </w:tcBorders>
            <w:noWrap/>
            <w:hideMark/>
          </w:tcPr>
          <w:p w14:paraId="6072831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top w:val="single" w:sz="4" w:space="0" w:color="auto"/>
            </w:tcBorders>
            <w:hideMark/>
          </w:tcPr>
          <w:p w14:paraId="241B944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tcBorders>
            <w:noWrap/>
            <w:hideMark/>
          </w:tcPr>
          <w:p w14:paraId="5114EF0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24,000</w:t>
            </w:r>
          </w:p>
        </w:tc>
        <w:tc>
          <w:tcPr>
            <w:tcW w:w="1114" w:type="dxa"/>
            <w:tcBorders>
              <w:top w:val="single" w:sz="4" w:space="0" w:color="auto"/>
            </w:tcBorders>
            <w:noWrap/>
            <w:hideMark/>
          </w:tcPr>
          <w:p w14:paraId="2B224A44"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22,531</w:t>
            </w:r>
          </w:p>
        </w:tc>
        <w:tc>
          <w:tcPr>
            <w:tcW w:w="1154" w:type="dxa"/>
            <w:tcBorders>
              <w:top w:val="single" w:sz="4" w:space="0" w:color="auto"/>
            </w:tcBorders>
            <w:noWrap/>
            <w:hideMark/>
          </w:tcPr>
          <w:p w14:paraId="5D87D61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1,469 </w:t>
            </w:r>
          </w:p>
        </w:tc>
      </w:tr>
      <w:tr w:rsidR="00821FB3" w:rsidRPr="00821FB3" w14:paraId="66AD35FC" w14:textId="77777777" w:rsidTr="00821FB3">
        <w:trPr>
          <w:trHeight w:val="288"/>
        </w:trPr>
        <w:tc>
          <w:tcPr>
            <w:tcW w:w="709" w:type="dxa"/>
            <w:noWrap/>
            <w:hideMark/>
          </w:tcPr>
          <w:p w14:paraId="1760CDD0"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noWrap/>
            <w:hideMark/>
          </w:tcPr>
          <w:p w14:paraId="77C4757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hideMark/>
          </w:tcPr>
          <w:p w14:paraId="46DBF67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Radio system implementation for early warning dissemination</w:t>
            </w:r>
          </w:p>
        </w:tc>
        <w:tc>
          <w:tcPr>
            <w:tcW w:w="1701" w:type="dxa"/>
            <w:noWrap/>
            <w:hideMark/>
          </w:tcPr>
          <w:p w14:paraId="7F8B9DD4"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(blank)</w:t>
            </w:r>
          </w:p>
        </w:tc>
        <w:tc>
          <w:tcPr>
            <w:tcW w:w="3402" w:type="dxa"/>
            <w:hideMark/>
          </w:tcPr>
          <w:p w14:paraId="2A32C35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noWrap/>
            <w:hideMark/>
          </w:tcPr>
          <w:p w14:paraId="787D3EC4"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noWrap/>
            <w:hideMark/>
          </w:tcPr>
          <w:p w14:paraId="77DDD4B1"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noWrap/>
            <w:hideMark/>
          </w:tcPr>
          <w:p w14:paraId="1435954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1D676A1C" w14:textId="77777777" w:rsidTr="00821FB3">
        <w:trPr>
          <w:trHeight w:val="288"/>
        </w:trPr>
        <w:tc>
          <w:tcPr>
            <w:tcW w:w="709" w:type="dxa"/>
            <w:noWrap/>
            <w:hideMark/>
          </w:tcPr>
          <w:p w14:paraId="1DFCF94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0CF43F3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noWrap/>
            <w:hideMark/>
          </w:tcPr>
          <w:p w14:paraId="1129BE5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Cell Broadcasting Strategy Implementation</w:t>
            </w:r>
          </w:p>
        </w:tc>
        <w:tc>
          <w:tcPr>
            <w:tcW w:w="1701" w:type="dxa"/>
            <w:tcBorders>
              <w:bottom w:val="single" w:sz="4" w:space="0" w:color="auto"/>
            </w:tcBorders>
            <w:noWrap/>
            <w:hideMark/>
          </w:tcPr>
          <w:p w14:paraId="0978645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(blank)</w:t>
            </w:r>
          </w:p>
        </w:tc>
        <w:tc>
          <w:tcPr>
            <w:tcW w:w="3402" w:type="dxa"/>
            <w:tcBorders>
              <w:bottom w:val="single" w:sz="4" w:space="0" w:color="auto"/>
            </w:tcBorders>
            <w:hideMark/>
          </w:tcPr>
          <w:p w14:paraId="6AADB7F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(blank)</w:t>
            </w:r>
          </w:p>
        </w:tc>
        <w:tc>
          <w:tcPr>
            <w:tcW w:w="1276" w:type="dxa"/>
            <w:tcBorders>
              <w:bottom w:val="single" w:sz="4" w:space="0" w:color="auto"/>
            </w:tcBorders>
            <w:noWrap/>
            <w:hideMark/>
          </w:tcPr>
          <w:p w14:paraId="25785E1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bottom w:val="single" w:sz="4" w:space="0" w:color="auto"/>
            </w:tcBorders>
            <w:noWrap/>
            <w:hideMark/>
          </w:tcPr>
          <w:p w14:paraId="15BDA75E"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bottom w:val="single" w:sz="4" w:space="0" w:color="auto"/>
            </w:tcBorders>
            <w:noWrap/>
            <w:hideMark/>
          </w:tcPr>
          <w:p w14:paraId="27CA77EC"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7F9A8FA2" w14:textId="77777777" w:rsidTr="00821FB3">
        <w:trPr>
          <w:trHeight w:val="576"/>
        </w:trPr>
        <w:tc>
          <w:tcPr>
            <w:tcW w:w="709" w:type="dxa"/>
            <w:noWrap/>
            <w:hideMark/>
          </w:tcPr>
          <w:p w14:paraId="235E71B1"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tcBorders>
            <w:noWrap/>
            <w:hideMark/>
          </w:tcPr>
          <w:p w14:paraId="793C4BA5"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5.1.6</w:t>
            </w:r>
          </w:p>
        </w:tc>
        <w:tc>
          <w:tcPr>
            <w:tcW w:w="4961" w:type="dxa"/>
            <w:tcBorders>
              <w:top w:val="single" w:sz="4" w:space="0" w:color="auto"/>
            </w:tcBorders>
            <w:hideMark/>
          </w:tcPr>
          <w:p w14:paraId="192EE990"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Plan for roll out of satellite communication, capacity development with the community, with units for selected countries</w:t>
            </w:r>
          </w:p>
        </w:tc>
        <w:tc>
          <w:tcPr>
            <w:tcW w:w="1701" w:type="dxa"/>
            <w:tcBorders>
              <w:top w:val="single" w:sz="4" w:space="0" w:color="auto"/>
            </w:tcBorders>
            <w:noWrap/>
            <w:hideMark/>
          </w:tcPr>
          <w:p w14:paraId="37C2ED1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tcBorders>
            <w:hideMark/>
          </w:tcPr>
          <w:p w14:paraId="4C0E528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Agreement/procurement deferred to 2026. Concept drafted in 2025.</w:t>
            </w:r>
          </w:p>
        </w:tc>
        <w:tc>
          <w:tcPr>
            <w:tcW w:w="1276" w:type="dxa"/>
            <w:tcBorders>
              <w:top w:val="single" w:sz="4" w:space="0" w:color="auto"/>
            </w:tcBorders>
            <w:noWrap/>
            <w:hideMark/>
          </w:tcPr>
          <w:p w14:paraId="5C814109"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49,586</w:t>
            </w:r>
          </w:p>
        </w:tc>
        <w:tc>
          <w:tcPr>
            <w:tcW w:w="1114" w:type="dxa"/>
            <w:tcBorders>
              <w:top w:val="single" w:sz="4" w:space="0" w:color="auto"/>
            </w:tcBorders>
            <w:noWrap/>
            <w:hideMark/>
          </w:tcPr>
          <w:p w14:paraId="65A8EC5B"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tcBorders>
            <w:noWrap/>
            <w:hideMark/>
          </w:tcPr>
          <w:p w14:paraId="1C804317"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49,586 </w:t>
            </w:r>
          </w:p>
        </w:tc>
      </w:tr>
      <w:tr w:rsidR="00821FB3" w:rsidRPr="00821FB3" w14:paraId="1423E8EF" w14:textId="77777777" w:rsidTr="00821FB3">
        <w:trPr>
          <w:trHeight w:val="576"/>
        </w:trPr>
        <w:tc>
          <w:tcPr>
            <w:tcW w:w="709" w:type="dxa"/>
            <w:noWrap/>
            <w:hideMark/>
          </w:tcPr>
          <w:p w14:paraId="6785489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bottom w:val="single" w:sz="4" w:space="0" w:color="auto"/>
            </w:tcBorders>
            <w:noWrap/>
            <w:hideMark/>
          </w:tcPr>
          <w:p w14:paraId="7F3EA3BD"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4961" w:type="dxa"/>
            <w:tcBorders>
              <w:bottom w:val="single" w:sz="4" w:space="0" w:color="auto"/>
            </w:tcBorders>
            <w:hideMark/>
          </w:tcPr>
          <w:p w14:paraId="211C9687"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701" w:type="dxa"/>
            <w:tcBorders>
              <w:bottom w:val="single" w:sz="4" w:space="0" w:color="auto"/>
            </w:tcBorders>
            <w:noWrap/>
            <w:hideMark/>
          </w:tcPr>
          <w:p w14:paraId="60C77F19"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MFAT- SPREP</w:t>
            </w:r>
          </w:p>
        </w:tc>
        <w:tc>
          <w:tcPr>
            <w:tcW w:w="3402" w:type="dxa"/>
            <w:tcBorders>
              <w:bottom w:val="single" w:sz="4" w:space="0" w:color="auto"/>
            </w:tcBorders>
            <w:hideMark/>
          </w:tcPr>
          <w:p w14:paraId="6063DBEA"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Cost brought forward from 2026 to 2025</w:t>
            </w:r>
          </w:p>
        </w:tc>
        <w:tc>
          <w:tcPr>
            <w:tcW w:w="1276" w:type="dxa"/>
            <w:tcBorders>
              <w:bottom w:val="single" w:sz="4" w:space="0" w:color="auto"/>
            </w:tcBorders>
            <w:noWrap/>
            <w:hideMark/>
          </w:tcPr>
          <w:p w14:paraId="71F8872E"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p>
        </w:tc>
        <w:tc>
          <w:tcPr>
            <w:tcW w:w="1114" w:type="dxa"/>
            <w:tcBorders>
              <w:bottom w:val="single" w:sz="4" w:space="0" w:color="auto"/>
            </w:tcBorders>
            <w:noWrap/>
            <w:hideMark/>
          </w:tcPr>
          <w:p w14:paraId="6666F47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16,794</w:t>
            </w:r>
          </w:p>
        </w:tc>
        <w:tc>
          <w:tcPr>
            <w:tcW w:w="1154" w:type="dxa"/>
            <w:tcBorders>
              <w:bottom w:val="single" w:sz="4" w:space="0" w:color="auto"/>
            </w:tcBorders>
            <w:noWrap/>
            <w:hideMark/>
          </w:tcPr>
          <w:p w14:paraId="16BE0DCB"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color w:val="FF0000"/>
                <w:kern w:val="0"/>
                <w:sz w:val="20"/>
                <w:szCs w:val="20"/>
                <w14:ligatures w14:val="none"/>
              </w:rPr>
              <w:t xml:space="preserve">-16,794 </w:t>
            </w:r>
          </w:p>
        </w:tc>
      </w:tr>
      <w:tr w:rsidR="00821FB3" w:rsidRPr="00821FB3" w14:paraId="2EAADE87" w14:textId="77777777" w:rsidTr="00821FB3">
        <w:trPr>
          <w:trHeight w:val="288"/>
        </w:trPr>
        <w:tc>
          <w:tcPr>
            <w:tcW w:w="709" w:type="dxa"/>
            <w:tcBorders>
              <w:bottom w:val="single" w:sz="4" w:space="0" w:color="auto"/>
            </w:tcBorders>
            <w:noWrap/>
            <w:hideMark/>
          </w:tcPr>
          <w:p w14:paraId="40ABD78A"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993" w:type="dxa"/>
            <w:tcBorders>
              <w:top w:val="single" w:sz="4" w:space="0" w:color="auto"/>
              <w:bottom w:val="single" w:sz="4" w:space="0" w:color="auto"/>
            </w:tcBorders>
            <w:noWrap/>
            <w:hideMark/>
          </w:tcPr>
          <w:p w14:paraId="1B78A440" w14:textId="77777777" w:rsidR="00821FB3" w:rsidRPr="00821FB3" w:rsidRDefault="00821FB3" w:rsidP="00821FB3">
            <w:pPr>
              <w:spacing w:after="0" w:line="240" w:lineRule="auto"/>
              <w:ind w:left="0" w:firstLine="0"/>
              <w:jc w:val="left"/>
              <w:rPr>
                <w:rFonts w:ascii="Aptos Narrow" w:eastAsia="Times New Roman" w:hAnsi="Aptos Narrow" w:cs="Times New Roman"/>
                <w:b/>
                <w:bCs/>
                <w:color w:val="auto"/>
                <w:kern w:val="0"/>
                <w:sz w:val="20"/>
                <w:szCs w:val="20"/>
                <w14:ligatures w14:val="none"/>
              </w:rPr>
            </w:pPr>
            <w:r w:rsidRPr="00821FB3">
              <w:rPr>
                <w:rFonts w:ascii="Aptos Narrow" w:eastAsia="Times New Roman" w:hAnsi="Aptos Narrow" w:cs="Times New Roman"/>
                <w:b/>
                <w:bCs/>
                <w:color w:val="auto"/>
                <w:kern w:val="0"/>
                <w:sz w:val="20"/>
                <w:szCs w:val="20"/>
                <w14:ligatures w14:val="none"/>
              </w:rPr>
              <w:t>5.1.7</w:t>
            </w:r>
          </w:p>
        </w:tc>
        <w:tc>
          <w:tcPr>
            <w:tcW w:w="4961" w:type="dxa"/>
            <w:tcBorders>
              <w:top w:val="single" w:sz="4" w:space="0" w:color="auto"/>
              <w:bottom w:val="single" w:sz="4" w:space="0" w:color="auto"/>
            </w:tcBorders>
            <w:hideMark/>
          </w:tcPr>
          <w:p w14:paraId="7E41D9ED"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Staff:  Technical Adviser Forecasting</w:t>
            </w:r>
          </w:p>
        </w:tc>
        <w:tc>
          <w:tcPr>
            <w:tcW w:w="1701" w:type="dxa"/>
            <w:tcBorders>
              <w:top w:val="single" w:sz="4" w:space="0" w:color="auto"/>
              <w:bottom w:val="single" w:sz="4" w:space="0" w:color="auto"/>
            </w:tcBorders>
            <w:noWrap/>
            <w:hideMark/>
          </w:tcPr>
          <w:p w14:paraId="3F525F8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DFAT</w:t>
            </w:r>
          </w:p>
        </w:tc>
        <w:tc>
          <w:tcPr>
            <w:tcW w:w="3402" w:type="dxa"/>
            <w:tcBorders>
              <w:top w:val="single" w:sz="4" w:space="0" w:color="auto"/>
              <w:bottom w:val="single" w:sz="4" w:space="0" w:color="auto"/>
            </w:tcBorders>
            <w:hideMark/>
          </w:tcPr>
          <w:p w14:paraId="562745E9"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w:t>
            </w:r>
          </w:p>
        </w:tc>
        <w:tc>
          <w:tcPr>
            <w:tcW w:w="1276" w:type="dxa"/>
            <w:tcBorders>
              <w:top w:val="single" w:sz="4" w:space="0" w:color="auto"/>
              <w:bottom w:val="single" w:sz="4" w:space="0" w:color="auto"/>
            </w:tcBorders>
            <w:noWrap/>
            <w:hideMark/>
          </w:tcPr>
          <w:p w14:paraId="3BB1D842"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r w:rsidRPr="00821FB3">
              <w:rPr>
                <w:rFonts w:ascii="Aptos Narrow" w:eastAsia="Times New Roman" w:hAnsi="Aptos Narrow" w:cs="Times New Roman"/>
                <w:color w:val="auto"/>
                <w:kern w:val="0"/>
                <w:sz w:val="20"/>
                <w:szCs w:val="20"/>
                <w14:ligatures w14:val="none"/>
              </w:rPr>
              <w:t>0</w:t>
            </w:r>
          </w:p>
        </w:tc>
        <w:tc>
          <w:tcPr>
            <w:tcW w:w="1114" w:type="dxa"/>
            <w:tcBorders>
              <w:top w:val="single" w:sz="4" w:space="0" w:color="auto"/>
              <w:bottom w:val="single" w:sz="4" w:space="0" w:color="auto"/>
            </w:tcBorders>
            <w:noWrap/>
            <w:hideMark/>
          </w:tcPr>
          <w:p w14:paraId="30C222EF" w14:textId="77777777" w:rsidR="00821FB3" w:rsidRPr="00821FB3" w:rsidRDefault="00821FB3" w:rsidP="00821FB3">
            <w:pPr>
              <w:spacing w:after="0" w:line="240" w:lineRule="auto"/>
              <w:ind w:left="0" w:firstLine="0"/>
              <w:jc w:val="left"/>
              <w:rPr>
                <w:rFonts w:ascii="Aptos Narrow" w:eastAsia="Times New Roman" w:hAnsi="Aptos Narrow" w:cs="Times New Roman"/>
                <w:color w:val="auto"/>
                <w:kern w:val="0"/>
                <w:sz w:val="20"/>
                <w:szCs w:val="20"/>
                <w14:ligatures w14:val="none"/>
              </w:rPr>
            </w:pPr>
          </w:p>
        </w:tc>
        <w:tc>
          <w:tcPr>
            <w:tcW w:w="1154" w:type="dxa"/>
            <w:tcBorders>
              <w:top w:val="single" w:sz="4" w:space="0" w:color="auto"/>
              <w:bottom w:val="single" w:sz="4" w:space="0" w:color="auto"/>
            </w:tcBorders>
            <w:noWrap/>
            <w:hideMark/>
          </w:tcPr>
          <w:p w14:paraId="22C30531" w14:textId="77777777" w:rsidR="00821FB3" w:rsidRPr="00821FB3" w:rsidRDefault="00821FB3" w:rsidP="00821FB3">
            <w:pPr>
              <w:spacing w:after="0" w:line="240" w:lineRule="auto"/>
              <w:ind w:left="0" w:firstLine="0"/>
              <w:jc w:val="left"/>
              <w:rPr>
                <w:rFonts w:ascii="Aptos Narrow" w:eastAsia="Times New Roman" w:hAnsi="Aptos Narrow" w:cs="Times New Roman"/>
                <w:kern w:val="0"/>
                <w:sz w:val="20"/>
                <w:szCs w:val="20"/>
                <w14:ligatures w14:val="none"/>
              </w:rPr>
            </w:pPr>
            <w:r w:rsidRPr="00821FB3">
              <w:rPr>
                <w:rFonts w:ascii="Aptos Narrow" w:eastAsia="Times New Roman" w:hAnsi="Aptos Narrow" w:cs="Times New Roman"/>
                <w:kern w:val="0"/>
                <w:sz w:val="20"/>
                <w:szCs w:val="20"/>
                <w14:ligatures w14:val="none"/>
              </w:rPr>
              <w:t xml:space="preserve">0 </w:t>
            </w:r>
          </w:p>
        </w:tc>
      </w:tr>
      <w:tr w:rsidR="00821FB3" w:rsidRPr="00821FB3" w14:paraId="618BE423" w14:textId="77777777" w:rsidTr="00821FB3">
        <w:trPr>
          <w:trHeight w:val="288"/>
        </w:trPr>
        <w:tc>
          <w:tcPr>
            <w:tcW w:w="1702" w:type="dxa"/>
            <w:gridSpan w:val="2"/>
            <w:tcBorders>
              <w:bottom w:val="single" w:sz="4" w:space="0" w:color="auto"/>
            </w:tcBorders>
            <w:shd w:val="clear" w:color="C0E6F5" w:fill="C0E6F5"/>
            <w:noWrap/>
            <w:hideMark/>
          </w:tcPr>
          <w:p w14:paraId="6C279D9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Grand Total</w:t>
            </w:r>
          </w:p>
        </w:tc>
        <w:tc>
          <w:tcPr>
            <w:tcW w:w="4961" w:type="dxa"/>
            <w:tcBorders>
              <w:top w:val="single" w:sz="4" w:space="0" w:color="auto"/>
              <w:bottom w:val="single" w:sz="4" w:space="0" w:color="auto"/>
            </w:tcBorders>
            <w:shd w:val="clear" w:color="C0E6F5" w:fill="C0E6F5"/>
            <w:noWrap/>
            <w:hideMark/>
          </w:tcPr>
          <w:p w14:paraId="46D55457"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p>
        </w:tc>
        <w:tc>
          <w:tcPr>
            <w:tcW w:w="1701" w:type="dxa"/>
            <w:tcBorders>
              <w:top w:val="single" w:sz="4" w:space="0" w:color="auto"/>
              <w:bottom w:val="single" w:sz="4" w:space="0" w:color="auto"/>
            </w:tcBorders>
            <w:shd w:val="clear" w:color="C0E6F5" w:fill="C0E6F5"/>
            <w:noWrap/>
            <w:hideMark/>
          </w:tcPr>
          <w:p w14:paraId="01116726"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3402" w:type="dxa"/>
            <w:tcBorders>
              <w:top w:val="single" w:sz="4" w:space="0" w:color="auto"/>
              <w:bottom w:val="single" w:sz="4" w:space="0" w:color="auto"/>
            </w:tcBorders>
            <w:shd w:val="clear" w:color="C0E6F5" w:fill="C0E6F5"/>
            <w:noWrap/>
            <w:hideMark/>
          </w:tcPr>
          <w:p w14:paraId="13AED29B" w14:textId="77777777" w:rsidR="00821FB3" w:rsidRPr="00821FB3" w:rsidRDefault="00821FB3" w:rsidP="00821FB3">
            <w:pPr>
              <w:spacing w:after="0" w:line="240" w:lineRule="auto"/>
              <w:ind w:left="0" w:firstLine="0"/>
              <w:jc w:val="left"/>
              <w:rPr>
                <w:rFonts w:ascii="Times New Roman" w:eastAsia="Times New Roman" w:hAnsi="Times New Roman" w:cs="Times New Roman"/>
                <w:color w:val="auto"/>
                <w:kern w:val="0"/>
                <w:sz w:val="20"/>
                <w:szCs w:val="20"/>
                <w14:ligatures w14:val="none"/>
              </w:rPr>
            </w:pPr>
          </w:p>
        </w:tc>
        <w:tc>
          <w:tcPr>
            <w:tcW w:w="1276" w:type="dxa"/>
            <w:tcBorders>
              <w:top w:val="single" w:sz="4" w:space="0" w:color="auto"/>
              <w:bottom w:val="single" w:sz="4" w:space="0" w:color="auto"/>
            </w:tcBorders>
            <w:shd w:val="clear" w:color="C0E6F5" w:fill="C0E6F5"/>
            <w:noWrap/>
            <w:hideMark/>
          </w:tcPr>
          <w:p w14:paraId="34D247D2"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5,241,080</w:t>
            </w:r>
          </w:p>
        </w:tc>
        <w:tc>
          <w:tcPr>
            <w:tcW w:w="1114" w:type="dxa"/>
            <w:tcBorders>
              <w:top w:val="single" w:sz="4" w:space="0" w:color="auto"/>
              <w:bottom w:val="single" w:sz="4" w:space="0" w:color="auto"/>
            </w:tcBorders>
            <w:shd w:val="clear" w:color="C0E6F5" w:fill="C0E6F5"/>
            <w:noWrap/>
            <w:hideMark/>
          </w:tcPr>
          <w:p w14:paraId="021A1B85"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3,939,976</w:t>
            </w:r>
          </w:p>
        </w:tc>
        <w:tc>
          <w:tcPr>
            <w:tcW w:w="1154" w:type="dxa"/>
            <w:tcBorders>
              <w:top w:val="single" w:sz="4" w:space="0" w:color="auto"/>
              <w:bottom w:val="single" w:sz="4" w:space="0" w:color="auto"/>
            </w:tcBorders>
            <w:shd w:val="clear" w:color="C0E6F5" w:fill="C0E6F5"/>
            <w:noWrap/>
            <w:hideMark/>
          </w:tcPr>
          <w:p w14:paraId="3E9E7F71" w14:textId="77777777" w:rsidR="00821FB3" w:rsidRPr="00821FB3" w:rsidRDefault="00821FB3" w:rsidP="00821FB3">
            <w:pPr>
              <w:spacing w:after="0" w:line="240" w:lineRule="auto"/>
              <w:ind w:left="0" w:firstLine="0"/>
              <w:jc w:val="left"/>
              <w:rPr>
                <w:rFonts w:ascii="Aptos Narrow" w:eastAsia="Times New Roman" w:hAnsi="Aptos Narrow" w:cs="Times New Roman"/>
                <w:b/>
                <w:bCs/>
                <w:kern w:val="0"/>
                <w:sz w:val="20"/>
                <w:szCs w:val="20"/>
                <w14:ligatures w14:val="none"/>
              </w:rPr>
            </w:pPr>
            <w:r w:rsidRPr="00821FB3">
              <w:rPr>
                <w:rFonts w:ascii="Aptos Narrow" w:eastAsia="Times New Roman" w:hAnsi="Aptos Narrow" w:cs="Times New Roman"/>
                <w:b/>
                <w:bCs/>
                <w:kern w:val="0"/>
                <w:sz w:val="20"/>
                <w:szCs w:val="20"/>
                <w14:ligatures w14:val="none"/>
              </w:rPr>
              <w:t xml:space="preserve">1,301,104 </w:t>
            </w:r>
          </w:p>
        </w:tc>
      </w:tr>
    </w:tbl>
    <w:p w14:paraId="7FF3C6FA" w14:textId="77777777" w:rsidR="00B5516C" w:rsidRDefault="00B5516C" w:rsidP="0017211A">
      <w:pPr>
        <w:ind w:left="-426"/>
        <w:rPr>
          <w:lang w:eastAsia="en-US"/>
        </w:rPr>
      </w:pPr>
    </w:p>
    <w:p w14:paraId="33DD8100" w14:textId="77777777" w:rsidR="00363649" w:rsidRDefault="00363649" w:rsidP="00363649">
      <w:pPr>
        <w:rPr>
          <w:lang w:eastAsia="en-US"/>
        </w:rPr>
      </w:pPr>
    </w:p>
    <w:p w14:paraId="13D42707" w14:textId="3218A276" w:rsidR="00363649" w:rsidRPr="00363649" w:rsidRDefault="00363649" w:rsidP="00363649">
      <w:pPr>
        <w:pStyle w:val="Heading2"/>
        <w:rPr>
          <w:rFonts w:ascii="Arial" w:hAnsi="Arial" w:cs="Arial"/>
          <w:b/>
          <w:bCs/>
          <w:sz w:val="24"/>
          <w:szCs w:val="24"/>
        </w:rPr>
      </w:pPr>
      <w:bookmarkStart w:id="43" w:name="_Toc231242617"/>
      <w:r w:rsidRPr="00363649">
        <w:rPr>
          <w:rFonts w:ascii="Arial" w:hAnsi="Arial" w:cs="Arial"/>
          <w:b/>
          <w:bCs/>
          <w:sz w:val="24"/>
          <w:szCs w:val="24"/>
        </w:rPr>
        <w:t>B - Funding and Spend, by Executing Agency and Funder/Donor</w:t>
      </w:r>
      <w:bookmarkEnd w:id="43"/>
    </w:p>
    <w:p w14:paraId="7CD48543" w14:textId="77777777" w:rsidR="00363649" w:rsidRDefault="00363649" w:rsidP="00B46368">
      <w:pPr>
        <w:ind w:left="0" w:firstLine="0"/>
        <w:rPr>
          <w:lang w:eastAsia="en-US"/>
        </w:rPr>
      </w:pPr>
    </w:p>
    <w:tbl>
      <w:tblPr>
        <w:tblW w:w="11080" w:type="dxa"/>
        <w:tblCellMar>
          <w:top w:w="15" w:type="dxa"/>
          <w:bottom w:w="15" w:type="dxa"/>
        </w:tblCellMar>
        <w:tblLook w:val="04A0" w:firstRow="1" w:lastRow="0" w:firstColumn="1" w:lastColumn="0" w:noHBand="0" w:noVBand="1"/>
      </w:tblPr>
      <w:tblGrid>
        <w:gridCol w:w="2440"/>
        <w:gridCol w:w="1780"/>
        <w:gridCol w:w="2948"/>
        <w:gridCol w:w="1178"/>
        <w:gridCol w:w="1119"/>
        <w:gridCol w:w="1615"/>
      </w:tblGrid>
      <w:tr w:rsidR="00363649" w:rsidRPr="00363649" w14:paraId="2B060320" w14:textId="77777777" w:rsidTr="00363649">
        <w:trPr>
          <w:trHeight w:val="570"/>
        </w:trPr>
        <w:tc>
          <w:tcPr>
            <w:tcW w:w="2440" w:type="dxa"/>
            <w:tcBorders>
              <w:top w:val="single" w:sz="4" w:space="0" w:color="auto"/>
              <w:left w:val="nil"/>
              <w:bottom w:val="single" w:sz="4" w:space="0" w:color="auto"/>
              <w:right w:val="nil"/>
            </w:tcBorders>
            <w:shd w:val="clear" w:color="C0E6F5" w:fill="C0E6F5"/>
            <w:noWrap/>
            <w:vAlign w:val="bottom"/>
            <w:hideMark/>
          </w:tcPr>
          <w:p w14:paraId="14DC46ED" w14:textId="77777777" w:rsidR="00363649" w:rsidRPr="00363649" w:rsidRDefault="00363649" w:rsidP="00363649">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WRP Funding Source</w:t>
            </w:r>
          </w:p>
        </w:tc>
        <w:tc>
          <w:tcPr>
            <w:tcW w:w="1780" w:type="dxa"/>
            <w:tcBorders>
              <w:top w:val="single" w:sz="4" w:space="0" w:color="auto"/>
              <w:left w:val="nil"/>
              <w:bottom w:val="single" w:sz="4" w:space="0" w:color="auto"/>
              <w:right w:val="nil"/>
            </w:tcBorders>
            <w:shd w:val="clear" w:color="C0E6F5" w:fill="C0E6F5"/>
            <w:noWrap/>
            <w:vAlign w:val="bottom"/>
            <w:hideMark/>
          </w:tcPr>
          <w:p w14:paraId="6199B18F" w14:textId="77777777" w:rsidR="00363649" w:rsidRPr="00363649" w:rsidRDefault="00363649" w:rsidP="00363649">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Executing Agency</w:t>
            </w:r>
          </w:p>
        </w:tc>
        <w:tc>
          <w:tcPr>
            <w:tcW w:w="2948" w:type="dxa"/>
            <w:tcBorders>
              <w:top w:val="single" w:sz="4" w:space="0" w:color="auto"/>
              <w:left w:val="nil"/>
              <w:bottom w:val="single" w:sz="4" w:space="0" w:color="auto"/>
              <w:right w:val="nil"/>
            </w:tcBorders>
            <w:shd w:val="clear" w:color="C0E6F5" w:fill="C0E6F5"/>
            <w:vAlign w:val="bottom"/>
            <w:hideMark/>
          </w:tcPr>
          <w:p w14:paraId="603DB561" w14:textId="77777777" w:rsidR="00363649" w:rsidRPr="00363649" w:rsidRDefault="00363649" w:rsidP="00363649">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Total Funding Allocated USD.</w:t>
            </w:r>
          </w:p>
        </w:tc>
        <w:tc>
          <w:tcPr>
            <w:tcW w:w="1178" w:type="dxa"/>
            <w:tcBorders>
              <w:top w:val="single" w:sz="4" w:space="0" w:color="auto"/>
              <w:left w:val="nil"/>
              <w:bottom w:val="single" w:sz="4" w:space="0" w:color="auto"/>
              <w:right w:val="nil"/>
            </w:tcBorders>
            <w:shd w:val="clear" w:color="C0E6F5" w:fill="C0E6F5"/>
            <w:vAlign w:val="bottom"/>
            <w:hideMark/>
          </w:tcPr>
          <w:p w14:paraId="3A6442CC" w14:textId="77777777" w:rsidR="00363649" w:rsidRPr="00363649" w:rsidRDefault="00363649" w:rsidP="00363649">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2025 Budget.</w:t>
            </w:r>
          </w:p>
        </w:tc>
        <w:tc>
          <w:tcPr>
            <w:tcW w:w="1119" w:type="dxa"/>
            <w:tcBorders>
              <w:top w:val="single" w:sz="4" w:space="0" w:color="auto"/>
              <w:left w:val="nil"/>
              <w:bottom w:val="single" w:sz="4" w:space="0" w:color="auto"/>
              <w:right w:val="nil"/>
            </w:tcBorders>
            <w:shd w:val="clear" w:color="C0E6F5" w:fill="C0E6F5"/>
            <w:vAlign w:val="bottom"/>
            <w:hideMark/>
          </w:tcPr>
          <w:p w14:paraId="33636FEA" w14:textId="77777777" w:rsidR="00363649" w:rsidRPr="00363649" w:rsidRDefault="00363649" w:rsidP="00363649">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2025 Actual.</w:t>
            </w:r>
          </w:p>
        </w:tc>
        <w:tc>
          <w:tcPr>
            <w:tcW w:w="1615" w:type="dxa"/>
            <w:tcBorders>
              <w:top w:val="single" w:sz="4" w:space="0" w:color="auto"/>
              <w:left w:val="nil"/>
              <w:bottom w:val="single" w:sz="4" w:space="0" w:color="auto"/>
              <w:right w:val="nil"/>
            </w:tcBorders>
            <w:shd w:val="clear" w:color="C0E6F5" w:fill="C0E6F5"/>
            <w:vAlign w:val="bottom"/>
            <w:hideMark/>
          </w:tcPr>
          <w:p w14:paraId="08C93BC1" w14:textId="77777777" w:rsidR="00363649" w:rsidRPr="00363649" w:rsidRDefault="00363649" w:rsidP="00363649">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 variance against budget.</w:t>
            </w:r>
          </w:p>
        </w:tc>
      </w:tr>
      <w:tr w:rsidR="00605C54" w:rsidRPr="00363649" w14:paraId="5E11ADF1" w14:textId="77777777" w:rsidTr="00363649">
        <w:trPr>
          <w:trHeight w:val="52"/>
        </w:trPr>
        <w:tc>
          <w:tcPr>
            <w:tcW w:w="2440" w:type="dxa"/>
            <w:tcBorders>
              <w:top w:val="single" w:sz="4" w:space="0" w:color="auto"/>
              <w:left w:val="nil"/>
              <w:bottom w:val="single" w:sz="4" w:space="0" w:color="auto"/>
              <w:right w:val="nil"/>
            </w:tcBorders>
            <w:noWrap/>
            <w:vAlign w:val="bottom"/>
            <w:hideMark/>
          </w:tcPr>
          <w:p w14:paraId="20B2BC51"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ADB</w:t>
            </w:r>
          </w:p>
        </w:tc>
        <w:tc>
          <w:tcPr>
            <w:tcW w:w="1780" w:type="dxa"/>
            <w:tcBorders>
              <w:top w:val="single" w:sz="4" w:space="0" w:color="auto"/>
              <w:left w:val="nil"/>
              <w:bottom w:val="single" w:sz="4" w:space="0" w:color="auto"/>
              <w:right w:val="nil"/>
            </w:tcBorders>
            <w:noWrap/>
            <w:vAlign w:val="bottom"/>
            <w:hideMark/>
          </w:tcPr>
          <w:p w14:paraId="03EF332A"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noWrap/>
            <w:vAlign w:val="bottom"/>
            <w:hideMark/>
          </w:tcPr>
          <w:p w14:paraId="0A8A8D88"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150,000</w:t>
            </w:r>
          </w:p>
        </w:tc>
        <w:tc>
          <w:tcPr>
            <w:tcW w:w="1178" w:type="dxa"/>
            <w:tcBorders>
              <w:top w:val="single" w:sz="4" w:space="0" w:color="auto"/>
              <w:left w:val="nil"/>
              <w:bottom w:val="single" w:sz="4" w:space="0" w:color="auto"/>
              <w:right w:val="nil"/>
            </w:tcBorders>
            <w:noWrap/>
            <w:vAlign w:val="bottom"/>
            <w:hideMark/>
          </w:tcPr>
          <w:p w14:paraId="00644186"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150,000</w:t>
            </w:r>
          </w:p>
        </w:tc>
        <w:tc>
          <w:tcPr>
            <w:tcW w:w="1119" w:type="dxa"/>
            <w:tcBorders>
              <w:top w:val="single" w:sz="4" w:space="0" w:color="auto"/>
              <w:left w:val="nil"/>
              <w:bottom w:val="single" w:sz="4" w:space="0" w:color="auto"/>
              <w:right w:val="nil"/>
            </w:tcBorders>
            <w:noWrap/>
            <w:vAlign w:val="bottom"/>
            <w:hideMark/>
          </w:tcPr>
          <w:p w14:paraId="21325E1D" w14:textId="4044215E"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150,000</w:t>
            </w:r>
          </w:p>
        </w:tc>
        <w:tc>
          <w:tcPr>
            <w:tcW w:w="1615" w:type="dxa"/>
            <w:tcBorders>
              <w:top w:val="single" w:sz="4" w:space="0" w:color="auto"/>
              <w:left w:val="nil"/>
              <w:bottom w:val="single" w:sz="4" w:space="0" w:color="auto"/>
              <w:right w:val="nil"/>
            </w:tcBorders>
            <w:noWrap/>
            <w:vAlign w:val="bottom"/>
            <w:hideMark/>
          </w:tcPr>
          <w:p w14:paraId="24514D5D" w14:textId="5267CD91"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0.0%</w:t>
            </w:r>
          </w:p>
        </w:tc>
      </w:tr>
      <w:tr w:rsidR="00605C54" w:rsidRPr="00363649" w14:paraId="0F8E15C2" w14:textId="77777777" w:rsidTr="00363649">
        <w:trPr>
          <w:trHeight w:val="52"/>
        </w:trPr>
        <w:tc>
          <w:tcPr>
            <w:tcW w:w="2440" w:type="dxa"/>
            <w:tcBorders>
              <w:top w:val="single" w:sz="4" w:space="0" w:color="auto"/>
              <w:left w:val="nil"/>
              <w:bottom w:val="single" w:sz="4" w:space="0" w:color="auto"/>
              <w:right w:val="nil"/>
            </w:tcBorders>
            <w:noWrap/>
            <w:vAlign w:val="bottom"/>
            <w:hideMark/>
          </w:tcPr>
          <w:p w14:paraId="674AE97D"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DFAT</w:t>
            </w:r>
          </w:p>
        </w:tc>
        <w:tc>
          <w:tcPr>
            <w:tcW w:w="1780" w:type="dxa"/>
            <w:tcBorders>
              <w:top w:val="single" w:sz="4" w:space="0" w:color="auto"/>
              <w:left w:val="nil"/>
              <w:bottom w:val="single" w:sz="4" w:space="0" w:color="auto"/>
              <w:right w:val="nil"/>
            </w:tcBorders>
            <w:noWrap/>
            <w:vAlign w:val="bottom"/>
            <w:hideMark/>
          </w:tcPr>
          <w:p w14:paraId="3FEC52AD"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noWrap/>
            <w:vAlign w:val="bottom"/>
            <w:hideMark/>
          </w:tcPr>
          <w:p w14:paraId="682C90C2"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12,439,789</w:t>
            </w:r>
          </w:p>
        </w:tc>
        <w:tc>
          <w:tcPr>
            <w:tcW w:w="1178" w:type="dxa"/>
            <w:tcBorders>
              <w:top w:val="single" w:sz="4" w:space="0" w:color="auto"/>
              <w:left w:val="nil"/>
              <w:bottom w:val="single" w:sz="4" w:space="0" w:color="auto"/>
              <w:right w:val="nil"/>
            </w:tcBorders>
            <w:noWrap/>
            <w:vAlign w:val="bottom"/>
            <w:hideMark/>
          </w:tcPr>
          <w:p w14:paraId="10BA617C"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1,708,524</w:t>
            </w:r>
          </w:p>
        </w:tc>
        <w:tc>
          <w:tcPr>
            <w:tcW w:w="1119" w:type="dxa"/>
            <w:tcBorders>
              <w:top w:val="single" w:sz="4" w:space="0" w:color="auto"/>
              <w:left w:val="nil"/>
              <w:bottom w:val="single" w:sz="4" w:space="0" w:color="auto"/>
              <w:right w:val="nil"/>
            </w:tcBorders>
            <w:noWrap/>
            <w:vAlign w:val="bottom"/>
            <w:hideMark/>
          </w:tcPr>
          <w:p w14:paraId="593A80F3" w14:textId="62F14212"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457,896</w:t>
            </w:r>
          </w:p>
        </w:tc>
        <w:tc>
          <w:tcPr>
            <w:tcW w:w="1615" w:type="dxa"/>
            <w:tcBorders>
              <w:top w:val="single" w:sz="4" w:space="0" w:color="auto"/>
              <w:left w:val="nil"/>
              <w:bottom w:val="single" w:sz="4" w:space="0" w:color="auto"/>
              <w:right w:val="nil"/>
            </w:tcBorders>
            <w:noWrap/>
            <w:vAlign w:val="bottom"/>
            <w:hideMark/>
          </w:tcPr>
          <w:p w14:paraId="3471DF3E" w14:textId="4B0EB922"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73.2%</w:t>
            </w:r>
          </w:p>
        </w:tc>
      </w:tr>
      <w:tr w:rsidR="00605C54" w:rsidRPr="00363649" w14:paraId="1C6E1834" w14:textId="77777777" w:rsidTr="00363649">
        <w:trPr>
          <w:trHeight w:val="285"/>
        </w:trPr>
        <w:tc>
          <w:tcPr>
            <w:tcW w:w="2440" w:type="dxa"/>
            <w:tcBorders>
              <w:top w:val="single" w:sz="4" w:space="0" w:color="auto"/>
              <w:left w:val="nil"/>
              <w:bottom w:val="single" w:sz="4" w:space="0" w:color="auto"/>
              <w:right w:val="nil"/>
            </w:tcBorders>
            <w:noWrap/>
            <w:vAlign w:val="bottom"/>
            <w:hideMark/>
          </w:tcPr>
          <w:p w14:paraId="58E56AD9"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DFAT Inception</w:t>
            </w:r>
          </w:p>
        </w:tc>
        <w:tc>
          <w:tcPr>
            <w:tcW w:w="1780" w:type="dxa"/>
            <w:tcBorders>
              <w:top w:val="single" w:sz="4" w:space="0" w:color="auto"/>
              <w:left w:val="nil"/>
              <w:bottom w:val="single" w:sz="4" w:space="0" w:color="auto"/>
              <w:right w:val="nil"/>
            </w:tcBorders>
            <w:noWrap/>
            <w:vAlign w:val="bottom"/>
            <w:hideMark/>
          </w:tcPr>
          <w:p w14:paraId="7440E996"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noWrap/>
            <w:vAlign w:val="bottom"/>
            <w:hideMark/>
          </w:tcPr>
          <w:p w14:paraId="794E08C3"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3,779,536</w:t>
            </w:r>
          </w:p>
        </w:tc>
        <w:tc>
          <w:tcPr>
            <w:tcW w:w="1178" w:type="dxa"/>
            <w:tcBorders>
              <w:top w:val="single" w:sz="4" w:space="0" w:color="auto"/>
              <w:left w:val="nil"/>
              <w:bottom w:val="single" w:sz="4" w:space="0" w:color="auto"/>
              <w:right w:val="nil"/>
            </w:tcBorders>
            <w:noWrap/>
            <w:vAlign w:val="bottom"/>
            <w:hideMark/>
          </w:tcPr>
          <w:p w14:paraId="41B328FC"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402,914</w:t>
            </w:r>
          </w:p>
        </w:tc>
        <w:tc>
          <w:tcPr>
            <w:tcW w:w="1119" w:type="dxa"/>
            <w:tcBorders>
              <w:top w:val="single" w:sz="4" w:space="0" w:color="auto"/>
              <w:left w:val="nil"/>
              <w:bottom w:val="single" w:sz="4" w:space="0" w:color="auto"/>
              <w:right w:val="nil"/>
            </w:tcBorders>
            <w:noWrap/>
            <w:vAlign w:val="bottom"/>
            <w:hideMark/>
          </w:tcPr>
          <w:p w14:paraId="1138270A" w14:textId="6DFCDC3B"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317,667</w:t>
            </w:r>
          </w:p>
        </w:tc>
        <w:tc>
          <w:tcPr>
            <w:tcW w:w="1615" w:type="dxa"/>
            <w:tcBorders>
              <w:top w:val="single" w:sz="4" w:space="0" w:color="auto"/>
              <w:left w:val="nil"/>
              <w:bottom w:val="single" w:sz="4" w:space="0" w:color="auto"/>
              <w:right w:val="nil"/>
            </w:tcBorders>
            <w:noWrap/>
            <w:vAlign w:val="bottom"/>
            <w:hideMark/>
          </w:tcPr>
          <w:p w14:paraId="323E55CB" w14:textId="5AB17B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21.2%</w:t>
            </w:r>
          </w:p>
        </w:tc>
      </w:tr>
      <w:tr w:rsidR="00605C54" w:rsidRPr="00363649" w14:paraId="321FF07A" w14:textId="77777777" w:rsidTr="00363649">
        <w:trPr>
          <w:trHeight w:val="285"/>
        </w:trPr>
        <w:tc>
          <w:tcPr>
            <w:tcW w:w="2440" w:type="dxa"/>
            <w:tcBorders>
              <w:top w:val="single" w:sz="4" w:space="0" w:color="auto"/>
              <w:left w:val="nil"/>
              <w:bottom w:val="single" w:sz="4" w:space="0" w:color="auto"/>
              <w:right w:val="nil"/>
            </w:tcBorders>
            <w:noWrap/>
            <w:vAlign w:val="bottom"/>
            <w:hideMark/>
          </w:tcPr>
          <w:p w14:paraId="46A332FF"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MFAT- SPREP</w:t>
            </w:r>
          </w:p>
        </w:tc>
        <w:tc>
          <w:tcPr>
            <w:tcW w:w="1780" w:type="dxa"/>
            <w:tcBorders>
              <w:top w:val="single" w:sz="4" w:space="0" w:color="auto"/>
              <w:left w:val="nil"/>
              <w:bottom w:val="single" w:sz="4" w:space="0" w:color="auto"/>
              <w:right w:val="nil"/>
            </w:tcBorders>
            <w:noWrap/>
            <w:vAlign w:val="bottom"/>
            <w:hideMark/>
          </w:tcPr>
          <w:p w14:paraId="7DE82BA3"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noWrap/>
            <w:vAlign w:val="bottom"/>
            <w:hideMark/>
          </w:tcPr>
          <w:p w14:paraId="4EDF0599"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1,171,739</w:t>
            </w:r>
          </w:p>
        </w:tc>
        <w:tc>
          <w:tcPr>
            <w:tcW w:w="1178" w:type="dxa"/>
            <w:tcBorders>
              <w:top w:val="single" w:sz="4" w:space="0" w:color="auto"/>
              <w:left w:val="nil"/>
              <w:bottom w:val="single" w:sz="4" w:space="0" w:color="auto"/>
              <w:right w:val="nil"/>
            </w:tcBorders>
            <w:noWrap/>
            <w:vAlign w:val="bottom"/>
            <w:hideMark/>
          </w:tcPr>
          <w:p w14:paraId="5CE6A24F"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497,251</w:t>
            </w:r>
          </w:p>
        </w:tc>
        <w:tc>
          <w:tcPr>
            <w:tcW w:w="1119" w:type="dxa"/>
            <w:tcBorders>
              <w:top w:val="single" w:sz="4" w:space="0" w:color="auto"/>
              <w:left w:val="nil"/>
              <w:bottom w:val="single" w:sz="4" w:space="0" w:color="auto"/>
              <w:right w:val="nil"/>
            </w:tcBorders>
            <w:noWrap/>
            <w:vAlign w:val="bottom"/>
            <w:hideMark/>
          </w:tcPr>
          <w:p w14:paraId="16EDA7D7" w14:textId="0731F4E0"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371,149</w:t>
            </w:r>
          </w:p>
        </w:tc>
        <w:tc>
          <w:tcPr>
            <w:tcW w:w="1615" w:type="dxa"/>
            <w:tcBorders>
              <w:top w:val="single" w:sz="4" w:space="0" w:color="auto"/>
              <w:left w:val="nil"/>
              <w:bottom w:val="single" w:sz="4" w:space="0" w:color="auto"/>
              <w:right w:val="nil"/>
            </w:tcBorders>
            <w:noWrap/>
            <w:vAlign w:val="bottom"/>
            <w:hideMark/>
          </w:tcPr>
          <w:p w14:paraId="364C8F3D" w14:textId="6DF4D368"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25.4%</w:t>
            </w:r>
          </w:p>
        </w:tc>
      </w:tr>
      <w:tr w:rsidR="00605C54" w:rsidRPr="00363649" w14:paraId="448037F2" w14:textId="77777777" w:rsidTr="00363649">
        <w:trPr>
          <w:trHeight w:val="52"/>
        </w:trPr>
        <w:tc>
          <w:tcPr>
            <w:tcW w:w="2440" w:type="dxa"/>
            <w:tcBorders>
              <w:top w:val="single" w:sz="4" w:space="0" w:color="auto"/>
              <w:left w:val="nil"/>
              <w:bottom w:val="nil"/>
              <w:right w:val="nil"/>
            </w:tcBorders>
            <w:noWrap/>
            <w:vAlign w:val="bottom"/>
            <w:hideMark/>
          </w:tcPr>
          <w:p w14:paraId="0E593F95"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MFAT-NZ</w:t>
            </w:r>
          </w:p>
        </w:tc>
        <w:tc>
          <w:tcPr>
            <w:tcW w:w="1780" w:type="dxa"/>
            <w:tcBorders>
              <w:top w:val="single" w:sz="4" w:space="0" w:color="auto"/>
              <w:left w:val="nil"/>
              <w:bottom w:val="nil"/>
              <w:right w:val="nil"/>
            </w:tcBorders>
            <w:noWrap/>
            <w:vAlign w:val="bottom"/>
            <w:hideMark/>
          </w:tcPr>
          <w:p w14:paraId="10E8E0A4" w14:textId="77777777" w:rsidR="00605C54" w:rsidRPr="00363649" w:rsidRDefault="00605C54" w:rsidP="00605C54">
            <w:pPr>
              <w:spacing w:after="0" w:line="240" w:lineRule="auto"/>
              <w:ind w:left="0" w:firstLine="0"/>
              <w:jc w:val="lef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ESNZ</w:t>
            </w:r>
          </w:p>
        </w:tc>
        <w:tc>
          <w:tcPr>
            <w:tcW w:w="2948" w:type="dxa"/>
            <w:tcBorders>
              <w:top w:val="single" w:sz="4" w:space="0" w:color="auto"/>
              <w:left w:val="nil"/>
              <w:bottom w:val="nil"/>
              <w:right w:val="nil"/>
            </w:tcBorders>
            <w:noWrap/>
            <w:vAlign w:val="bottom"/>
            <w:hideMark/>
          </w:tcPr>
          <w:p w14:paraId="50FEBF2E"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3,020,769</w:t>
            </w:r>
          </w:p>
        </w:tc>
        <w:tc>
          <w:tcPr>
            <w:tcW w:w="1178" w:type="dxa"/>
            <w:tcBorders>
              <w:top w:val="single" w:sz="4" w:space="0" w:color="auto"/>
              <w:left w:val="nil"/>
              <w:bottom w:val="nil"/>
              <w:right w:val="nil"/>
            </w:tcBorders>
            <w:noWrap/>
            <w:vAlign w:val="bottom"/>
            <w:hideMark/>
          </w:tcPr>
          <w:p w14:paraId="57F92C1D"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692,679</w:t>
            </w:r>
          </w:p>
        </w:tc>
        <w:tc>
          <w:tcPr>
            <w:tcW w:w="1119" w:type="dxa"/>
            <w:tcBorders>
              <w:top w:val="single" w:sz="4" w:space="0" w:color="auto"/>
              <w:left w:val="nil"/>
              <w:bottom w:val="nil"/>
              <w:right w:val="nil"/>
            </w:tcBorders>
            <w:noWrap/>
            <w:vAlign w:val="bottom"/>
            <w:hideMark/>
          </w:tcPr>
          <w:p w14:paraId="0D1E3DAA" w14:textId="31BF633C"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637,325</w:t>
            </w:r>
          </w:p>
        </w:tc>
        <w:tc>
          <w:tcPr>
            <w:tcW w:w="1615" w:type="dxa"/>
            <w:tcBorders>
              <w:top w:val="single" w:sz="4" w:space="0" w:color="auto"/>
              <w:left w:val="nil"/>
              <w:bottom w:val="nil"/>
              <w:right w:val="nil"/>
            </w:tcBorders>
            <w:noWrap/>
            <w:vAlign w:val="bottom"/>
            <w:hideMark/>
          </w:tcPr>
          <w:p w14:paraId="5C30502A" w14:textId="63FBE731"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8.0%</w:t>
            </w:r>
          </w:p>
        </w:tc>
      </w:tr>
      <w:tr w:rsidR="00605C54" w:rsidRPr="00363649" w14:paraId="3AAAEA89" w14:textId="77777777" w:rsidTr="00363649">
        <w:trPr>
          <w:trHeight w:val="62"/>
        </w:trPr>
        <w:tc>
          <w:tcPr>
            <w:tcW w:w="2440" w:type="dxa"/>
            <w:tcBorders>
              <w:top w:val="nil"/>
              <w:left w:val="nil"/>
              <w:bottom w:val="nil"/>
              <w:right w:val="nil"/>
            </w:tcBorders>
            <w:noWrap/>
            <w:vAlign w:val="bottom"/>
            <w:hideMark/>
          </w:tcPr>
          <w:p w14:paraId="05EF0CD8"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p>
        </w:tc>
        <w:tc>
          <w:tcPr>
            <w:tcW w:w="1780" w:type="dxa"/>
            <w:tcBorders>
              <w:top w:val="nil"/>
              <w:left w:val="nil"/>
              <w:bottom w:val="nil"/>
              <w:right w:val="nil"/>
            </w:tcBorders>
            <w:noWrap/>
            <w:vAlign w:val="bottom"/>
            <w:hideMark/>
          </w:tcPr>
          <w:p w14:paraId="3ECC6A59" w14:textId="77777777" w:rsidR="00605C54" w:rsidRPr="00363649" w:rsidRDefault="00605C54" w:rsidP="00605C54">
            <w:pPr>
              <w:spacing w:after="0" w:line="240" w:lineRule="auto"/>
              <w:ind w:left="0" w:firstLine="0"/>
              <w:jc w:val="lef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MFAT - MERL</w:t>
            </w:r>
          </w:p>
        </w:tc>
        <w:tc>
          <w:tcPr>
            <w:tcW w:w="2948" w:type="dxa"/>
            <w:tcBorders>
              <w:top w:val="nil"/>
              <w:left w:val="nil"/>
              <w:bottom w:val="nil"/>
              <w:right w:val="nil"/>
            </w:tcBorders>
            <w:noWrap/>
            <w:vAlign w:val="bottom"/>
            <w:hideMark/>
          </w:tcPr>
          <w:p w14:paraId="4318B4CB"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78,434</w:t>
            </w:r>
          </w:p>
        </w:tc>
        <w:tc>
          <w:tcPr>
            <w:tcW w:w="1178" w:type="dxa"/>
            <w:tcBorders>
              <w:top w:val="nil"/>
              <w:left w:val="nil"/>
              <w:bottom w:val="nil"/>
              <w:right w:val="nil"/>
            </w:tcBorders>
            <w:noWrap/>
            <w:vAlign w:val="bottom"/>
            <w:hideMark/>
          </w:tcPr>
          <w:p w14:paraId="25DCAF22"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57,948</w:t>
            </w:r>
          </w:p>
        </w:tc>
        <w:tc>
          <w:tcPr>
            <w:tcW w:w="1119" w:type="dxa"/>
            <w:tcBorders>
              <w:top w:val="nil"/>
              <w:left w:val="nil"/>
              <w:bottom w:val="nil"/>
              <w:right w:val="nil"/>
            </w:tcBorders>
            <w:noWrap/>
            <w:vAlign w:val="bottom"/>
            <w:hideMark/>
          </w:tcPr>
          <w:p w14:paraId="1E376799" w14:textId="4889BDE8"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57,948</w:t>
            </w:r>
          </w:p>
        </w:tc>
        <w:tc>
          <w:tcPr>
            <w:tcW w:w="1615" w:type="dxa"/>
            <w:tcBorders>
              <w:top w:val="nil"/>
              <w:left w:val="nil"/>
              <w:bottom w:val="nil"/>
              <w:right w:val="nil"/>
            </w:tcBorders>
            <w:noWrap/>
            <w:vAlign w:val="bottom"/>
            <w:hideMark/>
          </w:tcPr>
          <w:p w14:paraId="4E8E0D8E" w14:textId="36774B4D"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0.0%</w:t>
            </w:r>
          </w:p>
        </w:tc>
      </w:tr>
      <w:tr w:rsidR="00605C54" w:rsidRPr="00363649" w14:paraId="1905F5D1" w14:textId="77777777" w:rsidTr="00363649">
        <w:trPr>
          <w:trHeight w:val="285"/>
        </w:trPr>
        <w:tc>
          <w:tcPr>
            <w:tcW w:w="2440" w:type="dxa"/>
            <w:tcBorders>
              <w:top w:val="nil"/>
              <w:left w:val="nil"/>
              <w:right w:val="nil"/>
            </w:tcBorders>
            <w:noWrap/>
            <w:vAlign w:val="bottom"/>
            <w:hideMark/>
          </w:tcPr>
          <w:p w14:paraId="49F45D77"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p>
        </w:tc>
        <w:tc>
          <w:tcPr>
            <w:tcW w:w="1780" w:type="dxa"/>
            <w:tcBorders>
              <w:top w:val="nil"/>
              <w:left w:val="nil"/>
              <w:right w:val="nil"/>
            </w:tcBorders>
            <w:noWrap/>
            <w:vAlign w:val="bottom"/>
            <w:hideMark/>
          </w:tcPr>
          <w:p w14:paraId="3EB273F3" w14:textId="77777777" w:rsidR="00605C54" w:rsidRPr="00363649" w:rsidRDefault="00605C54" w:rsidP="00605C54">
            <w:pPr>
              <w:spacing w:after="0" w:line="240" w:lineRule="auto"/>
              <w:ind w:left="0" w:firstLine="0"/>
              <w:jc w:val="lef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NZ Met Services</w:t>
            </w:r>
          </w:p>
        </w:tc>
        <w:tc>
          <w:tcPr>
            <w:tcW w:w="2948" w:type="dxa"/>
            <w:tcBorders>
              <w:top w:val="nil"/>
              <w:left w:val="nil"/>
              <w:right w:val="nil"/>
            </w:tcBorders>
            <w:noWrap/>
            <w:vAlign w:val="bottom"/>
            <w:hideMark/>
          </w:tcPr>
          <w:p w14:paraId="5F170352"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7,209,956</w:t>
            </w:r>
          </w:p>
        </w:tc>
        <w:tc>
          <w:tcPr>
            <w:tcW w:w="1178" w:type="dxa"/>
            <w:tcBorders>
              <w:top w:val="nil"/>
              <w:left w:val="nil"/>
              <w:right w:val="nil"/>
            </w:tcBorders>
            <w:noWrap/>
            <w:vAlign w:val="bottom"/>
            <w:hideMark/>
          </w:tcPr>
          <w:p w14:paraId="10E75D06"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1,175,400</w:t>
            </w:r>
          </w:p>
        </w:tc>
        <w:tc>
          <w:tcPr>
            <w:tcW w:w="1119" w:type="dxa"/>
            <w:tcBorders>
              <w:top w:val="nil"/>
              <w:left w:val="nil"/>
              <w:right w:val="nil"/>
            </w:tcBorders>
            <w:noWrap/>
            <w:vAlign w:val="bottom"/>
            <w:hideMark/>
          </w:tcPr>
          <w:p w14:paraId="16E868CD" w14:textId="5DD9AAB0"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1,742,370</w:t>
            </w:r>
          </w:p>
        </w:tc>
        <w:tc>
          <w:tcPr>
            <w:tcW w:w="1615" w:type="dxa"/>
            <w:tcBorders>
              <w:top w:val="nil"/>
              <w:left w:val="nil"/>
              <w:right w:val="nil"/>
            </w:tcBorders>
            <w:noWrap/>
            <w:vAlign w:val="bottom"/>
            <w:hideMark/>
          </w:tcPr>
          <w:p w14:paraId="6D094E19" w14:textId="068D4D56"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-48.2%</w:t>
            </w:r>
          </w:p>
        </w:tc>
      </w:tr>
      <w:tr w:rsidR="00605C54" w:rsidRPr="00363649" w14:paraId="72DE7FD8" w14:textId="77777777" w:rsidTr="00363649">
        <w:trPr>
          <w:trHeight w:val="285"/>
        </w:trPr>
        <w:tc>
          <w:tcPr>
            <w:tcW w:w="2440" w:type="dxa"/>
            <w:tcBorders>
              <w:top w:val="nil"/>
              <w:left w:val="nil"/>
              <w:bottom w:val="single" w:sz="4" w:space="0" w:color="auto"/>
              <w:right w:val="nil"/>
            </w:tcBorders>
            <w:noWrap/>
            <w:vAlign w:val="bottom"/>
            <w:hideMark/>
          </w:tcPr>
          <w:p w14:paraId="14B41996"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MFAT-NZ Total</w:t>
            </w:r>
          </w:p>
        </w:tc>
        <w:tc>
          <w:tcPr>
            <w:tcW w:w="1780" w:type="dxa"/>
            <w:tcBorders>
              <w:top w:val="nil"/>
              <w:left w:val="nil"/>
              <w:bottom w:val="single" w:sz="4" w:space="0" w:color="auto"/>
              <w:right w:val="nil"/>
            </w:tcBorders>
            <w:noWrap/>
            <w:vAlign w:val="bottom"/>
            <w:hideMark/>
          </w:tcPr>
          <w:p w14:paraId="5C464DFB"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nil"/>
              <w:left w:val="nil"/>
              <w:bottom w:val="single" w:sz="4" w:space="0" w:color="auto"/>
              <w:right w:val="nil"/>
            </w:tcBorders>
            <w:noWrap/>
            <w:vAlign w:val="bottom"/>
            <w:hideMark/>
          </w:tcPr>
          <w:p w14:paraId="102A82C2" w14:textId="77777777"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10,309,159</w:t>
            </w:r>
          </w:p>
        </w:tc>
        <w:tc>
          <w:tcPr>
            <w:tcW w:w="1178" w:type="dxa"/>
            <w:tcBorders>
              <w:top w:val="nil"/>
              <w:left w:val="nil"/>
              <w:bottom w:val="single" w:sz="4" w:space="0" w:color="auto"/>
              <w:right w:val="nil"/>
            </w:tcBorders>
            <w:noWrap/>
            <w:vAlign w:val="bottom"/>
            <w:hideMark/>
          </w:tcPr>
          <w:p w14:paraId="49E70785" w14:textId="77777777"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1,926,027</w:t>
            </w:r>
          </w:p>
        </w:tc>
        <w:tc>
          <w:tcPr>
            <w:tcW w:w="1119" w:type="dxa"/>
            <w:tcBorders>
              <w:top w:val="nil"/>
              <w:left w:val="nil"/>
              <w:bottom w:val="single" w:sz="4" w:space="0" w:color="auto"/>
              <w:right w:val="nil"/>
            </w:tcBorders>
            <w:noWrap/>
            <w:vAlign w:val="bottom"/>
            <w:hideMark/>
          </w:tcPr>
          <w:p w14:paraId="3F185840" w14:textId="27F2E07E"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Pr>
                <w:rFonts w:ascii="Aptos Narrow" w:hAnsi="Aptos Narrow"/>
                <w:b/>
                <w:bCs/>
                <w:szCs w:val="22"/>
              </w:rPr>
              <w:t>2,437,643</w:t>
            </w:r>
          </w:p>
        </w:tc>
        <w:tc>
          <w:tcPr>
            <w:tcW w:w="1615" w:type="dxa"/>
            <w:tcBorders>
              <w:top w:val="nil"/>
              <w:left w:val="nil"/>
              <w:bottom w:val="single" w:sz="4" w:space="0" w:color="auto"/>
              <w:right w:val="nil"/>
            </w:tcBorders>
            <w:noWrap/>
            <w:vAlign w:val="bottom"/>
            <w:hideMark/>
          </w:tcPr>
          <w:p w14:paraId="23FE6E69" w14:textId="758849D9"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Pr>
                <w:rFonts w:ascii="Aptos Narrow" w:hAnsi="Aptos Narrow"/>
                <w:b/>
                <w:bCs/>
                <w:szCs w:val="22"/>
              </w:rPr>
              <w:t>-26.6%</w:t>
            </w:r>
          </w:p>
        </w:tc>
      </w:tr>
      <w:tr w:rsidR="00605C54" w:rsidRPr="00363649" w14:paraId="4D78FF9C" w14:textId="77777777" w:rsidTr="00363649">
        <w:trPr>
          <w:trHeight w:val="52"/>
        </w:trPr>
        <w:tc>
          <w:tcPr>
            <w:tcW w:w="2440" w:type="dxa"/>
            <w:tcBorders>
              <w:top w:val="single" w:sz="4" w:space="0" w:color="auto"/>
              <w:left w:val="nil"/>
              <w:bottom w:val="single" w:sz="4" w:space="0" w:color="auto"/>
              <w:right w:val="nil"/>
            </w:tcBorders>
            <w:noWrap/>
            <w:vAlign w:val="bottom"/>
            <w:hideMark/>
          </w:tcPr>
          <w:p w14:paraId="5CDB692B"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UK WISER</w:t>
            </w:r>
          </w:p>
        </w:tc>
        <w:tc>
          <w:tcPr>
            <w:tcW w:w="1780" w:type="dxa"/>
            <w:tcBorders>
              <w:top w:val="single" w:sz="4" w:space="0" w:color="auto"/>
              <w:left w:val="nil"/>
              <w:bottom w:val="single" w:sz="4" w:space="0" w:color="auto"/>
              <w:right w:val="nil"/>
            </w:tcBorders>
            <w:noWrap/>
            <w:vAlign w:val="bottom"/>
            <w:hideMark/>
          </w:tcPr>
          <w:p w14:paraId="685E7F72"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noWrap/>
            <w:vAlign w:val="bottom"/>
            <w:hideMark/>
          </w:tcPr>
          <w:p w14:paraId="0C4C16AD"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710,473</w:t>
            </w:r>
          </w:p>
        </w:tc>
        <w:tc>
          <w:tcPr>
            <w:tcW w:w="1178" w:type="dxa"/>
            <w:tcBorders>
              <w:top w:val="single" w:sz="4" w:space="0" w:color="auto"/>
              <w:left w:val="nil"/>
              <w:bottom w:val="single" w:sz="4" w:space="0" w:color="auto"/>
              <w:right w:val="nil"/>
            </w:tcBorders>
            <w:noWrap/>
            <w:vAlign w:val="bottom"/>
            <w:hideMark/>
          </w:tcPr>
          <w:p w14:paraId="5E0EB1A7"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469,964</w:t>
            </w:r>
          </w:p>
        </w:tc>
        <w:tc>
          <w:tcPr>
            <w:tcW w:w="1119" w:type="dxa"/>
            <w:tcBorders>
              <w:top w:val="single" w:sz="4" w:space="0" w:color="auto"/>
              <w:left w:val="nil"/>
              <w:bottom w:val="single" w:sz="4" w:space="0" w:color="auto"/>
              <w:right w:val="nil"/>
            </w:tcBorders>
            <w:noWrap/>
            <w:vAlign w:val="bottom"/>
            <w:hideMark/>
          </w:tcPr>
          <w:p w14:paraId="74C24675" w14:textId="157BB83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119,221</w:t>
            </w:r>
          </w:p>
        </w:tc>
        <w:tc>
          <w:tcPr>
            <w:tcW w:w="1615" w:type="dxa"/>
            <w:tcBorders>
              <w:top w:val="single" w:sz="4" w:space="0" w:color="auto"/>
              <w:left w:val="nil"/>
              <w:bottom w:val="single" w:sz="4" w:space="0" w:color="auto"/>
              <w:right w:val="nil"/>
            </w:tcBorders>
            <w:noWrap/>
            <w:vAlign w:val="bottom"/>
            <w:hideMark/>
          </w:tcPr>
          <w:p w14:paraId="5C15DAD5" w14:textId="0AC33BF2"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74.6%</w:t>
            </w:r>
          </w:p>
        </w:tc>
      </w:tr>
      <w:tr w:rsidR="00605C54" w:rsidRPr="00363649" w14:paraId="74026462" w14:textId="77777777" w:rsidTr="00363649">
        <w:trPr>
          <w:trHeight w:val="285"/>
        </w:trPr>
        <w:tc>
          <w:tcPr>
            <w:tcW w:w="2440" w:type="dxa"/>
            <w:tcBorders>
              <w:top w:val="single" w:sz="4" w:space="0" w:color="auto"/>
              <w:left w:val="nil"/>
              <w:bottom w:val="single" w:sz="4" w:space="0" w:color="auto"/>
              <w:right w:val="nil"/>
            </w:tcBorders>
            <w:noWrap/>
            <w:vAlign w:val="bottom"/>
            <w:hideMark/>
          </w:tcPr>
          <w:p w14:paraId="35F2E288"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UNDRR</w:t>
            </w:r>
          </w:p>
        </w:tc>
        <w:tc>
          <w:tcPr>
            <w:tcW w:w="1780" w:type="dxa"/>
            <w:tcBorders>
              <w:top w:val="single" w:sz="4" w:space="0" w:color="auto"/>
              <w:left w:val="nil"/>
              <w:bottom w:val="single" w:sz="4" w:space="0" w:color="auto"/>
              <w:right w:val="nil"/>
            </w:tcBorders>
            <w:noWrap/>
            <w:vAlign w:val="bottom"/>
            <w:hideMark/>
          </w:tcPr>
          <w:p w14:paraId="41E95399"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noWrap/>
            <w:vAlign w:val="bottom"/>
            <w:hideMark/>
          </w:tcPr>
          <w:p w14:paraId="2F38E668"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86,400</w:t>
            </w:r>
          </w:p>
        </w:tc>
        <w:tc>
          <w:tcPr>
            <w:tcW w:w="1178" w:type="dxa"/>
            <w:tcBorders>
              <w:top w:val="single" w:sz="4" w:space="0" w:color="auto"/>
              <w:left w:val="nil"/>
              <w:bottom w:val="single" w:sz="4" w:space="0" w:color="auto"/>
              <w:right w:val="nil"/>
            </w:tcBorders>
            <w:noWrap/>
            <w:vAlign w:val="bottom"/>
            <w:hideMark/>
          </w:tcPr>
          <w:p w14:paraId="34EBE4BF" w14:textId="77777777"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sidRPr="00363649">
              <w:rPr>
                <w:rFonts w:ascii="Aptos Narrow" w:eastAsia="Times New Roman" w:hAnsi="Aptos Narrow" w:cs="Times New Roman"/>
                <w:kern w:val="0"/>
                <w:szCs w:val="22"/>
                <w:lang w:val="en-GB" w:eastAsia="en-GB"/>
                <w14:ligatures w14:val="none"/>
              </w:rPr>
              <w:t>86,400</w:t>
            </w:r>
          </w:p>
        </w:tc>
        <w:tc>
          <w:tcPr>
            <w:tcW w:w="1119" w:type="dxa"/>
            <w:tcBorders>
              <w:top w:val="single" w:sz="4" w:space="0" w:color="auto"/>
              <w:left w:val="nil"/>
              <w:bottom w:val="single" w:sz="4" w:space="0" w:color="auto"/>
              <w:right w:val="nil"/>
            </w:tcBorders>
            <w:noWrap/>
            <w:vAlign w:val="bottom"/>
            <w:hideMark/>
          </w:tcPr>
          <w:p w14:paraId="58B3395E" w14:textId="5D2567F4"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86,400</w:t>
            </w:r>
          </w:p>
        </w:tc>
        <w:tc>
          <w:tcPr>
            <w:tcW w:w="1615" w:type="dxa"/>
            <w:tcBorders>
              <w:top w:val="single" w:sz="4" w:space="0" w:color="auto"/>
              <w:left w:val="nil"/>
              <w:bottom w:val="single" w:sz="4" w:space="0" w:color="auto"/>
              <w:right w:val="nil"/>
            </w:tcBorders>
            <w:noWrap/>
            <w:vAlign w:val="bottom"/>
            <w:hideMark/>
          </w:tcPr>
          <w:p w14:paraId="6EACBE03" w14:textId="6C2BCADA" w:rsidR="00605C54" w:rsidRPr="00363649" w:rsidRDefault="00605C54" w:rsidP="00605C54">
            <w:pPr>
              <w:spacing w:after="0" w:line="240" w:lineRule="auto"/>
              <w:ind w:left="0" w:firstLine="0"/>
              <w:jc w:val="right"/>
              <w:rPr>
                <w:rFonts w:ascii="Aptos Narrow" w:eastAsia="Times New Roman" w:hAnsi="Aptos Narrow" w:cs="Times New Roman"/>
                <w:kern w:val="0"/>
                <w:szCs w:val="22"/>
                <w:lang w:val="en-GB" w:eastAsia="en-GB"/>
                <w14:ligatures w14:val="none"/>
              </w:rPr>
            </w:pPr>
            <w:r>
              <w:rPr>
                <w:rFonts w:ascii="Aptos Narrow" w:hAnsi="Aptos Narrow"/>
                <w:szCs w:val="22"/>
              </w:rPr>
              <w:t>0.0%</w:t>
            </w:r>
          </w:p>
        </w:tc>
      </w:tr>
      <w:tr w:rsidR="00605C54" w:rsidRPr="00363649" w14:paraId="32A97CD0" w14:textId="77777777" w:rsidTr="00363649">
        <w:trPr>
          <w:trHeight w:val="285"/>
        </w:trPr>
        <w:tc>
          <w:tcPr>
            <w:tcW w:w="2440" w:type="dxa"/>
            <w:tcBorders>
              <w:top w:val="single" w:sz="4" w:space="0" w:color="auto"/>
              <w:left w:val="nil"/>
              <w:bottom w:val="single" w:sz="4" w:space="0" w:color="auto"/>
              <w:right w:val="nil"/>
            </w:tcBorders>
            <w:shd w:val="clear" w:color="C0E6F5" w:fill="C0E6F5"/>
            <w:noWrap/>
            <w:vAlign w:val="bottom"/>
            <w:hideMark/>
          </w:tcPr>
          <w:p w14:paraId="1AD20801"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lastRenderedPageBreak/>
              <w:t>Grand Total</w:t>
            </w:r>
          </w:p>
        </w:tc>
        <w:tc>
          <w:tcPr>
            <w:tcW w:w="1780" w:type="dxa"/>
            <w:tcBorders>
              <w:top w:val="single" w:sz="4" w:space="0" w:color="auto"/>
              <w:left w:val="nil"/>
              <w:bottom w:val="single" w:sz="4" w:space="0" w:color="auto"/>
              <w:right w:val="nil"/>
            </w:tcBorders>
            <w:shd w:val="clear" w:color="C0E6F5" w:fill="C0E6F5"/>
            <w:noWrap/>
            <w:vAlign w:val="bottom"/>
            <w:hideMark/>
          </w:tcPr>
          <w:p w14:paraId="0689C058" w14:textId="77777777" w:rsidR="00605C54" w:rsidRPr="00363649" w:rsidRDefault="00605C54" w:rsidP="00605C54">
            <w:pPr>
              <w:spacing w:after="0" w:line="240" w:lineRule="auto"/>
              <w:ind w:left="0" w:firstLine="0"/>
              <w:jc w:val="left"/>
              <w:rPr>
                <w:rFonts w:ascii="Aptos Narrow" w:eastAsia="Times New Roman" w:hAnsi="Aptos Narrow" w:cs="Times New Roman"/>
                <w:b/>
                <w:bCs/>
                <w:kern w:val="0"/>
                <w:szCs w:val="22"/>
                <w:lang w:val="en-GB" w:eastAsia="en-GB"/>
                <w14:ligatures w14:val="none"/>
              </w:rPr>
            </w:pPr>
          </w:p>
        </w:tc>
        <w:tc>
          <w:tcPr>
            <w:tcW w:w="2948" w:type="dxa"/>
            <w:tcBorders>
              <w:top w:val="single" w:sz="4" w:space="0" w:color="auto"/>
              <w:left w:val="nil"/>
              <w:bottom w:val="single" w:sz="4" w:space="0" w:color="auto"/>
              <w:right w:val="nil"/>
            </w:tcBorders>
            <w:shd w:val="clear" w:color="C0E6F5" w:fill="C0E6F5"/>
            <w:noWrap/>
            <w:vAlign w:val="bottom"/>
            <w:hideMark/>
          </w:tcPr>
          <w:p w14:paraId="6DA4A95D" w14:textId="77777777"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28,647,097</w:t>
            </w:r>
          </w:p>
        </w:tc>
        <w:tc>
          <w:tcPr>
            <w:tcW w:w="1178" w:type="dxa"/>
            <w:tcBorders>
              <w:top w:val="single" w:sz="4" w:space="0" w:color="auto"/>
              <w:left w:val="nil"/>
              <w:bottom w:val="single" w:sz="4" w:space="0" w:color="auto"/>
              <w:right w:val="nil"/>
            </w:tcBorders>
            <w:shd w:val="clear" w:color="C0E6F5" w:fill="C0E6F5"/>
            <w:noWrap/>
            <w:vAlign w:val="bottom"/>
            <w:hideMark/>
          </w:tcPr>
          <w:p w14:paraId="610233DE" w14:textId="77777777"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sidRPr="00363649">
              <w:rPr>
                <w:rFonts w:ascii="Aptos Narrow" w:eastAsia="Times New Roman" w:hAnsi="Aptos Narrow" w:cs="Times New Roman"/>
                <w:b/>
                <w:bCs/>
                <w:kern w:val="0"/>
                <w:szCs w:val="22"/>
                <w:lang w:val="en-GB" w:eastAsia="en-GB"/>
                <w14:ligatures w14:val="none"/>
              </w:rPr>
              <w:t>5,241,080</w:t>
            </w:r>
          </w:p>
        </w:tc>
        <w:tc>
          <w:tcPr>
            <w:tcW w:w="1119" w:type="dxa"/>
            <w:tcBorders>
              <w:top w:val="single" w:sz="4" w:space="0" w:color="auto"/>
              <w:left w:val="nil"/>
              <w:bottom w:val="single" w:sz="4" w:space="0" w:color="auto"/>
              <w:right w:val="nil"/>
            </w:tcBorders>
            <w:shd w:val="clear" w:color="C0E6F5" w:fill="C0E6F5"/>
            <w:noWrap/>
            <w:vAlign w:val="bottom"/>
            <w:hideMark/>
          </w:tcPr>
          <w:p w14:paraId="2C8CB8D2" w14:textId="368E025C"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Pr>
                <w:rFonts w:ascii="Aptos Narrow" w:hAnsi="Aptos Narrow"/>
                <w:b/>
                <w:bCs/>
                <w:szCs w:val="22"/>
              </w:rPr>
              <w:t>3,939,976</w:t>
            </w:r>
          </w:p>
        </w:tc>
        <w:tc>
          <w:tcPr>
            <w:tcW w:w="1615" w:type="dxa"/>
            <w:tcBorders>
              <w:top w:val="single" w:sz="4" w:space="0" w:color="auto"/>
              <w:left w:val="nil"/>
              <w:bottom w:val="single" w:sz="4" w:space="0" w:color="auto"/>
              <w:right w:val="nil"/>
            </w:tcBorders>
            <w:shd w:val="clear" w:color="C0E6F5" w:fill="C0E6F5"/>
            <w:noWrap/>
            <w:vAlign w:val="bottom"/>
            <w:hideMark/>
          </w:tcPr>
          <w:p w14:paraId="2D9B1CB8" w14:textId="1206CF7D" w:rsidR="00605C54" w:rsidRPr="00363649" w:rsidRDefault="00605C54" w:rsidP="00605C54">
            <w:pPr>
              <w:spacing w:after="0" w:line="240" w:lineRule="auto"/>
              <w:ind w:left="0" w:firstLine="0"/>
              <w:jc w:val="right"/>
              <w:rPr>
                <w:rFonts w:ascii="Aptos Narrow" w:eastAsia="Times New Roman" w:hAnsi="Aptos Narrow" w:cs="Times New Roman"/>
                <w:b/>
                <w:bCs/>
                <w:kern w:val="0"/>
                <w:szCs w:val="22"/>
                <w:lang w:val="en-GB" w:eastAsia="en-GB"/>
                <w14:ligatures w14:val="none"/>
              </w:rPr>
            </w:pPr>
            <w:r>
              <w:rPr>
                <w:rFonts w:ascii="Aptos Narrow" w:hAnsi="Aptos Narrow"/>
                <w:b/>
                <w:bCs/>
                <w:szCs w:val="22"/>
              </w:rPr>
              <w:t>24.8%</w:t>
            </w:r>
          </w:p>
        </w:tc>
      </w:tr>
    </w:tbl>
    <w:p w14:paraId="4767E413" w14:textId="77777777" w:rsidR="00363649" w:rsidRPr="00363649" w:rsidRDefault="00363649" w:rsidP="00363649">
      <w:pPr>
        <w:rPr>
          <w:lang w:eastAsia="en-US"/>
        </w:rPr>
        <w:sectPr w:rsidR="00363649" w:rsidRPr="00363649" w:rsidSect="00E27CEB">
          <w:headerReference w:type="default" r:id="rId72"/>
          <w:footerReference w:type="default" r:id="rId73"/>
          <w:headerReference w:type="first" r:id="rId74"/>
          <w:footerReference w:type="first" r:id="rId75"/>
          <w:pgSz w:w="16841" w:h="11899" w:orient="landscape"/>
          <w:pgMar w:top="1727" w:right="1440" w:bottom="1276" w:left="1440" w:header="720" w:footer="679" w:gutter="0"/>
          <w:cols w:space="720"/>
          <w:docGrid w:linePitch="299"/>
        </w:sectPr>
      </w:pPr>
    </w:p>
    <w:p w14:paraId="788E8A87" w14:textId="3C8DD4E8" w:rsidR="001B5715" w:rsidRPr="004E12D7" w:rsidRDefault="17833E14" w:rsidP="00915E2A">
      <w:pPr>
        <w:pStyle w:val="Heading1"/>
        <w:spacing w:before="0" w:line="240" w:lineRule="auto"/>
        <w:ind w:left="0" w:firstLine="0"/>
        <w:rPr>
          <w:rFonts w:ascii="Calibri" w:hAnsi="Calibri" w:cs="Calibri"/>
          <w:sz w:val="36"/>
          <w:szCs w:val="36"/>
          <w:bdr w:val="none" w:sz="0" w:space="0" w:color="auto" w:frame="1"/>
          <w:shd w:val="clear" w:color="auto" w:fill="FFFFFF"/>
          <w:lang w:eastAsia="en-US"/>
        </w:rPr>
      </w:pPr>
      <w:bookmarkStart w:id="44" w:name="_Toc231242618"/>
      <w:r w:rsidRPr="004E12D7">
        <w:rPr>
          <w:rFonts w:ascii="Calibri" w:hAnsi="Calibri" w:cs="Calibri"/>
          <w:sz w:val="36"/>
          <w:szCs w:val="36"/>
          <w:bdr w:val="none" w:sz="0" w:space="0" w:color="auto" w:frame="1"/>
          <w:shd w:val="clear" w:color="auto" w:fill="FFFFFF"/>
          <w:lang w:eastAsia="en-US"/>
        </w:rPr>
        <w:lastRenderedPageBreak/>
        <w:t xml:space="preserve">Appendix </w:t>
      </w:r>
      <w:r w:rsidR="000A181B">
        <w:rPr>
          <w:rFonts w:ascii="Calibri" w:hAnsi="Calibri" w:cs="Calibri"/>
          <w:sz w:val="36"/>
          <w:szCs w:val="36"/>
          <w:bdr w:val="none" w:sz="0" w:space="0" w:color="auto" w:frame="1"/>
          <w:shd w:val="clear" w:color="auto" w:fill="FFFFFF"/>
          <w:lang w:eastAsia="en-US"/>
        </w:rPr>
        <w:t>Three</w:t>
      </w:r>
      <w:r w:rsidRPr="004E12D7">
        <w:rPr>
          <w:rFonts w:ascii="Calibri" w:hAnsi="Calibri" w:cs="Calibri"/>
          <w:sz w:val="36"/>
          <w:szCs w:val="36"/>
          <w:bdr w:val="none" w:sz="0" w:space="0" w:color="auto" w:frame="1"/>
          <w:shd w:val="clear" w:color="auto" w:fill="FFFFFF"/>
          <w:lang w:eastAsia="en-US"/>
        </w:rPr>
        <w:t xml:space="preserve">: </w:t>
      </w:r>
      <w:r w:rsidR="0C6270B2" w:rsidRPr="004E12D7">
        <w:rPr>
          <w:rFonts w:ascii="Calibri" w:hAnsi="Calibri" w:cs="Calibri"/>
          <w:sz w:val="36"/>
          <w:szCs w:val="36"/>
          <w:bdr w:val="none" w:sz="0" w:space="0" w:color="auto" w:frame="1"/>
          <w:shd w:val="clear" w:color="auto" w:fill="FFFFFF"/>
          <w:lang w:eastAsia="en-US"/>
        </w:rPr>
        <w:t xml:space="preserve">WRP Programmatic </w:t>
      </w:r>
      <w:r w:rsidRPr="004E12D7">
        <w:rPr>
          <w:rFonts w:ascii="Calibri" w:hAnsi="Calibri" w:cs="Calibri"/>
          <w:sz w:val="36"/>
          <w:szCs w:val="36"/>
          <w:bdr w:val="none" w:sz="0" w:space="0" w:color="auto" w:frame="1"/>
          <w:shd w:val="clear" w:color="auto" w:fill="FFFFFF"/>
          <w:lang w:eastAsia="en-US"/>
        </w:rPr>
        <w:t xml:space="preserve">Risk </w:t>
      </w:r>
      <w:r w:rsidR="0C6270B2" w:rsidRPr="004E12D7">
        <w:rPr>
          <w:rFonts w:ascii="Calibri" w:hAnsi="Calibri" w:cs="Calibri"/>
          <w:sz w:val="36"/>
          <w:szCs w:val="36"/>
          <w:bdr w:val="none" w:sz="0" w:space="0" w:color="auto" w:frame="1"/>
          <w:shd w:val="clear" w:color="auto" w:fill="FFFFFF"/>
          <w:lang w:eastAsia="en-US"/>
        </w:rPr>
        <w:t>Register</w:t>
      </w:r>
      <w:bookmarkEnd w:id="44"/>
    </w:p>
    <w:p w14:paraId="41B49806" w14:textId="6477015F" w:rsidR="00471EAA" w:rsidRDefault="00CF79B8" w:rsidP="00A54B88">
      <w:pPr>
        <w:spacing w:after="0"/>
        <w:ind w:left="0" w:firstLine="0"/>
      </w:pPr>
      <w:r w:rsidRPr="00CF79B8">
        <w:rPr>
          <w:noProof/>
        </w:rPr>
        <mc:AlternateContent>
          <mc:Choice Requires="wps">
            <w:drawing>
              <wp:anchor distT="0" distB="0" distL="114300" distR="114300" simplePos="0" relativeHeight="251658250" behindDoc="0" locked="0" layoutInCell="1" allowOverlap="1" wp14:anchorId="29447EF9" wp14:editId="73ADC563">
                <wp:simplePos x="0" y="0"/>
                <wp:positionH relativeFrom="column">
                  <wp:posOffset>6498236</wp:posOffset>
                </wp:positionH>
                <wp:positionV relativeFrom="paragraph">
                  <wp:posOffset>191062</wp:posOffset>
                </wp:positionV>
                <wp:extent cx="2653259" cy="2177519"/>
                <wp:effectExtent l="0" t="0" r="13970" b="18415"/>
                <wp:wrapNone/>
                <wp:docPr id="12" name="TextBox 11">
                  <a:extLst xmlns:a="http://schemas.openxmlformats.org/drawingml/2006/main">
                    <a:ext uri="{FF2B5EF4-FFF2-40B4-BE49-F238E27FC236}">
                      <a16:creationId xmlns:a16="http://schemas.microsoft.com/office/drawing/2014/main" id="{F39C1A35-2382-42F5-152E-EEE7703DD185}"/>
                    </a:ext>
                  </a:extLst>
                </wp:docPr>
                <wp:cNvGraphicFramePr/>
                <a:graphic xmlns:a="http://schemas.openxmlformats.org/drawingml/2006/main">
                  <a:graphicData uri="http://schemas.microsoft.com/office/word/2010/wordprocessingShape">
                    <wps:wsp>
                      <wps:cNvSpPr txBox="1"/>
                      <wps:spPr>
                        <a:xfrm>
                          <a:off x="0" y="0"/>
                          <a:ext cx="2653259" cy="2177519"/>
                        </a:xfrm>
                        <a:prstGeom prst="rect">
                          <a:avLst/>
                        </a:prstGeom>
                        <a:noFill/>
                        <a:ln>
                          <a:solidFill>
                            <a:schemeClr val="bg1">
                              <a:lumMod val="95000"/>
                            </a:schemeClr>
                          </a:solidFill>
                        </a:ln>
                      </wps:spPr>
                      <wps:txbx>
                        <w:txbxContent>
                          <w:p w14:paraId="3C3B1D62" w14:textId="77777777" w:rsidR="00CF79B8" w:rsidRDefault="00CF79B8" w:rsidP="00CF79B8">
                            <w:pPr>
                              <w:spacing w:line="360" w:lineRule="auto"/>
                              <w:rPr>
                                <w:rFonts w:asciiTheme="minorHAnsi" w:hAnsi="+mn-ea" w:cstheme="minorBidi"/>
                                <w:b/>
                                <w:bCs/>
                                <w:color w:val="000000" w:themeColor="text1"/>
                                <w:kern w:val="24"/>
                                <w:sz w:val="20"/>
                                <w:szCs w:val="20"/>
                                <w:lang w:val="en-US"/>
                                <w14:ligatures w14:val="none"/>
                              </w:rPr>
                            </w:pPr>
                            <w:r>
                              <w:rPr>
                                <w:rFonts w:ascii="Apple Color Emoji" w:hAnsi="Apple Color Emoji" w:cs="Apple Color Emoji"/>
                                <w:b/>
                                <w:bCs/>
                                <w:color w:val="000000" w:themeColor="text1"/>
                                <w:kern w:val="24"/>
                                <w:sz w:val="20"/>
                                <w:szCs w:val="20"/>
                                <w:lang w:val="en-US"/>
                              </w:rPr>
                              <w:t>🔷</w:t>
                            </w:r>
                            <w:r>
                              <w:rPr>
                                <w:rFonts w:asciiTheme="minorHAnsi" w:hAnsi="+mn-ea" w:cstheme="minorBidi"/>
                                <w:b/>
                                <w:bCs/>
                                <w:color w:val="000000" w:themeColor="text1"/>
                                <w:kern w:val="24"/>
                                <w:sz w:val="20"/>
                                <w:szCs w:val="20"/>
                                <w:lang w:val="en-US"/>
                              </w:rPr>
                              <w:t xml:space="preserve"> </w:t>
                            </w:r>
                            <w:r>
                              <w:rPr>
                                <w:rFonts w:ascii="Apple Color Emoji" w:hAnsi="Apple Color Emoji" w:cs="Apple Color Emoji"/>
                                <w:b/>
                                <w:bCs/>
                                <w:color w:val="000000" w:themeColor="text1"/>
                                <w:kern w:val="24"/>
                                <w:sz w:val="20"/>
                                <w:szCs w:val="20"/>
                                <w:lang w:val="en-US"/>
                              </w:rPr>
                              <w:t>🔶</w:t>
                            </w:r>
                            <w:r>
                              <w:rPr>
                                <w:rFonts w:asciiTheme="minorHAnsi" w:hAnsi="+mn-ea" w:cstheme="minorBidi"/>
                                <w:b/>
                                <w:bCs/>
                                <w:color w:val="000000" w:themeColor="text1"/>
                                <w:kern w:val="24"/>
                                <w:sz w:val="20"/>
                                <w:szCs w:val="20"/>
                                <w:lang w:val="en-US"/>
                              </w:rPr>
                              <w:t xml:space="preserve"> KEY THEMES</w:t>
                            </w:r>
                          </w:p>
                          <w:p w14:paraId="42E30FAB" w14:textId="77777777" w:rsidR="00CF79B8" w:rsidRDefault="00CF79B8" w:rsidP="00CF79B8">
                            <w:pPr>
                              <w:rPr>
                                <w:rFonts w:asciiTheme="minorHAnsi" w:hAnsi="Aptos" w:cstheme="minorBidi"/>
                                <w:b/>
                                <w:bCs/>
                                <w:color w:val="000000" w:themeColor="text1"/>
                                <w:kern w:val="24"/>
                                <w:sz w:val="20"/>
                                <w:szCs w:val="20"/>
                                <w:lang w:val="en-US"/>
                              </w:rPr>
                            </w:pPr>
                            <w:r>
                              <w:rPr>
                                <w:rFonts w:asciiTheme="minorHAnsi" w:hAnsi="Aptos" w:cstheme="minorBidi"/>
                                <w:b/>
                                <w:bCs/>
                                <w:color w:val="000000" w:themeColor="text1"/>
                                <w:kern w:val="24"/>
                                <w:sz w:val="20"/>
                                <w:szCs w:val="20"/>
                                <w:lang w:val="en-US"/>
                              </w:rPr>
                              <w:t>Execution Capacity</w:t>
                            </w:r>
                          </w:p>
                          <w:p w14:paraId="1BDCEF83" w14:textId="77777777" w:rsidR="00CF79B8" w:rsidRDefault="00CF79B8" w:rsidP="00CF79B8">
                            <w:pPr>
                              <w:rPr>
                                <w:rFonts w:asciiTheme="minorHAnsi" w:hAnsi="Aptos" w:cstheme="minorBidi"/>
                                <w:color w:val="000000" w:themeColor="text1"/>
                                <w:kern w:val="24"/>
                                <w:sz w:val="20"/>
                                <w:szCs w:val="20"/>
                                <w:lang w:val="en-US"/>
                              </w:rPr>
                            </w:pPr>
                            <w:r>
                              <w:rPr>
                                <w:rFonts w:asciiTheme="minorHAnsi" w:hAnsi="Aptos" w:cstheme="minorBidi"/>
                                <w:color w:val="000000" w:themeColor="text1"/>
                                <w:kern w:val="24"/>
                                <w:sz w:val="20"/>
                                <w:szCs w:val="20"/>
                                <w:lang w:val="en-US"/>
                              </w:rPr>
                              <w:t xml:space="preserve">Recruitment, procurement and delivery sequencing continue to place pressure on </w:t>
                            </w:r>
                            <w:proofErr w:type="spellStart"/>
                            <w:r>
                              <w:rPr>
                                <w:rFonts w:asciiTheme="minorHAnsi" w:hAnsi="Aptos" w:cstheme="minorBidi"/>
                                <w:color w:val="000000" w:themeColor="text1"/>
                                <w:kern w:val="24"/>
                                <w:sz w:val="20"/>
                                <w:szCs w:val="20"/>
                                <w:lang w:val="en-US"/>
                              </w:rPr>
                              <w:t>programme</w:t>
                            </w:r>
                            <w:proofErr w:type="spellEnd"/>
                            <w:r>
                              <w:rPr>
                                <w:rFonts w:asciiTheme="minorHAnsi" w:hAnsi="Aptos" w:cstheme="minorBidi"/>
                                <w:color w:val="000000" w:themeColor="text1"/>
                                <w:kern w:val="24"/>
                                <w:sz w:val="20"/>
                                <w:szCs w:val="20"/>
                                <w:lang w:val="en-US"/>
                              </w:rPr>
                              <w:t xml:space="preserve"> implementation timelines.</w:t>
                            </w:r>
                          </w:p>
                          <w:p w14:paraId="05DD26A5" w14:textId="77777777" w:rsidR="00CF79B8" w:rsidRDefault="00CF79B8" w:rsidP="00CF79B8">
                            <w:pPr>
                              <w:rPr>
                                <w:rFonts w:asciiTheme="minorHAnsi" w:hAnsi="Aptos" w:cstheme="minorBidi"/>
                                <w:b/>
                                <w:bCs/>
                                <w:color w:val="000000" w:themeColor="text1"/>
                                <w:kern w:val="24"/>
                                <w:sz w:val="20"/>
                                <w:szCs w:val="20"/>
                                <w:lang w:val="en-US"/>
                              </w:rPr>
                            </w:pPr>
                            <w:r>
                              <w:rPr>
                                <w:rFonts w:asciiTheme="minorHAnsi" w:hAnsi="Aptos" w:cstheme="minorBidi"/>
                                <w:b/>
                                <w:bCs/>
                                <w:color w:val="000000" w:themeColor="text1"/>
                                <w:kern w:val="24"/>
                                <w:sz w:val="20"/>
                                <w:szCs w:val="20"/>
                                <w:lang w:val="en-US"/>
                              </w:rPr>
                              <w:t>Financial Sustainability</w:t>
                            </w:r>
                          </w:p>
                          <w:p w14:paraId="1020484F" w14:textId="77777777" w:rsidR="00CF79B8" w:rsidRDefault="00CF79B8" w:rsidP="00CF79B8">
                            <w:pPr>
                              <w:rPr>
                                <w:rFonts w:asciiTheme="minorHAnsi" w:hAnsi="Aptos" w:cstheme="minorBidi"/>
                                <w:color w:val="000000" w:themeColor="text1"/>
                                <w:kern w:val="24"/>
                                <w:sz w:val="20"/>
                                <w:szCs w:val="20"/>
                                <w:lang w:val="en-US"/>
                              </w:rPr>
                            </w:pPr>
                            <w:r>
                              <w:rPr>
                                <w:rFonts w:asciiTheme="minorHAnsi" w:hAnsi="Aptos" w:cstheme="minorBidi"/>
                                <w:color w:val="000000" w:themeColor="text1"/>
                                <w:kern w:val="24"/>
                                <w:sz w:val="20"/>
                                <w:szCs w:val="20"/>
                                <w:lang w:val="en-US"/>
                              </w:rPr>
                              <w:t>Long-term funding sustainability and pooled financing arrangements remain under development.</w:t>
                            </w:r>
                          </w:p>
                          <w:p w14:paraId="4182B34D" w14:textId="77777777" w:rsidR="00CF79B8" w:rsidRDefault="00CF79B8" w:rsidP="00CF79B8">
                            <w:pPr>
                              <w:rPr>
                                <w:rFonts w:asciiTheme="minorHAnsi" w:hAnsi="Aptos" w:cstheme="minorBidi"/>
                                <w:b/>
                                <w:bCs/>
                                <w:color w:val="000000" w:themeColor="text1"/>
                                <w:kern w:val="24"/>
                                <w:sz w:val="20"/>
                                <w:szCs w:val="20"/>
                                <w:lang w:val="en-US"/>
                              </w:rPr>
                            </w:pPr>
                            <w:r>
                              <w:rPr>
                                <w:rFonts w:asciiTheme="minorHAnsi" w:hAnsi="Aptos" w:cstheme="minorBidi"/>
                                <w:b/>
                                <w:bCs/>
                                <w:color w:val="000000" w:themeColor="text1"/>
                                <w:kern w:val="24"/>
                                <w:sz w:val="20"/>
                                <w:szCs w:val="20"/>
                                <w:lang w:val="en-US"/>
                              </w:rPr>
                              <w:t>ICT Capability</w:t>
                            </w:r>
                          </w:p>
                          <w:p w14:paraId="4E255814" w14:textId="77777777" w:rsidR="00CF79B8" w:rsidRDefault="00CF79B8" w:rsidP="00CF79B8">
                            <w:pPr>
                              <w:rPr>
                                <w:rFonts w:asciiTheme="minorHAnsi" w:hAnsi="Aptos" w:cstheme="minorBidi"/>
                                <w:color w:val="000000" w:themeColor="text1"/>
                                <w:kern w:val="24"/>
                                <w:sz w:val="20"/>
                                <w:szCs w:val="20"/>
                                <w:lang w:val="en-US"/>
                              </w:rPr>
                            </w:pPr>
                            <w:r>
                              <w:rPr>
                                <w:rFonts w:asciiTheme="minorHAnsi" w:hAnsi="Aptos" w:cstheme="minorBidi"/>
                                <w:color w:val="000000" w:themeColor="text1"/>
                                <w:kern w:val="24"/>
                                <w:sz w:val="20"/>
                                <w:szCs w:val="20"/>
                                <w:lang w:val="en-US"/>
                              </w:rPr>
                              <w:t xml:space="preserve">ICT capability constraints across SPREP and Pacific NMHSs remain a critical </w:t>
                            </w:r>
                            <w:proofErr w:type="spellStart"/>
                            <w:r>
                              <w:rPr>
                                <w:rFonts w:asciiTheme="minorHAnsi" w:hAnsi="Aptos" w:cstheme="minorBidi"/>
                                <w:color w:val="000000" w:themeColor="text1"/>
                                <w:kern w:val="24"/>
                                <w:sz w:val="20"/>
                                <w:szCs w:val="20"/>
                                <w:lang w:val="en-US"/>
                              </w:rPr>
                              <w:t>programme</w:t>
                            </w:r>
                            <w:proofErr w:type="spellEnd"/>
                            <w:r>
                              <w:rPr>
                                <w:rFonts w:asciiTheme="minorHAnsi" w:hAnsi="Aptos" w:cstheme="minorBidi"/>
                                <w:color w:val="000000" w:themeColor="text1"/>
                                <w:kern w:val="24"/>
                                <w:sz w:val="20"/>
                                <w:szCs w:val="20"/>
                                <w:lang w:val="en-US"/>
                              </w:rPr>
                              <w:t xml:space="preserve"> dependency</w:t>
                            </w:r>
                            <w:r>
                              <w:rPr>
                                <w:rFonts w:asciiTheme="minorHAnsi" w:hAnsi="Aptos" w:cstheme="minorBidi"/>
                                <w:color w:val="000000" w:themeColor="text1"/>
                                <w:kern w:val="24"/>
                                <w:sz w:val="21"/>
                                <w:szCs w:val="21"/>
                                <w:lang w:val="en-US"/>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29447EF9" id="TextBox 11" o:spid="_x0000_s1040" type="#_x0000_t202" style="position:absolute;left:0;text-align:left;margin-left:511.65pt;margin-top:15.05pt;width:208.9pt;height:17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" filled="f" strokecolor="#f2f2f2 [3052]">
                <v:textbox style="mso-fit-shape-to-text:t">
                  <w:txbxContent>
                    <w:p w14:paraId="3C3B1D62" w14:textId="77777777" w:rsidR="00CF79B8" w:rsidRDefault="00CF79B8" w:rsidP="00CF79B8">
                      <w:pPr>
                        <w:spacing w:line="360" w:lineRule="auto"/>
                        <w:rPr>
                          <w:rFonts w:asciiTheme="minorHAnsi" w:hAnsi="+mn-ea" w:cstheme="minorBidi"/>
                          <w:b/>
                          <w:bCs/>
                          <w:color w:val="000000" w:themeColor="text1"/>
                          <w:kern w:val="24"/>
                          <w:sz w:val="20"/>
                          <w:szCs w:val="20"/>
                          <w:lang w:val="en-US"/>
                          <w14:ligatures w14:val="none"/>
                        </w:rPr>
                      </w:pPr>
                      <w:r>
                        <w:rPr>
                          <w:rFonts w:ascii="Apple Color Emoji" w:hAnsi="Apple Color Emoji" w:cs="Apple Color Emoji"/>
                          <w:b/>
                          <w:bCs/>
                          <w:color w:val="000000" w:themeColor="text1"/>
                          <w:kern w:val="24"/>
                          <w:sz w:val="20"/>
                          <w:szCs w:val="20"/>
                          <w:lang w:val="en-US"/>
                        </w:rPr>
                        <w:t>🔷</w:t>
                      </w:r>
                      <w:r>
                        <w:rPr>
                          <w:rFonts w:asciiTheme="minorHAnsi" w:hAnsi="+mn-ea" w:cstheme="minorBidi"/>
                          <w:b/>
                          <w:bCs/>
                          <w:color w:val="000000" w:themeColor="text1"/>
                          <w:kern w:val="24"/>
                          <w:sz w:val="20"/>
                          <w:szCs w:val="20"/>
                          <w:lang w:val="en-US"/>
                        </w:rPr>
                        <w:t xml:space="preserve"> </w:t>
                      </w:r>
                      <w:r>
                        <w:rPr>
                          <w:rFonts w:ascii="Apple Color Emoji" w:hAnsi="Apple Color Emoji" w:cs="Apple Color Emoji"/>
                          <w:b/>
                          <w:bCs/>
                          <w:color w:val="000000" w:themeColor="text1"/>
                          <w:kern w:val="24"/>
                          <w:sz w:val="20"/>
                          <w:szCs w:val="20"/>
                          <w:lang w:val="en-US"/>
                        </w:rPr>
                        <w:t>🔶</w:t>
                      </w:r>
                      <w:r>
                        <w:rPr>
                          <w:rFonts w:asciiTheme="minorHAnsi" w:hAnsi="+mn-ea" w:cstheme="minorBidi"/>
                          <w:b/>
                          <w:bCs/>
                          <w:color w:val="000000" w:themeColor="text1"/>
                          <w:kern w:val="24"/>
                          <w:sz w:val="20"/>
                          <w:szCs w:val="20"/>
                          <w:lang w:val="en-US"/>
                        </w:rPr>
                        <w:t xml:space="preserve"> KEY THEMES</w:t>
                      </w:r>
                    </w:p>
                    <w:p w14:paraId="42E30FAB" w14:textId="77777777" w:rsidR="00CF79B8" w:rsidRDefault="00CF79B8" w:rsidP="00CF79B8">
                      <w:pPr>
                        <w:rPr>
                          <w:rFonts w:asciiTheme="minorHAnsi" w:hAnsi="Aptos" w:cstheme="minorBidi"/>
                          <w:b/>
                          <w:bCs/>
                          <w:color w:val="000000" w:themeColor="text1"/>
                          <w:kern w:val="24"/>
                          <w:sz w:val="20"/>
                          <w:szCs w:val="20"/>
                          <w:lang w:val="en-US"/>
                        </w:rPr>
                      </w:pPr>
                      <w:r>
                        <w:rPr>
                          <w:rFonts w:asciiTheme="minorHAnsi" w:hAnsi="Aptos" w:cstheme="minorBidi"/>
                          <w:b/>
                          <w:bCs/>
                          <w:color w:val="000000" w:themeColor="text1"/>
                          <w:kern w:val="24"/>
                          <w:sz w:val="20"/>
                          <w:szCs w:val="20"/>
                          <w:lang w:val="en-US"/>
                        </w:rPr>
                        <w:t>Execution Capacity</w:t>
                      </w:r>
                    </w:p>
                    <w:p w14:paraId="1BDCEF83" w14:textId="77777777" w:rsidR="00CF79B8" w:rsidRDefault="00CF79B8" w:rsidP="00CF79B8">
                      <w:pPr>
                        <w:rPr>
                          <w:rFonts w:asciiTheme="minorHAnsi" w:hAnsi="Aptos" w:cstheme="minorBidi"/>
                          <w:color w:val="000000" w:themeColor="text1"/>
                          <w:kern w:val="24"/>
                          <w:sz w:val="20"/>
                          <w:szCs w:val="20"/>
                          <w:lang w:val="en-US"/>
                        </w:rPr>
                      </w:pPr>
                      <w:r>
                        <w:rPr>
                          <w:rFonts w:asciiTheme="minorHAnsi" w:hAnsi="Aptos" w:cstheme="minorBidi"/>
                          <w:color w:val="000000" w:themeColor="text1"/>
                          <w:kern w:val="24"/>
                          <w:sz w:val="20"/>
                          <w:szCs w:val="20"/>
                          <w:lang w:val="en-US"/>
                        </w:rPr>
                        <w:t xml:space="preserve">Recruitment, procurement and delivery sequencing continue to place pressure on </w:t>
                      </w:r>
                      <w:proofErr w:type="spellStart"/>
                      <w:r>
                        <w:rPr>
                          <w:rFonts w:asciiTheme="minorHAnsi" w:hAnsi="Aptos" w:cstheme="minorBidi"/>
                          <w:color w:val="000000" w:themeColor="text1"/>
                          <w:kern w:val="24"/>
                          <w:sz w:val="20"/>
                          <w:szCs w:val="20"/>
                          <w:lang w:val="en-US"/>
                        </w:rPr>
                        <w:t>programme</w:t>
                      </w:r>
                      <w:proofErr w:type="spellEnd"/>
                      <w:r>
                        <w:rPr>
                          <w:rFonts w:asciiTheme="minorHAnsi" w:hAnsi="Aptos" w:cstheme="minorBidi"/>
                          <w:color w:val="000000" w:themeColor="text1"/>
                          <w:kern w:val="24"/>
                          <w:sz w:val="20"/>
                          <w:szCs w:val="20"/>
                          <w:lang w:val="en-US"/>
                        </w:rPr>
                        <w:t xml:space="preserve"> implementation timelines.</w:t>
                      </w:r>
                    </w:p>
                    <w:p w14:paraId="05DD26A5" w14:textId="77777777" w:rsidR="00CF79B8" w:rsidRDefault="00CF79B8" w:rsidP="00CF79B8">
                      <w:pPr>
                        <w:rPr>
                          <w:rFonts w:asciiTheme="minorHAnsi" w:hAnsi="Aptos" w:cstheme="minorBidi"/>
                          <w:b/>
                          <w:bCs/>
                          <w:color w:val="000000" w:themeColor="text1"/>
                          <w:kern w:val="24"/>
                          <w:sz w:val="20"/>
                          <w:szCs w:val="20"/>
                          <w:lang w:val="en-US"/>
                        </w:rPr>
                      </w:pPr>
                      <w:r>
                        <w:rPr>
                          <w:rFonts w:asciiTheme="minorHAnsi" w:hAnsi="Aptos" w:cstheme="minorBidi"/>
                          <w:b/>
                          <w:bCs/>
                          <w:color w:val="000000" w:themeColor="text1"/>
                          <w:kern w:val="24"/>
                          <w:sz w:val="20"/>
                          <w:szCs w:val="20"/>
                          <w:lang w:val="en-US"/>
                        </w:rPr>
                        <w:t>Financial Sustainability</w:t>
                      </w:r>
                    </w:p>
                    <w:p w14:paraId="1020484F" w14:textId="77777777" w:rsidR="00CF79B8" w:rsidRDefault="00CF79B8" w:rsidP="00CF79B8">
                      <w:pPr>
                        <w:rPr>
                          <w:rFonts w:asciiTheme="minorHAnsi" w:hAnsi="Aptos" w:cstheme="minorBidi"/>
                          <w:color w:val="000000" w:themeColor="text1"/>
                          <w:kern w:val="24"/>
                          <w:sz w:val="20"/>
                          <w:szCs w:val="20"/>
                          <w:lang w:val="en-US"/>
                        </w:rPr>
                      </w:pPr>
                      <w:r>
                        <w:rPr>
                          <w:rFonts w:asciiTheme="minorHAnsi" w:hAnsi="Aptos" w:cstheme="minorBidi"/>
                          <w:color w:val="000000" w:themeColor="text1"/>
                          <w:kern w:val="24"/>
                          <w:sz w:val="20"/>
                          <w:szCs w:val="20"/>
                          <w:lang w:val="en-US"/>
                        </w:rPr>
                        <w:t>Long-term funding sustainability and pooled financing arrangements remain under development.</w:t>
                      </w:r>
                    </w:p>
                    <w:p w14:paraId="4182B34D" w14:textId="77777777" w:rsidR="00CF79B8" w:rsidRDefault="00CF79B8" w:rsidP="00CF79B8">
                      <w:pPr>
                        <w:rPr>
                          <w:rFonts w:asciiTheme="minorHAnsi" w:hAnsi="Aptos" w:cstheme="minorBidi"/>
                          <w:b/>
                          <w:bCs/>
                          <w:color w:val="000000" w:themeColor="text1"/>
                          <w:kern w:val="24"/>
                          <w:sz w:val="20"/>
                          <w:szCs w:val="20"/>
                          <w:lang w:val="en-US"/>
                        </w:rPr>
                      </w:pPr>
                      <w:r>
                        <w:rPr>
                          <w:rFonts w:asciiTheme="minorHAnsi" w:hAnsi="Aptos" w:cstheme="minorBidi"/>
                          <w:b/>
                          <w:bCs/>
                          <w:color w:val="000000" w:themeColor="text1"/>
                          <w:kern w:val="24"/>
                          <w:sz w:val="20"/>
                          <w:szCs w:val="20"/>
                          <w:lang w:val="en-US"/>
                        </w:rPr>
                        <w:t>ICT Capability</w:t>
                      </w:r>
                    </w:p>
                    <w:p w14:paraId="4E255814" w14:textId="77777777" w:rsidR="00CF79B8" w:rsidRDefault="00CF79B8" w:rsidP="00CF79B8">
                      <w:pPr>
                        <w:rPr>
                          <w:rFonts w:asciiTheme="minorHAnsi" w:hAnsi="Aptos" w:cstheme="minorBidi"/>
                          <w:color w:val="000000" w:themeColor="text1"/>
                          <w:kern w:val="24"/>
                          <w:sz w:val="20"/>
                          <w:szCs w:val="20"/>
                          <w:lang w:val="en-US"/>
                        </w:rPr>
                      </w:pPr>
                      <w:r>
                        <w:rPr>
                          <w:rFonts w:asciiTheme="minorHAnsi" w:hAnsi="Aptos" w:cstheme="minorBidi"/>
                          <w:color w:val="000000" w:themeColor="text1"/>
                          <w:kern w:val="24"/>
                          <w:sz w:val="20"/>
                          <w:szCs w:val="20"/>
                          <w:lang w:val="en-US"/>
                        </w:rPr>
                        <w:t xml:space="preserve">ICT capability constraints across SPREP and Pacific NMHSs remain a critical </w:t>
                      </w:r>
                      <w:proofErr w:type="spellStart"/>
                      <w:r>
                        <w:rPr>
                          <w:rFonts w:asciiTheme="minorHAnsi" w:hAnsi="Aptos" w:cstheme="minorBidi"/>
                          <w:color w:val="000000" w:themeColor="text1"/>
                          <w:kern w:val="24"/>
                          <w:sz w:val="20"/>
                          <w:szCs w:val="20"/>
                          <w:lang w:val="en-US"/>
                        </w:rPr>
                        <w:t>programme</w:t>
                      </w:r>
                      <w:proofErr w:type="spellEnd"/>
                      <w:r>
                        <w:rPr>
                          <w:rFonts w:asciiTheme="minorHAnsi" w:hAnsi="Aptos" w:cstheme="minorBidi"/>
                          <w:color w:val="000000" w:themeColor="text1"/>
                          <w:kern w:val="24"/>
                          <w:sz w:val="20"/>
                          <w:szCs w:val="20"/>
                          <w:lang w:val="en-US"/>
                        </w:rPr>
                        <w:t xml:space="preserve"> dependency</w:t>
                      </w:r>
                      <w:r>
                        <w:rPr>
                          <w:rFonts w:asciiTheme="minorHAnsi" w:hAnsi="Aptos" w:cstheme="minorBidi"/>
                          <w:color w:val="000000" w:themeColor="text1"/>
                          <w:kern w:val="24"/>
                          <w:sz w:val="21"/>
                          <w:szCs w:val="21"/>
                          <w:lang w:val="en-US"/>
                        </w:rPr>
                        <w:t>.</w:t>
                      </w:r>
                    </w:p>
                  </w:txbxContent>
                </v:textbox>
              </v:shape>
            </w:pict>
          </mc:Fallback>
        </mc:AlternateContent>
      </w:r>
      <w:r w:rsidRPr="00471EAA">
        <w:rPr>
          <w:noProof/>
          <w:lang w:eastAsia="en-US"/>
        </w:rPr>
        <mc:AlternateContent>
          <mc:Choice Requires="wpg">
            <w:drawing>
              <wp:anchor distT="0" distB="0" distL="114300" distR="114300" simplePos="0" relativeHeight="251658249" behindDoc="0" locked="0" layoutInCell="1" allowOverlap="1" wp14:anchorId="5CAFC5F2" wp14:editId="6D6016A9">
                <wp:simplePos x="0" y="0"/>
                <wp:positionH relativeFrom="column">
                  <wp:posOffset>2420911</wp:posOffset>
                </wp:positionH>
                <wp:positionV relativeFrom="paragraph">
                  <wp:posOffset>191062</wp:posOffset>
                </wp:positionV>
                <wp:extent cx="4026535" cy="2668124"/>
                <wp:effectExtent l="0" t="0" r="0" b="0"/>
                <wp:wrapNone/>
                <wp:docPr id="30" name="Group 29">
                  <a:extLst xmlns:a="http://schemas.openxmlformats.org/drawingml/2006/main">
                    <a:ext uri="{FF2B5EF4-FFF2-40B4-BE49-F238E27FC236}">
                      <a16:creationId xmlns:a16="http://schemas.microsoft.com/office/drawing/2014/main" id="{9F4B96F8-1CAF-739F-1244-7FB93D3ADA7A}"/>
                    </a:ext>
                  </a:extLst>
                </wp:docPr>
                <wp:cNvGraphicFramePr/>
                <a:graphic xmlns:a="http://schemas.openxmlformats.org/drawingml/2006/main">
                  <a:graphicData uri="http://schemas.microsoft.com/office/word/2010/wordprocessingGroup">
                    <wpg:wgp>
                      <wpg:cNvGrpSpPr/>
                      <wpg:grpSpPr>
                        <a:xfrm>
                          <a:off x="0" y="0"/>
                          <a:ext cx="4026535" cy="2668124"/>
                          <a:chOff x="0" y="0"/>
                          <a:chExt cx="3763912" cy="2665371"/>
                        </a:xfrm>
                      </wpg:grpSpPr>
                      <pic:pic xmlns:pic="http://schemas.openxmlformats.org/drawingml/2006/picture">
                        <pic:nvPicPr>
                          <pic:cNvPr id="1840957794" name="Picture 1840957794">
                            <a:extLst>
                              <a:ext uri="{FF2B5EF4-FFF2-40B4-BE49-F238E27FC236}">
                                <a16:creationId xmlns:a16="http://schemas.microsoft.com/office/drawing/2014/main" id="{005C2DA7-571B-479E-5903-DE89F3B0FE77}"/>
                              </a:ext>
                            </a:extLst>
                          </pic:cNvPr>
                          <pic:cNvPicPr>
                            <a:picLocks noChangeAspect="1"/>
                          </pic:cNvPicPr>
                        </pic:nvPicPr>
                        <pic:blipFill>
                          <a:blip r:embed="rId76"/>
                          <a:stretch>
                            <a:fillRect/>
                          </a:stretch>
                        </pic:blipFill>
                        <pic:spPr>
                          <a:xfrm>
                            <a:off x="0" y="0"/>
                            <a:ext cx="3763912" cy="2665371"/>
                          </a:xfrm>
                          <a:prstGeom prst="rect">
                            <a:avLst/>
                          </a:prstGeom>
                        </pic:spPr>
                      </pic:pic>
                      <wps:wsp>
                        <wps:cNvPr id="1214598517" name="Flowchart: Connector 28">
                          <a:extLst>
                            <a:ext uri="{FF2B5EF4-FFF2-40B4-BE49-F238E27FC236}">
                              <a16:creationId xmlns:a16="http://schemas.microsoft.com/office/drawing/2014/main" id="{09598EFA-26CB-110F-CB60-A5E82CACF5C6}"/>
                            </a:ext>
                          </a:extLst>
                        </wps:cNvPr>
                        <wps:cNvSpPr/>
                        <wps:spPr>
                          <a:xfrm>
                            <a:off x="2657838" y="943492"/>
                            <a:ext cx="69126" cy="76210"/>
                          </a:xfrm>
                          <a:prstGeom prst="flowChartConnector">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7BDED0">
              <v:group id="Group 29" style="position:absolute;margin-left:190.6pt;margin-top:15.05pt;width:317.05pt;height:210.1pt;z-index:251661322;mso-width-relative:margin;mso-height-relative:margin" coordsize="37639,26653" o:spid="_x0000_s1026" w14:anchorId="00B674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40957794" style="position:absolute;width:37639;height:266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">
                  <v:imagedata o:title="" r:id="rId85"/>
                </v:shape>
                <v:shapetype id="_x0000_t120" coordsize="21600,21600" o:spt="120" path="m10800,qx,10800,10800,21600,21600,10800,10800,xe">
                  <v:path textboxrect="3163,3163,18437,18437" gradientshapeok="t" o:connecttype="custom" o:connectlocs="10800,0;3163,3163;0,10800;3163,18437;10800,21600;18437,18437;21600,10800;18437,3163"/>
                </v:shapetype>
                <v:shape id="Flowchart: Connector 28" style="position:absolute;left:26578;top:9434;width:691;height:763;visibility:visible;mso-wrap-style:square;v-text-anchor:middle" o:spid="_x0000_s1028" fillcolor="white [3212]" stroked="f" strokeweight=".5pt" type="#_x0000_t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">
                  <v:stroke joinstyle="miter"/>
                </v:shape>
              </v:group>
            </w:pict>
          </mc:Fallback>
        </mc:AlternateContent>
      </w:r>
    </w:p>
    <w:p w14:paraId="72A3CC0B" w14:textId="7CC4ACCA" w:rsidR="00DD39A8" w:rsidRDefault="00471EAA" w:rsidP="00FF1B2E">
      <w:pPr>
        <w:ind w:left="0" w:firstLine="0"/>
        <w:rPr>
          <w:lang w:eastAsia="en-US"/>
        </w:rPr>
      </w:pPr>
      <w:r w:rsidRPr="00471EAA">
        <w:rPr>
          <w:rFonts w:eastAsia="Arial"/>
          <w:noProof/>
          <w:color w:val="3D3D3A"/>
          <w:sz w:val="16"/>
          <w:szCs w:val="16"/>
        </w:rPr>
        <w:drawing>
          <wp:inline distT="0" distB="0" distL="0" distR="0" wp14:anchorId="18969FCE" wp14:editId="11FFFB87">
            <wp:extent cx="2263140" cy="2211049"/>
            <wp:effectExtent l="0" t="0" r="10160" b="12065"/>
            <wp:docPr id="1028909399" name="Chart 1">
              <a:extLst xmlns:a="http://schemas.openxmlformats.org/drawingml/2006/main">
                <a:ext uri="{FF2B5EF4-FFF2-40B4-BE49-F238E27FC236}">
                  <a16:creationId xmlns:a16="http://schemas.microsoft.com/office/drawing/2014/main" id="{26A4F009-297E-4CDC-B1D3-F3F4D2573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F0E54BC" w14:textId="2025C988" w:rsidR="00471EAA" w:rsidRDefault="00CF79B8" w:rsidP="00AA2E33">
      <w:pPr>
        <w:spacing w:after="80"/>
        <w:ind w:left="0" w:firstLine="0"/>
        <w:rPr>
          <w:rFonts w:eastAsia="Arial"/>
          <w:color w:val="3D3D3A"/>
          <w:sz w:val="16"/>
          <w:szCs w:val="16"/>
        </w:rPr>
      </w:pPr>
      <w:r>
        <w:rPr>
          <w:rFonts w:eastAsia="Arial"/>
          <w:noProof/>
          <w:color w:val="3D3D3A"/>
          <w:sz w:val="16"/>
          <w:szCs w:val="16"/>
        </w:rPr>
        <mc:AlternateContent>
          <mc:Choice Requires="wps">
            <w:drawing>
              <wp:anchor distT="0" distB="0" distL="114300" distR="114300" simplePos="0" relativeHeight="251658251" behindDoc="0" locked="0" layoutInCell="1" allowOverlap="1" wp14:anchorId="38E38214" wp14:editId="7B804F2A">
                <wp:simplePos x="0" y="0"/>
                <wp:positionH relativeFrom="column">
                  <wp:posOffset>6498236</wp:posOffset>
                </wp:positionH>
                <wp:positionV relativeFrom="paragraph">
                  <wp:posOffset>204315</wp:posOffset>
                </wp:positionV>
                <wp:extent cx="2690734" cy="2105722"/>
                <wp:effectExtent l="0" t="0" r="1905" b="2540"/>
                <wp:wrapNone/>
                <wp:docPr id="991518308" name="Text Box 14"/>
                <wp:cNvGraphicFramePr/>
                <a:graphic xmlns:a="http://schemas.openxmlformats.org/drawingml/2006/main">
                  <a:graphicData uri="http://schemas.microsoft.com/office/word/2010/wordprocessingShape">
                    <wps:wsp>
                      <wps:cNvSpPr txBox="1"/>
                      <wps:spPr>
                        <a:xfrm>
                          <a:off x="0" y="0"/>
                          <a:ext cx="2690734" cy="2105722"/>
                        </a:xfrm>
                        <a:prstGeom prst="rect">
                          <a:avLst/>
                        </a:prstGeom>
                        <a:solidFill>
                          <a:schemeClr val="lt1"/>
                        </a:solidFill>
                        <a:ln w="6350">
                          <a:noFill/>
                        </a:ln>
                      </wps:spPr>
                      <wps:txbx>
                        <w:txbxContent>
                          <w:p w14:paraId="6A5AE029" w14:textId="01FF6A02" w:rsidR="00CF79B8" w:rsidRDefault="00CF79B8">
                            <w:pPr>
                              <w:ind w:left="0"/>
                            </w:pPr>
                            <w:r w:rsidRPr="00CF79B8">
                              <w:rPr>
                                <w:noProof/>
                              </w:rPr>
                              <w:drawing>
                                <wp:inline distT="0" distB="0" distL="0" distR="0" wp14:anchorId="3E928619" wp14:editId="67F5B5C3">
                                  <wp:extent cx="2600554" cy="2060278"/>
                                  <wp:effectExtent l="0" t="0" r="3175" b="0"/>
                                  <wp:docPr id="5976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237" name=""/>
                                          <pic:cNvPicPr/>
                                        </pic:nvPicPr>
                                        <pic:blipFill>
                                          <a:blip r:embed="rId87"/>
                                          <a:stretch>
                                            <a:fillRect/>
                                          </a:stretch>
                                        </pic:blipFill>
                                        <pic:spPr>
                                          <a:xfrm>
                                            <a:off x="0" y="0"/>
                                            <a:ext cx="2616324" cy="2072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8214" id="Text Box 14" o:spid="_x0000_s1041" type="#_x0000_t202" style="position:absolute;left:0;text-align:left;margin-left:511.65pt;margin-top:16.1pt;width:211.85pt;height:165.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" fillcolor="white [3201]" stroked="f" strokeweight=".5pt">
                <v:textbox>
                  <w:txbxContent>
                    <w:p w14:paraId="6A5AE029" w14:textId="01FF6A02" w:rsidR="00CF79B8" w:rsidRDefault="00CF79B8">
                      <w:pPr>
                        <w:ind w:left="0"/>
                      </w:pPr>
                      <w:r w:rsidRPr="00CF79B8">
                        <w:rPr>
                          <w:noProof/>
                        </w:rPr>
                        <w:drawing>
                          <wp:inline distT="0" distB="0" distL="0" distR="0" wp14:anchorId="3E928619" wp14:editId="67F5B5C3">
                            <wp:extent cx="2600554" cy="2060278"/>
                            <wp:effectExtent l="0" t="0" r="3175" b="0"/>
                            <wp:docPr id="5976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237" name=""/>
                                    <pic:cNvPicPr/>
                                  </pic:nvPicPr>
                                  <pic:blipFill>
                                    <a:blip r:embed="rId87"/>
                                    <a:stretch>
                                      <a:fillRect/>
                                    </a:stretch>
                                  </pic:blipFill>
                                  <pic:spPr>
                                    <a:xfrm>
                                      <a:off x="0" y="0"/>
                                      <a:ext cx="2616324" cy="2072772"/>
                                    </a:xfrm>
                                    <a:prstGeom prst="rect">
                                      <a:avLst/>
                                    </a:prstGeom>
                                  </pic:spPr>
                                </pic:pic>
                              </a:graphicData>
                            </a:graphic>
                          </wp:inline>
                        </w:drawing>
                      </w:r>
                    </w:p>
                  </w:txbxContent>
                </v:textbox>
              </v:shape>
            </w:pict>
          </mc:Fallback>
        </mc:AlternateContent>
      </w:r>
      <w:r w:rsidR="00471EAA" w:rsidRPr="00471EAA">
        <w:rPr>
          <w:rFonts w:eastAsia="Arial"/>
          <w:noProof/>
          <w:color w:val="3D3D3A"/>
          <w:sz w:val="16"/>
          <w:szCs w:val="16"/>
        </w:rPr>
        <w:drawing>
          <wp:inline distT="0" distB="0" distL="0" distR="0" wp14:anchorId="07B64202" wp14:editId="7118F5BD">
            <wp:extent cx="2262651" cy="2306320"/>
            <wp:effectExtent l="0" t="0" r="10795" b="17780"/>
            <wp:docPr id="1055391900" name="Chart 1">
              <a:extLst xmlns:a="http://schemas.openxmlformats.org/drawingml/2006/main">
                <a:ext uri="{FF2B5EF4-FFF2-40B4-BE49-F238E27FC236}">
                  <a16:creationId xmlns:a16="http://schemas.microsoft.com/office/drawing/2014/main" id="{D33D83D4-77A7-DEFF-65B8-0CA966A43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CF79B8">
        <w:rPr>
          <w:noProof/>
        </w:rPr>
        <w:t xml:space="preserve"> </w:t>
      </w:r>
      <w:r>
        <w:rPr>
          <w:noProof/>
        </w:rPr>
        <w:t xml:space="preserve">    </w:t>
      </w:r>
      <w:r w:rsidRPr="00CF79B8">
        <w:rPr>
          <w:rFonts w:eastAsia="Arial"/>
          <w:noProof/>
          <w:color w:val="3D3D3A"/>
          <w:sz w:val="16"/>
          <w:szCs w:val="16"/>
        </w:rPr>
        <w:drawing>
          <wp:inline distT="0" distB="0" distL="0" distR="0" wp14:anchorId="449DBBA7" wp14:editId="7B2CB416">
            <wp:extent cx="4011544" cy="1880870"/>
            <wp:effectExtent l="0" t="0" r="14605" b="11430"/>
            <wp:docPr id="2025953115" name="Chart 1">
              <a:extLst xmlns:a="http://schemas.openxmlformats.org/drawingml/2006/main">
                <a:ext uri="{FF2B5EF4-FFF2-40B4-BE49-F238E27FC236}">
                  <a16:creationId xmlns:a16="http://schemas.microsoft.com/office/drawing/2014/main" id="{A0C8763B-9F13-1B44-3B4D-9E1301AD7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CF79B8">
        <w:rPr>
          <w:noProof/>
        </w:rPr>
        <w:t xml:space="preserve"> </w:t>
      </w:r>
    </w:p>
    <w:p w14:paraId="5157FB70" w14:textId="52184C33" w:rsidR="00471EAA" w:rsidRDefault="00471EAA" w:rsidP="00A54B88">
      <w:pPr>
        <w:spacing w:after="80"/>
        <w:ind w:left="108" w:firstLine="0"/>
        <w:rPr>
          <w:rFonts w:eastAsia="Arial"/>
          <w:color w:val="3D3D3A"/>
          <w:sz w:val="16"/>
          <w:szCs w:val="16"/>
        </w:rPr>
      </w:pPr>
    </w:p>
    <w:p w14:paraId="753F5816" w14:textId="2B0F12AE" w:rsidR="00471EAA" w:rsidRDefault="00471EAA" w:rsidP="00A54B88">
      <w:pPr>
        <w:spacing w:after="80"/>
        <w:ind w:left="108" w:firstLine="0"/>
        <w:rPr>
          <w:rFonts w:eastAsia="Arial"/>
          <w:color w:val="3D3D3A"/>
          <w:sz w:val="16"/>
          <w:szCs w:val="16"/>
        </w:rPr>
      </w:pPr>
    </w:p>
    <w:p w14:paraId="0D183A0F" w14:textId="4F394BBD" w:rsidR="00915E2A" w:rsidRPr="00915E2A" w:rsidRDefault="00CF79B8" w:rsidP="00A54B88">
      <w:pPr>
        <w:spacing w:after="80"/>
        <w:ind w:left="108" w:firstLine="0"/>
        <w:rPr>
          <w:sz w:val="16"/>
          <w:szCs w:val="16"/>
        </w:rPr>
      </w:pPr>
      <w:r>
        <w:rPr>
          <w:rFonts w:eastAsia="Arial"/>
          <w:color w:val="3D3D3A"/>
          <w:sz w:val="16"/>
          <w:szCs w:val="16"/>
        </w:rPr>
        <w:lastRenderedPageBreak/>
        <w:t>A</w:t>
      </w:r>
      <w:r w:rsidR="00915E2A" w:rsidRPr="00915E2A">
        <w:rPr>
          <w:rFonts w:eastAsia="Arial"/>
          <w:color w:val="3D3D3A"/>
          <w:sz w:val="16"/>
          <w:szCs w:val="16"/>
        </w:rPr>
        <w:t xml:space="preserve">s </w:t>
      </w:r>
      <w:proofErr w:type="gramStart"/>
      <w:r w:rsidR="00915E2A" w:rsidRPr="00915E2A">
        <w:rPr>
          <w:rFonts w:eastAsia="Arial"/>
          <w:color w:val="3D3D3A"/>
          <w:sz w:val="16"/>
          <w:szCs w:val="16"/>
        </w:rPr>
        <w:t>at</w:t>
      </w:r>
      <w:proofErr w:type="gramEnd"/>
      <w:r w:rsidR="00915E2A" w:rsidRPr="00915E2A">
        <w:rPr>
          <w:rFonts w:eastAsia="Arial"/>
          <w:color w:val="3D3D3A"/>
          <w:sz w:val="16"/>
          <w:szCs w:val="16"/>
        </w:rPr>
        <w:t xml:space="preserve"> 31 December 2025. Ratings reflect residual risk after controls, using the SPREP risk exposure, likelihood and impact framework. Trends are formula-derived from inherent vs residual rating movement. The full risk </w:t>
      </w:r>
      <w:proofErr w:type="gramStart"/>
      <w:r w:rsidR="00915E2A" w:rsidRPr="00915E2A">
        <w:rPr>
          <w:rFonts w:eastAsia="Arial"/>
          <w:color w:val="3D3D3A"/>
          <w:sz w:val="16"/>
          <w:szCs w:val="16"/>
        </w:rPr>
        <w:t>register</w:t>
      </w:r>
      <w:proofErr w:type="gramEnd"/>
      <w:r w:rsidR="00915E2A" w:rsidRPr="00915E2A">
        <w:rPr>
          <w:rFonts w:eastAsia="Arial"/>
          <w:color w:val="3D3D3A"/>
          <w:sz w:val="16"/>
          <w:szCs w:val="16"/>
        </w:rPr>
        <w:t xml:space="preserve"> with complete risk descriptions, controls, improvement actions and </w:t>
      </w:r>
      <w:proofErr w:type="gramStart"/>
      <w:r w:rsidR="00915E2A" w:rsidRPr="00915E2A">
        <w:rPr>
          <w:rFonts w:eastAsia="Arial"/>
          <w:color w:val="3D3D3A"/>
          <w:sz w:val="16"/>
          <w:szCs w:val="16"/>
        </w:rPr>
        <w:t>owners</w:t>
      </w:r>
      <w:proofErr w:type="gramEnd"/>
      <w:r w:rsidR="00915E2A" w:rsidRPr="00915E2A">
        <w:rPr>
          <w:rFonts w:eastAsia="Arial"/>
          <w:color w:val="3D3D3A"/>
          <w:sz w:val="16"/>
          <w:szCs w:val="16"/>
        </w:rPr>
        <w:t xml:space="preserve"> follows this summary.</w:t>
      </w:r>
    </w:p>
    <w:p w14:paraId="1705F96C" w14:textId="6C423617" w:rsidR="00915E2A" w:rsidRPr="00915E2A" w:rsidRDefault="00915E2A" w:rsidP="003F1074">
      <w:pPr>
        <w:spacing w:after="80"/>
        <w:rPr>
          <w:sz w:val="16"/>
          <w:szCs w:val="16"/>
        </w:rPr>
      </w:pPr>
      <w:r w:rsidRPr="00915E2A">
        <w:rPr>
          <w:rFonts w:eastAsia="Arial"/>
          <w:b/>
          <w:bCs/>
          <w:sz w:val="16"/>
          <w:szCs w:val="16"/>
        </w:rPr>
        <w:t xml:space="preserve">Risk profile </w:t>
      </w:r>
      <w:proofErr w:type="gramStart"/>
      <w:r w:rsidRPr="00915E2A">
        <w:rPr>
          <w:rFonts w:eastAsia="Arial"/>
          <w:b/>
          <w:bCs/>
          <w:sz w:val="16"/>
          <w:szCs w:val="16"/>
        </w:rPr>
        <w:t>at a glance</w:t>
      </w:r>
      <w:proofErr w:type="gramEnd"/>
      <w:r w:rsidRPr="00915E2A">
        <w:rPr>
          <w:rFonts w:eastAsia="Arial"/>
          <w:b/>
          <w:bCs/>
          <w:sz w:val="16"/>
          <w:szCs w:val="16"/>
        </w:rPr>
        <w:t xml:space="preserve">: </w:t>
      </w:r>
      <w:r w:rsidRPr="00915E2A">
        <w:rPr>
          <w:rFonts w:eastAsia="Arial"/>
          <w:sz w:val="16"/>
          <w:szCs w:val="16"/>
        </w:rPr>
        <w:t xml:space="preserve">27 registered </w:t>
      </w:r>
      <w:proofErr w:type="gramStart"/>
      <w:r w:rsidRPr="00915E2A">
        <w:rPr>
          <w:rFonts w:eastAsia="Arial"/>
          <w:sz w:val="16"/>
          <w:szCs w:val="16"/>
        </w:rPr>
        <w:t>risks  |</w:t>
      </w:r>
      <w:proofErr w:type="gramEnd"/>
      <w:r w:rsidRPr="00915E2A">
        <w:rPr>
          <w:rFonts w:eastAsia="Arial"/>
          <w:sz w:val="16"/>
          <w:szCs w:val="16"/>
        </w:rPr>
        <w:t xml:space="preserve">  </w:t>
      </w:r>
      <w:r w:rsidRPr="00915E2A">
        <w:rPr>
          <w:rFonts w:eastAsia="Arial"/>
          <w:b/>
          <w:bCs/>
          <w:color w:val="C00000"/>
          <w:sz w:val="16"/>
          <w:szCs w:val="16"/>
        </w:rPr>
        <w:t xml:space="preserve">2 </w:t>
      </w:r>
      <w:proofErr w:type="gramStart"/>
      <w:r w:rsidRPr="00915E2A">
        <w:rPr>
          <w:rFonts w:eastAsia="Arial"/>
          <w:b/>
          <w:bCs/>
          <w:color w:val="C00000"/>
          <w:sz w:val="16"/>
          <w:szCs w:val="16"/>
        </w:rPr>
        <w:t xml:space="preserve">Extreme  </w:t>
      </w:r>
      <w:r w:rsidRPr="00915E2A">
        <w:rPr>
          <w:rFonts w:eastAsia="Arial"/>
          <w:sz w:val="16"/>
          <w:szCs w:val="16"/>
        </w:rPr>
        <w:t>|</w:t>
      </w:r>
      <w:proofErr w:type="gramEnd"/>
      <w:r w:rsidRPr="00915E2A">
        <w:rPr>
          <w:rFonts w:eastAsia="Arial"/>
          <w:sz w:val="16"/>
          <w:szCs w:val="16"/>
        </w:rPr>
        <w:t xml:space="preserve">  </w:t>
      </w:r>
      <w:r w:rsidRPr="00915E2A">
        <w:rPr>
          <w:rFonts w:eastAsia="Arial"/>
          <w:b/>
          <w:bCs/>
          <w:color w:val="C05A00"/>
          <w:sz w:val="16"/>
          <w:szCs w:val="16"/>
        </w:rPr>
        <w:t xml:space="preserve">9 </w:t>
      </w:r>
      <w:proofErr w:type="gramStart"/>
      <w:r w:rsidRPr="00915E2A">
        <w:rPr>
          <w:rFonts w:eastAsia="Arial"/>
          <w:b/>
          <w:bCs/>
          <w:color w:val="C05A00"/>
          <w:sz w:val="16"/>
          <w:szCs w:val="16"/>
        </w:rPr>
        <w:t xml:space="preserve">High  </w:t>
      </w:r>
      <w:r w:rsidRPr="00915E2A">
        <w:rPr>
          <w:rFonts w:eastAsia="Arial"/>
          <w:sz w:val="16"/>
          <w:szCs w:val="16"/>
        </w:rPr>
        <w:t>|</w:t>
      </w:r>
      <w:proofErr w:type="gramEnd"/>
      <w:r w:rsidRPr="00915E2A">
        <w:rPr>
          <w:rFonts w:eastAsia="Arial"/>
          <w:sz w:val="16"/>
          <w:szCs w:val="16"/>
        </w:rPr>
        <w:t xml:space="preserve">  </w:t>
      </w:r>
      <w:r w:rsidRPr="00915E2A">
        <w:rPr>
          <w:rFonts w:eastAsia="Arial"/>
          <w:b/>
          <w:bCs/>
          <w:color w:val="7F6000"/>
          <w:sz w:val="16"/>
          <w:szCs w:val="16"/>
        </w:rPr>
        <w:t xml:space="preserve">10 </w:t>
      </w:r>
      <w:proofErr w:type="gramStart"/>
      <w:r w:rsidRPr="00915E2A">
        <w:rPr>
          <w:rFonts w:eastAsia="Arial"/>
          <w:b/>
          <w:bCs/>
          <w:color w:val="7F6000"/>
          <w:sz w:val="16"/>
          <w:szCs w:val="16"/>
        </w:rPr>
        <w:t xml:space="preserve">Moderate  </w:t>
      </w:r>
      <w:r w:rsidRPr="00915E2A">
        <w:rPr>
          <w:rFonts w:eastAsia="Arial"/>
          <w:sz w:val="16"/>
          <w:szCs w:val="16"/>
        </w:rPr>
        <w:t>|</w:t>
      </w:r>
      <w:proofErr w:type="gramEnd"/>
      <w:r w:rsidRPr="00915E2A">
        <w:rPr>
          <w:rFonts w:eastAsia="Arial"/>
          <w:sz w:val="16"/>
          <w:szCs w:val="16"/>
        </w:rPr>
        <w:t xml:space="preserve">  </w:t>
      </w:r>
      <w:r w:rsidRPr="00915E2A">
        <w:rPr>
          <w:rFonts w:eastAsia="Arial"/>
          <w:b/>
          <w:bCs/>
          <w:color w:val="375623"/>
          <w:sz w:val="16"/>
          <w:szCs w:val="16"/>
        </w:rPr>
        <w:t xml:space="preserve">6 </w:t>
      </w:r>
      <w:proofErr w:type="gramStart"/>
      <w:r w:rsidRPr="00915E2A">
        <w:rPr>
          <w:rFonts w:eastAsia="Arial"/>
          <w:b/>
          <w:bCs/>
          <w:color w:val="375623"/>
          <w:sz w:val="16"/>
          <w:szCs w:val="16"/>
        </w:rPr>
        <w:t xml:space="preserve">Low  </w:t>
      </w:r>
      <w:r w:rsidRPr="00915E2A">
        <w:rPr>
          <w:rFonts w:eastAsia="Arial"/>
          <w:sz w:val="16"/>
          <w:szCs w:val="16"/>
        </w:rPr>
        <w:t>|</w:t>
      </w:r>
      <w:proofErr w:type="gramEnd"/>
      <w:r w:rsidRPr="00915E2A">
        <w:rPr>
          <w:rFonts w:eastAsia="Arial"/>
          <w:sz w:val="16"/>
          <w:szCs w:val="16"/>
        </w:rPr>
        <w:t xml:space="preserve">  8 </w:t>
      </w:r>
      <w:proofErr w:type="gramStart"/>
      <w:r w:rsidRPr="00915E2A">
        <w:rPr>
          <w:rFonts w:eastAsia="Arial"/>
          <w:sz w:val="16"/>
          <w:szCs w:val="16"/>
        </w:rPr>
        <w:t>Stable  |</w:t>
      </w:r>
      <w:proofErr w:type="gramEnd"/>
      <w:r w:rsidRPr="00915E2A">
        <w:rPr>
          <w:rFonts w:eastAsia="Arial"/>
          <w:sz w:val="16"/>
          <w:szCs w:val="16"/>
        </w:rPr>
        <w:t xml:space="preserve">  19 Decreasing</w:t>
      </w:r>
    </w:p>
    <w:tbl>
      <w:tblPr>
        <w:tblW w:w="14034"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43"/>
        <w:gridCol w:w="3200"/>
        <w:gridCol w:w="1300"/>
        <w:gridCol w:w="1300"/>
        <w:gridCol w:w="1200"/>
        <w:gridCol w:w="1200"/>
        <w:gridCol w:w="900"/>
        <w:gridCol w:w="3891"/>
      </w:tblGrid>
      <w:tr w:rsidR="00915E2A" w:rsidRPr="00915E2A" w14:paraId="44C13C72" w14:textId="77777777" w:rsidTr="00A54B88">
        <w:trPr>
          <w:tblHeader/>
        </w:trPr>
        <w:tc>
          <w:tcPr>
            <w:tcW w:w="1043"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5B3E5742" w14:textId="77777777" w:rsidR="00915E2A" w:rsidRPr="00915E2A" w:rsidRDefault="00915E2A" w:rsidP="00F93B72">
            <w:pPr>
              <w:jc w:val="center"/>
              <w:rPr>
                <w:sz w:val="16"/>
                <w:szCs w:val="16"/>
              </w:rPr>
            </w:pPr>
            <w:r w:rsidRPr="00915E2A">
              <w:rPr>
                <w:rFonts w:eastAsia="Arial"/>
                <w:b/>
                <w:bCs/>
                <w:color w:val="FFFFFF"/>
                <w:sz w:val="16"/>
                <w:szCs w:val="16"/>
              </w:rPr>
              <w:t>Risk ID</w:t>
            </w:r>
          </w:p>
        </w:tc>
        <w:tc>
          <w:tcPr>
            <w:tcW w:w="32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01A67392" w14:textId="77777777" w:rsidR="00915E2A" w:rsidRPr="00915E2A" w:rsidRDefault="00915E2A" w:rsidP="00F93B72">
            <w:pPr>
              <w:rPr>
                <w:sz w:val="16"/>
                <w:szCs w:val="16"/>
              </w:rPr>
            </w:pPr>
            <w:r w:rsidRPr="00915E2A">
              <w:rPr>
                <w:rFonts w:eastAsia="Arial"/>
                <w:b/>
                <w:bCs/>
                <w:color w:val="FFFFFF"/>
                <w:sz w:val="16"/>
                <w:szCs w:val="16"/>
              </w:rPr>
              <w:t>Risk title</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69AC4D6D" w14:textId="77777777" w:rsidR="00915E2A" w:rsidRPr="00915E2A" w:rsidRDefault="00915E2A" w:rsidP="00F93B72">
            <w:pPr>
              <w:jc w:val="center"/>
              <w:rPr>
                <w:sz w:val="16"/>
                <w:szCs w:val="16"/>
              </w:rPr>
            </w:pPr>
            <w:r w:rsidRPr="00915E2A">
              <w:rPr>
                <w:rFonts w:eastAsia="Arial"/>
                <w:b/>
                <w:bCs/>
                <w:color w:val="FFFFFF"/>
                <w:sz w:val="16"/>
                <w:szCs w:val="16"/>
              </w:rPr>
              <w:t>Residual likelihood</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122340F1" w14:textId="77777777" w:rsidR="00915E2A" w:rsidRPr="00915E2A" w:rsidRDefault="00915E2A" w:rsidP="00F93B72">
            <w:pPr>
              <w:jc w:val="center"/>
              <w:rPr>
                <w:sz w:val="16"/>
                <w:szCs w:val="16"/>
              </w:rPr>
            </w:pPr>
            <w:r w:rsidRPr="00915E2A">
              <w:rPr>
                <w:rFonts w:eastAsia="Arial"/>
                <w:b/>
                <w:bCs/>
                <w:color w:val="FFFFFF"/>
                <w:sz w:val="16"/>
                <w:szCs w:val="16"/>
              </w:rPr>
              <w:t>Residual impact</w:t>
            </w:r>
          </w:p>
        </w:tc>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6D7F2388" w14:textId="77777777" w:rsidR="00915E2A" w:rsidRPr="00915E2A" w:rsidRDefault="00915E2A" w:rsidP="00F93B72">
            <w:pPr>
              <w:jc w:val="center"/>
              <w:rPr>
                <w:sz w:val="16"/>
                <w:szCs w:val="16"/>
              </w:rPr>
            </w:pPr>
            <w:r w:rsidRPr="00915E2A">
              <w:rPr>
                <w:rFonts w:eastAsia="Arial"/>
                <w:b/>
                <w:bCs/>
                <w:color w:val="FFFFFF"/>
                <w:sz w:val="16"/>
                <w:szCs w:val="16"/>
              </w:rPr>
              <w:t>Residual rating</w:t>
            </w:r>
          </w:p>
        </w:tc>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41830B46" w14:textId="77777777" w:rsidR="00915E2A" w:rsidRPr="00915E2A" w:rsidRDefault="00915E2A" w:rsidP="00F93B72">
            <w:pPr>
              <w:jc w:val="center"/>
              <w:rPr>
                <w:sz w:val="16"/>
                <w:szCs w:val="16"/>
              </w:rPr>
            </w:pPr>
            <w:r w:rsidRPr="00915E2A">
              <w:rPr>
                <w:rFonts w:eastAsia="Arial"/>
                <w:b/>
                <w:bCs/>
                <w:color w:val="FFFFFF"/>
                <w:sz w:val="16"/>
                <w:szCs w:val="16"/>
              </w:rPr>
              <w:t>Trend</w:t>
            </w:r>
          </w:p>
        </w:tc>
        <w:tc>
          <w:tcPr>
            <w:tcW w:w="9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5B544170" w14:textId="77777777" w:rsidR="00915E2A" w:rsidRPr="00915E2A" w:rsidRDefault="00915E2A" w:rsidP="00F93B72">
            <w:pPr>
              <w:jc w:val="center"/>
              <w:rPr>
                <w:sz w:val="16"/>
                <w:szCs w:val="16"/>
              </w:rPr>
            </w:pPr>
            <w:r w:rsidRPr="00915E2A">
              <w:rPr>
                <w:rFonts w:eastAsia="Arial"/>
                <w:b/>
                <w:bCs/>
                <w:color w:val="FFFFFF"/>
                <w:sz w:val="16"/>
                <w:szCs w:val="16"/>
              </w:rPr>
              <w:t>KRA</w:t>
            </w:r>
          </w:p>
        </w:tc>
        <w:tc>
          <w:tcPr>
            <w:tcW w:w="3891"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4A5F4AB1" w14:textId="77777777" w:rsidR="00915E2A" w:rsidRPr="00915E2A" w:rsidRDefault="00915E2A" w:rsidP="00F93B72">
            <w:pPr>
              <w:rPr>
                <w:sz w:val="16"/>
                <w:szCs w:val="16"/>
              </w:rPr>
            </w:pPr>
            <w:r w:rsidRPr="00915E2A">
              <w:rPr>
                <w:rFonts w:eastAsia="Arial"/>
                <w:b/>
                <w:bCs/>
                <w:color w:val="FFFFFF"/>
                <w:sz w:val="16"/>
                <w:szCs w:val="16"/>
              </w:rPr>
              <w:t>Commentary</w:t>
            </w:r>
          </w:p>
        </w:tc>
      </w:tr>
      <w:tr w:rsidR="00915E2A" w:rsidRPr="00915E2A" w14:paraId="4F5A9F73" w14:textId="77777777" w:rsidTr="00A54B88">
        <w:tc>
          <w:tcPr>
            <w:tcW w:w="14034" w:type="dxa"/>
            <w:gridSpan w:val="8"/>
            <w:tcBorders>
              <w:top w:val="single" w:sz="4" w:space="0" w:color="1F3864"/>
              <w:left w:val="single" w:sz="4" w:space="0" w:color="1F3864"/>
              <w:bottom w:val="single" w:sz="4" w:space="0" w:color="1F3864"/>
              <w:right w:val="single" w:sz="4" w:space="0" w:color="1F3864"/>
            </w:tcBorders>
            <w:shd w:val="clear" w:color="auto" w:fill="C00000"/>
            <w:tcMar>
              <w:top w:w="60" w:type="dxa"/>
              <w:left w:w="100" w:type="dxa"/>
              <w:bottom w:w="60" w:type="dxa"/>
              <w:right w:w="100" w:type="dxa"/>
            </w:tcMar>
          </w:tcPr>
          <w:p w14:paraId="4438BA94" w14:textId="77777777" w:rsidR="00915E2A" w:rsidRPr="00915E2A" w:rsidRDefault="00915E2A" w:rsidP="00F93B72">
            <w:pPr>
              <w:rPr>
                <w:sz w:val="16"/>
                <w:szCs w:val="16"/>
              </w:rPr>
            </w:pPr>
            <w:r w:rsidRPr="00915E2A">
              <w:rPr>
                <w:rFonts w:eastAsia="Arial"/>
                <w:b/>
                <w:bCs/>
                <w:color w:val="FFFFFF"/>
                <w:sz w:val="16"/>
                <w:szCs w:val="16"/>
              </w:rPr>
              <w:t xml:space="preserve">EXTREME — SC action </w:t>
            </w:r>
            <w:proofErr w:type="gramStart"/>
            <w:r w:rsidRPr="00915E2A">
              <w:rPr>
                <w:rFonts w:eastAsia="Arial"/>
                <w:b/>
                <w:bCs/>
                <w:color w:val="FFFFFF"/>
                <w:sz w:val="16"/>
                <w:szCs w:val="16"/>
              </w:rPr>
              <w:t>required  |</w:t>
            </w:r>
            <w:proofErr w:type="gramEnd"/>
            <w:r w:rsidRPr="00915E2A">
              <w:rPr>
                <w:rFonts w:eastAsia="Arial"/>
                <w:b/>
                <w:bCs/>
                <w:color w:val="FFFFFF"/>
                <w:sz w:val="16"/>
                <w:szCs w:val="16"/>
              </w:rPr>
              <w:t xml:space="preserve">  2 risks</w:t>
            </w:r>
          </w:p>
        </w:tc>
      </w:tr>
      <w:tr w:rsidR="00915E2A" w:rsidRPr="00915E2A" w14:paraId="7670AA70"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A3D6E4" w14:textId="77777777" w:rsidR="00915E2A" w:rsidRPr="00915E2A" w:rsidRDefault="00915E2A" w:rsidP="00F93B72">
            <w:pPr>
              <w:jc w:val="center"/>
              <w:rPr>
                <w:sz w:val="16"/>
                <w:szCs w:val="16"/>
              </w:rPr>
            </w:pPr>
            <w:r w:rsidRPr="00915E2A">
              <w:rPr>
                <w:rFonts w:eastAsia="Arial"/>
                <w:sz w:val="16"/>
                <w:szCs w:val="16"/>
              </w:rPr>
              <w:t>WRP-10</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77DA0C" w14:textId="77777777" w:rsidR="00915E2A" w:rsidRPr="00915E2A" w:rsidRDefault="00915E2A" w:rsidP="00F93B72">
            <w:pPr>
              <w:rPr>
                <w:sz w:val="16"/>
                <w:szCs w:val="16"/>
              </w:rPr>
            </w:pPr>
            <w:r w:rsidRPr="00915E2A">
              <w:rPr>
                <w:rFonts w:eastAsia="Arial"/>
                <w:sz w:val="16"/>
                <w:szCs w:val="16"/>
              </w:rPr>
              <w:t>Procurement inefficiencies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F4C372" w14:textId="77777777" w:rsidR="00915E2A" w:rsidRPr="00915E2A" w:rsidRDefault="00915E2A" w:rsidP="00F93B72">
            <w:pPr>
              <w:jc w:val="center"/>
              <w:rPr>
                <w:sz w:val="16"/>
                <w:szCs w:val="16"/>
              </w:rPr>
            </w:pPr>
            <w:r w:rsidRPr="00915E2A">
              <w:rPr>
                <w:rFonts w:eastAsia="Arial"/>
                <w:sz w:val="16"/>
                <w:szCs w:val="16"/>
              </w:rPr>
              <w:t>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FAB205" w14:textId="77777777" w:rsidR="00915E2A" w:rsidRPr="00915E2A" w:rsidRDefault="00915E2A" w:rsidP="00F93B72">
            <w:pPr>
              <w:jc w:val="center"/>
              <w:rPr>
                <w:sz w:val="16"/>
                <w:szCs w:val="16"/>
              </w:rPr>
            </w:pPr>
            <w:r w:rsidRPr="00915E2A">
              <w:rPr>
                <w:rFonts w:eastAsia="Arial"/>
                <w:sz w:val="16"/>
                <w:szCs w:val="16"/>
              </w:rPr>
              <w:t>Major</w:t>
            </w:r>
          </w:p>
        </w:tc>
        <w:tc>
          <w:tcPr>
            <w:tcW w:w="1200" w:type="dxa"/>
            <w:tcBorders>
              <w:top w:val="single" w:sz="1" w:space="0" w:color="CCCCCC"/>
              <w:left w:val="single" w:sz="1" w:space="0" w:color="CCCCCC"/>
              <w:bottom w:val="single" w:sz="1" w:space="0" w:color="CCCCCC"/>
              <w:right w:val="single" w:sz="1" w:space="0" w:color="CCCCCC"/>
            </w:tcBorders>
            <w:shd w:val="clear" w:color="auto" w:fill="C00000"/>
            <w:tcMar>
              <w:top w:w="60" w:type="dxa"/>
              <w:left w:w="100" w:type="dxa"/>
              <w:bottom w:w="60" w:type="dxa"/>
              <w:right w:w="100" w:type="dxa"/>
            </w:tcMar>
            <w:vAlign w:val="center"/>
          </w:tcPr>
          <w:p w14:paraId="2E8C6034" w14:textId="77777777" w:rsidR="00915E2A" w:rsidRPr="00915E2A" w:rsidRDefault="00915E2A" w:rsidP="00F93B72">
            <w:pPr>
              <w:jc w:val="center"/>
              <w:rPr>
                <w:sz w:val="16"/>
                <w:szCs w:val="16"/>
              </w:rPr>
            </w:pPr>
            <w:r w:rsidRPr="00915E2A">
              <w:rPr>
                <w:rFonts w:eastAsia="Arial"/>
                <w:b/>
                <w:bCs/>
                <w:color w:val="FFFFFF"/>
                <w:sz w:val="16"/>
                <w:szCs w:val="16"/>
              </w:rPr>
              <w:t>Extreme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A53846E"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0C4C1F"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FD12B22" w14:textId="77777777" w:rsidR="00915E2A" w:rsidRPr="00915E2A" w:rsidRDefault="00915E2A" w:rsidP="00F93B72">
            <w:pPr>
              <w:rPr>
                <w:sz w:val="16"/>
                <w:szCs w:val="16"/>
              </w:rPr>
            </w:pPr>
            <w:r w:rsidRPr="00915E2A">
              <w:rPr>
                <w:rFonts w:eastAsia="Arial"/>
                <w:sz w:val="16"/>
                <w:szCs w:val="16"/>
              </w:rPr>
              <w:t>Structural constraint within existing systems. Sequenced 2026 delivery calendar to be tabled at SC4.</w:t>
            </w:r>
          </w:p>
        </w:tc>
      </w:tr>
      <w:tr w:rsidR="00915E2A" w:rsidRPr="00915E2A" w14:paraId="638D2ABC"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478AE3" w14:textId="77777777" w:rsidR="00915E2A" w:rsidRPr="00915E2A" w:rsidRDefault="00915E2A" w:rsidP="00F93B72">
            <w:pPr>
              <w:jc w:val="center"/>
              <w:rPr>
                <w:sz w:val="16"/>
                <w:szCs w:val="16"/>
              </w:rPr>
            </w:pPr>
            <w:r w:rsidRPr="00915E2A">
              <w:rPr>
                <w:rFonts w:eastAsia="Arial"/>
                <w:sz w:val="16"/>
                <w:szCs w:val="16"/>
              </w:rPr>
              <w:t>WRP-19</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A81E93" w14:textId="77777777" w:rsidR="00915E2A" w:rsidRPr="00915E2A" w:rsidRDefault="00915E2A" w:rsidP="00F93B72">
            <w:pPr>
              <w:rPr>
                <w:sz w:val="16"/>
                <w:szCs w:val="16"/>
              </w:rPr>
            </w:pPr>
            <w:r w:rsidRPr="00915E2A">
              <w:rPr>
                <w:rFonts w:eastAsia="Arial"/>
                <w:sz w:val="16"/>
                <w:szCs w:val="16"/>
              </w:rPr>
              <w:t>Insufficient ICT capability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A9CDC2" w14:textId="77777777" w:rsidR="00915E2A" w:rsidRPr="00915E2A" w:rsidRDefault="00915E2A" w:rsidP="00F93B72">
            <w:pPr>
              <w:jc w:val="center"/>
              <w:rPr>
                <w:sz w:val="16"/>
                <w:szCs w:val="16"/>
              </w:rPr>
            </w:pPr>
            <w:r w:rsidRPr="00915E2A">
              <w:rPr>
                <w:rFonts w:eastAsia="Arial"/>
                <w:sz w:val="16"/>
                <w:szCs w:val="16"/>
              </w:rPr>
              <w:t>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477BF2" w14:textId="77777777" w:rsidR="00915E2A" w:rsidRPr="00915E2A" w:rsidRDefault="00915E2A" w:rsidP="00F93B72">
            <w:pPr>
              <w:jc w:val="center"/>
              <w:rPr>
                <w:sz w:val="16"/>
                <w:szCs w:val="16"/>
              </w:rPr>
            </w:pPr>
            <w:r w:rsidRPr="00915E2A">
              <w:rPr>
                <w:rFonts w:eastAsia="Arial"/>
                <w:sz w:val="16"/>
                <w:szCs w:val="16"/>
              </w:rPr>
              <w:t>Major</w:t>
            </w:r>
          </w:p>
        </w:tc>
        <w:tc>
          <w:tcPr>
            <w:tcW w:w="1200" w:type="dxa"/>
            <w:tcBorders>
              <w:top w:val="single" w:sz="1" w:space="0" w:color="CCCCCC"/>
              <w:left w:val="single" w:sz="1" w:space="0" w:color="CCCCCC"/>
              <w:bottom w:val="single" w:sz="1" w:space="0" w:color="CCCCCC"/>
              <w:right w:val="single" w:sz="1" w:space="0" w:color="CCCCCC"/>
            </w:tcBorders>
            <w:shd w:val="clear" w:color="auto" w:fill="C00000"/>
            <w:tcMar>
              <w:top w:w="60" w:type="dxa"/>
              <w:left w:w="100" w:type="dxa"/>
              <w:bottom w:w="60" w:type="dxa"/>
              <w:right w:w="100" w:type="dxa"/>
            </w:tcMar>
            <w:vAlign w:val="center"/>
          </w:tcPr>
          <w:p w14:paraId="206ABF0B" w14:textId="77777777" w:rsidR="00915E2A" w:rsidRPr="00915E2A" w:rsidRDefault="00915E2A" w:rsidP="00F93B72">
            <w:pPr>
              <w:jc w:val="center"/>
              <w:rPr>
                <w:sz w:val="16"/>
                <w:szCs w:val="16"/>
              </w:rPr>
            </w:pPr>
            <w:r w:rsidRPr="00915E2A">
              <w:rPr>
                <w:rFonts w:eastAsia="Arial"/>
                <w:b/>
                <w:bCs/>
                <w:color w:val="FFFFFF"/>
                <w:sz w:val="16"/>
                <w:szCs w:val="16"/>
              </w:rPr>
              <w:t>Extreme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3A2FD174"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831B6B" w14:textId="77777777" w:rsidR="00915E2A" w:rsidRPr="00915E2A" w:rsidRDefault="00915E2A" w:rsidP="00F93B72">
            <w:pPr>
              <w:jc w:val="center"/>
              <w:rPr>
                <w:sz w:val="16"/>
                <w:szCs w:val="16"/>
              </w:rPr>
            </w:pPr>
            <w:r w:rsidRPr="00915E2A">
              <w:rPr>
                <w:rFonts w:eastAsia="Arial"/>
                <w:sz w:val="16"/>
                <w:szCs w:val="16"/>
              </w:rPr>
              <w:t>KRA 4, 2</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BFAE43" w14:textId="77777777" w:rsidR="00915E2A" w:rsidRPr="00915E2A" w:rsidRDefault="00915E2A" w:rsidP="00F93B72">
            <w:pPr>
              <w:rPr>
                <w:sz w:val="16"/>
                <w:szCs w:val="16"/>
              </w:rPr>
            </w:pPr>
            <w:r w:rsidRPr="00915E2A">
              <w:rPr>
                <w:rFonts w:eastAsia="Arial"/>
                <w:sz w:val="16"/>
                <w:szCs w:val="16"/>
              </w:rPr>
              <w:t>High dependency on system capability. Recruitment of ICT capability required in 2026.</w:t>
            </w:r>
          </w:p>
        </w:tc>
      </w:tr>
      <w:tr w:rsidR="00915E2A" w:rsidRPr="00915E2A" w14:paraId="4D0D7AD4" w14:textId="77777777" w:rsidTr="00A54B88">
        <w:tc>
          <w:tcPr>
            <w:tcW w:w="14034" w:type="dxa"/>
            <w:gridSpan w:val="8"/>
            <w:tcBorders>
              <w:top w:val="single" w:sz="4" w:space="0" w:color="1F3864"/>
              <w:left w:val="single" w:sz="4" w:space="0" w:color="1F3864"/>
              <w:bottom w:val="single" w:sz="4" w:space="0" w:color="1F3864"/>
              <w:right w:val="single" w:sz="4" w:space="0" w:color="1F3864"/>
            </w:tcBorders>
            <w:shd w:val="clear" w:color="auto" w:fill="ED7D31"/>
            <w:tcMar>
              <w:top w:w="60" w:type="dxa"/>
              <w:left w:w="100" w:type="dxa"/>
              <w:bottom w:w="60" w:type="dxa"/>
              <w:right w:w="100" w:type="dxa"/>
            </w:tcMar>
          </w:tcPr>
          <w:p w14:paraId="39AD6BCD" w14:textId="77777777" w:rsidR="00915E2A" w:rsidRPr="00915E2A" w:rsidRDefault="00915E2A" w:rsidP="00F93B72">
            <w:pPr>
              <w:rPr>
                <w:sz w:val="16"/>
                <w:szCs w:val="16"/>
              </w:rPr>
            </w:pPr>
            <w:r w:rsidRPr="00915E2A">
              <w:rPr>
                <w:rFonts w:eastAsia="Arial"/>
                <w:b/>
                <w:bCs/>
                <w:color w:val="FFFFFF"/>
                <w:sz w:val="16"/>
                <w:szCs w:val="16"/>
              </w:rPr>
              <w:t xml:space="preserve">HIGH — management attention </w:t>
            </w:r>
            <w:proofErr w:type="gramStart"/>
            <w:r w:rsidRPr="00915E2A">
              <w:rPr>
                <w:rFonts w:eastAsia="Arial"/>
                <w:b/>
                <w:bCs/>
                <w:color w:val="FFFFFF"/>
                <w:sz w:val="16"/>
                <w:szCs w:val="16"/>
              </w:rPr>
              <w:t>required  |</w:t>
            </w:r>
            <w:proofErr w:type="gramEnd"/>
            <w:r w:rsidRPr="00915E2A">
              <w:rPr>
                <w:rFonts w:eastAsia="Arial"/>
                <w:b/>
                <w:bCs/>
                <w:color w:val="FFFFFF"/>
                <w:sz w:val="16"/>
                <w:szCs w:val="16"/>
              </w:rPr>
              <w:t xml:space="preserve">  9 risks</w:t>
            </w:r>
          </w:p>
        </w:tc>
      </w:tr>
      <w:tr w:rsidR="00915E2A" w:rsidRPr="00915E2A" w14:paraId="3D70991E"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2DEB50" w14:textId="77777777" w:rsidR="00915E2A" w:rsidRPr="00915E2A" w:rsidRDefault="00915E2A" w:rsidP="00F93B72">
            <w:pPr>
              <w:jc w:val="center"/>
              <w:rPr>
                <w:sz w:val="16"/>
                <w:szCs w:val="16"/>
              </w:rPr>
            </w:pPr>
            <w:r w:rsidRPr="00915E2A">
              <w:rPr>
                <w:rFonts w:eastAsia="Arial"/>
                <w:sz w:val="16"/>
                <w:szCs w:val="16"/>
              </w:rPr>
              <w:t>WRP-04</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A91CCE" w14:textId="5CA33862" w:rsidR="00915E2A" w:rsidRPr="00915E2A" w:rsidRDefault="00915E2A" w:rsidP="00F93B72">
            <w:pPr>
              <w:rPr>
                <w:sz w:val="16"/>
                <w:szCs w:val="16"/>
              </w:rPr>
            </w:pPr>
            <w:r w:rsidRPr="00915E2A">
              <w:rPr>
                <w:rFonts w:eastAsia="Arial"/>
                <w:sz w:val="16"/>
                <w:szCs w:val="16"/>
              </w:rPr>
              <w:t>Lack of sustainable funding</w:t>
            </w:r>
            <w:r w:rsidR="007232BD">
              <w:rPr>
                <w:rFonts w:eastAsia="Arial"/>
                <w:sz w:val="16"/>
                <w:szCs w:val="16"/>
              </w:rPr>
              <w:t xml:space="preserve"> (programme + maintenance)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C2BBEB"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CAFD8E0" w14:textId="77777777" w:rsidR="00915E2A" w:rsidRPr="00915E2A" w:rsidRDefault="00915E2A" w:rsidP="00F93B72">
            <w:pPr>
              <w:jc w:val="center"/>
              <w:rPr>
                <w:sz w:val="16"/>
                <w:szCs w:val="16"/>
              </w:rPr>
            </w:pPr>
            <w:r w:rsidRPr="00915E2A">
              <w:rPr>
                <w:rFonts w:eastAsia="Arial"/>
                <w:sz w:val="16"/>
                <w:szCs w:val="16"/>
              </w:rPr>
              <w:t>Major</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511FCD2F"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4C0F6CAC"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6C8F235"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00880F" w14:textId="77777777" w:rsidR="00915E2A" w:rsidRPr="00915E2A" w:rsidRDefault="00915E2A" w:rsidP="00F93B72">
            <w:pPr>
              <w:rPr>
                <w:sz w:val="16"/>
                <w:szCs w:val="16"/>
              </w:rPr>
            </w:pPr>
            <w:r w:rsidRPr="00915E2A">
              <w:rPr>
                <w:rFonts w:eastAsia="Arial"/>
                <w:sz w:val="16"/>
                <w:szCs w:val="16"/>
              </w:rPr>
              <w:t>Critical long-term programme risk. Sustainability framework and financing roadmap must move to implementation.</w:t>
            </w:r>
          </w:p>
        </w:tc>
      </w:tr>
      <w:tr w:rsidR="00915E2A" w:rsidRPr="00915E2A" w14:paraId="73CDCEE1"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AEDC6E" w14:textId="77777777" w:rsidR="00915E2A" w:rsidRPr="00915E2A" w:rsidRDefault="00915E2A" w:rsidP="00F93B72">
            <w:pPr>
              <w:jc w:val="center"/>
              <w:rPr>
                <w:sz w:val="16"/>
                <w:szCs w:val="16"/>
              </w:rPr>
            </w:pPr>
            <w:r w:rsidRPr="00915E2A">
              <w:rPr>
                <w:rFonts w:eastAsia="Arial"/>
                <w:sz w:val="16"/>
                <w:szCs w:val="16"/>
              </w:rPr>
              <w:t>WRP-05</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64B3B36" w14:textId="4DEE5D25" w:rsidR="00915E2A" w:rsidRPr="00915E2A" w:rsidRDefault="00915E2A" w:rsidP="00F93B72">
            <w:pPr>
              <w:rPr>
                <w:sz w:val="16"/>
                <w:szCs w:val="16"/>
              </w:rPr>
            </w:pPr>
            <w:r w:rsidRPr="00915E2A">
              <w:rPr>
                <w:rFonts w:eastAsia="Arial"/>
                <w:sz w:val="16"/>
                <w:szCs w:val="16"/>
              </w:rPr>
              <w:t>Infrastructure not resilient</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2B3287" w14:textId="77777777" w:rsidR="00915E2A" w:rsidRPr="00915E2A" w:rsidRDefault="00915E2A" w:rsidP="00F93B72">
            <w:pPr>
              <w:jc w:val="center"/>
              <w:rPr>
                <w:sz w:val="16"/>
                <w:szCs w:val="16"/>
              </w:rPr>
            </w:pPr>
            <w:r w:rsidRPr="00915E2A">
              <w:rPr>
                <w:rFonts w:eastAsia="Arial"/>
                <w:sz w:val="16"/>
                <w:szCs w:val="16"/>
              </w:rPr>
              <w:t>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73E2975"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76C91AC2"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1C147998"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896C19" w14:textId="77777777" w:rsidR="00915E2A" w:rsidRPr="00915E2A" w:rsidRDefault="00915E2A" w:rsidP="00F93B72">
            <w:pPr>
              <w:jc w:val="center"/>
              <w:rPr>
                <w:sz w:val="16"/>
                <w:szCs w:val="16"/>
              </w:rPr>
            </w:pPr>
            <w:r w:rsidRPr="00915E2A">
              <w:rPr>
                <w:rFonts w:eastAsia="Arial"/>
                <w:sz w:val="16"/>
                <w:szCs w:val="16"/>
              </w:rPr>
              <w:t>KRA 3</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B04D78C" w14:textId="77777777" w:rsidR="00915E2A" w:rsidRPr="00915E2A" w:rsidRDefault="00915E2A" w:rsidP="00F93B72">
            <w:pPr>
              <w:rPr>
                <w:sz w:val="16"/>
                <w:szCs w:val="16"/>
              </w:rPr>
            </w:pPr>
            <w:r w:rsidRPr="00915E2A">
              <w:rPr>
                <w:rFonts w:eastAsia="Arial"/>
                <w:sz w:val="16"/>
                <w:szCs w:val="16"/>
              </w:rPr>
              <w:t>Partially accepted due to nature of infrastructure exposure. Regional insurance approach in development.</w:t>
            </w:r>
          </w:p>
        </w:tc>
      </w:tr>
      <w:tr w:rsidR="00915E2A" w:rsidRPr="00915E2A" w14:paraId="13DFCEED"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867058" w14:textId="77777777" w:rsidR="00915E2A" w:rsidRPr="00915E2A" w:rsidRDefault="00915E2A" w:rsidP="00F93B72">
            <w:pPr>
              <w:jc w:val="center"/>
              <w:rPr>
                <w:sz w:val="16"/>
                <w:szCs w:val="16"/>
              </w:rPr>
            </w:pPr>
            <w:r w:rsidRPr="00915E2A">
              <w:rPr>
                <w:rFonts w:eastAsia="Arial"/>
                <w:sz w:val="16"/>
                <w:szCs w:val="16"/>
              </w:rPr>
              <w:t>WRP-07</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90BB4E" w14:textId="77777777" w:rsidR="00915E2A" w:rsidRPr="00915E2A" w:rsidRDefault="00915E2A" w:rsidP="00F93B72">
            <w:pPr>
              <w:rPr>
                <w:sz w:val="16"/>
                <w:szCs w:val="16"/>
              </w:rPr>
            </w:pPr>
            <w:r w:rsidRPr="00915E2A">
              <w:rPr>
                <w:rFonts w:eastAsia="Arial"/>
                <w:sz w:val="16"/>
                <w:szCs w:val="16"/>
              </w:rPr>
              <w:t>Delays in programme execution</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C6E8949"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958937" w14:textId="77777777" w:rsidR="00915E2A" w:rsidRPr="00915E2A" w:rsidRDefault="00915E2A" w:rsidP="00F93B72">
            <w:pPr>
              <w:jc w:val="center"/>
              <w:rPr>
                <w:sz w:val="16"/>
                <w:szCs w:val="16"/>
              </w:rPr>
            </w:pPr>
            <w:r w:rsidRPr="00915E2A">
              <w:rPr>
                <w:rFonts w:eastAsia="Arial"/>
                <w:sz w:val="16"/>
                <w:szCs w:val="16"/>
              </w:rPr>
              <w:t>Major</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4EBDD8B3"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642F1D12"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7B37C4" w14:textId="77777777" w:rsidR="00915E2A" w:rsidRPr="00915E2A" w:rsidRDefault="00915E2A" w:rsidP="00F93B72">
            <w:pPr>
              <w:jc w:val="center"/>
              <w:rPr>
                <w:sz w:val="16"/>
                <w:szCs w:val="16"/>
              </w:rPr>
            </w:pPr>
            <w:r w:rsidRPr="00915E2A">
              <w:rPr>
                <w:rFonts w:eastAsia="Arial"/>
                <w:sz w:val="16"/>
                <w:szCs w:val="16"/>
              </w:rPr>
              <w:t>KRA 3,4,5</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17608C" w14:textId="77777777" w:rsidR="00915E2A" w:rsidRPr="00915E2A" w:rsidRDefault="00915E2A" w:rsidP="00F93B72">
            <w:pPr>
              <w:rPr>
                <w:sz w:val="16"/>
                <w:szCs w:val="16"/>
              </w:rPr>
            </w:pPr>
            <w:r w:rsidRPr="00915E2A">
              <w:rPr>
                <w:rFonts w:eastAsia="Arial"/>
                <w:sz w:val="16"/>
                <w:szCs w:val="16"/>
              </w:rPr>
              <w:t>Compounding with recruitment and procurement risks. PMU vacancy resolution is the critical near-term action.</w:t>
            </w:r>
          </w:p>
        </w:tc>
      </w:tr>
      <w:tr w:rsidR="00915E2A" w:rsidRPr="00915E2A" w14:paraId="61166678"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C121B70" w14:textId="77777777" w:rsidR="00915E2A" w:rsidRPr="00915E2A" w:rsidRDefault="00915E2A" w:rsidP="00F93B72">
            <w:pPr>
              <w:jc w:val="center"/>
              <w:rPr>
                <w:sz w:val="16"/>
                <w:szCs w:val="16"/>
              </w:rPr>
            </w:pPr>
            <w:r w:rsidRPr="00915E2A">
              <w:rPr>
                <w:rFonts w:eastAsia="Arial"/>
                <w:sz w:val="16"/>
                <w:szCs w:val="16"/>
              </w:rPr>
              <w:t>WRP-08</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DB35A26" w14:textId="77777777" w:rsidR="00915E2A" w:rsidRPr="00915E2A" w:rsidRDefault="00915E2A" w:rsidP="00F93B72">
            <w:pPr>
              <w:rPr>
                <w:sz w:val="16"/>
                <w:szCs w:val="16"/>
              </w:rPr>
            </w:pPr>
            <w:r w:rsidRPr="00915E2A">
              <w:rPr>
                <w:rFonts w:eastAsia="Arial"/>
                <w:sz w:val="16"/>
                <w:szCs w:val="16"/>
              </w:rPr>
              <w:t>Cost escalation</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4964210" w14:textId="77777777" w:rsidR="00915E2A" w:rsidRPr="00915E2A" w:rsidRDefault="00915E2A" w:rsidP="00F93B72">
            <w:pPr>
              <w:jc w:val="center"/>
              <w:rPr>
                <w:sz w:val="16"/>
                <w:szCs w:val="16"/>
              </w:rPr>
            </w:pPr>
            <w:r w:rsidRPr="00915E2A">
              <w:rPr>
                <w:rFonts w:eastAsia="Arial"/>
                <w:sz w:val="16"/>
                <w:szCs w:val="16"/>
              </w:rPr>
              <w:t>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714CFC"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4CA32BF9"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2ADAD3CA"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FBA82D"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6F9E3C" w14:textId="77777777" w:rsidR="00915E2A" w:rsidRPr="00915E2A" w:rsidRDefault="00915E2A" w:rsidP="00F93B72">
            <w:pPr>
              <w:rPr>
                <w:sz w:val="16"/>
                <w:szCs w:val="16"/>
              </w:rPr>
            </w:pPr>
            <w:r w:rsidRPr="00915E2A">
              <w:rPr>
                <w:rFonts w:eastAsia="Arial"/>
                <w:sz w:val="16"/>
                <w:szCs w:val="16"/>
              </w:rPr>
              <w:t>Externally driven risk. Decadal investment plan costings to be updated in 2026.</w:t>
            </w:r>
          </w:p>
        </w:tc>
      </w:tr>
      <w:tr w:rsidR="00915E2A" w:rsidRPr="00915E2A" w14:paraId="036F312A"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3660168" w14:textId="77777777" w:rsidR="00915E2A" w:rsidRPr="00915E2A" w:rsidRDefault="00915E2A" w:rsidP="00F93B72">
            <w:pPr>
              <w:jc w:val="center"/>
              <w:rPr>
                <w:sz w:val="16"/>
                <w:szCs w:val="16"/>
              </w:rPr>
            </w:pPr>
            <w:r w:rsidRPr="00915E2A">
              <w:rPr>
                <w:rFonts w:eastAsia="Arial"/>
                <w:sz w:val="16"/>
                <w:szCs w:val="16"/>
              </w:rPr>
              <w:t>WRP-09</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B50B743" w14:textId="77777777" w:rsidR="00915E2A" w:rsidRPr="00915E2A" w:rsidRDefault="00915E2A" w:rsidP="00F93B72">
            <w:pPr>
              <w:rPr>
                <w:sz w:val="16"/>
                <w:szCs w:val="16"/>
              </w:rPr>
            </w:pPr>
            <w:r w:rsidRPr="00915E2A">
              <w:rPr>
                <w:rFonts w:eastAsia="Arial"/>
                <w:sz w:val="16"/>
                <w:szCs w:val="16"/>
              </w:rPr>
              <w:t>Slow recruitment</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93864B"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93B5F3" w14:textId="77777777" w:rsidR="00915E2A" w:rsidRPr="00915E2A" w:rsidRDefault="00915E2A" w:rsidP="00F93B72">
            <w:pPr>
              <w:jc w:val="center"/>
              <w:rPr>
                <w:sz w:val="16"/>
                <w:szCs w:val="16"/>
              </w:rPr>
            </w:pPr>
            <w:r w:rsidRPr="00915E2A">
              <w:rPr>
                <w:rFonts w:eastAsia="Arial"/>
                <w:sz w:val="16"/>
                <w:szCs w:val="16"/>
              </w:rPr>
              <w:t>Major</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7DB808C9"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1835FB3C"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F3FC25"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1CFEFE" w14:textId="77777777" w:rsidR="00915E2A" w:rsidRPr="00915E2A" w:rsidRDefault="00915E2A" w:rsidP="00F93B72">
            <w:pPr>
              <w:rPr>
                <w:sz w:val="16"/>
                <w:szCs w:val="16"/>
              </w:rPr>
            </w:pPr>
            <w:r w:rsidRPr="00915E2A">
              <w:rPr>
                <w:rFonts w:eastAsia="Arial"/>
                <w:sz w:val="16"/>
                <w:szCs w:val="16"/>
              </w:rPr>
              <w:t xml:space="preserve">Critical dependency for programme delivery. 4 PMU vacancies remain unfilled as </w:t>
            </w:r>
            <w:proofErr w:type="gramStart"/>
            <w:r w:rsidRPr="00915E2A">
              <w:rPr>
                <w:rFonts w:eastAsia="Arial"/>
                <w:sz w:val="16"/>
                <w:szCs w:val="16"/>
              </w:rPr>
              <w:t>at</w:t>
            </w:r>
            <w:proofErr w:type="gramEnd"/>
            <w:r w:rsidRPr="00915E2A">
              <w:rPr>
                <w:rFonts w:eastAsia="Arial"/>
                <w:sz w:val="16"/>
                <w:szCs w:val="16"/>
              </w:rPr>
              <w:t xml:space="preserve"> 31 Dec 2025.</w:t>
            </w:r>
          </w:p>
        </w:tc>
      </w:tr>
      <w:tr w:rsidR="00915E2A" w:rsidRPr="00915E2A" w14:paraId="789F10DC"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BDD865" w14:textId="77777777" w:rsidR="00915E2A" w:rsidRPr="00915E2A" w:rsidRDefault="00915E2A" w:rsidP="00F93B72">
            <w:pPr>
              <w:jc w:val="center"/>
              <w:rPr>
                <w:sz w:val="16"/>
                <w:szCs w:val="16"/>
              </w:rPr>
            </w:pPr>
            <w:r w:rsidRPr="00915E2A">
              <w:rPr>
                <w:rFonts w:eastAsia="Arial"/>
                <w:sz w:val="16"/>
                <w:szCs w:val="16"/>
              </w:rPr>
              <w:t>WRP-16</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23871D" w14:textId="77777777" w:rsidR="00915E2A" w:rsidRPr="00915E2A" w:rsidRDefault="00915E2A" w:rsidP="00F93B72">
            <w:pPr>
              <w:rPr>
                <w:sz w:val="16"/>
                <w:szCs w:val="16"/>
              </w:rPr>
            </w:pPr>
            <w:r w:rsidRPr="00915E2A">
              <w:rPr>
                <w:rFonts w:eastAsia="Arial"/>
                <w:sz w:val="16"/>
                <w:szCs w:val="16"/>
              </w:rPr>
              <w:t>Insufficient fundraising</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033701"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62088A" w14:textId="77777777" w:rsidR="00915E2A" w:rsidRPr="00915E2A" w:rsidRDefault="00915E2A" w:rsidP="00F93B72">
            <w:pPr>
              <w:jc w:val="center"/>
              <w:rPr>
                <w:sz w:val="16"/>
                <w:szCs w:val="16"/>
              </w:rPr>
            </w:pPr>
            <w:r w:rsidRPr="00915E2A">
              <w:rPr>
                <w:rFonts w:eastAsia="Arial"/>
                <w:sz w:val="16"/>
                <w:szCs w:val="16"/>
              </w:rPr>
              <w:t>Major</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38EE749E"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2EFCAD1D"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E89F19A"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066008" w14:textId="77777777" w:rsidR="00915E2A" w:rsidRPr="00915E2A" w:rsidRDefault="00915E2A" w:rsidP="00F93B72">
            <w:pPr>
              <w:rPr>
                <w:sz w:val="16"/>
                <w:szCs w:val="16"/>
              </w:rPr>
            </w:pPr>
            <w:r w:rsidRPr="00915E2A">
              <w:rPr>
                <w:rFonts w:eastAsia="Arial"/>
                <w:sz w:val="16"/>
                <w:szCs w:val="16"/>
              </w:rPr>
              <w:t>Closely linked to sustainability risk. Resource Mobilisation Officer recruitment a priority.</w:t>
            </w:r>
          </w:p>
        </w:tc>
      </w:tr>
      <w:tr w:rsidR="00915E2A" w:rsidRPr="00915E2A" w14:paraId="1BB9B206"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56AECD" w14:textId="77777777" w:rsidR="00915E2A" w:rsidRPr="00915E2A" w:rsidRDefault="00915E2A" w:rsidP="00F93B72">
            <w:pPr>
              <w:jc w:val="center"/>
              <w:rPr>
                <w:sz w:val="16"/>
                <w:szCs w:val="16"/>
              </w:rPr>
            </w:pPr>
            <w:r w:rsidRPr="00915E2A">
              <w:rPr>
                <w:rFonts w:eastAsia="Arial"/>
                <w:sz w:val="16"/>
                <w:szCs w:val="16"/>
              </w:rPr>
              <w:t>WRP-18</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7CB115" w14:textId="77777777" w:rsidR="00915E2A" w:rsidRPr="00915E2A" w:rsidRDefault="00915E2A" w:rsidP="00F93B72">
            <w:pPr>
              <w:rPr>
                <w:sz w:val="16"/>
                <w:szCs w:val="16"/>
              </w:rPr>
            </w:pPr>
            <w:r w:rsidRPr="00915E2A">
              <w:rPr>
                <w:rFonts w:eastAsia="Arial"/>
                <w:sz w:val="16"/>
                <w:szCs w:val="16"/>
              </w:rPr>
              <w:t>ICT collaboration limitations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3A25ED4" w14:textId="77777777" w:rsidR="00915E2A" w:rsidRPr="00915E2A" w:rsidRDefault="00915E2A" w:rsidP="00F93B72">
            <w:pPr>
              <w:jc w:val="center"/>
              <w:rPr>
                <w:sz w:val="16"/>
                <w:szCs w:val="16"/>
              </w:rPr>
            </w:pPr>
            <w:r w:rsidRPr="00915E2A">
              <w:rPr>
                <w:rFonts w:eastAsia="Arial"/>
                <w:sz w:val="16"/>
                <w:szCs w:val="16"/>
              </w:rPr>
              <w:t>Almost certain</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1CA994"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01A2864F"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3073B9F"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872212"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32F3A3" w14:textId="77777777" w:rsidR="00915E2A" w:rsidRPr="00915E2A" w:rsidRDefault="00915E2A" w:rsidP="00F93B72">
            <w:pPr>
              <w:rPr>
                <w:sz w:val="16"/>
                <w:szCs w:val="16"/>
              </w:rPr>
            </w:pPr>
            <w:r w:rsidRPr="00915E2A">
              <w:rPr>
                <w:rFonts w:eastAsia="Arial"/>
                <w:sz w:val="16"/>
                <w:szCs w:val="16"/>
              </w:rPr>
              <w:t>Frequent partner feedback. Driven by near-certain likelihood. SharePoint and PM system improvements underway.</w:t>
            </w:r>
          </w:p>
        </w:tc>
      </w:tr>
      <w:tr w:rsidR="00915E2A" w:rsidRPr="00915E2A" w14:paraId="7EF39BB5"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EF42C2" w14:textId="77777777" w:rsidR="00915E2A" w:rsidRPr="00915E2A" w:rsidRDefault="00915E2A" w:rsidP="00F93B72">
            <w:pPr>
              <w:jc w:val="center"/>
              <w:rPr>
                <w:sz w:val="16"/>
                <w:szCs w:val="16"/>
              </w:rPr>
            </w:pPr>
            <w:r w:rsidRPr="00915E2A">
              <w:rPr>
                <w:rFonts w:eastAsia="Arial"/>
                <w:sz w:val="16"/>
                <w:szCs w:val="16"/>
              </w:rPr>
              <w:t>WRP-24</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EE0D742" w14:textId="77777777" w:rsidR="00915E2A" w:rsidRPr="00915E2A" w:rsidRDefault="00915E2A" w:rsidP="00F93B72">
            <w:pPr>
              <w:rPr>
                <w:sz w:val="16"/>
                <w:szCs w:val="16"/>
              </w:rPr>
            </w:pPr>
            <w:r w:rsidRPr="00915E2A">
              <w:rPr>
                <w:rFonts w:eastAsia="Arial"/>
                <w:sz w:val="16"/>
                <w:szCs w:val="16"/>
              </w:rPr>
              <w:t>Pacific observation network data gap</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2AEBD18" w14:textId="77777777" w:rsidR="00915E2A" w:rsidRPr="00915E2A" w:rsidRDefault="00915E2A" w:rsidP="00F93B72">
            <w:pPr>
              <w:jc w:val="center"/>
              <w:rPr>
                <w:sz w:val="16"/>
                <w:szCs w:val="16"/>
              </w:rPr>
            </w:pPr>
            <w:r w:rsidRPr="00915E2A">
              <w:rPr>
                <w:rFonts w:eastAsia="Arial"/>
                <w:sz w:val="16"/>
                <w:szCs w:val="16"/>
              </w:rPr>
              <w:t>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990B72"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2E590A6D"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28F1D4BC"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7B01AB" w14:textId="77777777" w:rsidR="00915E2A" w:rsidRPr="00915E2A" w:rsidRDefault="00915E2A" w:rsidP="00F93B72">
            <w:pPr>
              <w:jc w:val="center"/>
              <w:rPr>
                <w:sz w:val="16"/>
                <w:szCs w:val="16"/>
              </w:rPr>
            </w:pPr>
            <w:r w:rsidRPr="00915E2A">
              <w:rPr>
                <w:rFonts w:eastAsia="Arial"/>
                <w:sz w:val="16"/>
                <w:szCs w:val="16"/>
              </w:rPr>
              <w:t>KRA 3</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FBE100" w14:textId="77777777" w:rsidR="00915E2A" w:rsidRPr="00915E2A" w:rsidRDefault="00915E2A" w:rsidP="00F93B72">
            <w:pPr>
              <w:rPr>
                <w:sz w:val="16"/>
                <w:szCs w:val="16"/>
              </w:rPr>
            </w:pPr>
            <w:r w:rsidRPr="00915E2A">
              <w:rPr>
                <w:rFonts w:eastAsia="Arial"/>
                <w:sz w:val="16"/>
                <w:szCs w:val="16"/>
              </w:rPr>
              <w:t>Regional stocktake and workshop have established a shared plan. Risk trending down as remediation workplan is implemented.</w:t>
            </w:r>
          </w:p>
        </w:tc>
      </w:tr>
      <w:tr w:rsidR="00915E2A" w:rsidRPr="00915E2A" w14:paraId="2DFA3B7C"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A95F5F" w14:textId="77777777" w:rsidR="00915E2A" w:rsidRPr="00915E2A" w:rsidRDefault="00915E2A" w:rsidP="00F93B72">
            <w:pPr>
              <w:jc w:val="center"/>
              <w:rPr>
                <w:sz w:val="16"/>
                <w:szCs w:val="16"/>
              </w:rPr>
            </w:pPr>
            <w:r w:rsidRPr="00915E2A">
              <w:rPr>
                <w:rFonts w:eastAsia="Arial"/>
                <w:sz w:val="16"/>
                <w:szCs w:val="16"/>
              </w:rPr>
              <w:lastRenderedPageBreak/>
              <w:t>WRP-27</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6BC99A7" w14:textId="545FCA45" w:rsidR="00915E2A" w:rsidRPr="00915E2A" w:rsidRDefault="00915E2A" w:rsidP="00F93B72">
            <w:pPr>
              <w:rPr>
                <w:sz w:val="16"/>
                <w:szCs w:val="16"/>
              </w:rPr>
            </w:pPr>
            <w:r w:rsidRPr="00915E2A">
              <w:rPr>
                <w:rFonts w:eastAsia="Arial"/>
                <w:sz w:val="16"/>
                <w:szCs w:val="16"/>
              </w:rPr>
              <w:t>Low Pacific ICT capacity</w:t>
            </w:r>
            <w:r w:rsidR="00903DEE">
              <w:rPr>
                <w:rFonts w:eastAsia="Arial"/>
                <w:sz w:val="16"/>
                <w:szCs w:val="16"/>
              </w:rPr>
              <w:t xml:space="preserve"> (slow country response)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5F62D9" w14:textId="77777777" w:rsidR="00915E2A" w:rsidRPr="00915E2A" w:rsidRDefault="00915E2A" w:rsidP="00F93B72">
            <w:pPr>
              <w:jc w:val="center"/>
              <w:rPr>
                <w:sz w:val="16"/>
                <w:szCs w:val="16"/>
              </w:rPr>
            </w:pPr>
            <w:r w:rsidRPr="00915E2A">
              <w:rPr>
                <w:rFonts w:eastAsia="Arial"/>
                <w:sz w:val="16"/>
                <w:szCs w:val="16"/>
              </w:rPr>
              <w:t>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2600E1A"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D7D31"/>
            <w:tcMar>
              <w:top w:w="60" w:type="dxa"/>
              <w:left w:w="100" w:type="dxa"/>
              <w:bottom w:w="60" w:type="dxa"/>
              <w:right w:w="100" w:type="dxa"/>
            </w:tcMar>
            <w:vAlign w:val="center"/>
          </w:tcPr>
          <w:p w14:paraId="4A09CB2B" w14:textId="77777777" w:rsidR="00915E2A" w:rsidRPr="00915E2A" w:rsidRDefault="00915E2A" w:rsidP="00F93B72">
            <w:pPr>
              <w:jc w:val="center"/>
              <w:rPr>
                <w:sz w:val="16"/>
                <w:szCs w:val="16"/>
              </w:rPr>
            </w:pPr>
            <w:r w:rsidRPr="00915E2A">
              <w:rPr>
                <w:rFonts w:eastAsia="Arial"/>
                <w:b/>
                <w:bCs/>
                <w:color w:val="FFFFFF"/>
                <w:sz w:val="16"/>
                <w:szCs w:val="16"/>
              </w:rPr>
              <w:t>High</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74C414A6"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5910F4" w14:textId="77777777" w:rsidR="00915E2A" w:rsidRPr="00915E2A" w:rsidRDefault="00915E2A" w:rsidP="00F93B72">
            <w:pPr>
              <w:jc w:val="center"/>
              <w:rPr>
                <w:sz w:val="16"/>
                <w:szCs w:val="16"/>
              </w:rPr>
            </w:pPr>
            <w:r w:rsidRPr="00915E2A">
              <w:rPr>
                <w:rFonts w:eastAsia="Arial"/>
                <w:sz w:val="16"/>
                <w:szCs w:val="16"/>
              </w:rPr>
              <w:t>KRA 4, 2</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0EC22A6" w14:textId="77777777" w:rsidR="00915E2A" w:rsidRPr="00915E2A" w:rsidRDefault="00915E2A" w:rsidP="00F93B72">
            <w:pPr>
              <w:rPr>
                <w:sz w:val="16"/>
                <w:szCs w:val="16"/>
              </w:rPr>
            </w:pPr>
            <w:r w:rsidRPr="00915E2A">
              <w:rPr>
                <w:rFonts w:eastAsia="Arial"/>
                <w:sz w:val="16"/>
                <w:szCs w:val="16"/>
              </w:rPr>
              <w:t>High baseline dependency on BoM and JMA/JICA. ICT staffing LOA delays slowing progress.</w:t>
            </w:r>
          </w:p>
        </w:tc>
      </w:tr>
      <w:tr w:rsidR="00915E2A" w:rsidRPr="00915E2A" w14:paraId="770FD785" w14:textId="77777777" w:rsidTr="00A54B88">
        <w:tc>
          <w:tcPr>
            <w:tcW w:w="14034" w:type="dxa"/>
            <w:gridSpan w:val="8"/>
            <w:tcBorders>
              <w:top w:val="single" w:sz="4" w:space="0" w:color="1F3864"/>
              <w:left w:val="single" w:sz="4" w:space="0" w:color="1F3864"/>
              <w:bottom w:val="single" w:sz="4" w:space="0" w:color="1F3864"/>
              <w:right w:val="single" w:sz="4" w:space="0" w:color="1F3864"/>
            </w:tcBorders>
            <w:shd w:val="clear" w:color="auto" w:fill="FFE699"/>
            <w:tcMar>
              <w:top w:w="60" w:type="dxa"/>
              <w:left w:w="100" w:type="dxa"/>
              <w:bottom w:w="60" w:type="dxa"/>
              <w:right w:w="100" w:type="dxa"/>
            </w:tcMar>
          </w:tcPr>
          <w:p w14:paraId="73C8BD37" w14:textId="77777777" w:rsidR="00915E2A" w:rsidRPr="00915E2A" w:rsidRDefault="00915E2A" w:rsidP="00F93B72">
            <w:pPr>
              <w:rPr>
                <w:sz w:val="16"/>
                <w:szCs w:val="16"/>
              </w:rPr>
            </w:pPr>
            <w:r w:rsidRPr="00915E2A">
              <w:rPr>
                <w:rFonts w:eastAsia="Arial"/>
                <w:b/>
                <w:bCs/>
                <w:color w:val="3D3D3A"/>
                <w:sz w:val="16"/>
                <w:szCs w:val="16"/>
              </w:rPr>
              <w:t xml:space="preserve">MODERATE — monitor through Technical </w:t>
            </w:r>
            <w:proofErr w:type="gramStart"/>
            <w:r w:rsidRPr="00915E2A">
              <w:rPr>
                <w:rFonts w:eastAsia="Arial"/>
                <w:b/>
                <w:bCs/>
                <w:color w:val="3D3D3A"/>
                <w:sz w:val="16"/>
                <w:szCs w:val="16"/>
              </w:rPr>
              <w:t>Committee  |</w:t>
            </w:r>
            <w:proofErr w:type="gramEnd"/>
            <w:r w:rsidRPr="00915E2A">
              <w:rPr>
                <w:rFonts w:eastAsia="Arial"/>
                <w:b/>
                <w:bCs/>
                <w:color w:val="3D3D3A"/>
                <w:sz w:val="16"/>
                <w:szCs w:val="16"/>
              </w:rPr>
              <w:t xml:space="preserve">  10 risks</w:t>
            </w:r>
          </w:p>
        </w:tc>
      </w:tr>
      <w:tr w:rsidR="00915E2A" w:rsidRPr="00915E2A" w14:paraId="1008DC31"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CC02C7" w14:textId="77777777" w:rsidR="00915E2A" w:rsidRPr="00915E2A" w:rsidRDefault="00915E2A" w:rsidP="00F93B72">
            <w:pPr>
              <w:jc w:val="center"/>
              <w:rPr>
                <w:sz w:val="16"/>
                <w:szCs w:val="16"/>
              </w:rPr>
            </w:pPr>
            <w:r w:rsidRPr="00915E2A">
              <w:rPr>
                <w:rFonts w:eastAsia="Arial"/>
                <w:sz w:val="16"/>
                <w:szCs w:val="16"/>
              </w:rPr>
              <w:t>WRP-02</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E9350B3" w14:textId="77777777" w:rsidR="00915E2A" w:rsidRPr="00915E2A" w:rsidRDefault="00915E2A" w:rsidP="00F93B72">
            <w:pPr>
              <w:rPr>
                <w:sz w:val="16"/>
                <w:szCs w:val="16"/>
              </w:rPr>
            </w:pPr>
            <w:r w:rsidRPr="00915E2A">
              <w:rPr>
                <w:rFonts w:eastAsia="Arial"/>
                <w:sz w:val="16"/>
                <w:szCs w:val="16"/>
              </w:rPr>
              <w:t>Uncoordinated bilateral funding</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8BDD03"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AA8AD7"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3D9D3046"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5251C2EC"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5AFBB3E"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AEF564" w14:textId="77777777" w:rsidR="00915E2A" w:rsidRPr="00915E2A" w:rsidRDefault="00915E2A" w:rsidP="00F93B72">
            <w:pPr>
              <w:rPr>
                <w:sz w:val="16"/>
                <w:szCs w:val="16"/>
              </w:rPr>
            </w:pPr>
            <w:r w:rsidRPr="00915E2A">
              <w:rPr>
                <w:rFonts w:eastAsia="Arial"/>
                <w:sz w:val="16"/>
                <w:szCs w:val="16"/>
              </w:rPr>
              <w:t>Risk partially accepted due to nature of bilateral funding. Coordination mechanisms strengthening.</w:t>
            </w:r>
          </w:p>
        </w:tc>
      </w:tr>
      <w:tr w:rsidR="00915E2A" w:rsidRPr="00915E2A" w14:paraId="56D07087"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EF3F5A1" w14:textId="77777777" w:rsidR="00915E2A" w:rsidRPr="00915E2A" w:rsidRDefault="00915E2A" w:rsidP="00F93B72">
            <w:pPr>
              <w:jc w:val="center"/>
              <w:rPr>
                <w:sz w:val="16"/>
                <w:szCs w:val="16"/>
              </w:rPr>
            </w:pPr>
            <w:r w:rsidRPr="00915E2A">
              <w:rPr>
                <w:rFonts w:eastAsia="Arial"/>
                <w:sz w:val="16"/>
                <w:szCs w:val="16"/>
              </w:rPr>
              <w:t>WRP-03</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22F350" w14:textId="77777777" w:rsidR="00915E2A" w:rsidRPr="00915E2A" w:rsidRDefault="00915E2A" w:rsidP="00F93B72">
            <w:pPr>
              <w:rPr>
                <w:sz w:val="16"/>
                <w:szCs w:val="16"/>
              </w:rPr>
            </w:pPr>
            <w:r w:rsidRPr="00915E2A">
              <w:rPr>
                <w:rFonts w:eastAsia="Arial"/>
                <w:sz w:val="16"/>
                <w:szCs w:val="16"/>
              </w:rPr>
              <w:t>Regional coordination failure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DD0506"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516A388"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508C3E8B"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2F4845CB"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AA5AC9"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6982EC" w14:textId="77777777" w:rsidR="00915E2A" w:rsidRPr="00915E2A" w:rsidRDefault="00915E2A" w:rsidP="00F93B72">
            <w:pPr>
              <w:rPr>
                <w:sz w:val="16"/>
                <w:szCs w:val="16"/>
              </w:rPr>
            </w:pPr>
            <w:r w:rsidRPr="00915E2A">
              <w:rPr>
                <w:rFonts w:eastAsia="Arial"/>
                <w:sz w:val="16"/>
                <w:szCs w:val="16"/>
              </w:rPr>
              <w:t>Increasing dependency on regional alignment. Standardisation policy in development.</w:t>
            </w:r>
          </w:p>
        </w:tc>
      </w:tr>
      <w:tr w:rsidR="00915E2A" w:rsidRPr="00915E2A" w14:paraId="304F9102"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79BEE4" w14:textId="77777777" w:rsidR="00915E2A" w:rsidRPr="00915E2A" w:rsidRDefault="00915E2A" w:rsidP="00F93B72">
            <w:pPr>
              <w:jc w:val="center"/>
              <w:rPr>
                <w:sz w:val="16"/>
                <w:szCs w:val="16"/>
              </w:rPr>
            </w:pPr>
            <w:r w:rsidRPr="00915E2A">
              <w:rPr>
                <w:rFonts w:eastAsia="Arial"/>
                <w:sz w:val="16"/>
                <w:szCs w:val="16"/>
              </w:rPr>
              <w:t>WRP-06</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A9CEE1E" w14:textId="77777777" w:rsidR="00915E2A" w:rsidRPr="00915E2A" w:rsidRDefault="00915E2A" w:rsidP="00F93B72">
            <w:pPr>
              <w:rPr>
                <w:sz w:val="16"/>
                <w:szCs w:val="16"/>
              </w:rPr>
            </w:pPr>
            <w:r w:rsidRPr="00915E2A">
              <w:rPr>
                <w:rFonts w:eastAsia="Arial"/>
                <w:sz w:val="16"/>
                <w:szCs w:val="16"/>
              </w:rPr>
              <w:t>Misaligned programme expectations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167E510"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CB93DE"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51F48BA1"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2D9D937B"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2F900E"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8B62FAB" w14:textId="77777777" w:rsidR="00915E2A" w:rsidRPr="00915E2A" w:rsidRDefault="00915E2A" w:rsidP="00F93B72">
            <w:pPr>
              <w:rPr>
                <w:sz w:val="16"/>
                <w:szCs w:val="16"/>
              </w:rPr>
            </w:pPr>
            <w:r w:rsidRPr="00915E2A">
              <w:rPr>
                <w:rFonts w:eastAsia="Arial"/>
                <w:sz w:val="16"/>
                <w:szCs w:val="16"/>
              </w:rPr>
              <w:t>Manage through consistent messaging. Communications strategy to be developed 2026.</w:t>
            </w:r>
          </w:p>
        </w:tc>
      </w:tr>
      <w:tr w:rsidR="00915E2A" w:rsidRPr="00915E2A" w14:paraId="192C1A9F"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7AC40D" w14:textId="77777777" w:rsidR="00915E2A" w:rsidRPr="00915E2A" w:rsidRDefault="00915E2A" w:rsidP="00F93B72">
            <w:pPr>
              <w:jc w:val="center"/>
              <w:rPr>
                <w:sz w:val="16"/>
                <w:szCs w:val="16"/>
              </w:rPr>
            </w:pPr>
            <w:r w:rsidRPr="00915E2A">
              <w:rPr>
                <w:rFonts w:eastAsia="Arial"/>
                <w:sz w:val="16"/>
                <w:szCs w:val="16"/>
              </w:rPr>
              <w:t>WRP-17</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BC02E1E" w14:textId="77777777" w:rsidR="00915E2A" w:rsidRPr="00915E2A" w:rsidRDefault="00915E2A" w:rsidP="00F93B72">
            <w:pPr>
              <w:rPr>
                <w:sz w:val="16"/>
                <w:szCs w:val="16"/>
              </w:rPr>
            </w:pPr>
            <w:r w:rsidRPr="00915E2A">
              <w:rPr>
                <w:rFonts w:eastAsia="Arial"/>
                <w:sz w:val="16"/>
                <w:szCs w:val="16"/>
              </w:rPr>
              <w:t>Unsustainable PMU staffing</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B6176E"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ADAB55"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7B92A395"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439A84D0"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E5F8CE"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86B720" w14:textId="77777777" w:rsidR="00915E2A" w:rsidRPr="00915E2A" w:rsidRDefault="00915E2A" w:rsidP="00F93B72">
            <w:pPr>
              <w:rPr>
                <w:sz w:val="16"/>
                <w:szCs w:val="16"/>
              </w:rPr>
            </w:pPr>
            <w:r w:rsidRPr="00915E2A">
              <w:rPr>
                <w:rFonts w:eastAsia="Arial"/>
                <w:sz w:val="16"/>
                <w:szCs w:val="16"/>
              </w:rPr>
              <w:t>Dependent on long-term funding certainty. Financing roadmap in development.</w:t>
            </w:r>
          </w:p>
        </w:tc>
      </w:tr>
      <w:tr w:rsidR="00915E2A" w:rsidRPr="00915E2A" w14:paraId="7C5589C5"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C0610FD" w14:textId="77777777" w:rsidR="00915E2A" w:rsidRPr="00915E2A" w:rsidRDefault="00915E2A" w:rsidP="00F93B72">
            <w:pPr>
              <w:jc w:val="center"/>
              <w:rPr>
                <w:sz w:val="16"/>
                <w:szCs w:val="16"/>
              </w:rPr>
            </w:pPr>
            <w:r w:rsidRPr="00915E2A">
              <w:rPr>
                <w:rFonts w:eastAsia="Arial"/>
                <w:sz w:val="16"/>
                <w:szCs w:val="16"/>
              </w:rPr>
              <w:t>WRP-20</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C6A1D7" w14:textId="77777777" w:rsidR="00915E2A" w:rsidRPr="00915E2A" w:rsidRDefault="00915E2A" w:rsidP="00F93B72">
            <w:pPr>
              <w:rPr>
                <w:sz w:val="16"/>
                <w:szCs w:val="16"/>
              </w:rPr>
            </w:pPr>
            <w:r w:rsidRPr="00915E2A">
              <w:rPr>
                <w:rFonts w:eastAsia="Arial"/>
                <w:sz w:val="16"/>
                <w:szCs w:val="16"/>
              </w:rPr>
              <w:t>Activity pipeline compression</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3B661C"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C91211"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4BC70478"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2D0357D2"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4CE02A" w14:textId="77777777" w:rsidR="00915E2A" w:rsidRPr="00915E2A" w:rsidRDefault="00915E2A" w:rsidP="00F93B72">
            <w:pPr>
              <w:jc w:val="center"/>
              <w:rPr>
                <w:sz w:val="16"/>
                <w:szCs w:val="16"/>
              </w:rPr>
            </w:pPr>
            <w:r w:rsidRPr="00915E2A">
              <w:rPr>
                <w:rFonts w:eastAsia="Arial"/>
                <w:sz w:val="16"/>
                <w:szCs w:val="16"/>
              </w:rPr>
              <w:t>KRA 1,3,4,5</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409309" w14:textId="77777777" w:rsidR="00915E2A" w:rsidRPr="00915E2A" w:rsidRDefault="00915E2A" w:rsidP="00F93B72">
            <w:pPr>
              <w:rPr>
                <w:sz w:val="16"/>
                <w:szCs w:val="16"/>
              </w:rPr>
            </w:pPr>
            <w:r w:rsidRPr="00915E2A">
              <w:rPr>
                <w:rFonts w:eastAsia="Arial"/>
                <w:sz w:val="16"/>
                <w:szCs w:val="16"/>
              </w:rPr>
              <w:t>15 activities reallocated from 2025 to 2026. Sequenced delivery calendar being prepared for SC4.</w:t>
            </w:r>
          </w:p>
        </w:tc>
      </w:tr>
      <w:tr w:rsidR="00915E2A" w:rsidRPr="00915E2A" w14:paraId="198AB4BC"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935209" w14:textId="77777777" w:rsidR="00915E2A" w:rsidRPr="00915E2A" w:rsidRDefault="00915E2A" w:rsidP="00F93B72">
            <w:pPr>
              <w:jc w:val="center"/>
              <w:rPr>
                <w:sz w:val="16"/>
                <w:szCs w:val="16"/>
              </w:rPr>
            </w:pPr>
            <w:r w:rsidRPr="00915E2A">
              <w:rPr>
                <w:rFonts w:eastAsia="Arial"/>
                <w:sz w:val="16"/>
                <w:szCs w:val="16"/>
              </w:rPr>
              <w:t>WRP-21</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6BF0CB2" w14:textId="77777777" w:rsidR="00915E2A" w:rsidRPr="00915E2A" w:rsidRDefault="00915E2A" w:rsidP="00F93B72">
            <w:pPr>
              <w:rPr>
                <w:sz w:val="16"/>
                <w:szCs w:val="16"/>
              </w:rPr>
            </w:pPr>
            <w:r w:rsidRPr="00915E2A">
              <w:rPr>
                <w:rFonts w:eastAsia="Arial"/>
                <w:sz w:val="16"/>
                <w:szCs w:val="16"/>
              </w:rPr>
              <w:t>GEDSI mainstreaming limited in practice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A56D205"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FC3DCFC"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7801A136"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71928382"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CCC0BD6" w14:textId="77777777" w:rsidR="00915E2A" w:rsidRPr="00915E2A" w:rsidRDefault="00915E2A" w:rsidP="00F93B72">
            <w:pPr>
              <w:jc w:val="center"/>
              <w:rPr>
                <w:sz w:val="16"/>
                <w:szCs w:val="16"/>
              </w:rPr>
            </w:pPr>
            <w:r w:rsidRPr="00915E2A">
              <w:rPr>
                <w:rFonts w:eastAsia="Arial"/>
                <w:sz w:val="16"/>
                <w:szCs w:val="16"/>
              </w:rPr>
              <w:t>KRA 1-5</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EEE316" w14:textId="77777777" w:rsidR="00915E2A" w:rsidRPr="00915E2A" w:rsidRDefault="00915E2A" w:rsidP="00F93B72">
            <w:pPr>
              <w:rPr>
                <w:sz w:val="16"/>
                <w:szCs w:val="16"/>
              </w:rPr>
            </w:pPr>
            <w:r w:rsidRPr="00915E2A">
              <w:rPr>
                <w:rFonts w:eastAsia="Arial"/>
                <w:sz w:val="16"/>
                <w:szCs w:val="16"/>
              </w:rPr>
              <w:t>Strategy approved; operationalisation and data quality remain the primary gap. ESS/GEDSI Officer recruitment critical.</w:t>
            </w:r>
          </w:p>
        </w:tc>
      </w:tr>
      <w:tr w:rsidR="00915E2A" w:rsidRPr="00915E2A" w14:paraId="70027C89"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9445FCB" w14:textId="77777777" w:rsidR="00915E2A" w:rsidRPr="00915E2A" w:rsidRDefault="00915E2A" w:rsidP="00F93B72">
            <w:pPr>
              <w:jc w:val="center"/>
              <w:rPr>
                <w:sz w:val="16"/>
                <w:szCs w:val="16"/>
              </w:rPr>
            </w:pPr>
            <w:r w:rsidRPr="00915E2A">
              <w:rPr>
                <w:rFonts w:eastAsia="Arial"/>
                <w:sz w:val="16"/>
                <w:szCs w:val="16"/>
              </w:rPr>
              <w:t>WRP-22</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F1BE43C" w14:textId="77777777" w:rsidR="00915E2A" w:rsidRPr="00915E2A" w:rsidRDefault="00915E2A" w:rsidP="00F93B72">
            <w:pPr>
              <w:rPr>
                <w:sz w:val="16"/>
                <w:szCs w:val="16"/>
              </w:rPr>
            </w:pPr>
            <w:r w:rsidRPr="00915E2A">
              <w:rPr>
                <w:rFonts w:eastAsia="Arial"/>
                <w:sz w:val="16"/>
                <w:szCs w:val="16"/>
              </w:rPr>
              <w:t>Insufficient EA delivery capacity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0FA470"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246A4C"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330EF15A"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F4DDA64"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C02038" w14:textId="77777777" w:rsidR="00915E2A" w:rsidRPr="00915E2A" w:rsidRDefault="00915E2A" w:rsidP="00F93B72">
            <w:pPr>
              <w:jc w:val="center"/>
              <w:rPr>
                <w:sz w:val="16"/>
                <w:szCs w:val="16"/>
              </w:rPr>
            </w:pPr>
            <w:r w:rsidRPr="00915E2A">
              <w:rPr>
                <w:rFonts w:eastAsia="Arial"/>
                <w:sz w:val="16"/>
                <w:szCs w:val="16"/>
              </w:rPr>
              <w:t>KRA 4</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A0E1C8" w14:textId="77777777" w:rsidR="00915E2A" w:rsidRPr="00915E2A" w:rsidRDefault="00915E2A" w:rsidP="00F93B72">
            <w:pPr>
              <w:rPr>
                <w:sz w:val="16"/>
                <w:szCs w:val="16"/>
              </w:rPr>
            </w:pPr>
            <w:r w:rsidRPr="00915E2A">
              <w:rPr>
                <w:rFonts w:eastAsia="Arial"/>
                <w:sz w:val="16"/>
                <w:szCs w:val="16"/>
              </w:rPr>
              <w:t>Retainer and secondment partially address the gap. IFP workshop preparation timeline is tight.</w:t>
            </w:r>
          </w:p>
        </w:tc>
      </w:tr>
      <w:tr w:rsidR="00915E2A" w:rsidRPr="00915E2A" w14:paraId="56BE3DB3"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A708D88" w14:textId="77777777" w:rsidR="00915E2A" w:rsidRPr="00915E2A" w:rsidRDefault="00915E2A" w:rsidP="00F93B72">
            <w:pPr>
              <w:jc w:val="center"/>
              <w:rPr>
                <w:sz w:val="16"/>
                <w:szCs w:val="16"/>
              </w:rPr>
            </w:pPr>
            <w:r w:rsidRPr="00915E2A">
              <w:rPr>
                <w:rFonts w:eastAsia="Arial"/>
                <w:sz w:val="16"/>
                <w:szCs w:val="16"/>
              </w:rPr>
              <w:t>WRP-23</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AF25454" w14:textId="77777777" w:rsidR="00915E2A" w:rsidRPr="00915E2A" w:rsidRDefault="00915E2A" w:rsidP="00F93B72">
            <w:pPr>
              <w:rPr>
                <w:sz w:val="16"/>
                <w:szCs w:val="16"/>
              </w:rPr>
            </w:pPr>
            <w:r w:rsidRPr="00915E2A">
              <w:rPr>
                <w:rFonts w:eastAsia="Arial"/>
                <w:sz w:val="16"/>
                <w:szCs w:val="16"/>
              </w:rPr>
              <w:t>Delayed ESNZ activity commencement</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99DDA6"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D91FEB"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2EAA4287"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4C70BCF"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1CEB13" w14:textId="77777777" w:rsidR="00915E2A" w:rsidRPr="00915E2A" w:rsidRDefault="00915E2A" w:rsidP="00F93B72">
            <w:pPr>
              <w:jc w:val="center"/>
              <w:rPr>
                <w:sz w:val="16"/>
                <w:szCs w:val="16"/>
              </w:rPr>
            </w:pPr>
            <w:r w:rsidRPr="00915E2A">
              <w:rPr>
                <w:rFonts w:eastAsia="Arial"/>
                <w:sz w:val="16"/>
                <w:szCs w:val="16"/>
              </w:rPr>
              <w:t>KRA 3,4,5</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7320CE" w14:textId="77777777" w:rsidR="00915E2A" w:rsidRPr="00915E2A" w:rsidRDefault="00915E2A" w:rsidP="00F93B72">
            <w:pPr>
              <w:rPr>
                <w:sz w:val="16"/>
                <w:szCs w:val="16"/>
              </w:rPr>
            </w:pPr>
            <w:r w:rsidRPr="00915E2A">
              <w:rPr>
                <w:rFonts w:eastAsia="Arial"/>
                <w:sz w:val="16"/>
                <w:szCs w:val="16"/>
              </w:rPr>
              <w:t>Design phase largely complete; execution risk shifts to fieldwork and procurement in 2026.</w:t>
            </w:r>
          </w:p>
        </w:tc>
      </w:tr>
      <w:tr w:rsidR="00915E2A" w:rsidRPr="00915E2A" w14:paraId="76CDCDFF"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51E513" w14:textId="77777777" w:rsidR="00915E2A" w:rsidRPr="00915E2A" w:rsidRDefault="00915E2A" w:rsidP="00F93B72">
            <w:pPr>
              <w:jc w:val="center"/>
              <w:rPr>
                <w:sz w:val="16"/>
                <w:szCs w:val="16"/>
              </w:rPr>
            </w:pPr>
            <w:r w:rsidRPr="00915E2A">
              <w:rPr>
                <w:rFonts w:eastAsia="Arial"/>
                <w:sz w:val="16"/>
                <w:szCs w:val="16"/>
              </w:rPr>
              <w:t>WRP-25</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FCDFD11" w14:textId="77777777" w:rsidR="00915E2A" w:rsidRPr="00915E2A" w:rsidRDefault="00915E2A" w:rsidP="00F93B72">
            <w:pPr>
              <w:rPr>
                <w:sz w:val="16"/>
                <w:szCs w:val="16"/>
              </w:rPr>
            </w:pPr>
            <w:r w:rsidRPr="00915E2A">
              <w:rPr>
                <w:rFonts w:eastAsia="Arial"/>
                <w:sz w:val="16"/>
                <w:szCs w:val="16"/>
              </w:rPr>
              <w:t>NMHS-NDMO working arrangements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C7255FC"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597219" w14:textId="77777777" w:rsidR="00915E2A" w:rsidRPr="00915E2A" w:rsidRDefault="00915E2A" w:rsidP="00F93B72">
            <w:pPr>
              <w:jc w:val="center"/>
              <w:rPr>
                <w:sz w:val="16"/>
                <w:szCs w:val="16"/>
              </w:rPr>
            </w:pPr>
            <w:r w:rsidRPr="00915E2A">
              <w:rPr>
                <w:rFonts w:eastAsia="Arial"/>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577B02D8"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2529098A"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25FAA48" w14:textId="77777777" w:rsidR="00915E2A" w:rsidRPr="00915E2A" w:rsidRDefault="00915E2A" w:rsidP="00F93B72">
            <w:pPr>
              <w:jc w:val="center"/>
              <w:rPr>
                <w:sz w:val="16"/>
                <w:szCs w:val="16"/>
              </w:rPr>
            </w:pPr>
            <w:r w:rsidRPr="00915E2A">
              <w:rPr>
                <w:rFonts w:eastAsia="Arial"/>
                <w:sz w:val="16"/>
                <w:szCs w:val="16"/>
              </w:rPr>
              <w:t>KRA 4,5,6</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145A02" w14:textId="77777777" w:rsidR="00915E2A" w:rsidRPr="00915E2A" w:rsidRDefault="00915E2A" w:rsidP="00F93B72">
            <w:pPr>
              <w:rPr>
                <w:sz w:val="16"/>
                <w:szCs w:val="16"/>
              </w:rPr>
            </w:pPr>
            <w:r w:rsidRPr="00915E2A">
              <w:rPr>
                <w:rFonts w:eastAsia="Arial"/>
                <w:sz w:val="16"/>
                <w:szCs w:val="16"/>
              </w:rPr>
              <w:t>CAP implementation will be the primary vehicle for formalising NDMO-Met arrangements.</w:t>
            </w:r>
          </w:p>
        </w:tc>
      </w:tr>
      <w:tr w:rsidR="00915E2A" w:rsidRPr="00915E2A" w14:paraId="7ED310BB"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64B695" w14:textId="77777777" w:rsidR="00915E2A" w:rsidRPr="00915E2A" w:rsidRDefault="00915E2A" w:rsidP="00F93B72">
            <w:pPr>
              <w:jc w:val="center"/>
              <w:rPr>
                <w:sz w:val="16"/>
                <w:szCs w:val="16"/>
              </w:rPr>
            </w:pPr>
            <w:r w:rsidRPr="00915E2A">
              <w:rPr>
                <w:rFonts w:eastAsia="Arial"/>
                <w:sz w:val="16"/>
                <w:szCs w:val="16"/>
              </w:rPr>
              <w:t>WRP-26</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BD5137" w14:textId="77777777" w:rsidR="00915E2A" w:rsidRPr="00915E2A" w:rsidRDefault="00915E2A" w:rsidP="00F93B72">
            <w:pPr>
              <w:rPr>
                <w:sz w:val="16"/>
                <w:szCs w:val="16"/>
              </w:rPr>
            </w:pPr>
            <w:r w:rsidRPr="00915E2A">
              <w:rPr>
                <w:rFonts w:eastAsia="Arial"/>
                <w:sz w:val="16"/>
                <w:szCs w:val="16"/>
              </w:rPr>
              <w:t>KRA 6 workplan not yet developed</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E171B6"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AD43EF1"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00" w:type="dxa"/>
              <w:bottom w:w="60" w:type="dxa"/>
              <w:right w:w="100" w:type="dxa"/>
            </w:tcMar>
            <w:vAlign w:val="center"/>
          </w:tcPr>
          <w:p w14:paraId="2B7F65B7" w14:textId="77777777" w:rsidR="00915E2A" w:rsidRPr="00915E2A" w:rsidRDefault="00915E2A" w:rsidP="00F93B72">
            <w:pPr>
              <w:jc w:val="center"/>
              <w:rPr>
                <w:sz w:val="16"/>
                <w:szCs w:val="16"/>
              </w:rPr>
            </w:pPr>
            <w:r w:rsidRPr="00915E2A">
              <w:rPr>
                <w:rFonts w:eastAsia="Arial"/>
                <w:b/>
                <w:bCs/>
                <w:color w:val="3D3D3A"/>
                <w:sz w:val="16"/>
                <w:szCs w:val="16"/>
              </w:rPr>
              <w:t>Moderate</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16DDFDE"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321EF0" w14:textId="77777777" w:rsidR="00915E2A" w:rsidRPr="00915E2A" w:rsidRDefault="00915E2A" w:rsidP="00F93B72">
            <w:pPr>
              <w:jc w:val="center"/>
              <w:rPr>
                <w:sz w:val="16"/>
                <w:szCs w:val="16"/>
              </w:rPr>
            </w:pPr>
            <w:r w:rsidRPr="00915E2A">
              <w:rPr>
                <w:rFonts w:eastAsia="Arial"/>
                <w:sz w:val="16"/>
                <w:szCs w:val="16"/>
              </w:rPr>
              <w:t>KRA 6</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D9CE7B" w14:textId="77777777" w:rsidR="00915E2A" w:rsidRPr="00915E2A" w:rsidRDefault="00915E2A" w:rsidP="00F93B72">
            <w:pPr>
              <w:rPr>
                <w:sz w:val="16"/>
                <w:szCs w:val="16"/>
              </w:rPr>
            </w:pPr>
            <w:r w:rsidRPr="00915E2A">
              <w:rPr>
                <w:rFonts w:eastAsia="Arial"/>
                <w:sz w:val="16"/>
                <w:szCs w:val="16"/>
              </w:rPr>
              <w:t>KRA 6 is the newest WRP pillar. Direct-source procurement for Investment Plan underway.</w:t>
            </w:r>
          </w:p>
        </w:tc>
      </w:tr>
      <w:tr w:rsidR="00915E2A" w:rsidRPr="00915E2A" w14:paraId="687E5633" w14:textId="77777777" w:rsidTr="00A54B88">
        <w:tc>
          <w:tcPr>
            <w:tcW w:w="14034" w:type="dxa"/>
            <w:gridSpan w:val="8"/>
            <w:tcBorders>
              <w:top w:val="single" w:sz="4" w:space="0" w:color="1F3864"/>
              <w:left w:val="single" w:sz="4" w:space="0" w:color="1F3864"/>
              <w:bottom w:val="single" w:sz="4" w:space="0" w:color="1F3864"/>
              <w:right w:val="single" w:sz="4" w:space="0" w:color="1F3864"/>
            </w:tcBorders>
            <w:shd w:val="clear" w:color="auto" w:fill="E2EFDA"/>
            <w:tcMar>
              <w:top w:w="60" w:type="dxa"/>
              <w:left w:w="100" w:type="dxa"/>
              <w:bottom w:w="60" w:type="dxa"/>
              <w:right w:w="100" w:type="dxa"/>
            </w:tcMar>
          </w:tcPr>
          <w:p w14:paraId="0235E427" w14:textId="77777777" w:rsidR="00915E2A" w:rsidRPr="00915E2A" w:rsidRDefault="00915E2A" w:rsidP="00F93B72">
            <w:pPr>
              <w:rPr>
                <w:sz w:val="16"/>
                <w:szCs w:val="16"/>
              </w:rPr>
            </w:pPr>
            <w:r w:rsidRPr="00915E2A">
              <w:rPr>
                <w:rFonts w:eastAsia="Arial"/>
                <w:b/>
                <w:bCs/>
                <w:color w:val="375623"/>
                <w:sz w:val="16"/>
                <w:szCs w:val="16"/>
              </w:rPr>
              <w:t xml:space="preserve">LOW — accepted / routine </w:t>
            </w:r>
            <w:proofErr w:type="gramStart"/>
            <w:r w:rsidRPr="00915E2A">
              <w:rPr>
                <w:rFonts w:eastAsia="Arial"/>
                <w:b/>
                <w:bCs/>
                <w:color w:val="375623"/>
                <w:sz w:val="16"/>
                <w:szCs w:val="16"/>
              </w:rPr>
              <w:t>management  |</w:t>
            </w:r>
            <w:proofErr w:type="gramEnd"/>
            <w:r w:rsidRPr="00915E2A">
              <w:rPr>
                <w:rFonts w:eastAsia="Arial"/>
                <w:b/>
                <w:bCs/>
                <w:color w:val="375623"/>
                <w:sz w:val="16"/>
                <w:szCs w:val="16"/>
              </w:rPr>
              <w:t xml:space="preserve">  6 risks</w:t>
            </w:r>
          </w:p>
        </w:tc>
      </w:tr>
      <w:tr w:rsidR="00915E2A" w:rsidRPr="00915E2A" w14:paraId="35E8FB13"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BDDEE9" w14:textId="77777777" w:rsidR="00915E2A" w:rsidRPr="00915E2A" w:rsidRDefault="00915E2A" w:rsidP="00F93B72">
            <w:pPr>
              <w:jc w:val="center"/>
              <w:rPr>
                <w:sz w:val="16"/>
                <w:szCs w:val="16"/>
              </w:rPr>
            </w:pPr>
            <w:r w:rsidRPr="00915E2A">
              <w:rPr>
                <w:rFonts w:eastAsia="Arial"/>
                <w:sz w:val="16"/>
                <w:szCs w:val="16"/>
              </w:rPr>
              <w:t>WRP-01</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1D6F33" w14:textId="77777777" w:rsidR="00915E2A" w:rsidRPr="00915E2A" w:rsidRDefault="00915E2A" w:rsidP="00F93B72">
            <w:pPr>
              <w:rPr>
                <w:sz w:val="16"/>
                <w:szCs w:val="16"/>
              </w:rPr>
            </w:pPr>
            <w:r w:rsidRPr="00915E2A">
              <w:rPr>
                <w:rFonts w:eastAsia="Arial"/>
                <w:sz w:val="16"/>
                <w:szCs w:val="16"/>
              </w:rPr>
              <w:t>Pooled fund not operationalised</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400093"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62C36D" w14:textId="77777777" w:rsidR="00915E2A" w:rsidRPr="00915E2A" w:rsidRDefault="00915E2A" w:rsidP="00F93B72">
            <w:pPr>
              <w:jc w:val="center"/>
              <w:rPr>
                <w:sz w:val="16"/>
                <w:szCs w:val="16"/>
              </w:rPr>
            </w:pPr>
            <w:r w:rsidRPr="00915E2A">
              <w:rPr>
                <w:rFonts w:eastAsia="Arial"/>
                <w:sz w:val="16"/>
                <w:szCs w:val="16"/>
              </w:rPr>
              <w:t>Insignificant</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21EFCCAB" w14:textId="77777777" w:rsidR="00915E2A" w:rsidRPr="00915E2A" w:rsidRDefault="00915E2A" w:rsidP="00F93B72">
            <w:pPr>
              <w:jc w:val="center"/>
              <w:rPr>
                <w:sz w:val="16"/>
                <w:szCs w:val="16"/>
              </w:rPr>
            </w:pPr>
            <w:r w:rsidRPr="00915E2A">
              <w:rPr>
                <w:rFonts w:eastAsia="Arial"/>
                <w:b/>
                <w:bCs/>
                <w:color w:val="3D3D3A"/>
                <w:sz w:val="16"/>
                <w:szCs w:val="16"/>
              </w:rPr>
              <w:t>Low</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078B8C13"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89781E" w14:textId="77777777" w:rsidR="00915E2A" w:rsidRPr="00915E2A" w:rsidRDefault="00915E2A" w:rsidP="00F93B72">
            <w:pPr>
              <w:jc w:val="center"/>
              <w:rPr>
                <w:sz w:val="16"/>
                <w:szCs w:val="16"/>
              </w:rPr>
            </w:pPr>
            <w:r w:rsidRPr="00915E2A">
              <w:rPr>
                <w:rFonts w:eastAsia="Arial"/>
                <w:sz w:val="16"/>
                <w:szCs w:val="16"/>
              </w:rPr>
              <w:t>KRA 1</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D1C7C1" w14:textId="39180D9C" w:rsidR="00915E2A" w:rsidRPr="00915E2A" w:rsidRDefault="00915E2A" w:rsidP="00F93B72">
            <w:pPr>
              <w:rPr>
                <w:sz w:val="16"/>
                <w:szCs w:val="16"/>
              </w:rPr>
            </w:pPr>
            <w:r w:rsidRPr="00915E2A">
              <w:rPr>
                <w:rFonts w:eastAsia="Arial"/>
                <w:sz w:val="16"/>
                <w:szCs w:val="16"/>
              </w:rPr>
              <w:t xml:space="preserve">Dependent on resourcing and donor alignment. </w:t>
            </w:r>
          </w:p>
        </w:tc>
      </w:tr>
      <w:tr w:rsidR="00915E2A" w:rsidRPr="00915E2A" w14:paraId="41C340FF"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F4D813" w14:textId="77777777" w:rsidR="00915E2A" w:rsidRPr="00915E2A" w:rsidRDefault="00915E2A" w:rsidP="00F93B72">
            <w:pPr>
              <w:jc w:val="center"/>
              <w:rPr>
                <w:sz w:val="16"/>
                <w:szCs w:val="16"/>
              </w:rPr>
            </w:pPr>
            <w:r w:rsidRPr="00915E2A">
              <w:rPr>
                <w:rFonts w:eastAsia="Arial"/>
                <w:sz w:val="16"/>
                <w:szCs w:val="16"/>
              </w:rPr>
              <w:t>WRP-11</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123860" w14:textId="77777777" w:rsidR="00915E2A" w:rsidRPr="00915E2A" w:rsidRDefault="00915E2A" w:rsidP="00F93B72">
            <w:pPr>
              <w:rPr>
                <w:sz w:val="16"/>
                <w:szCs w:val="16"/>
              </w:rPr>
            </w:pPr>
            <w:r w:rsidRPr="00915E2A">
              <w:rPr>
                <w:rFonts w:eastAsia="Arial"/>
                <w:sz w:val="16"/>
                <w:szCs w:val="16"/>
              </w:rPr>
              <w:t>Delegation constraints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09B529" w14:textId="77777777" w:rsidR="00915E2A" w:rsidRPr="00915E2A" w:rsidRDefault="00915E2A" w:rsidP="00F93B72">
            <w:pPr>
              <w:jc w:val="center"/>
              <w:rPr>
                <w:sz w:val="16"/>
                <w:szCs w:val="16"/>
              </w:rPr>
            </w:pPr>
            <w:r w:rsidRPr="00915E2A">
              <w:rPr>
                <w:rFonts w:eastAsia="Arial"/>
                <w:sz w:val="16"/>
                <w:szCs w:val="16"/>
              </w:rPr>
              <w:t>Unlikely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277AA27"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3C78637" w14:textId="77777777" w:rsidR="00915E2A" w:rsidRPr="00915E2A" w:rsidRDefault="00915E2A" w:rsidP="00F93B72">
            <w:pPr>
              <w:jc w:val="center"/>
              <w:rPr>
                <w:sz w:val="16"/>
                <w:szCs w:val="16"/>
              </w:rPr>
            </w:pPr>
            <w:r w:rsidRPr="00915E2A">
              <w:rPr>
                <w:rFonts w:eastAsia="Arial"/>
                <w:b/>
                <w:bCs/>
                <w:color w:val="3D3D3A"/>
                <w:sz w:val="16"/>
                <w:szCs w:val="16"/>
              </w:rPr>
              <w:t>Low</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2874C2F9"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689FE1" w14:textId="77777777" w:rsidR="00915E2A" w:rsidRPr="00915E2A" w:rsidRDefault="00915E2A" w:rsidP="00F93B72">
            <w:pPr>
              <w:jc w:val="center"/>
              <w:rPr>
                <w:sz w:val="16"/>
                <w:szCs w:val="16"/>
              </w:rPr>
            </w:pPr>
            <w:r w:rsidRPr="00915E2A">
              <w:rPr>
                <w:rFonts w:eastAsia="Arial"/>
                <w:sz w:val="16"/>
                <w:szCs w:val="16"/>
              </w:rPr>
              <w:t>KRA 1</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CA30EA" w14:textId="77777777" w:rsidR="00915E2A" w:rsidRPr="00915E2A" w:rsidRDefault="00915E2A" w:rsidP="00F93B72">
            <w:pPr>
              <w:rPr>
                <w:sz w:val="16"/>
                <w:szCs w:val="16"/>
              </w:rPr>
            </w:pPr>
            <w:r w:rsidRPr="00915E2A">
              <w:rPr>
                <w:rFonts w:eastAsia="Arial"/>
                <w:sz w:val="16"/>
                <w:szCs w:val="16"/>
              </w:rPr>
              <w:t>Low-level but efficiency-related risk. Delegation levels to be reviewed 2026.</w:t>
            </w:r>
          </w:p>
        </w:tc>
      </w:tr>
      <w:tr w:rsidR="00915E2A" w:rsidRPr="00915E2A" w14:paraId="504EF89E"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AA1551E" w14:textId="77777777" w:rsidR="00915E2A" w:rsidRPr="00915E2A" w:rsidRDefault="00915E2A" w:rsidP="00F93B72">
            <w:pPr>
              <w:jc w:val="center"/>
              <w:rPr>
                <w:sz w:val="16"/>
                <w:szCs w:val="16"/>
              </w:rPr>
            </w:pPr>
            <w:r w:rsidRPr="00915E2A">
              <w:rPr>
                <w:rFonts w:eastAsia="Arial"/>
                <w:sz w:val="16"/>
                <w:szCs w:val="16"/>
              </w:rPr>
              <w:lastRenderedPageBreak/>
              <w:t>WRP-12</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A4B61FA" w14:textId="77777777" w:rsidR="00915E2A" w:rsidRPr="00915E2A" w:rsidRDefault="00915E2A" w:rsidP="00F93B72">
            <w:pPr>
              <w:rPr>
                <w:sz w:val="16"/>
                <w:szCs w:val="16"/>
              </w:rPr>
            </w:pPr>
            <w:r w:rsidRPr="00915E2A">
              <w:rPr>
                <w:rFonts w:eastAsia="Arial"/>
                <w:sz w:val="16"/>
                <w:szCs w:val="16"/>
              </w:rPr>
              <w:t>Inefficient SC structure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FA73E2" w14:textId="77777777" w:rsidR="00915E2A" w:rsidRPr="00915E2A" w:rsidRDefault="00915E2A" w:rsidP="00F93B72">
            <w:pPr>
              <w:jc w:val="center"/>
              <w:rPr>
                <w:sz w:val="16"/>
                <w:szCs w:val="16"/>
              </w:rPr>
            </w:pPr>
            <w:r w:rsidRPr="00915E2A">
              <w:rPr>
                <w:rFonts w:eastAsia="Arial"/>
                <w:sz w:val="16"/>
                <w:szCs w:val="16"/>
              </w:rPr>
              <w:t>Unlikely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3C8A8F"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7C9C412C" w14:textId="77777777" w:rsidR="00915E2A" w:rsidRPr="00915E2A" w:rsidRDefault="00915E2A" w:rsidP="00F93B72">
            <w:pPr>
              <w:jc w:val="center"/>
              <w:rPr>
                <w:sz w:val="16"/>
                <w:szCs w:val="16"/>
              </w:rPr>
            </w:pPr>
            <w:r w:rsidRPr="00915E2A">
              <w:rPr>
                <w:rFonts w:eastAsia="Arial"/>
                <w:b/>
                <w:bCs/>
                <w:color w:val="3D3D3A"/>
                <w:sz w:val="16"/>
                <w:szCs w:val="16"/>
              </w:rPr>
              <w:t>Low</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117D4227"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5F8DBD" w14:textId="77777777" w:rsidR="00915E2A" w:rsidRPr="00915E2A" w:rsidRDefault="00915E2A" w:rsidP="00F93B72">
            <w:pPr>
              <w:jc w:val="center"/>
              <w:rPr>
                <w:sz w:val="16"/>
                <w:szCs w:val="16"/>
              </w:rPr>
            </w:pPr>
            <w:r w:rsidRPr="00915E2A">
              <w:rPr>
                <w:rFonts w:eastAsia="Arial"/>
                <w:sz w:val="16"/>
                <w:szCs w:val="16"/>
              </w:rPr>
              <w:t>KRA 1</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5CD4EA6" w14:textId="77777777" w:rsidR="00915E2A" w:rsidRPr="00915E2A" w:rsidRDefault="00915E2A" w:rsidP="00F93B72">
            <w:pPr>
              <w:rPr>
                <w:sz w:val="16"/>
                <w:szCs w:val="16"/>
              </w:rPr>
            </w:pPr>
            <w:r w:rsidRPr="00915E2A">
              <w:rPr>
                <w:rFonts w:eastAsia="Arial"/>
                <w:sz w:val="16"/>
                <w:szCs w:val="16"/>
              </w:rPr>
              <w:t>Improvement actions already identified. Membership and quorum requirements under review.</w:t>
            </w:r>
          </w:p>
        </w:tc>
      </w:tr>
      <w:tr w:rsidR="00915E2A" w:rsidRPr="00915E2A" w14:paraId="2D77AE5A"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A495BA" w14:textId="77777777" w:rsidR="00915E2A" w:rsidRPr="00915E2A" w:rsidRDefault="00915E2A" w:rsidP="00F93B72">
            <w:pPr>
              <w:jc w:val="center"/>
              <w:rPr>
                <w:sz w:val="16"/>
                <w:szCs w:val="16"/>
              </w:rPr>
            </w:pPr>
            <w:r w:rsidRPr="00915E2A">
              <w:rPr>
                <w:rFonts w:eastAsia="Arial"/>
                <w:sz w:val="16"/>
                <w:szCs w:val="16"/>
              </w:rPr>
              <w:t>WRP-13</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10A942" w14:textId="77777777" w:rsidR="00915E2A" w:rsidRPr="00915E2A" w:rsidRDefault="00915E2A" w:rsidP="00F93B72">
            <w:pPr>
              <w:rPr>
                <w:sz w:val="16"/>
                <w:szCs w:val="16"/>
              </w:rPr>
            </w:pPr>
            <w:r w:rsidRPr="00915E2A">
              <w:rPr>
                <w:rFonts w:eastAsia="Arial"/>
                <w:sz w:val="16"/>
                <w:szCs w:val="16"/>
              </w:rPr>
              <w:t>Slow SC decision-making</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B3A14A8" w14:textId="77777777" w:rsidR="00915E2A" w:rsidRPr="00915E2A" w:rsidRDefault="00915E2A" w:rsidP="00F93B72">
            <w:pPr>
              <w:jc w:val="center"/>
              <w:rPr>
                <w:sz w:val="16"/>
                <w:szCs w:val="16"/>
              </w:rPr>
            </w:pPr>
            <w:r w:rsidRPr="00915E2A">
              <w:rPr>
                <w:rFonts w:eastAsia="Arial"/>
                <w:sz w:val="16"/>
                <w:szCs w:val="16"/>
              </w:rPr>
              <w:t>Unlikely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E374180"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8D8CED9" w14:textId="77777777" w:rsidR="00915E2A" w:rsidRPr="00915E2A" w:rsidRDefault="00915E2A" w:rsidP="00F93B72">
            <w:pPr>
              <w:jc w:val="center"/>
              <w:rPr>
                <w:sz w:val="16"/>
                <w:szCs w:val="16"/>
              </w:rPr>
            </w:pPr>
            <w:r w:rsidRPr="00915E2A">
              <w:rPr>
                <w:rFonts w:eastAsia="Arial"/>
                <w:b/>
                <w:bCs/>
                <w:color w:val="3D3D3A"/>
                <w:sz w:val="16"/>
                <w:szCs w:val="16"/>
              </w:rPr>
              <w:t>Low</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108444B5"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4CA07B" w14:textId="77777777" w:rsidR="00915E2A" w:rsidRPr="00915E2A" w:rsidRDefault="00915E2A" w:rsidP="00F93B72">
            <w:pPr>
              <w:jc w:val="center"/>
              <w:rPr>
                <w:sz w:val="16"/>
                <w:szCs w:val="16"/>
              </w:rPr>
            </w:pPr>
            <w:r w:rsidRPr="00915E2A">
              <w:rPr>
                <w:rFonts w:eastAsia="Arial"/>
                <w:sz w:val="16"/>
                <w:szCs w:val="16"/>
              </w:rPr>
              <w:t>KRA 1</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B56886" w14:textId="77777777" w:rsidR="00915E2A" w:rsidRPr="00915E2A" w:rsidRDefault="00915E2A" w:rsidP="00F93B72">
            <w:pPr>
              <w:rPr>
                <w:sz w:val="16"/>
                <w:szCs w:val="16"/>
              </w:rPr>
            </w:pPr>
            <w:r w:rsidRPr="00915E2A">
              <w:rPr>
                <w:rFonts w:eastAsia="Arial"/>
                <w:sz w:val="16"/>
                <w:szCs w:val="16"/>
              </w:rPr>
              <w:t>Improvement actions expected to reduce delays. Delegation policy to empower PMU.</w:t>
            </w:r>
          </w:p>
        </w:tc>
      </w:tr>
      <w:tr w:rsidR="00915E2A" w:rsidRPr="00915E2A" w14:paraId="09D25BCD"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688C15" w14:textId="77777777" w:rsidR="00915E2A" w:rsidRPr="00915E2A" w:rsidRDefault="00915E2A" w:rsidP="00F93B72">
            <w:pPr>
              <w:jc w:val="center"/>
              <w:rPr>
                <w:sz w:val="16"/>
                <w:szCs w:val="16"/>
              </w:rPr>
            </w:pPr>
            <w:r w:rsidRPr="00915E2A">
              <w:rPr>
                <w:rFonts w:eastAsia="Arial"/>
                <w:sz w:val="16"/>
                <w:szCs w:val="16"/>
              </w:rPr>
              <w:t>WRP-14</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D2F638" w14:textId="77777777" w:rsidR="00915E2A" w:rsidRPr="00915E2A" w:rsidRDefault="00915E2A" w:rsidP="00F93B72">
            <w:pPr>
              <w:rPr>
                <w:sz w:val="16"/>
                <w:szCs w:val="16"/>
              </w:rPr>
            </w:pPr>
            <w:r w:rsidRPr="00915E2A">
              <w:rPr>
                <w:rFonts w:eastAsia="Arial"/>
                <w:sz w:val="16"/>
                <w:szCs w:val="16"/>
              </w:rPr>
              <w:t>Delays from PMC/ministerial approvals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43C8E1A" w14:textId="77777777" w:rsidR="00915E2A" w:rsidRPr="00915E2A" w:rsidRDefault="00915E2A" w:rsidP="00F93B72">
            <w:pPr>
              <w:jc w:val="center"/>
              <w:rPr>
                <w:sz w:val="16"/>
                <w:szCs w:val="16"/>
              </w:rPr>
            </w:pPr>
            <w:r w:rsidRPr="00915E2A">
              <w:rPr>
                <w:rFonts w:eastAsia="Arial"/>
                <w:sz w:val="16"/>
                <w:szCs w:val="16"/>
              </w:rPr>
              <w:t>Unlikely</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242110" w14:textId="77777777" w:rsidR="00915E2A" w:rsidRPr="00915E2A" w:rsidRDefault="00915E2A" w:rsidP="00F93B72">
            <w:pPr>
              <w:jc w:val="center"/>
              <w:rPr>
                <w:sz w:val="16"/>
                <w:szCs w:val="16"/>
              </w:rPr>
            </w:pPr>
            <w:r w:rsidRPr="00915E2A">
              <w:rPr>
                <w:rFonts w:eastAsia="Arial"/>
                <w:sz w:val="16"/>
                <w:szCs w:val="16"/>
              </w:rPr>
              <w:t>Minor</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5F151D54" w14:textId="77777777" w:rsidR="00915E2A" w:rsidRPr="00915E2A" w:rsidRDefault="00915E2A" w:rsidP="00F93B72">
            <w:pPr>
              <w:jc w:val="center"/>
              <w:rPr>
                <w:sz w:val="16"/>
                <w:szCs w:val="16"/>
              </w:rPr>
            </w:pPr>
            <w:r w:rsidRPr="00915E2A">
              <w:rPr>
                <w:rFonts w:eastAsia="Arial"/>
                <w:b/>
                <w:bCs/>
                <w:color w:val="3D3D3A"/>
                <w:sz w:val="16"/>
                <w:szCs w:val="16"/>
              </w:rPr>
              <w:t>Low</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48131A66" w14:textId="77777777" w:rsidR="00915E2A" w:rsidRPr="00915E2A" w:rsidRDefault="00915E2A" w:rsidP="00F93B72">
            <w:pPr>
              <w:jc w:val="center"/>
              <w:rPr>
                <w:sz w:val="16"/>
                <w:szCs w:val="16"/>
              </w:rPr>
            </w:pPr>
            <w:r w:rsidRPr="00915E2A">
              <w:rPr>
                <w:rFonts w:eastAsia="Arial"/>
                <w:color w:val="375623"/>
                <w:sz w:val="16"/>
                <w:szCs w:val="16"/>
              </w:rPr>
              <w:t>↓ Decreasing</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E890B3" w14:textId="77777777" w:rsidR="00915E2A" w:rsidRPr="00915E2A" w:rsidRDefault="00915E2A" w:rsidP="00F93B72">
            <w:pPr>
              <w:jc w:val="center"/>
              <w:rPr>
                <w:sz w:val="16"/>
                <w:szCs w:val="16"/>
              </w:rPr>
            </w:pPr>
            <w:r w:rsidRPr="00915E2A">
              <w:rPr>
                <w:rFonts w:eastAsia="Arial"/>
                <w:sz w:val="16"/>
                <w:szCs w:val="16"/>
              </w:rPr>
              <w:t>KRA 1</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803EE1B" w14:textId="77777777" w:rsidR="00915E2A" w:rsidRPr="00915E2A" w:rsidRDefault="00915E2A" w:rsidP="00F93B72">
            <w:pPr>
              <w:rPr>
                <w:sz w:val="16"/>
                <w:szCs w:val="16"/>
              </w:rPr>
            </w:pPr>
            <w:r w:rsidRPr="00915E2A">
              <w:rPr>
                <w:rFonts w:eastAsia="Arial"/>
                <w:sz w:val="16"/>
                <w:szCs w:val="16"/>
              </w:rPr>
              <w:t>Dependent on external governance processes. Out-of-session approvals used when required.</w:t>
            </w:r>
          </w:p>
        </w:tc>
      </w:tr>
      <w:tr w:rsidR="00915E2A" w:rsidRPr="00915E2A" w14:paraId="38DFA793" w14:textId="77777777" w:rsidTr="00A54B88">
        <w:tc>
          <w:tcPr>
            <w:tcW w:w="104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1880B7" w14:textId="77777777" w:rsidR="00915E2A" w:rsidRPr="00915E2A" w:rsidRDefault="00915E2A" w:rsidP="00F93B72">
            <w:pPr>
              <w:jc w:val="center"/>
              <w:rPr>
                <w:sz w:val="16"/>
                <w:szCs w:val="16"/>
              </w:rPr>
            </w:pPr>
            <w:r w:rsidRPr="00915E2A">
              <w:rPr>
                <w:rFonts w:eastAsia="Arial"/>
                <w:sz w:val="16"/>
                <w:szCs w:val="16"/>
              </w:rPr>
              <w:t>WRP-15</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50EE3FD" w14:textId="77777777" w:rsidR="00915E2A" w:rsidRPr="00915E2A" w:rsidRDefault="00915E2A" w:rsidP="00F93B72">
            <w:pPr>
              <w:rPr>
                <w:sz w:val="16"/>
                <w:szCs w:val="16"/>
              </w:rPr>
            </w:pPr>
            <w:r w:rsidRPr="00915E2A">
              <w:rPr>
                <w:rFonts w:eastAsia="Arial"/>
                <w:sz w:val="16"/>
                <w:szCs w:val="16"/>
              </w:rPr>
              <w:t>Duplication of liaison platforms</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4D5640" w14:textId="77777777" w:rsidR="00915E2A" w:rsidRPr="00915E2A" w:rsidRDefault="00915E2A" w:rsidP="00F93B72">
            <w:pPr>
              <w:jc w:val="center"/>
              <w:rPr>
                <w:sz w:val="16"/>
                <w:szCs w:val="16"/>
              </w:rPr>
            </w:pPr>
            <w:r w:rsidRPr="00915E2A">
              <w:rPr>
                <w:rFonts w:eastAsia="Arial"/>
                <w:sz w:val="16"/>
                <w:szCs w:val="16"/>
              </w:rPr>
              <w:t>Possible</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F299F6" w14:textId="77777777" w:rsidR="00915E2A" w:rsidRPr="00915E2A" w:rsidRDefault="00915E2A" w:rsidP="00F93B72">
            <w:pPr>
              <w:jc w:val="center"/>
              <w:rPr>
                <w:sz w:val="16"/>
                <w:szCs w:val="16"/>
              </w:rPr>
            </w:pPr>
            <w:r w:rsidRPr="00915E2A">
              <w:rPr>
                <w:rFonts w:eastAsia="Arial"/>
                <w:sz w:val="16"/>
                <w:szCs w:val="16"/>
              </w:rPr>
              <w:t>Insignificant</w:t>
            </w:r>
          </w:p>
        </w:tc>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60" w:type="dxa"/>
              <w:left w:w="100" w:type="dxa"/>
              <w:bottom w:w="60" w:type="dxa"/>
              <w:right w:w="100" w:type="dxa"/>
            </w:tcMar>
            <w:vAlign w:val="center"/>
          </w:tcPr>
          <w:p w14:paraId="72093B7F" w14:textId="77777777" w:rsidR="00915E2A" w:rsidRPr="00915E2A" w:rsidRDefault="00915E2A" w:rsidP="00F93B72">
            <w:pPr>
              <w:jc w:val="center"/>
              <w:rPr>
                <w:sz w:val="16"/>
                <w:szCs w:val="16"/>
              </w:rPr>
            </w:pPr>
            <w:r w:rsidRPr="00915E2A">
              <w:rPr>
                <w:rFonts w:eastAsia="Arial"/>
                <w:b/>
                <w:bCs/>
                <w:color w:val="3D3D3A"/>
                <w:sz w:val="16"/>
                <w:szCs w:val="16"/>
              </w:rPr>
              <w:t>Low</w:t>
            </w:r>
          </w:p>
        </w:tc>
        <w:tc>
          <w:tcPr>
            <w:tcW w:w="1200" w:type="dxa"/>
            <w:tcBorders>
              <w:top w:val="single" w:sz="1" w:space="0" w:color="CCCCCC"/>
              <w:left w:val="single" w:sz="1" w:space="0" w:color="CCCCCC"/>
              <w:bottom w:val="single" w:sz="1" w:space="0" w:color="CCCCCC"/>
              <w:right w:val="single" w:sz="1" w:space="0" w:color="CCCCCC"/>
            </w:tcBorders>
            <w:shd w:val="clear" w:color="auto" w:fill="FFF2CC"/>
            <w:tcMar>
              <w:top w:w="60" w:type="dxa"/>
              <w:left w:w="100" w:type="dxa"/>
              <w:bottom w:w="60" w:type="dxa"/>
              <w:right w:w="100" w:type="dxa"/>
            </w:tcMar>
            <w:vAlign w:val="center"/>
          </w:tcPr>
          <w:p w14:paraId="673C5BC3" w14:textId="77777777" w:rsidR="00915E2A" w:rsidRPr="00915E2A" w:rsidRDefault="00915E2A" w:rsidP="00F93B72">
            <w:pPr>
              <w:jc w:val="center"/>
              <w:rPr>
                <w:sz w:val="16"/>
                <w:szCs w:val="16"/>
              </w:rPr>
            </w:pPr>
            <w:r w:rsidRPr="00915E2A">
              <w:rPr>
                <w:rFonts w:eastAsia="Arial"/>
                <w:color w:val="7F6000"/>
                <w:sz w:val="16"/>
                <w:szCs w:val="16"/>
              </w:rPr>
              <w:t>→ Stable</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9945F3" w14:textId="77777777" w:rsidR="00915E2A" w:rsidRPr="00915E2A" w:rsidRDefault="00915E2A" w:rsidP="00F93B72">
            <w:pPr>
              <w:jc w:val="center"/>
              <w:rPr>
                <w:sz w:val="16"/>
                <w:szCs w:val="16"/>
              </w:rPr>
            </w:pPr>
            <w:r w:rsidRPr="00915E2A">
              <w:rPr>
                <w:rFonts w:eastAsia="Arial"/>
                <w:sz w:val="16"/>
                <w:szCs w:val="16"/>
              </w:rPr>
              <w:t>All</w:t>
            </w:r>
          </w:p>
        </w:tc>
        <w:tc>
          <w:tcPr>
            <w:tcW w:w="3891"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1D234A" w14:textId="77777777" w:rsidR="00915E2A" w:rsidRPr="00915E2A" w:rsidRDefault="00915E2A" w:rsidP="00F93B72">
            <w:pPr>
              <w:rPr>
                <w:sz w:val="16"/>
                <w:szCs w:val="16"/>
              </w:rPr>
            </w:pPr>
            <w:r w:rsidRPr="00915E2A">
              <w:rPr>
                <w:rFonts w:eastAsia="Arial"/>
                <w:sz w:val="16"/>
                <w:szCs w:val="16"/>
              </w:rPr>
              <w:t>Low impact but worth monitoring. Roles to be clarified through PRP Technical Working Group TORs.</w:t>
            </w:r>
          </w:p>
        </w:tc>
      </w:tr>
    </w:tbl>
    <w:p w14:paraId="772C7622" w14:textId="74385A12" w:rsidR="00915E2A" w:rsidRPr="00915E2A" w:rsidRDefault="00915E2A" w:rsidP="00915E2A">
      <w:pPr>
        <w:spacing w:before="120"/>
        <w:rPr>
          <w:sz w:val="16"/>
          <w:szCs w:val="16"/>
        </w:rPr>
      </w:pPr>
      <w:r w:rsidRPr="00915E2A">
        <w:rPr>
          <w:rFonts w:eastAsia="Arial"/>
          <w:i/>
          <w:iCs/>
          <w:color w:val="5A5A5A"/>
          <w:sz w:val="16"/>
          <w:szCs w:val="16"/>
        </w:rPr>
        <w:t xml:space="preserve">Note on trends: Trend direction is derived by comparing the inherent risk rating with the residual risk rating. Decreasing indicates controls have reduced the rating band. Stable indicates the rating band is unchanged after controls. </w:t>
      </w:r>
    </w:p>
    <w:p w14:paraId="7F3E5233" w14:textId="1E95D21E" w:rsidR="434BC21D" w:rsidRPr="004E12D7" w:rsidRDefault="434BC21D" w:rsidP="00915E2A">
      <w:pPr>
        <w:ind w:left="0"/>
        <w:rPr>
          <w:lang w:eastAsia="en-US"/>
        </w:rPr>
      </w:pPr>
    </w:p>
    <w:sectPr w:rsidR="434BC21D" w:rsidRPr="004E12D7" w:rsidSect="00E27CEB">
      <w:footerReference w:type="default" r:id="rId90"/>
      <w:pgSz w:w="16841" w:h="11899" w:orient="landscape"/>
      <w:pgMar w:top="1727" w:right="1440" w:bottom="1276" w:left="1440" w:header="720" w:footer="6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2F4F3" w14:textId="77777777" w:rsidR="00817E51" w:rsidRDefault="00817E51" w:rsidP="00C0637F">
      <w:pPr>
        <w:spacing w:after="0" w:line="240" w:lineRule="auto"/>
      </w:pPr>
      <w:r>
        <w:separator/>
      </w:r>
    </w:p>
  </w:endnote>
  <w:endnote w:type="continuationSeparator" w:id="0">
    <w:p w14:paraId="2C6712C5" w14:textId="77777777" w:rsidR="00817E51" w:rsidRDefault="00817E51" w:rsidP="00C06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IN 2014 Extra Bold">
    <w:altName w:val="Calibri"/>
    <w:panose1 w:val="020B0604020202020204"/>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Narrow">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F229" w14:textId="1627990F" w:rsidR="00D43020" w:rsidRDefault="00D43020">
    <w:pPr>
      <w:pStyle w:val="Footer"/>
    </w:pPr>
    <w:r>
      <w:rPr>
        <w:noProof/>
      </w:rPr>
      <mc:AlternateContent>
        <mc:Choice Requires="wps">
          <w:drawing>
            <wp:anchor distT="0" distB="0" distL="0" distR="0" simplePos="0" relativeHeight="251691028" behindDoc="0" locked="0" layoutInCell="1" allowOverlap="1" wp14:anchorId="08277FFC" wp14:editId="6A64D450">
              <wp:simplePos x="635" y="635"/>
              <wp:positionH relativeFrom="page">
                <wp:align>center</wp:align>
              </wp:positionH>
              <wp:positionV relativeFrom="page">
                <wp:align>bottom</wp:align>
              </wp:positionV>
              <wp:extent cx="587375" cy="363855"/>
              <wp:effectExtent l="0" t="0" r="3175" b="0"/>
              <wp:wrapNone/>
              <wp:docPr id="980636876"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27E1D5D0" w14:textId="1DD454F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77FFC" id="_x0000_t202" coordsize="21600,21600" o:spt="202" path="m,l,21600r21600,l21600,xe">
              <v:stroke joinstyle="miter"/>
              <v:path gradientshapeok="t" o:connecttype="rect"/>
            </v:shapetype>
            <v:shape id="Text Box 32" o:spid="_x0000_s1044" type="#_x0000_t202" alt="OFFICIAL" style="position:absolute;left:0;text-align:left;margin-left:0;margin-top:0;width:46.25pt;height:28.65pt;z-index:2516910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LF4nTEP&#13;&#10;AgAAHAQAAA4AAAAAAAAAAAAAAAAALgIAAGRycy9lMm9Eb2MueG1sUEsBAi0AFAAGAAgAAAAhAP5X&#13;&#10;BLLeAAAACAEAAA8AAAAAAAAAAAAAAAAAaQQAAGRycy9kb3ducmV2LnhtbFBLBQYAAAAABAAEAPMA&#13;&#10;AAB0BQAAAAA=&#13;&#10;" filled="f" stroked="f">
              <v:textbox style="mso-fit-shape-to-text:t" inset="0,0,0,15pt">
                <w:txbxContent>
                  <w:p w14:paraId="27E1D5D0" w14:textId="1DD454F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27C4C70D" w14:textId="77777777" w:rsidTr="2D0CF6C7">
      <w:trPr>
        <w:trHeight w:val="300"/>
      </w:trPr>
      <w:tc>
        <w:tcPr>
          <w:tcW w:w="3005" w:type="dxa"/>
        </w:tcPr>
        <w:p w14:paraId="3270041B" w14:textId="0E556869" w:rsidR="2D0CF6C7" w:rsidRDefault="00D43020" w:rsidP="2D0CF6C7">
          <w:pPr>
            <w:pStyle w:val="Header"/>
            <w:ind w:left="-115"/>
            <w:jc w:val="left"/>
          </w:pPr>
          <w:r>
            <w:rPr>
              <w:noProof/>
            </w:rPr>
            <mc:AlternateContent>
              <mc:Choice Requires="wps">
                <w:drawing>
                  <wp:anchor distT="0" distB="0" distL="0" distR="0" simplePos="0" relativeHeight="251700244" behindDoc="0" locked="0" layoutInCell="1" allowOverlap="1" wp14:anchorId="7D933B23" wp14:editId="16062503">
                    <wp:simplePos x="635" y="635"/>
                    <wp:positionH relativeFrom="page">
                      <wp:align>center</wp:align>
                    </wp:positionH>
                    <wp:positionV relativeFrom="page">
                      <wp:align>bottom</wp:align>
                    </wp:positionV>
                    <wp:extent cx="587375" cy="363855"/>
                    <wp:effectExtent l="0" t="0" r="3175" b="0"/>
                    <wp:wrapNone/>
                    <wp:docPr id="1642130625"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3494231B" w14:textId="3213A4B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933B23" id="_x0000_t202" coordsize="21600,21600" o:spt="202" path="m,l,21600r21600,l21600,xe">
                    <v:stroke joinstyle="miter"/>
                    <v:path gradientshapeok="t" o:connecttype="rect"/>
                  </v:shapetype>
                  <v:shape id="Text Box 41" o:spid="_x0000_s1064" type="#_x0000_t202" alt="OFFICIAL" style="position:absolute;left:0;text-align:left;margin-left:0;margin-top:0;width:46.25pt;height:28.65pt;z-index:251700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" filled="f" stroked="f">
                    <v:textbox style="mso-fit-shape-to-text:t" inset="0,0,0,15pt">
                      <w:txbxContent>
                        <w:p w14:paraId="3494231B" w14:textId="3213A4B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3A20ECF5" w14:textId="0C3D2908" w:rsidR="2D0CF6C7" w:rsidRDefault="2D0CF6C7" w:rsidP="2D0CF6C7">
          <w:pPr>
            <w:pStyle w:val="Header"/>
            <w:jc w:val="center"/>
          </w:pPr>
        </w:p>
      </w:tc>
      <w:tc>
        <w:tcPr>
          <w:tcW w:w="3005" w:type="dxa"/>
        </w:tcPr>
        <w:p w14:paraId="2E2770CA" w14:textId="0BC5FF2D" w:rsidR="2D0CF6C7" w:rsidRDefault="2D0CF6C7" w:rsidP="2D0CF6C7">
          <w:pPr>
            <w:pStyle w:val="Header"/>
            <w:ind w:right="-115"/>
            <w:jc w:val="right"/>
          </w:pPr>
        </w:p>
      </w:tc>
    </w:tr>
  </w:tbl>
  <w:p w14:paraId="217C20AF" w14:textId="127D5700" w:rsidR="00A168F0" w:rsidRDefault="00A168F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5BC6E905" w14:textId="77777777" w:rsidTr="2D0CF6C7">
      <w:trPr>
        <w:trHeight w:val="300"/>
      </w:trPr>
      <w:tc>
        <w:tcPr>
          <w:tcW w:w="3005" w:type="dxa"/>
        </w:tcPr>
        <w:p w14:paraId="2C4504CA" w14:textId="52BF9B31" w:rsidR="2D0CF6C7" w:rsidRDefault="00D43020" w:rsidP="2D0CF6C7">
          <w:pPr>
            <w:pStyle w:val="Header"/>
            <w:ind w:left="-115"/>
            <w:jc w:val="left"/>
          </w:pPr>
          <w:r>
            <w:rPr>
              <w:noProof/>
            </w:rPr>
            <mc:AlternateContent>
              <mc:Choice Requires="wps">
                <w:drawing>
                  <wp:anchor distT="0" distB="0" distL="0" distR="0" simplePos="0" relativeHeight="251701268" behindDoc="0" locked="0" layoutInCell="1" allowOverlap="1" wp14:anchorId="1BB17C72" wp14:editId="6034888B">
                    <wp:simplePos x="635" y="635"/>
                    <wp:positionH relativeFrom="page">
                      <wp:align>center</wp:align>
                    </wp:positionH>
                    <wp:positionV relativeFrom="page">
                      <wp:align>bottom</wp:align>
                    </wp:positionV>
                    <wp:extent cx="587375" cy="363855"/>
                    <wp:effectExtent l="0" t="0" r="3175" b="0"/>
                    <wp:wrapNone/>
                    <wp:docPr id="501161909"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0B9F5374" w14:textId="7A514AE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B17C72" id="_x0000_t202" coordsize="21600,21600" o:spt="202" path="m,l,21600r21600,l21600,xe">
                    <v:stroke joinstyle="miter"/>
                    <v:path gradientshapeok="t" o:connecttype="rect"/>
                  </v:shapetype>
                  <v:shape id="Text Box 42" o:spid="_x0000_s1070" type="#_x0000_t202" alt="OFFICIAL" style="position:absolute;left:0;text-align:left;margin-left:0;margin-top:0;width:46.25pt;height:28.65pt;z-index:251701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" filled="f" stroked="f">
                    <v:textbox style="mso-fit-shape-to-text:t" inset="0,0,0,15pt">
                      <w:txbxContent>
                        <w:p w14:paraId="0B9F5374" w14:textId="7A514AE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2AA2A193" w14:textId="545E605A" w:rsidR="2D0CF6C7" w:rsidRDefault="2D0CF6C7" w:rsidP="2D0CF6C7">
          <w:pPr>
            <w:pStyle w:val="Header"/>
            <w:jc w:val="center"/>
          </w:pPr>
        </w:p>
      </w:tc>
      <w:tc>
        <w:tcPr>
          <w:tcW w:w="3005" w:type="dxa"/>
        </w:tcPr>
        <w:p w14:paraId="09973979" w14:textId="5C19B50E" w:rsidR="2D0CF6C7" w:rsidRDefault="2D0CF6C7" w:rsidP="2D0CF6C7">
          <w:pPr>
            <w:pStyle w:val="Header"/>
            <w:ind w:right="-115"/>
            <w:jc w:val="right"/>
          </w:pPr>
        </w:p>
      </w:tc>
    </w:tr>
  </w:tbl>
  <w:p w14:paraId="30883429" w14:textId="13231DD8" w:rsidR="00A168F0" w:rsidRDefault="00A168F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4008D290" w14:textId="77777777" w:rsidTr="2D0CF6C7">
      <w:trPr>
        <w:trHeight w:val="300"/>
      </w:trPr>
      <w:tc>
        <w:tcPr>
          <w:tcW w:w="3005" w:type="dxa"/>
        </w:tcPr>
        <w:p w14:paraId="7404E8EC" w14:textId="43996755" w:rsidR="2D0CF6C7" w:rsidRDefault="00D43020" w:rsidP="2D0CF6C7">
          <w:pPr>
            <w:pStyle w:val="Header"/>
            <w:ind w:left="-115"/>
            <w:jc w:val="left"/>
          </w:pPr>
          <w:r>
            <w:rPr>
              <w:noProof/>
            </w:rPr>
            <mc:AlternateContent>
              <mc:Choice Requires="wps">
                <w:drawing>
                  <wp:anchor distT="0" distB="0" distL="0" distR="0" simplePos="0" relativeHeight="251702292" behindDoc="0" locked="0" layoutInCell="1" allowOverlap="1" wp14:anchorId="6F1DF98C" wp14:editId="2B63545C">
                    <wp:simplePos x="635" y="635"/>
                    <wp:positionH relativeFrom="page">
                      <wp:align>center</wp:align>
                    </wp:positionH>
                    <wp:positionV relativeFrom="page">
                      <wp:align>bottom</wp:align>
                    </wp:positionV>
                    <wp:extent cx="587375" cy="363855"/>
                    <wp:effectExtent l="0" t="0" r="3175" b="0"/>
                    <wp:wrapNone/>
                    <wp:docPr id="258532795"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647BE0A" w14:textId="5952547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DF98C" id="_x0000_t202" coordsize="21600,21600" o:spt="202" path="m,l,21600r21600,l21600,xe">
                    <v:stroke joinstyle="miter"/>
                    <v:path gradientshapeok="t" o:connecttype="rect"/>
                  </v:shapetype>
                  <v:shape id="Text Box 43" o:spid="_x0000_s1074" type="#_x0000_t202" alt="OFFICIAL" style="position:absolute;left:0;text-align:left;margin-left:0;margin-top:0;width:46.25pt;height:28.65pt;z-index:251702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NGrnGsP&#13;&#10;AgAAHQQAAA4AAAAAAAAAAAAAAAAALgIAAGRycy9lMm9Eb2MueG1sUEsBAi0AFAAGAAgAAAAhAP5X&#13;&#10;BLLeAAAACAEAAA8AAAAAAAAAAAAAAAAAaQQAAGRycy9kb3ducmV2LnhtbFBLBQYAAAAABAAEAPMA&#13;&#10;AAB0BQAAAAA=&#13;&#10;" filled="f" stroked="f">
                    <v:textbox style="mso-fit-shape-to-text:t" inset="0,0,0,15pt">
                      <w:txbxContent>
                        <w:p w14:paraId="1647BE0A" w14:textId="5952547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7CA454F9" w14:textId="6207B3D8" w:rsidR="2D0CF6C7" w:rsidRDefault="2D0CF6C7" w:rsidP="2D0CF6C7">
          <w:pPr>
            <w:pStyle w:val="Header"/>
            <w:jc w:val="center"/>
          </w:pPr>
        </w:p>
      </w:tc>
      <w:tc>
        <w:tcPr>
          <w:tcW w:w="3005" w:type="dxa"/>
        </w:tcPr>
        <w:p w14:paraId="4E66FABE" w14:textId="1248AA50" w:rsidR="2D0CF6C7" w:rsidRDefault="2D0CF6C7" w:rsidP="2D0CF6C7">
          <w:pPr>
            <w:pStyle w:val="Header"/>
            <w:ind w:right="-115"/>
            <w:jc w:val="right"/>
          </w:pPr>
        </w:p>
      </w:tc>
    </w:tr>
  </w:tbl>
  <w:p w14:paraId="7A69C8BD" w14:textId="0B0A30EB" w:rsidR="00A168F0" w:rsidRDefault="00A168F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4ED7C8B5" w14:textId="77777777" w:rsidTr="2D0CF6C7">
      <w:trPr>
        <w:trHeight w:val="300"/>
      </w:trPr>
      <w:tc>
        <w:tcPr>
          <w:tcW w:w="3005" w:type="dxa"/>
        </w:tcPr>
        <w:p w14:paraId="5E15EAFE" w14:textId="761FF33D" w:rsidR="2D0CF6C7" w:rsidRDefault="00D43020" w:rsidP="2D0CF6C7">
          <w:pPr>
            <w:pStyle w:val="Header"/>
            <w:ind w:left="-115"/>
            <w:jc w:val="left"/>
          </w:pPr>
          <w:r>
            <w:rPr>
              <w:noProof/>
            </w:rPr>
            <mc:AlternateContent>
              <mc:Choice Requires="wps">
                <w:drawing>
                  <wp:anchor distT="0" distB="0" distL="0" distR="0" simplePos="0" relativeHeight="251703316" behindDoc="0" locked="0" layoutInCell="1" allowOverlap="1" wp14:anchorId="42C360DF" wp14:editId="325391F8">
                    <wp:simplePos x="635" y="635"/>
                    <wp:positionH relativeFrom="page">
                      <wp:align>center</wp:align>
                    </wp:positionH>
                    <wp:positionV relativeFrom="page">
                      <wp:align>bottom</wp:align>
                    </wp:positionV>
                    <wp:extent cx="587375" cy="363855"/>
                    <wp:effectExtent l="0" t="0" r="3175" b="0"/>
                    <wp:wrapNone/>
                    <wp:docPr id="843901965"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A1089EB" w14:textId="7787E92A"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360DF" id="_x0000_t202" coordsize="21600,21600" o:spt="202" path="m,l,21600r21600,l21600,xe">
                    <v:stroke joinstyle="miter"/>
                    <v:path gradientshapeok="t" o:connecttype="rect"/>
                  </v:shapetype>
                  <v:shape id="Text Box 44" o:spid="_x0000_s1078" type="#_x0000_t202" alt="OFFICIAL" style="position:absolute;left:0;text-align:left;margin-left:0;margin-top:0;width:46.25pt;height:28.65pt;z-index:251703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" filled="f" stroked="f">
                    <v:textbox style="mso-fit-shape-to-text:t" inset="0,0,0,15pt">
                      <w:txbxContent>
                        <w:p w14:paraId="4A1089EB" w14:textId="7787E92A"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433E9022" w14:textId="440F1935" w:rsidR="2D0CF6C7" w:rsidRDefault="2D0CF6C7" w:rsidP="2D0CF6C7">
          <w:pPr>
            <w:pStyle w:val="Header"/>
            <w:jc w:val="center"/>
          </w:pPr>
        </w:p>
      </w:tc>
      <w:tc>
        <w:tcPr>
          <w:tcW w:w="3005" w:type="dxa"/>
        </w:tcPr>
        <w:p w14:paraId="50CD4350" w14:textId="4A8E5458" w:rsidR="2D0CF6C7" w:rsidRDefault="2D0CF6C7" w:rsidP="2D0CF6C7">
          <w:pPr>
            <w:pStyle w:val="Header"/>
            <w:ind w:right="-115"/>
            <w:jc w:val="right"/>
          </w:pPr>
        </w:p>
      </w:tc>
    </w:tr>
  </w:tbl>
  <w:p w14:paraId="4D2D0149" w14:textId="64AF39FC" w:rsidR="00A168F0" w:rsidRDefault="00A168F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6B98EF59" w14:textId="77777777" w:rsidTr="2D0CF6C7">
      <w:trPr>
        <w:trHeight w:val="300"/>
      </w:trPr>
      <w:tc>
        <w:tcPr>
          <w:tcW w:w="3005" w:type="dxa"/>
        </w:tcPr>
        <w:p w14:paraId="46DDC1DC" w14:textId="48DFE764" w:rsidR="2D0CF6C7" w:rsidRDefault="00D43020" w:rsidP="2D0CF6C7">
          <w:pPr>
            <w:pStyle w:val="Header"/>
            <w:ind w:left="-115"/>
            <w:jc w:val="left"/>
          </w:pPr>
          <w:r>
            <w:rPr>
              <w:noProof/>
            </w:rPr>
            <mc:AlternateContent>
              <mc:Choice Requires="wps">
                <w:drawing>
                  <wp:anchor distT="0" distB="0" distL="0" distR="0" simplePos="0" relativeHeight="251704340" behindDoc="0" locked="0" layoutInCell="1" allowOverlap="1" wp14:anchorId="50BCBE3F" wp14:editId="313F2115">
                    <wp:simplePos x="635" y="635"/>
                    <wp:positionH relativeFrom="page">
                      <wp:align>center</wp:align>
                    </wp:positionH>
                    <wp:positionV relativeFrom="page">
                      <wp:align>bottom</wp:align>
                    </wp:positionV>
                    <wp:extent cx="587375" cy="363855"/>
                    <wp:effectExtent l="0" t="0" r="3175" b="0"/>
                    <wp:wrapNone/>
                    <wp:docPr id="757983113"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A9761AF" w14:textId="3C8B402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BCBE3F" id="_x0000_t202" coordsize="21600,21600" o:spt="202" path="m,l,21600r21600,l21600,xe">
                    <v:stroke joinstyle="miter"/>
                    <v:path gradientshapeok="t" o:connecttype="rect"/>
                  </v:shapetype>
                  <v:shape id="Text Box 45" o:spid="_x0000_s1080" type="#_x0000_t202" alt="OFFICIAL" style="position:absolute;left:0;text-align:left;margin-left:0;margin-top:0;width:46.25pt;height:28.65pt;z-index:251704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CIoHSYP&#13;&#10;AgAAHQQAAA4AAAAAAAAAAAAAAAAALgIAAGRycy9lMm9Eb2MueG1sUEsBAi0AFAAGAAgAAAAhAP5X&#13;&#10;BLLeAAAACAEAAA8AAAAAAAAAAAAAAAAAaQQAAGRycy9kb3ducmV2LnhtbFBLBQYAAAAABAAEAPMA&#13;&#10;AAB0BQAAAAA=&#13;&#10;" filled="f" stroked="f">
                    <v:textbox style="mso-fit-shape-to-text:t" inset="0,0,0,15pt">
                      <w:txbxContent>
                        <w:p w14:paraId="1A9761AF" w14:textId="3C8B402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4B6397FD" w14:textId="69F33961" w:rsidR="2D0CF6C7" w:rsidRDefault="2D0CF6C7" w:rsidP="2D0CF6C7">
          <w:pPr>
            <w:pStyle w:val="Header"/>
            <w:jc w:val="center"/>
          </w:pPr>
        </w:p>
      </w:tc>
      <w:tc>
        <w:tcPr>
          <w:tcW w:w="3005" w:type="dxa"/>
        </w:tcPr>
        <w:p w14:paraId="023686ED" w14:textId="2581CC38" w:rsidR="2D0CF6C7" w:rsidRDefault="2D0CF6C7" w:rsidP="2D0CF6C7">
          <w:pPr>
            <w:pStyle w:val="Header"/>
            <w:ind w:right="-115"/>
            <w:jc w:val="right"/>
          </w:pPr>
        </w:p>
      </w:tc>
    </w:tr>
  </w:tbl>
  <w:p w14:paraId="47796C8A" w14:textId="5B90327B" w:rsidR="00A168F0" w:rsidRDefault="00A168F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5EFE" w14:textId="266C0047" w:rsidR="00193309" w:rsidRDefault="00D43020" w:rsidP="003E5125">
    <w:pPr>
      <w:pStyle w:val="Footer"/>
      <w:jc w:val="right"/>
    </w:pPr>
    <w:r>
      <w:rPr>
        <w:noProof/>
      </w:rPr>
      <mc:AlternateContent>
        <mc:Choice Requires="wps">
          <w:drawing>
            <wp:anchor distT="0" distB="0" distL="0" distR="0" simplePos="0" relativeHeight="251706388" behindDoc="0" locked="0" layoutInCell="1" allowOverlap="1" wp14:anchorId="185377DE" wp14:editId="32E0D2CF">
              <wp:simplePos x="635" y="635"/>
              <wp:positionH relativeFrom="page">
                <wp:align>center</wp:align>
              </wp:positionH>
              <wp:positionV relativeFrom="page">
                <wp:align>bottom</wp:align>
              </wp:positionV>
              <wp:extent cx="587375" cy="363855"/>
              <wp:effectExtent l="0" t="0" r="3175" b="0"/>
              <wp:wrapNone/>
              <wp:docPr id="964186875"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30872027" w14:textId="4AE9468B"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377DE" id="_x0000_t202" coordsize="21600,21600" o:spt="202" path="m,l,21600r21600,l21600,xe">
              <v:stroke joinstyle="miter"/>
              <v:path gradientshapeok="t" o:connecttype="rect"/>
            </v:shapetype>
            <v:shape id="Text Box 47" o:spid="_x0000_s1082" type="#_x0000_t202" alt="OFFICIAL" style="position:absolute;left:0;text-align:left;margin-left:0;margin-top:0;width:46.25pt;height:28.65pt;z-index:251706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I2ZQIkP&#13;&#10;AgAAHQQAAA4AAAAAAAAAAAAAAAAALgIAAGRycy9lMm9Eb2MueG1sUEsBAi0AFAAGAAgAAAAhAP5X&#13;&#10;BLLeAAAACAEAAA8AAAAAAAAAAAAAAAAAaQQAAGRycy9kb3ducmV2LnhtbFBLBQYAAAAABAAEAPMA&#13;&#10;AAB0BQAAAAA=&#13;&#10;" filled="f" stroked="f">
              <v:textbox style="mso-fit-shape-to-text:t" inset="0,0,0,15pt">
                <w:txbxContent>
                  <w:p w14:paraId="30872027" w14:textId="4AE9468B"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sdt>
      <w:sdtPr>
        <w:id w:val="-1654510836"/>
        <w:docPartObj>
          <w:docPartGallery w:val="Page Numbers (Bottom of Page)"/>
          <w:docPartUnique/>
        </w:docPartObj>
      </w:sdtPr>
      <w:sdtEndPr>
        <w:rPr>
          <w:noProof/>
        </w:rPr>
      </w:sdtEndPr>
      <w:sdtContent>
        <w:r w:rsidR="00193309" w:rsidRPr="004D30C2">
          <w:rPr>
            <w:rFonts w:asciiTheme="minorHAnsi" w:hAnsiTheme="minorHAnsi"/>
            <w:sz w:val="20"/>
            <w:szCs w:val="20"/>
          </w:rPr>
          <w:fldChar w:fldCharType="begin"/>
        </w:r>
        <w:r w:rsidR="00193309" w:rsidRPr="004D30C2">
          <w:rPr>
            <w:rFonts w:asciiTheme="minorHAnsi" w:hAnsiTheme="minorHAnsi"/>
            <w:sz w:val="20"/>
            <w:szCs w:val="20"/>
          </w:rPr>
          <w:instrText xml:space="preserve"> PAGE   \* MERGEFORMAT </w:instrText>
        </w:r>
        <w:r w:rsidR="00193309" w:rsidRPr="004D30C2">
          <w:rPr>
            <w:rFonts w:asciiTheme="minorHAnsi" w:hAnsiTheme="minorHAnsi"/>
            <w:sz w:val="20"/>
            <w:szCs w:val="20"/>
          </w:rPr>
          <w:fldChar w:fldCharType="separate"/>
        </w:r>
        <w:r w:rsidR="00193309">
          <w:rPr>
            <w:rFonts w:asciiTheme="minorHAnsi" w:hAnsiTheme="minorHAnsi"/>
            <w:sz w:val="20"/>
            <w:szCs w:val="20"/>
          </w:rPr>
          <w:t>1</w:t>
        </w:r>
        <w:r w:rsidR="00193309" w:rsidRPr="004D30C2">
          <w:rPr>
            <w:rFonts w:asciiTheme="minorHAnsi" w:hAnsiTheme="minorHAnsi"/>
            <w:noProof/>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2D0CF6C7" w14:paraId="0024715C" w14:textId="77777777" w:rsidTr="2D0CF6C7">
      <w:trPr>
        <w:trHeight w:val="300"/>
      </w:trPr>
      <w:tc>
        <w:tcPr>
          <w:tcW w:w="2965" w:type="dxa"/>
        </w:tcPr>
        <w:p w14:paraId="45F5DC3C" w14:textId="319CFCF6" w:rsidR="2D0CF6C7" w:rsidRDefault="00D43020" w:rsidP="2D0CF6C7">
          <w:pPr>
            <w:pStyle w:val="Header"/>
            <w:ind w:left="-115"/>
            <w:jc w:val="left"/>
          </w:pPr>
          <w:r>
            <w:rPr>
              <w:noProof/>
            </w:rPr>
            <mc:AlternateContent>
              <mc:Choice Requires="wps">
                <w:drawing>
                  <wp:anchor distT="0" distB="0" distL="0" distR="0" simplePos="0" relativeHeight="251705364" behindDoc="0" locked="0" layoutInCell="1" allowOverlap="1" wp14:anchorId="6EA13544" wp14:editId="6DC399B5">
                    <wp:simplePos x="635" y="635"/>
                    <wp:positionH relativeFrom="page">
                      <wp:align>center</wp:align>
                    </wp:positionH>
                    <wp:positionV relativeFrom="page">
                      <wp:align>bottom</wp:align>
                    </wp:positionV>
                    <wp:extent cx="587375" cy="363855"/>
                    <wp:effectExtent l="0" t="0" r="3175" b="0"/>
                    <wp:wrapNone/>
                    <wp:docPr id="1343351211"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7711ADEB" w14:textId="7C4A055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13544" id="_x0000_t202" coordsize="21600,21600" o:spt="202" path="m,l,21600r21600,l21600,xe">
                    <v:stroke joinstyle="miter"/>
                    <v:path gradientshapeok="t" o:connecttype="rect"/>
                  </v:shapetype>
                  <v:shape id="Text Box 46" o:spid="_x0000_s1084" type="#_x0000_t202" alt="OFFICIAL" style="position:absolute;left:0;text-align:left;margin-left:0;margin-top:0;width:46.25pt;height:28.65pt;z-index:251705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" filled="f" stroked="f">
                    <v:textbox style="mso-fit-shape-to-text:t" inset="0,0,0,15pt">
                      <w:txbxContent>
                        <w:p w14:paraId="7711ADEB" w14:textId="7C4A055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2965" w:type="dxa"/>
        </w:tcPr>
        <w:p w14:paraId="420C9A5A" w14:textId="62469FBA" w:rsidR="2D0CF6C7" w:rsidRDefault="2D0CF6C7" w:rsidP="2D0CF6C7">
          <w:pPr>
            <w:pStyle w:val="Header"/>
            <w:jc w:val="center"/>
          </w:pPr>
        </w:p>
      </w:tc>
      <w:tc>
        <w:tcPr>
          <w:tcW w:w="2965" w:type="dxa"/>
        </w:tcPr>
        <w:p w14:paraId="6B19ACBF" w14:textId="0CEC7F17" w:rsidR="2D0CF6C7" w:rsidRDefault="2D0CF6C7" w:rsidP="2D0CF6C7">
          <w:pPr>
            <w:pStyle w:val="Header"/>
            <w:ind w:right="-115"/>
            <w:jc w:val="right"/>
          </w:pPr>
        </w:p>
      </w:tc>
    </w:tr>
  </w:tbl>
  <w:p w14:paraId="6A403534" w14:textId="286B899B" w:rsidR="00A168F0" w:rsidRDefault="00A168F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F4FD" w14:textId="65D4F629" w:rsidR="00193309" w:rsidRDefault="00D43020" w:rsidP="007232BD">
    <w:pPr>
      <w:spacing w:after="0" w:line="259" w:lineRule="auto"/>
      <w:ind w:left="0" w:firstLine="0"/>
      <w:jc w:val="center"/>
      <w:rPr>
        <w:rFonts w:ascii="Arial" w:eastAsia="Arial" w:hAnsi="Arial" w:cs="Arial"/>
        <w:color w:val="C67838"/>
        <w:sz w:val="18"/>
        <w:szCs w:val="18"/>
      </w:rPr>
    </w:pPr>
    <w:r>
      <w:rPr>
        <w:rFonts w:ascii="Arial" w:eastAsia="Arial" w:hAnsi="Arial" w:cs="Arial"/>
        <w:noProof/>
        <w:color w:val="C67838"/>
        <w:sz w:val="18"/>
        <w:szCs w:val="18"/>
      </w:rPr>
      <mc:AlternateContent>
        <mc:Choice Requires="wps">
          <w:drawing>
            <wp:anchor distT="0" distB="0" distL="0" distR="0" simplePos="0" relativeHeight="251707412" behindDoc="0" locked="0" layoutInCell="1" allowOverlap="1" wp14:anchorId="55F55B10" wp14:editId="724D5F8B">
              <wp:simplePos x="635" y="635"/>
              <wp:positionH relativeFrom="page">
                <wp:align>center</wp:align>
              </wp:positionH>
              <wp:positionV relativeFrom="page">
                <wp:align>bottom</wp:align>
              </wp:positionV>
              <wp:extent cx="587375" cy="363855"/>
              <wp:effectExtent l="0" t="0" r="3175" b="0"/>
              <wp:wrapNone/>
              <wp:docPr id="122254986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4516B8E" w14:textId="1297DFC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55B10" id="_x0000_t202" coordsize="21600,21600" o:spt="202" path="m,l,21600r21600,l21600,xe">
              <v:stroke joinstyle="miter"/>
              <v:path gradientshapeok="t" o:connecttype="rect"/>
            </v:shapetype>
            <v:shape id="Text Box 48" o:spid="_x0000_s1085" type="#_x0000_t202" alt="OFFICIAL" style="position:absolute;left:0;text-align:left;margin-left:0;margin-top:0;width:46.25pt;height:28.65pt;z-index:251707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" filled="f" stroked="f">
              <v:textbox style="mso-fit-shape-to-text:t" inset="0,0,0,15pt">
                <w:txbxContent>
                  <w:p w14:paraId="14516B8E" w14:textId="1297DFC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7232BD" w:rsidRPr="007232BD">
      <w:rPr>
        <w:rFonts w:ascii="Arial" w:eastAsia="Arial" w:hAnsi="Arial" w:cs="Arial"/>
        <w:color w:val="C67838"/>
        <w:sz w:val="18"/>
        <w:szCs w:val="18"/>
      </w:rPr>
      <w:t xml:space="preserve"> Weather Ready Pacific – A Pacific-led Pathway to Climate and Disaster Security</w:t>
    </w:r>
    <w:r w:rsidR="00193309">
      <w:rPr>
        <w:rFonts w:ascii="Arial" w:eastAsia="Arial" w:hAnsi="Arial" w:cs="Arial"/>
        <w:color w:val="C67838"/>
        <w:sz w:val="18"/>
        <w:szCs w:val="18"/>
      </w:rPr>
      <w:t xml:space="preserve"> </w:t>
    </w:r>
  </w:p>
  <w:p w14:paraId="1855685A" w14:textId="77777777" w:rsidR="00193309" w:rsidRDefault="00193309" w:rsidP="003E5125">
    <w:pPr>
      <w:spacing w:after="147" w:line="259" w:lineRule="auto"/>
      <w:ind w:left="-709" w:right="-762" w:firstLine="0"/>
      <w:jc w:val="center"/>
    </w:pPr>
    <w:r>
      <w:rPr>
        <w:rFonts w:ascii="Arial" w:eastAsia="Arial" w:hAnsi="Arial" w:cs="Arial"/>
        <w:color w:val="005493"/>
        <w:sz w:val="18"/>
      </w:rPr>
      <w:t>PO Box 240, Apia, Samoa    T +685 21929    F +685 20231    wrp@sprep.org</w:t>
    </w:r>
    <w:r>
      <w:rPr>
        <w:rFonts w:ascii="Trebuchet MS" w:eastAsia="Trebuchet MS" w:hAnsi="Trebuchet MS" w:cs="Trebuchet MS"/>
        <w:color w:val="005493"/>
      </w:rPr>
      <w:t xml:space="preserve">   </w:t>
    </w:r>
    <w:r w:rsidRPr="00B353D8">
      <w:rPr>
        <w:rFonts w:ascii="Arial" w:eastAsia="Arial" w:hAnsi="Arial" w:cs="Arial"/>
        <w:color w:val="005493"/>
        <w:sz w:val="18"/>
      </w:rPr>
      <w:t>www.pacificmet.net/weather-ready-pacific</w:t>
    </w:r>
  </w:p>
  <w:sdt>
    <w:sdtPr>
      <w:id w:val="-78457107"/>
      <w:docPartObj>
        <w:docPartGallery w:val="Page Numbers (Bottom of Page)"/>
        <w:docPartUnique/>
      </w:docPartObj>
    </w:sdtPr>
    <w:sdtEndPr>
      <w:rPr>
        <w:noProof/>
      </w:rPr>
    </w:sdtEndPr>
    <w:sdtContent>
      <w:p w14:paraId="1F910164" w14:textId="77777777" w:rsidR="00193309" w:rsidRDefault="00193309" w:rsidP="003E5125">
        <w:pPr>
          <w:pStyle w:val="Footer"/>
          <w:jc w:val="right"/>
        </w:pPr>
        <w:r w:rsidRPr="004D30C2">
          <w:rPr>
            <w:rFonts w:asciiTheme="minorHAnsi" w:hAnsiTheme="minorHAnsi"/>
            <w:sz w:val="20"/>
            <w:szCs w:val="20"/>
          </w:rPr>
          <w:fldChar w:fldCharType="begin"/>
        </w:r>
        <w:r w:rsidRPr="004D30C2">
          <w:rPr>
            <w:rFonts w:asciiTheme="minorHAnsi" w:hAnsiTheme="minorHAnsi"/>
            <w:sz w:val="20"/>
            <w:szCs w:val="20"/>
          </w:rPr>
          <w:instrText xml:space="preserve"> PAGE   \* MERGEFORMAT </w:instrText>
        </w:r>
        <w:r w:rsidRPr="004D30C2">
          <w:rPr>
            <w:rFonts w:asciiTheme="minorHAnsi" w:hAnsiTheme="minorHAnsi"/>
            <w:sz w:val="20"/>
            <w:szCs w:val="20"/>
          </w:rPr>
          <w:fldChar w:fldCharType="separate"/>
        </w:r>
        <w:r>
          <w:rPr>
            <w:rFonts w:asciiTheme="minorHAnsi" w:hAnsiTheme="minorHAnsi"/>
            <w:sz w:val="20"/>
            <w:szCs w:val="20"/>
          </w:rPr>
          <w:t>1</w:t>
        </w:r>
        <w:r w:rsidRPr="004D30C2">
          <w:rPr>
            <w:rFonts w:asciiTheme="minorHAnsi" w:hAnsiTheme="minorHAnsi"/>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A08A" w14:textId="4D47EC4F" w:rsidR="423EE1F3" w:rsidRDefault="00D43020" w:rsidP="423EE1F3">
    <w:pPr>
      <w:pStyle w:val="Footer"/>
      <w:jc w:val="right"/>
    </w:pPr>
    <w:r>
      <w:rPr>
        <w:noProof/>
      </w:rPr>
      <mc:AlternateContent>
        <mc:Choice Requires="wps">
          <w:drawing>
            <wp:anchor distT="0" distB="0" distL="0" distR="0" simplePos="0" relativeHeight="251692052" behindDoc="0" locked="0" layoutInCell="1" allowOverlap="1" wp14:anchorId="5B416232" wp14:editId="25D73F42">
              <wp:simplePos x="635" y="635"/>
              <wp:positionH relativeFrom="page">
                <wp:align>center</wp:align>
              </wp:positionH>
              <wp:positionV relativeFrom="page">
                <wp:align>bottom</wp:align>
              </wp:positionV>
              <wp:extent cx="587375" cy="363855"/>
              <wp:effectExtent l="0" t="0" r="3175" b="0"/>
              <wp:wrapNone/>
              <wp:docPr id="53971203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61DAEE63" w14:textId="26F83850"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16232" id="_x0000_t202" coordsize="21600,21600" o:spt="202" path="m,l,21600r21600,l21600,xe">
              <v:stroke joinstyle="miter"/>
              <v:path gradientshapeok="t" o:connecttype="rect"/>
            </v:shapetype>
            <v:shape id="Text Box 33" o:spid="_x0000_s1045" type="#_x0000_t202" alt="OFFICIAL" style="position:absolute;left:0;text-align:left;margin-left:0;margin-top:0;width:46.25pt;height:28.65pt;z-index:2516920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" filled="f" stroked="f">
              <v:textbox style="mso-fit-shape-to-text:t" inset="0,0,0,15pt">
                <w:txbxContent>
                  <w:p w14:paraId="61DAEE63" w14:textId="26F83850"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76D086AA" w14:textId="77777777" w:rsidTr="2D0CF6C7">
      <w:trPr>
        <w:trHeight w:val="300"/>
      </w:trPr>
      <w:tc>
        <w:tcPr>
          <w:tcW w:w="3005" w:type="dxa"/>
        </w:tcPr>
        <w:p w14:paraId="6031F881" w14:textId="614E0BEA" w:rsidR="2D0CF6C7" w:rsidRDefault="00D43020" w:rsidP="2D0CF6C7">
          <w:pPr>
            <w:pStyle w:val="Header"/>
            <w:ind w:left="-115"/>
            <w:jc w:val="left"/>
          </w:pPr>
          <w:r>
            <w:rPr>
              <w:noProof/>
            </w:rPr>
            <mc:AlternateContent>
              <mc:Choice Requires="wps">
                <w:drawing>
                  <wp:anchor distT="0" distB="0" distL="0" distR="0" simplePos="0" relativeHeight="251690004" behindDoc="0" locked="0" layoutInCell="1" allowOverlap="1" wp14:anchorId="0A2C0D84" wp14:editId="20353D60">
                    <wp:simplePos x="635" y="635"/>
                    <wp:positionH relativeFrom="page">
                      <wp:align>center</wp:align>
                    </wp:positionH>
                    <wp:positionV relativeFrom="page">
                      <wp:align>bottom</wp:align>
                    </wp:positionV>
                    <wp:extent cx="587375" cy="363855"/>
                    <wp:effectExtent l="0" t="0" r="3175" b="0"/>
                    <wp:wrapNone/>
                    <wp:docPr id="409039174"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637A755A" w14:textId="6BF4FB7F"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C0D84" id="_x0000_t202" coordsize="21600,21600" o:spt="202" path="m,l,21600r21600,l21600,xe">
                    <v:stroke joinstyle="miter"/>
                    <v:path gradientshapeok="t" o:connecttype="rect"/>
                  </v:shapetype>
                  <v:shape id="Text Box 31" o:spid="_x0000_s1047" type="#_x0000_t202" alt="OFFICIAL" style="position:absolute;left:0;text-align:left;margin-left:0;margin-top:0;width:46.25pt;height:28.65pt;z-index:2516900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" filled="f" stroked="f">
                    <v:textbox style="mso-fit-shape-to-text:t" inset="0,0,0,15pt">
                      <w:txbxContent>
                        <w:p w14:paraId="637A755A" w14:textId="6BF4FB7F"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7FEB9AC6" w14:textId="5565F3F7" w:rsidR="2D0CF6C7" w:rsidRDefault="2D0CF6C7" w:rsidP="2D0CF6C7">
          <w:pPr>
            <w:pStyle w:val="Header"/>
            <w:jc w:val="center"/>
          </w:pPr>
        </w:p>
      </w:tc>
      <w:tc>
        <w:tcPr>
          <w:tcW w:w="3005" w:type="dxa"/>
        </w:tcPr>
        <w:p w14:paraId="544F7031" w14:textId="3D50E708" w:rsidR="2D0CF6C7" w:rsidRDefault="2D0CF6C7" w:rsidP="2D0CF6C7">
          <w:pPr>
            <w:pStyle w:val="Header"/>
            <w:ind w:right="-115"/>
            <w:jc w:val="right"/>
          </w:pPr>
        </w:p>
      </w:tc>
    </w:tr>
  </w:tbl>
  <w:p w14:paraId="714111C2" w14:textId="48C15A70" w:rsidR="00A168F0" w:rsidRDefault="00A168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853A5" w14:textId="3F0F1F80" w:rsidR="00457FCE" w:rsidRDefault="001D6579" w:rsidP="00457FCE">
    <w:pPr>
      <w:spacing w:after="0" w:line="259" w:lineRule="auto"/>
      <w:ind w:left="0" w:firstLine="0"/>
      <w:jc w:val="center"/>
      <w:rPr>
        <w:rFonts w:ascii="Arial" w:eastAsia="Arial" w:hAnsi="Arial" w:cs="Arial"/>
        <w:color w:val="C67838"/>
        <w:sz w:val="18"/>
        <w:szCs w:val="18"/>
      </w:rPr>
    </w:pPr>
    <w:r>
      <w:rPr>
        <w:rFonts w:ascii="Arial" w:eastAsia="Arial" w:hAnsi="Arial" w:cs="Arial"/>
        <w:color w:val="C67838"/>
        <w:sz w:val="18"/>
        <w:szCs w:val="18"/>
      </w:rPr>
      <w:t>Weather Ready Pacific – A Pacific-led Pathway to Climate and Disaster Security</w:t>
    </w:r>
  </w:p>
  <w:p w14:paraId="31FDA5CD" w14:textId="5656FD3A" w:rsidR="00457FCE" w:rsidRDefault="00055E1E" w:rsidP="00457FCE">
    <w:pPr>
      <w:spacing w:after="147" w:line="259" w:lineRule="auto"/>
      <w:ind w:left="-709" w:right="-762" w:firstLine="0"/>
      <w:jc w:val="center"/>
    </w:pPr>
    <w:r>
      <w:rPr>
        <w:rFonts w:ascii="Arial" w:eastAsia="Arial" w:hAnsi="Arial" w:cs="Arial"/>
        <w:noProof/>
        <w:color w:val="C67838"/>
        <w:sz w:val="18"/>
        <w:szCs w:val="18"/>
      </w:rPr>
      <mc:AlternateContent>
        <mc:Choice Requires="wps">
          <w:drawing>
            <wp:anchor distT="0" distB="0" distL="0" distR="0" simplePos="0" relativeHeight="251694100" behindDoc="0" locked="0" layoutInCell="1" allowOverlap="1" wp14:anchorId="26E64C6B" wp14:editId="0387D3AE">
              <wp:simplePos x="0" y="0"/>
              <wp:positionH relativeFrom="page">
                <wp:posOffset>3432748</wp:posOffset>
              </wp:positionH>
              <wp:positionV relativeFrom="page">
                <wp:posOffset>10030377</wp:posOffset>
              </wp:positionV>
              <wp:extent cx="587375" cy="363855"/>
              <wp:effectExtent l="0" t="0" r="3175" b="0"/>
              <wp:wrapNone/>
              <wp:docPr id="245767159"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3A59A5A1" w14:textId="1C33DC7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64C6B" id="_x0000_t202" coordsize="21600,21600" o:spt="202" path="m,l,21600r21600,l21600,xe">
              <v:stroke joinstyle="miter"/>
              <v:path gradientshapeok="t" o:connecttype="rect"/>
            </v:shapetype>
            <v:shape id="Text Box 35" o:spid="_x0000_s1049" type="#_x0000_t202" alt="OFFICIAL" style="position:absolute;left:0;text-align:left;margin-left:270.3pt;margin-top:789.8pt;width:46.25pt;height:28.65pt;z-index:25169410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" filled="f" stroked="f">
              <v:textbox style="mso-fit-shape-to-text:t" inset="0,0,0,15pt">
                <w:txbxContent>
                  <w:p w14:paraId="3A59A5A1" w14:textId="1C33DC7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457FCE">
      <w:rPr>
        <w:rFonts w:ascii="Arial" w:eastAsia="Arial" w:hAnsi="Arial" w:cs="Arial"/>
        <w:color w:val="005493"/>
        <w:sz w:val="18"/>
      </w:rPr>
      <w:t>PO Box 240, Apia, Samoa    T +685 21929    F +685 20231    wrp@sprep.org</w:t>
    </w:r>
    <w:r w:rsidR="00457FCE">
      <w:rPr>
        <w:rFonts w:ascii="Trebuchet MS" w:eastAsia="Trebuchet MS" w:hAnsi="Trebuchet MS" w:cs="Trebuchet MS"/>
        <w:color w:val="005493"/>
      </w:rPr>
      <w:t xml:space="preserve">   </w:t>
    </w:r>
    <w:r w:rsidR="00457FCE" w:rsidRPr="00B353D8">
      <w:rPr>
        <w:rFonts w:ascii="Arial" w:eastAsia="Arial" w:hAnsi="Arial" w:cs="Arial"/>
        <w:color w:val="005493"/>
        <w:sz w:val="18"/>
      </w:rPr>
      <w:t>www.pacificmet.net/weather-ready-pacific</w:t>
    </w:r>
  </w:p>
  <w:sdt>
    <w:sdtPr>
      <w:id w:val="1396238008"/>
      <w:docPartObj>
        <w:docPartGallery w:val="Page Numbers (Bottom of Page)"/>
        <w:docPartUnique/>
      </w:docPartObj>
    </w:sdtPr>
    <w:sdtEndPr>
      <w:rPr>
        <w:noProof/>
      </w:rPr>
    </w:sdtEndPr>
    <w:sdtContent>
      <w:p w14:paraId="59BAC973" w14:textId="3663B061" w:rsidR="00A212A9" w:rsidRDefault="00457FCE" w:rsidP="00457FCE">
        <w:pPr>
          <w:pStyle w:val="Footer"/>
          <w:jc w:val="right"/>
        </w:pPr>
        <w:r w:rsidRPr="004D30C2">
          <w:rPr>
            <w:rFonts w:asciiTheme="minorHAnsi" w:hAnsiTheme="minorHAnsi"/>
            <w:sz w:val="20"/>
            <w:szCs w:val="20"/>
          </w:rPr>
          <w:fldChar w:fldCharType="begin"/>
        </w:r>
        <w:r w:rsidRPr="004D30C2">
          <w:rPr>
            <w:rFonts w:asciiTheme="minorHAnsi" w:hAnsiTheme="minorHAnsi"/>
            <w:sz w:val="20"/>
            <w:szCs w:val="20"/>
          </w:rPr>
          <w:instrText xml:space="preserve"> PAGE   \* MERGEFORMAT </w:instrText>
        </w:r>
        <w:r w:rsidRPr="004D30C2">
          <w:rPr>
            <w:rFonts w:asciiTheme="minorHAnsi" w:hAnsiTheme="minorHAnsi"/>
            <w:sz w:val="20"/>
            <w:szCs w:val="20"/>
          </w:rPr>
          <w:fldChar w:fldCharType="separate"/>
        </w:r>
        <w:r>
          <w:rPr>
            <w:rFonts w:asciiTheme="minorHAnsi" w:hAnsiTheme="minorHAnsi"/>
            <w:sz w:val="20"/>
            <w:szCs w:val="20"/>
          </w:rPr>
          <w:t>1</w:t>
        </w:r>
        <w:r w:rsidRPr="004D30C2">
          <w:rPr>
            <w:rFonts w:asciiTheme="minorHAnsi" w:hAnsiTheme="minorHAnsi"/>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2A2FF861" w14:textId="77777777" w:rsidTr="2D0CF6C7">
      <w:trPr>
        <w:trHeight w:val="300"/>
      </w:trPr>
      <w:tc>
        <w:tcPr>
          <w:tcW w:w="3005" w:type="dxa"/>
        </w:tcPr>
        <w:p w14:paraId="084C47B4" w14:textId="6ED8B372" w:rsidR="2D0CF6C7" w:rsidRDefault="00D43020" w:rsidP="2D0CF6C7">
          <w:pPr>
            <w:pStyle w:val="Header"/>
            <w:ind w:left="-115"/>
            <w:jc w:val="left"/>
          </w:pPr>
          <w:r>
            <w:rPr>
              <w:noProof/>
            </w:rPr>
            <mc:AlternateContent>
              <mc:Choice Requires="wps">
                <w:drawing>
                  <wp:anchor distT="0" distB="0" distL="0" distR="0" simplePos="0" relativeHeight="251693076" behindDoc="0" locked="0" layoutInCell="1" allowOverlap="1" wp14:anchorId="0A69126E" wp14:editId="39857F27">
                    <wp:simplePos x="635" y="635"/>
                    <wp:positionH relativeFrom="page">
                      <wp:align>center</wp:align>
                    </wp:positionH>
                    <wp:positionV relativeFrom="page">
                      <wp:align>bottom</wp:align>
                    </wp:positionV>
                    <wp:extent cx="587375" cy="363855"/>
                    <wp:effectExtent l="0" t="0" r="3175" b="0"/>
                    <wp:wrapNone/>
                    <wp:docPr id="180672149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548C0926" w14:textId="1B47E38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9126E" id="_x0000_t202" coordsize="21600,21600" o:spt="202" path="m,l,21600r21600,l21600,xe">
                    <v:stroke joinstyle="miter"/>
                    <v:path gradientshapeok="t" o:connecttype="rect"/>
                  </v:shapetype>
                  <v:shape id="Text Box 34" o:spid="_x0000_s1051" type="#_x0000_t202" alt="OFFICIAL" style="position:absolute;left:0;text-align:left;margin-left:0;margin-top:0;width:46.25pt;height:28.65pt;z-index:2516930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C9ErkEP&#13;&#10;AgAAHAQAAA4AAAAAAAAAAAAAAAAALgIAAGRycy9lMm9Eb2MueG1sUEsBAi0AFAAGAAgAAAAhAP5X&#13;&#10;BLLeAAAACAEAAA8AAAAAAAAAAAAAAAAAaQQAAGRycy9kb3ducmV2LnhtbFBLBQYAAAAABAAEAPMA&#13;&#10;AAB0BQAAAAA=&#13;&#10;" filled="f" stroked="f">
                    <v:textbox style="mso-fit-shape-to-text:t" inset="0,0,0,15pt">
                      <w:txbxContent>
                        <w:p w14:paraId="548C0926" w14:textId="1B47E38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7519E10C" w14:textId="3ECB19C5" w:rsidR="2D0CF6C7" w:rsidRDefault="2D0CF6C7" w:rsidP="2D0CF6C7">
          <w:pPr>
            <w:pStyle w:val="Header"/>
            <w:jc w:val="center"/>
          </w:pPr>
        </w:p>
      </w:tc>
      <w:tc>
        <w:tcPr>
          <w:tcW w:w="3005" w:type="dxa"/>
        </w:tcPr>
        <w:p w14:paraId="4F3F1AD6" w14:textId="226F58AC" w:rsidR="2D0CF6C7" w:rsidRDefault="2D0CF6C7" w:rsidP="2D0CF6C7">
          <w:pPr>
            <w:pStyle w:val="Header"/>
            <w:ind w:right="-115"/>
            <w:jc w:val="right"/>
          </w:pPr>
        </w:p>
      </w:tc>
    </w:tr>
  </w:tbl>
  <w:p w14:paraId="5C1322BE" w14:textId="53867B89" w:rsidR="00A168F0" w:rsidRDefault="00A168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25167662" w14:textId="77777777" w:rsidTr="2D0CF6C7">
      <w:trPr>
        <w:trHeight w:val="300"/>
      </w:trPr>
      <w:tc>
        <w:tcPr>
          <w:tcW w:w="3005" w:type="dxa"/>
        </w:tcPr>
        <w:p w14:paraId="70413921" w14:textId="683CDA10" w:rsidR="2D0CF6C7" w:rsidRDefault="00D43020" w:rsidP="2D0CF6C7">
          <w:pPr>
            <w:pStyle w:val="Header"/>
            <w:ind w:left="-115"/>
            <w:jc w:val="left"/>
          </w:pPr>
          <w:r>
            <w:rPr>
              <w:noProof/>
            </w:rPr>
            <mc:AlternateContent>
              <mc:Choice Requires="wps">
                <w:drawing>
                  <wp:anchor distT="0" distB="0" distL="0" distR="0" simplePos="0" relativeHeight="251696148" behindDoc="0" locked="0" layoutInCell="1" allowOverlap="1" wp14:anchorId="01869998" wp14:editId="0F3F0D8A">
                    <wp:simplePos x="635" y="635"/>
                    <wp:positionH relativeFrom="page">
                      <wp:align>center</wp:align>
                    </wp:positionH>
                    <wp:positionV relativeFrom="page">
                      <wp:align>bottom</wp:align>
                    </wp:positionV>
                    <wp:extent cx="587375" cy="363855"/>
                    <wp:effectExtent l="0" t="0" r="3175" b="0"/>
                    <wp:wrapNone/>
                    <wp:docPr id="84013597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51FF370" w14:textId="75CAECF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869998" id="_x0000_t202" coordsize="21600,21600" o:spt="202" path="m,l,21600r21600,l21600,xe">
                    <v:stroke joinstyle="miter"/>
                    <v:path gradientshapeok="t" o:connecttype="rect"/>
                  </v:shapetype>
                  <v:shape id="Text Box 37" o:spid="_x0000_s1054" type="#_x0000_t202" alt="OFFICIAL" style="position:absolute;left:0;text-align:left;margin-left:0;margin-top:0;width:46.25pt;height:28.65pt;z-index:2516961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GX14Q0P&#13;&#10;AgAAHQQAAA4AAAAAAAAAAAAAAAAALgIAAGRycy9lMm9Eb2MueG1sUEsBAi0AFAAGAAgAAAAhAP5X&#13;&#10;BLLeAAAACAEAAA8AAAAAAAAAAAAAAAAAaQQAAGRycy9kb3ducmV2LnhtbFBLBQYAAAAABAAEAPMA&#13;&#10;AAB0BQAAAAA=&#13;&#10;" filled="f" stroked="f">
                    <v:textbox style="mso-fit-shape-to-text:t" inset="0,0,0,15pt">
                      <w:txbxContent>
                        <w:p w14:paraId="451FF370" w14:textId="75CAECF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3B974844" w14:textId="195D8CF0" w:rsidR="2D0CF6C7" w:rsidRDefault="2D0CF6C7" w:rsidP="2D0CF6C7">
          <w:pPr>
            <w:pStyle w:val="Header"/>
            <w:jc w:val="center"/>
          </w:pPr>
        </w:p>
      </w:tc>
      <w:tc>
        <w:tcPr>
          <w:tcW w:w="3005" w:type="dxa"/>
        </w:tcPr>
        <w:p w14:paraId="7079C164" w14:textId="4357AC87" w:rsidR="2D0CF6C7" w:rsidRDefault="2D0CF6C7" w:rsidP="2D0CF6C7">
          <w:pPr>
            <w:pStyle w:val="Header"/>
            <w:ind w:right="-115"/>
            <w:jc w:val="right"/>
          </w:pPr>
        </w:p>
      </w:tc>
    </w:tr>
  </w:tbl>
  <w:p w14:paraId="44BEA3F7" w14:textId="73161A44" w:rsidR="00A168F0" w:rsidRDefault="00A168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2D0CF6C7" w14:paraId="0473084A" w14:textId="77777777" w:rsidTr="2D0CF6C7">
      <w:trPr>
        <w:trHeight w:val="300"/>
      </w:trPr>
      <w:tc>
        <w:tcPr>
          <w:tcW w:w="4650" w:type="dxa"/>
        </w:tcPr>
        <w:p w14:paraId="70DE5C09" w14:textId="2154B4E6" w:rsidR="2D0CF6C7" w:rsidRDefault="00D43020" w:rsidP="2D0CF6C7">
          <w:pPr>
            <w:pStyle w:val="Header"/>
            <w:ind w:left="-115"/>
            <w:jc w:val="left"/>
          </w:pPr>
          <w:r>
            <w:rPr>
              <w:noProof/>
            </w:rPr>
            <mc:AlternateContent>
              <mc:Choice Requires="wps">
                <w:drawing>
                  <wp:anchor distT="0" distB="0" distL="0" distR="0" simplePos="0" relativeHeight="251697172" behindDoc="0" locked="0" layoutInCell="1" allowOverlap="1" wp14:anchorId="49ACAB5B" wp14:editId="6A6CBF2B">
                    <wp:simplePos x="635" y="635"/>
                    <wp:positionH relativeFrom="page">
                      <wp:align>center</wp:align>
                    </wp:positionH>
                    <wp:positionV relativeFrom="page">
                      <wp:align>bottom</wp:align>
                    </wp:positionV>
                    <wp:extent cx="587375" cy="363855"/>
                    <wp:effectExtent l="0" t="0" r="3175" b="0"/>
                    <wp:wrapNone/>
                    <wp:docPr id="2076107131"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57C7C1AF" w14:textId="255E3E4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CAB5B" id="_x0000_t202" coordsize="21600,21600" o:spt="202" path="m,l,21600r21600,l21600,xe">
                    <v:stroke joinstyle="miter"/>
                    <v:path gradientshapeok="t" o:connecttype="rect"/>
                  </v:shapetype>
                  <v:shape id="_x0000_s1057" type="#_x0000_t202" alt="OFFICIAL" style="position:absolute;left:0;text-align:left;margin-left:0;margin-top:0;width:46.25pt;height:28.65pt;z-index:2516971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" filled="f" stroked="f">
                    <v:textbox style="mso-fit-shape-to-text:t" inset="0,0,0,15pt">
                      <w:txbxContent>
                        <w:p w14:paraId="57C7C1AF" w14:textId="255E3E4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4650" w:type="dxa"/>
        </w:tcPr>
        <w:p w14:paraId="1796752F" w14:textId="0460A572" w:rsidR="2D0CF6C7" w:rsidRDefault="2D0CF6C7" w:rsidP="2D0CF6C7">
          <w:pPr>
            <w:pStyle w:val="Header"/>
            <w:jc w:val="center"/>
          </w:pPr>
        </w:p>
      </w:tc>
      <w:tc>
        <w:tcPr>
          <w:tcW w:w="4650" w:type="dxa"/>
        </w:tcPr>
        <w:p w14:paraId="15DD2215" w14:textId="76E1D4CE" w:rsidR="2D0CF6C7" w:rsidRDefault="2D0CF6C7" w:rsidP="2D0CF6C7">
          <w:pPr>
            <w:pStyle w:val="Header"/>
            <w:ind w:right="-115"/>
            <w:jc w:val="right"/>
          </w:pPr>
        </w:p>
      </w:tc>
    </w:tr>
  </w:tbl>
  <w:p w14:paraId="4A395738" w14:textId="1FD5C7B8" w:rsidR="00A168F0" w:rsidRDefault="00A168F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43F0FEEE" w14:textId="77777777" w:rsidTr="2D0CF6C7">
      <w:trPr>
        <w:trHeight w:val="300"/>
      </w:trPr>
      <w:tc>
        <w:tcPr>
          <w:tcW w:w="3005" w:type="dxa"/>
        </w:tcPr>
        <w:p w14:paraId="7778F32D" w14:textId="2D1CB7B0" w:rsidR="2D0CF6C7" w:rsidRDefault="00D43020" w:rsidP="2D0CF6C7">
          <w:pPr>
            <w:pStyle w:val="Header"/>
            <w:ind w:left="-115"/>
            <w:jc w:val="left"/>
          </w:pPr>
          <w:r>
            <w:rPr>
              <w:noProof/>
            </w:rPr>
            <mc:AlternateContent>
              <mc:Choice Requires="wps">
                <w:drawing>
                  <wp:anchor distT="0" distB="0" distL="0" distR="0" simplePos="0" relativeHeight="251698196" behindDoc="0" locked="0" layoutInCell="1" allowOverlap="1" wp14:anchorId="41BFAC63" wp14:editId="5B404DF8">
                    <wp:simplePos x="635" y="635"/>
                    <wp:positionH relativeFrom="page">
                      <wp:align>center</wp:align>
                    </wp:positionH>
                    <wp:positionV relativeFrom="page">
                      <wp:align>bottom</wp:align>
                    </wp:positionV>
                    <wp:extent cx="587375" cy="363855"/>
                    <wp:effectExtent l="0" t="0" r="3175" b="0"/>
                    <wp:wrapNone/>
                    <wp:docPr id="1913488148"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6C924DA" w14:textId="2D979CB6"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FAC63" id="_x0000_t202" coordsize="21600,21600" o:spt="202" path="m,l,21600r21600,l21600,xe">
                    <v:stroke joinstyle="miter"/>
                    <v:path gradientshapeok="t" o:connecttype="rect"/>
                  </v:shapetype>
                  <v:shape id="Text Box 39" o:spid="_x0000_s1060" type="#_x0000_t202" alt="OFFICIAL" style="position:absolute;left:0;text-align:left;margin-left:0;margin-top:0;width:46.25pt;height:28.65pt;z-index:2516981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JZ2YEAP&#13;&#10;AgAAHQQAAA4AAAAAAAAAAAAAAAAALgIAAGRycy9lMm9Eb2MueG1sUEsBAi0AFAAGAAgAAAAhAP5X&#13;&#10;BLLeAAAACAEAAA8AAAAAAAAAAAAAAAAAaQQAAGRycy9kb3ducmV2LnhtbFBLBQYAAAAABAAEAPMA&#13;&#10;AAB0BQAAAAA=&#13;&#10;" filled="f" stroked="f">
                    <v:textbox style="mso-fit-shape-to-text:t" inset="0,0,0,15pt">
                      <w:txbxContent>
                        <w:p w14:paraId="46C924DA" w14:textId="2D979CB6"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1F9D1A59" w14:textId="13CFCCE1" w:rsidR="2D0CF6C7" w:rsidRDefault="2D0CF6C7" w:rsidP="2D0CF6C7">
          <w:pPr>
            <w:pStyle w:val="Header"/>
            <w:jc w:val="center"/>
          </w:pPr>
        </w:p>
      </w:tc>
      <w:tc>
        <w:tcPr>
          <w:tcW w:w="3005" w:type="dxa"/>
        </w:tcPr>
        <w:p w14:paraId="5C9CFD62" w14:textId="507E18F6" w:rsidR="2D0CF6C7" w:rsidRDefault="2D0CF6C7" w:rsidP="2D0CF6C7">
          <w:pPr>
            <w:pStyle w:val="Header"/>
            <w:ind w:right="-115"/>
            <w:jc w:val="right"/>
          </w:pPr>
        </w:p>
      </w:tc>
    </w:tr>
  </w:tbl>
  <w:p w14:paraId="15376D48" w14:textId="0427B79A" w:rsidR="00A168F0" w:rsidRDefault="00A168F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4271DEB3" w14:textId="77777777" w:rsidTr="2D0CF6C7">
      <w:trPr>
        <w:trHeight w:val="300"/>
      </w:trPr>
      <w:tc>
        <w:tcPr>
          <w:tcW w:w="3005" w:type="dxa"/>
        </w:tcPr>
        <w:p w14:paraId="6D5CE85B" w14:textId="7C370D92" w:rsidR="2D0CF6C7" w:rsidRDefault="00D43020" w:rsidP="2D0CF6C7">
          <w:pPr>
            <w:pStyle w:val="Header"/>
            <w:ind w:left="-115"/>
            <w:jc w:val="left"/>
          </w:pPr>
          <w:r>
            <w:rPr>
              <w:noProof/>
            </w:rPr>
            <mc:AlternateContent>
              <mc:Choice Requires="wps">
                <w:drawing>
                  <wp:anchor distT="0" distB="0" distL="0" distR="0" simplePos="0" relativeHeight="251699220" behindDoc="0" locked="0" layoutInCell="1" allowOverlap="1" wp14:anchorId="67109598" wp14:editId="41A6C294">
                    <wp:simplePos x="635" y="635"/>
                    <wp:positionH relativeFrom="page">
                      <wp:align>center</wp:align>
                    </wp:positionH>
                    <wp:positionV relativeFrom="page">
                      <wp:align>bottom</wp:align>
                    </wp:positionV>
                    <wp:extent cx="587375" cy="363855"/>
                    <wp:effectExtent l="0" t="0" r="3175" b="0"/>
                    <wp:wrapNone/>
                    <wp:docPr id="1511892577"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7CE5AC21" w14:textId="12096BA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09598" id="_x0000_t202" coordsize="21600,21600" o:spt="202" path="m,l,21600r21600,l21600,xe">
                    <v:stroke joinstyle="miter"/>
                    <v:path gradientshapeok="t" o:connecttype="rect"/>
                  </v:shapetype>
                  <v:shape id="Text Box 40" o:spid="_x0000_s1062" type="#_x0000_t202" alt="OFFICIAL" style="position:absolute;left:0;text-align:left;margin-left:0;margin-top:0;width:46.25pt;height:28.65pt;z-index:2516992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" filled="f" stroked="f">
                    <v:textbox style="mso-fit-shape-to-text:t" inset="0,0,0,15pt">
                      <w:txbxContent>
                        <w:p w14:paraId="7CE5AC21" w14:textId="12096BA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26482DE6" w14:textId="3A309E38" w:rsidR="2D0CF6C7" w:rsidRDefault="2D0CF6C7" w:rsidP="2D0CF6C7">
          <w:pPr>
            <w:pStyle w:val="Header"/>
            <w:jc w:val="center"/>
          </w:pPr>
        </w:p>
      </w:tc>
      <w:tc>
        <w:tcPr>
          <w:tcW w:w="3005" w:type="dxa"/>
        </w:tcPr>
        <w:p w14:paraId="084BB00F" w14:textId="18E773B7" w:rsidR="2D0CF6C7" w:rsidRDefault="2D0CF6C7" w:rsidP="2D0CF6C7">
          <w:pPr>
            <w:pStyle w:val="Header"/>
            <w:ind w:right="-115"/>
            <w:jc w:val="right"/>
          </w:pPr>
        </w:p>
      </w:tc>
    </w:tr>
  </w:tbl>
  <w:p w14:paraId="446C86BC" w14:textId="01FD2A63" w:rsidR="00A168F0" w:rsidRDefault="00A16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1DABA" w14:textId="77777777" w:rsidR="00817E51" w:rsidRDefault="00817E51" w:rsidP="00C0637F">
      <w:pPr>
        <w:spacing w:after="0" w:line="240" w:lineRule="auto"/>
      </w:pPr>
      <w:r>
        <w:separator/>
      </w:r>
    </w:p>
  </w:footnote>
  <w:footnote w:type="continuationSeparator" w:id="0">
    <w:p w14:paraId="3A06B1BB" w14:textId="77777777" w:rsidR="00817E51" w:rsidRDefault="00817E51" w:rsidP="00C0637F">
      <w:pPr>
        <w:spacing w:after="0" w:line="240" w:lineRule="auto"/>
      </w:pPr>
      <w:r>
        <w:continuationSeparator/>
      </w:r>
    </w:p>
  </w:footnote>
  <w:footnote w:id="1">
    <w:p w14:paraId="7C593EA1" w14:textId="766F3209" w:rsidR="00E136A8" w:rsidRDefault="00E136A8" w:rsidP="00E136A8">
      <w:pPr>
        <w:pStyle w:val="FootnoteText"/>
        <w:ind w:left="142" w:hanging="142"/>
        <w:jc w:val="both"/>
      </w:pPr>
      <w:r>
        <w:rPr>
          <w:rStyle w:val="FootnoteReference"/>
        </w:rPr>
        <w:footnoteRef/>
      </w:r>
      <w:r>
        <w:t xml:space="preserve"> </w:t>
      </w:r>
      <w:r w:rsidRPr="00E136A8">
        <w:rPr>
          <w:rFonts w:ascii="Arial" w:eastAsia="Arial" w:hAnsi="Arial" w:cs="Arial"/>
          <w:sz w:val="16"/>
          <w:szCs w:val="16"/>
        </w:rPr>
        <w:t xml:space="preserve">It should be noted, however, that some of the progress is being measured against placeholder targets only, as little to no formal discussions have taken place to establish or agree ownership of these targets ahead of the </w:t>
      </w:r>
      <w:proofErr w:type="spellStart"/>
      <w:r w:rsidRPr="00E136A8">
        <w:rPr>
          <w:rFonts w:ascii="Arial" w:eastAsia="Arial" w:hAnsi="Arial" w:cs="Arial"/>
          <w:sz w:val="16"/>
          <w:szCs w:val="16"/>
        </w:rPr>
        <w:t>programme’s</w:t>
      </w:r>
      <w:proofErr w:type="spellEnd"/>
      <w:r w:rsidRPr="00E136A8">
        <w:rPr>
          <w:rFonts w:ascii="Arial" w:eastAsia="Arial" w:hAnsi="Arial" w:cs="Arial"/>
          <w:sz w:val="16"/>
          <w:szCs w:val="16"/>
        </w:rPr>
        <w:t xml:space="preserve"> Phase 1 implementation cycle</w:t>
      </w:r>
      <w:r w:rsidRPr="00E136A8">
        <w:rPr>
          <w:rFonts w:ascii="Arial" w:hAnsi="Arial" w:cs="Arial"/>
          <w:sz w:val="16"/>
          <w:szCs w:val="16"/>
        </w:rPr>
        <w:t>￼</w:t>
      </w:r>
      <w:r w:rsidRPr="00E136A8">
        <w:rPr>
          <w:rFonts w:ascii="Arial" w:eastAsia="Arial" w:hAnsi="Arial" w:cs="Arial"/>
          <w:sz w:val="16"/>
          <w:szCs w:val="16"/>
        </w:rPr>
        <w:t>.</w:t>
      </w:r>
      <w:r>
        <w:rPr>
          <w:rFonts w:ascii="Arial" w:eastAsia="Arial" w:hAnsi="Arial" w:cs="Arial"/>
          <w:sz w:val="16"/>
          <w:szCs w:val="16"/>
        </w:rPr>
        <w:t xml:space="preserve"> Much of the work in this space will be progressed in 2026 before seeking endorsement in SC5. </w:t>
      </w:r>
    </w:p>
  </w:footnote>
  <w:footnote w:id="2">
    <w:p w14:paraId="38BFD1BF" w14:textId="732E4CDD" w:rsidR="00C36A8C" w:rsidRPr="00D251F2" w:rsidRDefault="00C36A8C" w:rsidP="00C36A8C">
      <w:pPr>
        <w:pStyle w:val="FootnoteText"/>
        <w:rPr>
          <w:lang w:val="en-AU"/>
        </w:rPr>
      </w:pPr>
      <w:r w:rsidRPr="00D251F2">
        <w:rPr>
          <w:rStyle w:val="FootnoteReference"/>
        </w:rPr>
        <w:footnoteRef/>
      </w:r>
      <w:r w:rsidRPr="00D251F2">
        <w:t xml:space="preserve"> Total value is a</w:t>
      </w:r>
      <w:r w:rsidRPr="00D251F2">
        <w:rPr>
          <w:lang w:val="en-AU"/>
        </w:rPr>
        <w:t xml:space="preserve">s reported to WRP in NZ </w:t>
      </w:r>
      <w:proofErr w:type="spellStart"/>
      <w:r w:rsidRPr="00D251F2">
        <w:rPr>
          <w:lang w:val="en-AU"/>
        </w:rPr>
        <w:t>MetService</w:t>
      </w:r>
      <w:proofErr w:type="spellEnd"/>
      <w:r w:rsidRPr="00D251F2">
        <w:rPr>
          <w:lang w:val="en-AU"/>
        </w:rPr>
        <w:t xml:space="preserve"> </w:t>
      </w:r>
      <w:r w:rsidR="001F2927">
        <w:rPr>
          <w:lang w:val="en-AU"/>
        </w:rPr>
        <w:t>annual</w:t>
      </w:r>
      <w:r w:rsidRPr="00D251F2">
        <w:rPr>
          <w:lang w:val="en-AU"/>
        </w:rPr>
        <w:t xml:space="preserve"> financial report January-</w:t>
      </w:r>
      <w:r w:rsidR="001F2927">
        <w:rPr>
          <w:lang w:val="en-AU"/>
        </w:rPr>
        <w:t>December</w:t>
      </w:r>
      <w:r w:rsidRPr="00D251F2">
        <w:rPr>
          <w:lang w:val="en-AU"/>
        </w:rPr>
        <w:t xml:space="preserve"> 202</w:t>
      </w:r>
      <w:r w:rsidR="001F2927">
        <w:rPr>
          <w:lang w:val="en-AU"/>
        </w:rPr>
        <w:t>5</w:t>
      </w:r>
      <w:r w:rsidRPr="00D251F2">
        <w:rPr>
          <w:lang w:val="en-AU"/>
        </w:rPr>
        <w:t>.</w:t>
      </w:r>
    </w:p>
  </w:footnote>
  <w:footnote w:id="3">
    <w:p w14:paraId="31DE6541" w14:textId="2FCBBF27" w:rsidR="00C36A8C" w:rsidRPr="001E7C1B" w:rsidRDefault="00C36A8C" w:rsidP="00C36A8C">
      <w:pPr>
        <w:pStyle w:val="FootnoteText"/>
        <w:rPr>
          <w:lang w:val="en-AU"/>
        </w:rPr>
      </w:pPr>
      <w:r w:rsidRPr="00D251F2">
        <w:rPr>
          <w:rStyle w:val="FootnoteReference"/>
        </w:rPr>
        <w:footnoteRef/>
      </w:r>
      <w:r w:rsidRPr="00D251F2">
        <w:t xml:space="preserve"> Total value is a</w:t>
      </w:r>
      <w:r w:rsidRPr="00D251F2">
        <w:rPr>
          <w:lang w:val="en-AU"/>
        </w:rPr>
        <w:t xml:space="preserve">s reported to WRP in Earth Sciences NZ </w:t>
      </w:r>
      <w:r w:rsidR="004E3AB8">
        <w:rPr>
          <w:lang w:val="en-AU"/>
        </w:rPr>
        <w:t>annual</w:t>
      </w:r>
      <w:r w:rsidRPr="00D251F2">
        <w:rPr>
          <w:lang w:val="en-AU"/>
        </w:rPr>
        <w:t xml:space="preserve"> financial report January-</w:t>
      </w:r>
      <w:r w:rsidR="004E3AB8">
        <w:rPr>
          <w:lang w:val="en-AU"/>
        </w:rPr>
        <w:t>December</w:t>
      </w:r>
      <w:r w:rsidRPr="00D251F2">
        <w:rPr>
          <w:lang w:val="en-AU"/>
        </w:rPr>
        <w:t xml:space="preserve"> 202</w:t>
      </w:r>
      <w:r w:rsidRPr="004E3AB8">
        <w:rPr>
          <w:lang w:val="en-AU"/>
        </w:rPr>
        <w:t>5</w:t>
      </w:r>
      <w:r w:rsidRPr="00D251F2">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AA14" w14:textId="00F0FCBD" w:rsidR="00D43020" w:rsidRDefault="00D43020">
    <w:pPr>
      <w:pStyle w:val="Header"/>
    </w:pPr>
    <w:r>
      <w:rPr>
        <w:noProof/>
      </w:rPr>
      <mc:AlternateContent>
        <mc:Choice Requires="wps">
          <w:drawing>
            <wp:anchor distT="0" distB="0" distL="0" distR="0" simplePos="0" relativeHeight="251660308" behindDoc="0" locked="0" layoutInCell="1" allowOverlap="1" wp14:anchorId="381CA1A6" wp14:editId="0AE4C389">
              <wp:simplePos x="635" y="635"/>
              <wp:positionH relativeFrom="page">
                <wp:align>center</wp:align>
              </wp:positionH>
              <wp:positionV relativeFrom="page">
                <wp:align>top</wp:align>
              </wp:positionV>
              <wp:extent cx="587375" cy="363855"/>
              <wp:effectExtent l="0" t="0" r="3175" b="17145"/>
              <wp:wrapNone/>
              <wp:docPr id="15654229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042D1479" w14:textId="507720E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CA1A6" id="_x0000_t202" coordsize="21600,21600" o:spt="202" path="m,l,21600r21600,l21600,xe">
              <v:stroke joinstyle="miter"/>
              <v:path gradientshapeok="t" o:connecttype="rect"/>
            </v:shapetype>
            <v:shape id="_x0000_s1042" type="#_x0000_t202" alt="OFFICIAL" style="position:absolute;left:0;text-align:left;margin-left:0;margin-top:0;width:46.25pt;height:28.65pt;z-index:251660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" filled="f" stroked="f">
              <v:textbox style="mso-fit-shape-to-text:t" inset="0,15pt,0,0">
                <w:txbxContent>
                  <w:p w14:paraId="042D1479" w14:textId="507720E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004C5E91" w14:paraId="03336D7F" w14:textId="77777777" w:rsidTr="423EE1F3">
      <w:trPr>
        <w:trHeight w:val="300"/>
      </w:trPr>
      <w:tc>
        <w:tcPr>
          <w:tcW w:w="2965" w:type="dxa"/>
        </w:tcPr>
        <w:p w14:paraId="3F64EB36" w14:textId="78057ACC" w:rsidR="004C5E91" w:rsidRDefault="004C5E91" w:rsidP="423EE1F3">
          <w:pPr>
            <w:pStyle w:val="Header"/>
            <w:ind w:left="-115"/>
            <w:jc w:val="left"/>
          </w:pPr>
        </w:p>
      </w:tc>
      <w:tc>
        <w:tcPr>
          <w:tcW w:w="2965" w:type="dxa"/>
        </w:tcPr>
        <w:p w14:paraId="1DA058DA" w14:textId="77777777" w:rsidR="004C5E91" w:rsidRDefault="004C5E91" w:rsidP="423EE1F3">
          <w:pPr>
            <w:pStyle w:val="Header"/>
            <w:jc w:val="center"/>
          </w:pPr>
        </w:p>
      </w:tc>
      <w:tc>
        <w:tcPr>
          <w:tcW w:w="2965" w:type="dxa"/>
        </w:tcPr>
        <w:p w14:paraId="2B7D5BB1" w14:textId="77777777" w:rsidR="004C5E91" w:rsidRDefault="004C5E91" w:rsidP="423EE1F3">
          <w:pPr>
            <w:pStyle w:val="Header"/>
            <w:ind w:right="-115"/>
            <w:jc w:val="right"/>
          </w:pPr>
        </w:p>
      </w:tc>
    </w:tr>
  </w:tbl>
  <w:p w14:paraId="66FC4C98" w14:textId="0544DA80" w:rsidR="004C5E91" w:rsidRDefault="00055E1E" w:rsidP="423EE1F3">
    <w:pPr>
      <w:pStyle w:val="Header"/>
    </w:pPr>
    <w:r>
      <w:rPr>
        <w:noProof/>
      </w:rPr>
      <mc:AlternateContent>
        <mc:Choice Requires="wps">
          <w:drawing>
            <wp:anchor distT="0" distB="0" distL="0" distR="0" simplePos="0" relativeHeight="251671572" behindDoc="0" locked="0" layoutInCell="1" allowOverlap="1" wp14:anchorId="373E61FC" wp14:editId="2F61632F">
              <wp:simplePos x="0" y="0"/>
              <wp:positionH relativeFrom="page">
                <wp:posOffset>3434080</wp:posOffset>
              </wp:positionH>
              <wp:positionV relativeFrom="page">
                <wp:posOffset>612140</wp:posOffset>
              </wp:positionV>
              <wp:extent cx="587375" cy="366312"/>
              <wp:effectExtent l="0" t="0" r="9525" b="2540"/>
              <wp:wrapNone/>
              <wp:docPr id="178662214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6312"/>
                      </a:xfrm>
                      <a:prstGeom prst="rect">
                        <a:avLst/>
                      </a:prstGeom>
                      <a:noFill/>
                      <a:ln>
                        <a:noFill/>
                      </a:ln>
                    </wps:spPr>
                    <wps:txbx>
                      <w:txbxContent>
                        <w:p w14:paraId="5AD4F681" w14:textId="3701A10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3E61FC" id="_x0000_t202" coordsize="21600,21600" o:spt="202" path="m,l,21600r21600,l21600,xe">
              <v:stroke joinstyle="miter"/>
              <v:path gradientshapeok="t" o:connecttype="rect"/>
            </v:shapetype>
            <v:shape id="_x0000_s1058" type="#_x0000_t202" alt="OFFICIAL" style="position:absolute;left:0;text-align:left;margin-left:270.4pt;margin-top:48.2pt;width:46.25pt;height:28.85pt;z-index:25167157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" filled="f" stroked="f">
              <v:textbox inset="0,15pt,0,0">
                <w:txbxContent>
                  <w:p w14:paraId="5AD4F681" w14:textId="3701A10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FE3B9C" w:rsidRPr="00F6771B">
      <w:rPr>
        <w:noProof/>
        <w:lang w:val="en-NZ"/>
      </w:rPr>
      <w:drawing>
        <wp:anchor distT="0" distB="0" distL="114300" distR="114300" simplePos="0" relativeHeight="251658241" behindDoc="0" locked="0" layoutInCell="1" allowOverlap="1" wp14:anchorId="0FA0F02D" wp14:editId="4E273524">
          <wp:simplePos x="0" y="0"/>
          <wp:positionH relativeFrom="column">
            <wp:posOffset>4679656</wp:posOffset>
          </wp:positionH>
          <wp:positionV relativeFrom="paragraph">
            <wp:posOffset>-357874</wp:posOffset>
          </wp:positionV>
          <wp:extent cx="1085850" cy="464820"/>
          <wp:effectExtent l="0" t="0" r="0" b="0"/>
          <wp:wrapSquare wrapText="bothSides"/>
          <wp:docPr id="5211930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6D854C74" w14:textId="77777777" w:rsidTr="2D0CF6C7">
      <w:trPr>
        <w:trHeight w:val="300"/>
      </w:trPr>
      <w:tc>
        <w:tcPr>
          <w:tcW w:w="3005" w:type="dxa"/>
        </w:tcPr>
        <w:p w14:paraId="38188E63" w14:textId="00E51CB9" w:rsidR="2D0CF6C7" w:rsidRDefault="00D43020" w:rsidP="2D0CF6C7">
          <w:pPr>
            <w:pStyle w:val="Header"/>
            <w:ind w:left="-115"/>
            <w:jc w:val="left"/>
          </w:pPr>
          <w:r>
            <w:rPr>
              <w:noProof/>
            </w:rPr>
            <mc:AlternateContent>
              <mc:Choice Requires="wps">
                <w:drawing>
                  <wp:anchor distT="0" distB="0" distL="0" distR="0" simplePos="0" relativeHeight="251670548" behindDoc="0" locked="0" layoutInCell="1" allowOverlap="1" wp14:anchorId="708B95C3" wp14:editId="6A871530">
                    <wp:simplePos x="635" y="635"/>
                    <wp:positionH relativeFrom="page">
                      <wp:align>center</wp:align>
                    </wp:positionH>
                    <wp:positionV relativeFrom="page">
                      <wp:align>top</wp:align>
                    </wp:positionV>
                    <wp:extent cx="587375" cy="363855"/>
                    <wp:effectExtent l="0" t="0" r="3175" b="17145"/>
                    <wp:wrapNone/>
                    <wp:docPr id="151457067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59A3D69B" w14:textId="7D6CE52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B95C3" id="_x0000_t202" coordsize="21600,21600" o:spt="202" path="m,l,21600r21600,l21600,xe">
                    <v:stroke joinstyle="miter"/>
                    <v:path gradientshapeok="t" o:connecttype="rect"/>
                  </v:shapetype>
                  <v:shape id="Text Box 12" o:spid="_x0000_s1059" type="#_x0000_t202" alt="OFFICIAL" style="position:absolute;left:0;text-align:left;margin-left:0;margin-top:0;width:46.25pt;height:28.65pt;z-index:2516705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InDIcg8C&#13;&#10;AAAdBAAADgAAAAAAAAAAAAAAAAAuAgAAZHJzL2Uyb0RvYy54bWxQSwECLQAUAAYACAAAACEAmy1t&#13;&#10;rt0AAAAIAQAADwAAAAAAAAAAAAAAAABpBAAAZHJzL2Rvd25yZXYueG1sUEsFBgAAAAAEAAQA8wAA&#13;&#10;AHMFAAAAAA==&#13;&#10;" filled="f" stroked="f">
                    <v:textbox style="mso-fit-shape-to-text:t" inset="0,15pt,0,0">
                      <w:txbxContent>
                        <w:p w14:paraId="59A3D69B" w14:textId="7D6CE52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6083ED88" w14:textId="152AA021" w:rsidR="2D0CF6C7" w:rsidRDefault="2D0CF6C7" w:rsidP="2D0CF6C7">
          <w:pPr>
            <w:pStyle w:val="Header"/>
            <w:jc w:val="center"/>
          </w:pPr>
        </w:p>
      </w:tc>
      <w:tc>
        <w:tcPr>
          <w:tcW w:w="3005" w:type="dxa"/>
        </w:tcPr>
        <w:p w14:paraId="564373EA" w14:textId="1401D756" w:rsidR="2D0CF6C7" w:rsidRDefault="2D0CF6C7" w:rsidP="2D0CF6C7">
          <w:pPr>
            <w:pStyle w:val="Header"/>
            <w:ind w:right="-115"/>
            <w:jc w:val="right"/>
          </w:pPr>
        </w:p>
      </w:tc>
    </w:tr>
  </w:tbl>
  <w:p w14:paraId="00A034B0" w14:textId="01107927" w:rsidR="00A168F0" w:rsidRDefault="00A168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3BC6A668" w14:textId="77777777" w:rsidTr="2D0CF6C7">
      <w:trPr>
        <w:trHeight w:val="300"/>
      </w:trPr>
      <w:tc>
        <w:tcPr>
          <w:tcW w:w="3005" w:type="dxa"/>
        </w:tcPr>
        <w:p w14:paraId="4FAD55F4" w14:textId="43EDCEBB" w:rsidR="2D0CF6C7" w:rsidRDefault="00D43020" w:rsidP="2D0CF6C7">
          <w:pPr>
            <w:pStyle w:val="Header"/>
            <w:ind w:left="-115"/>
            <w:jc w:val="left"/>
          </w:pPr>
          <w:r>
            <w:rPr>
              <w:noProof/>
            </w:rPr>
            <mc:AlternateContent>
              <mc:Choice Requires="wps">
                <w:drawing>
                  <wp:anchor distT="0" distB="0" distL="0" distR="0" simplePos="0" relativeHeight="251672596" behindDoc="0" locked="0" layoutInCell="1" allowOverlap="1" wp14:anchorId="1520ADAF" wp14:editId="017F3E63">
                    <wp:simplePos x="635" y="635"/>
                    <wp:positionH relativeFrom="page">
                      <wp:align>center</wp:align>
                    </wp:positionH>
                    <wp:positionV relativeFrom="page">
                      <wp:align>top</wp:align>
                    </wp:positionV>
                    <wp:extent cx="587375" cy="363855"/>
                    <wp:effectExtent l="0" t="0" r="3175" b="17145"/>
                    <wp:wrapNone/>
                    <wp:docPr id="205301233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03D3A293" w14:textId="6910837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0ADAF" id="_x0000_t202" coordsize="21600,21600" o:spt="202" path="m,l,21600r21600,l21600,xe">
                    <v:stroke joinstyle="miter"/>
                    <v:path gradientshapeok="t" o:connecttype="rect"/>
                  </v:shapetype>
                  <v:shape id="_x0000_s1061" type="#_x0000_t202" alt="OFFICIAL" style="position:absolute;left:0;text-align:left;margin-left:0;margin-top:0;width:46.25pt;height:28.65pt;z-index:2516725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ZQ6DyQ8C&#13;&#10;AAAdBAAADgAAAAAAAAAAAAAAAAAuAgAAZHJzL2Uyb0RvYy54bWxQSwECLQAUAAYACAAAACEAmy1t&#13;&#10;rt0AAAAIAQAADwAAAAAAAAAAAAAAAABpBAAAZHJzL2Rvd25yZXYueG1sUEsFBgAAAAAEAAQA8wAA&#13;&#10;AHMFAAAAAA==&#13;&#10;" filled="f" stroked="f">
                    <v:textbox style="mso-fit-shape-to-text:t" inset="0,15pt,0,0">
                      <w:txbxContent>
                        <w:p w14:paraId="03D3A293" w14:textId="6910837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7C5D0646" w14:textId="33BFEF07" w:rsidR="2D0CF6C7" w:rsidRDefault="2D0CF6C7" w:rsidP="2D0CF6C7">
          <w:pPr>
            <w:pStyle w:val="Header"/>
            <w:jc w:val="center"/>
          </w:pPr>
        </w:p>
      </w:tc>
      <w:tc>
        <w:tcPr>
          <w:tcW w:w="3005" w:type="dxa"/>
        </w:tcPr>
        <w:p w14:paraId="5DDA5345" w14:textId="709D2917" w:rsidR="2D0CF6C7" w:rsidRDefault="2D0CF6C7" w:rsidP="2D0CF6C7">
          <w:pPr>
            <w:pStyle w:val="Header"/>
            <w:ind w:right="-115"/>
            <w:jc w:val="right"/>
          </w:pPr>
        </w:p>
      </w:tc>
    </w:tr>
  </w:tbl>
  <w:p w14:paraId="752D0182" w14:textId="084A30AE" w:rsidR="00A168F0" w:rsidRDefault="00A168F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68CAD475" w14:textId="77777777" w:rsidTr="2D0CF6C7">
      <w:trPr>
        <w:trHeight w:val="300"/>
      </w:trPr>
      <w:tc>
        <w:tcPr>
          <w:tcW w:w="3005" w:type="dxa"/>
        </w:tcPr>
        <w:p w14:paraId="251126DC" w14:textId="6C1EFCD5" w:rsidR="2D0CF6C7" w:rsidRDefault="00D43020" w:rsidP="2D0CF6C7">
          <w:pPr>
            <w:pStyle w:val="Header"/>
            <w:ind w:left="-115"/>
            <w:jc w:val="left"/>
          </w:pPr>
          <w:r>
            <w:rPr>
              <w:noProof/>
            </w:rPr>
            <mc:AlternateContent>
              <mc:Choice Requires="wps">
                <w:drawing>
                  <wp:anchor distT="0" distB="0" distL="0" distR="0" simplePos="0" relativeHeight="251673620" behindDoc="0" locked="0" layoutInCell="1" allowOverlap="1" wp14:anchorId="7BD65BBE" wp14:editId="1A2304B3">
                    <wp:simplePos x="635" y="635"/>
                    <wp:positionH relativeFrom="page">
                      <wp:align>center</wp:align>
                    </wp:positionH>
                    <wp:positionV relativeFrom="page">
                      <wp:align>top</wp:align>
                    </wp:positionV>
                    <wp:extent cx="587375" cy="363855"/>
                    <wp:effectExtent l="0" t="0" r="3175" b="17145"/>
                    <wp:wrapNone/>
                    <wp:docPr id="98484345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0880AB01" w14:textId="4B2CEAC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65BBE" id="_x0000_t202" coordsize="21600,21600" o:spt="202" path="m,l,21600r21600,l21600,xe">
                    <v:stroke joinstyle="miter"/>
                    <v:path gradientshapeok="t" o:connecttype="rect"/>
                  </v:shapetype>
                  <v:shape id="Text Box 15" o:spid="_x0000_s1063" type="#_x0000_t202" alt="OFFICIAL" style="position:absolute;left:0;text-align:left;margin-left:0;margin-top:0;width:46.25pt;height:28.65pt;z-index:2516736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ogIkqg8C&#13;&#10;AAAdBAAADgAAAAAAAAAAAAAAAAAuAgAAZHJzL2Uyb0RvYy54bWxQSwECLQAUAAYACAAAACEAmy1t&#13;&#10;rt0AAAAIAQAADwAAAAAAAAAAAAAAAABpBAAAZHJzL2Rvd25yZXYueG1sUEsFBgAAAAAEAAQA8wAA&#13;&#10;AHMFAAAAAA==&#13;&#10;" filled="f" stroked="f">
                    <v:textbox style="mso-fit-shape-to-text:t" inset="0,15pt,0,0">
                      <w:txbxContent>
                        <w:p w14:paraId="0880AB01" w14:textId="4B2CEAC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6F8D2B79" w14:textId="10776D11" w:rsidR="2D0CF6C7" w:rsidRDefault="2D0CF6C7" w:rsidP="2D0CF6C7">
          <w:pPr>
            <w:pStyle w:val="Header"/>
            <w:jc w:val="center"/>
          </w:pPr>
        </w:p>
      </w:tc>
      <w:tc>
        <w:tcPr>
          <w:tcW w:w="3005" w:type="dxa"/>
        </w:tcPr>
        <w:p w14:paraId="7BD788EE" w14:textId="26EE6C97" w:rsidR="2D0CF6C7" w:rsidRDefault="2D0CF6C7" w:rsidP="2D0CF6C7">
          <w:pPr>
            <w:pStyle w:val="Header"/>
            <w:ind w:right="-115"/>
            <w:jc w:val="right"/>
          </w:pPr>
        </w:p>
      </w:tc>
    </w:tr>
  </w:tbl>
  <w:p w14:paraId="56DE3953" w14:textId="2EF9C874" w:rsidR="00A168F0" w:rsidRDefault="00A168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9F4D" w14:textId="3658646B" w:rsidR="00B47117" w:rsidRDefault="00D43020" w:rsidP="00B47117">
    <w:pPr>
      <w:pStyle w:val="Header"/>
      <w:ind w:left="0" w:firstLine="0"/>
    </w:pPr>
    <w:r>
      <w:rPr>
        <w:noProof/>
        <w:lang w:val="en-NZ"/>
      </w:rPr>
      <mc:AlternateContent>
        <mc:Choice Requires="wps">
          <w:drawing>
            <wp:anchor distT="0" distB="0" distL="0" distR="0" simplePos="0" relativeHeight="251674644" behindDoc="0" locked="0" layoutInCell="1" allowOverlap="1" wp14:anchorId="78112B18" wp14:editId="5B20FFA3">
              <wp:simplePos x="635" y="635"/>
              <wp:positionH relativeFrom="page">
                <wp:align>center</wp:align>
              </wp:positionH>
              <wp:positionV relativeFrom="page">
                <wp:align>top</wp:align>
              </wp:positionV>
              <wp:extent cx="587375" cy="363855"/>
              <wp:effectExtent l="0" t="0" r="3175" b="17145"/>
              <wp:wrapNone/>
              <wp:docPr id="13418795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211CD99" w14:textId="4009372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12B18" id="_x0000_t202" coordsize="21600,21600" o:spt="202" path="m,l,21600r21600,l21600,xe">
              <v:stroke joinstyle="miter"/>
              <v:path gradientshapeok="t" o:connecttype="rect"/>
            </v:shapetype>
            <v:shape id="Text Box 16" o:spid="_x0000_s1065" type="#_x0000_t202" alt="OFFICIAL" style="position:absolute;left:0;text-align:left;margin-left:0;margin-top:0;width:46.25pt;height:28.65pt;z-index:251674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eHxB0Q8C&#13;&#10;AAAdBAAADgAAAAAAAAAAAAAAAAAuAgAAZHJzL2Uyb0RvYy54bWxQSwECLQAUAAYACAAAACEAmy1t&#13;&#10;rt0AAAAIAQAADwAAAAAAAAAAAAAAAABpBAAAZHJzL2Rvd25yZXYueG1sUEsFBgAAAAAEAAQA8wAA&#13;&#10;AHMFAAAAAA==&#13;&#10;" filled="f" stroked="f">
              <v:textbox style="mso-fit-shape-to-text:t" inset="0,15pt,0,0">
                <w:txbxContent>
                  <w:p w14:paraId="4211CD99" w14:textId="4009372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433E12" w:rsidRPr="00F6771B">
      <w:rPr>
        <w:noProof/>
        <w:lang w:val="en-NZ"/>
      </w:rPr>
      <w:drawing>
        <wp:anchor distT="0" distB="0" distL="114300" distR="114300" simplePos="0" relativeHeight="251658259" behindDoc="0" locked="0" layoutInCell="1" allowOverlap="1" wp14:anchorId="541A68BC" wp14:editId="5EB5327E">
          <wp:simplePos x="0" y="0"/>
          <wp:positionH relativeFrom="margin">
            <wp:align>right</wp:align>
          </wp:positionH>
          <wp:positionV relativeFrom="paragraph">
            <wp:posOffset>-190500</wp:posOffset>
          </wp:positionV>
          <wp:extent cx="1085850" cy="464820"/>
          <wp:effectExtent l="0" t="0" r="0" b="0"/>
          <wp:wrapSquare wrapText="bothSides"/>
          <wp:docPr id="1114502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117" w:rsidRPr="00F6771B">
      <w:rPr>
        <w:noProof/>
        <w:lang w:val="en-NZ"/>
      </w:rPr>
      <w:drawing>
        <wp:anchor distT="0" distB="0" distL="114300" distR="114300" simplePos="0" relativeHeight="251658246" behindDoc="0" locked="0" layoutInCell="1" allowOverlap="1" wp14:anchorId="7EFC1EA4" wp14:editId="5E895798">
          <wp:simplePos x="0" y="0"/>
          <wp:positionH relativeFrom="column">
            <wp:posOffset>7774940</wp:posOffset>
          </wp:positionH>
          <wp:positionV relativeFrom="paragraph">
            <wp:posOffset>-195580</wp:posOffset>
          </wp:positionV>
          <wp:extent cx="1085850" cy="464820"/>
          <wp:effectExtent l="0" t="0" r="0" b="0"/>
          <wp:wrapSquare wrapText="bothSides"/>
          <wp:docPr id="11493460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0C94" w14:textId="2EC4196B" w:rsidR="00955F74" w:rsidRDefault="00D43020" w:rsidP="00B47117">
    <w:pPr>
      <w:pStyle w:val="Header"/>
      <w:ind w:left="0" w:firstLine="0"/>
    </w:pPr>
    <w:r>
      <w:rPr>
        <w:noProof/>
        <w:lang w:val="en-NZ"/>
      </w:rPr>
      <mc:AlternateContent>
        <mc:Choice Requires="wps">
          <w:drawing>
            <wp:anchor distT="0" distB="0" distL="0" distR="0" simplePos="0" relativeHeight="251675668" behindDoc="0" locked="0" layoutInCell="1" allowOverlap="1" wp14:anchorId="340FDE76" wp14:editId="610FE54E">
              <wp:simplePos x="635" y="635"/>
              <wp:positionH relativeFrom="page">
                <wp:align>center</wp:align>
              </wp:positionH>
              <wp:positionV relativeFrom="page">
                <wp:align>top</wp:align>
              </wp:positionV>
              <wp:extent cx="587375" cy="363855"/>
              <wp:effectExtent l="0" t="0" r="3175" b="17145"/>
              <wp:wrapNone/>
              <wp:docPr id="14385105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2F8FADD3" w14:textId="360C40EF"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FDE76" id="_x0000_t202" coordsize="21600,21600" o:spt="202" path="m,l,21600r21600,l21600,xe">
              <v:stroke joinstyle="miter"/>
              <v:path gradientshapeok="t" o:connecttype="rect"/>
            </v:shapetype>
            <v:shape id="Text Box 17" o:spid="_x0000_s1066" type="#_x0000_t202" alt="OFFICIAL" style="position:absolute;left:0;text-align:left;margin-left:0;margin-top:0;width:46.25pt;height:28.65pt;z-index:251675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" filled="f" stroked="f">
              <v:textbox style="mso-fit-shape-to-text:t" inset="0,15pt,0,0">
                <w:txbxContent>
                  <w:p w14:paraId="2F8FADD3" w14:textId="360C40EF"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955F74" w:rsidRPr="00F6771B">
      <w:rPr>
        <w:noProof/>
        <w:lang w:val="en-NZ"/>
      </w:rPr>
      <w:drawing>
        <wp:anchor distT="0" distB="0" distL="114300" distR="114300" simplePos="0" relativeHeight="251658260" behindDoc="0" locked="0" layoutInCell="1" allowOverlap="1" wp14:anchorId="0BEB5B84" wp14:editId="7747CADD">
          <wp:simplePos x="0" y="0"/>
          <wp:positionH relativeFrom="column">
            <wp:posOffset>7774940</wp:posOffset>
          </wp:positionH>
          <wp:positionV relativeFrom="paragraph">
            <wp:posOffset>-195580</wp:posOffset>
          </wp:positionV>
          <wp:extent cx="1085850" cy="464820"/>
          <wp:effectExtent l="0" t="0" r="0" b="0"/>
          <wp:wrapSquare wrapText="bothSides"/>
          <wp:docPr id="7089799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21EB" w14:textId="65C8CAB7" w:rsidR="00433E12" w:rsidRDefault="00D43020" w:rsidP="00B47117">
    <w:pPr>
      <w:pStyle w:val="Header"/>
      <w:ind w:left="0" w:firstLine="0"/>
    </w:pPr>
    <w:r>
      <w:rPr>
        <w:noProof/>
        <w:lang w:val="en-NZ"/>
      </w:rPr>
      <mc:AlternateContent>
        <mc:Choice Requires="wps">
          <w:drawing>
            <wp:anchor distT="0" distB="0" distL="0" distR="0" simplePos="0" relativeHeight="251676692" behindDoc="0" locked="0" layoutInCell="1" allowOverlap="1" wp14:anchorId="6315AD0A" wp14:editId="3EB5B1F5">
              <wp:simplePos x="635" y="635"/>
              <wp:positionH relativeFrom="page">
                <wp:align>center</wp:align>
              </wp:positionH>
              <wp:positionV relativeFrom="page">
                <wp:align>top</wp:align>
              </wp:positionV>
              <wp:extent cx="587375" cy="363855"/>
              <wp:effectExtent l="0" t="0" r="3175" b="17145"/>
              <wp:wrapNone/>
              <wp:docPr id="74808207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47751FB" w14:textId="4090B7F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5AD0A" id="_x0000_t202" coordsize="21600,21600" o:spt="202" path="m,l,21600r21600,l21600,xe">
              <v:stroke joinstyle="miter"/>
              <v:path gradientshapeok="t" o:connecttype="rect"/>
            </v:shapetype>
            <v:shape id="Text Box 18" o:spid="_x0000_s1067" type="#_x0000_t202" alt="OFFICIAL" style="position:absolute;left:0;text-align:left;margin-left:0;margin-top:0;width:46.25pt;height:28.65pt;z-index:251676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" filled="f" stroked="f">
              <v:textbox style="mso-fit-shape-to-text:t" inset="0,15pt,0,0">
                <w:txbxContent>
                  <w:p w14:paraId="147751FB" w14:textId="4090B7F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433E12" w:rsidRPr="00F6771B">
      <w:rPr>
        <w:noProof/>
        <w:lang w:val="en-NZ"/>
      </w:rPr>
      <w:drawing>
        <wp:anchor distT="0" distB="0" distL="114300" distR="114300" simplePos="0" relativeHeight="251658258" behindDoc="0" locked="0" layoutInCell="1" allowOverlap="1" wp14:anchorId="26D3D0EE" wp14:editId="65C327AE">
          <wp:simplePos x="0" y="0"/>
          <wp:positionH relativeFrom="column">
            <wp:posOffset>4676775</wp:posOffset>
          </wp:positionH>
          <wp:positionV relativeFrom="paragraph">
            <wp:posOffset>-142875</wp:posOffset>
          </wp:positionV>
          <wp:extent cx="1085850" cy="464820"/>
          <wp:effectExtent l="0" t="0" r="0" b="0"/>
          <wp:wrapSquare wrapText="bothSides"/>
          <wp:docPr id="14795304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E12" w:rsidRPr="00F6771B">
      <w:rPr>
        <w:noProof/>
        <w:lang w:val="en-NZ"/>
      </w:rPr>
      <w:drawing>
        <wp:anchor distT="0" distB="0" distL="114300" distR="114300" simplePos="0" relativeHeight="251658257" behindDoc="0" locked="0" layoutInCell="1" allowOverlap="1" wp14:anchorId="69BAF063" wp14:editId="43A4F2C3">
          <wp:simplePos x="0" y="0"/>
          <wp:positionH relativeFrom="column">
            <wp:posOffset>7774940</wp:posOffset>
          </wp:positionH>
          <wp:positionV relativeFrom="paragraph">
            <wp:posOffset>-195580</wp:posOffset>
          </wp:positionV>
          <wp:extent cx="1085850" cy="464820"/>
          <wp:effectExtent l="0" t="0" r="0" b="0"/>
          <wp:wrapSquare wrapText="bothSides"/>
          <wp:docPr id="8950379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D0F1" w14:textId="14B444C8" w:rsidR="00955F74" w:rsidRDefault="00D43020" w:rsidP="00B47117">
    <w:pPr>
      <w:pStyle w:val="Header"/>
      <w:ind w:left="0" w:firstLine="0"/>
    </w:pPr>
    <w:r>
      <w:rPr>
        <w:noProof/>
        <w:lang w:val="en-NZ"/>
      </w:rPr>
      <mc:AlternateContent>
        <mc:Choice Requires="wps">
          <w:drawing>
            <wp:anchor distT="0" distB="0" distL="0" distR="0" simplePos="0" relativeHeight="251678740" behindDoc="0" locked="0" layoutInCell="1" allowOverlap="1" wp14:anchorId="62BF6321" wp14:editId="0797E708">
              <wp:simplePos x="635" y="635"/>
              <wp:positionH relativeFrom="page">
                <wp:align>center</wp:align>
              </wp:positionH>
              <wp:positionV relativeFrom="page">
                <wp:align>top</wp:align>
              </wp:positionV>
              <wp:extent cx="587375" cy="363855"/>
              <wp:effectExtent l="0" t="0" r="3175" b="17145"/>
              <wp:wrapNone/>
              <wp:docPr id="78859809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EF73461" w14:textId="0CA11F3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F6321" id="_x0000_t202" coordsize="21600,21600" o:spt="202" path="m,l,21600r21600,l21600,xe">
              <v:stroke joinstyle="miter"/>
              <v:path gradientshapeok="t" o:connecttype="rect"/>
            </v:shapetype>
            <v:shape id="Text Box 20" o:spid="_x0000_s1068" type="#_x0000_t202" alt="OFFICIAL" style="position:absolute;left:0;text-align:left;margin-left:0;margin-top:0;width:46.25pt;height:28.65pt;z-index:251678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oT45Gg8C&#13;&#10;AAAdBAAADgAAAAAAAAAAAAAAAAAuAgAAZHJzL2Uyb0RvYy54bWxQSwECLQAUAAYACAAAACEAmy1t&#13;&#10;rt0AAAAIAQAADwAAAAAAAAAAAAAAAABpBAAAZHJzL2Rvd25yZXYueG1sUEsFBgAAAAAEAAQA8wAA&#13;&#10;AHMFAAAAAA==&#13;&#10;" filled="f" stroked="f">
              <v:textbox style="mso-fit-shape-to-text:t" inset="0,15pt,0,0">
                <w:txbxContent>
                  <w:p w14:paraId="1EF73461" w14:textId="0CA11F3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955F74" w:rsidRPr="00F6771B">
      <w:rPr>
        <w:noProof/>
        <w:lang w:val="en-NZ"/>
      </w:rPr>
      <w:drawing>
        <wp:anchor distT="0" distB="0" distL="114300" distR="114300" simplePos="0" relativeHeight="251658247" behindDoc="0" locked="0" layoutInCell="1" allowOverlap="1" wp14:anchorId="6ECCAE4D" wp14:editId="2D95708D">
          <wp:simplePos x="0" y="0"/>
          <wp:positionH relativeFrom="column">
            <wp:posOffset>7774940</wp:posOffset>
          </wp:positionH>
          <wp:positionV relativeFrom="paragraph">
            <wp:posOffset>-195580</wp:posOffset>
          </wp:positionV>
          <wp:extent cx="1085850" cy="464820"/>
          <wp:effectExtent l="0" t="0" r="0" b="0"/>
          <wp:wrapSquare wrapText="bothSides"/>
          <wp:docPr id="38815530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566172B8" w14:textId="77777777" w:rsidTr="2D0CF6C7">
      <w:trPr>
        <w:trHeight w:val="300"/>
      </w:trPr>
      <w:tc>
        <w:tcPr>
          <w:tcW w:w="3005" w:type="dxa"/>
        </w:tcPr>
        <w:p w14:paraId="3F53DF7D" w14:textId="45D8252B" w:rsidR="2D0CF6C7" w:rsidRDefault="00D43020" w:rsidP="2D0CF6C7">
          <w:pPr>
            <w:pStyle w:val="Header"/>
            <w:ind w:left="-115"/>
            <w:jc w:val="left"/>
          </w:pPr>
          <w:r>
            <w:rPr>
              <w:noProof/>
            </w:rPr>
            <mc:AlternateContent>
              <mc:Choice Requires="wps">
                <w:drawing>
                  <wp:anchor distT="0" distB="0" distL="0" distR="0" simplePos="0" relativeHeight="251677716" behindDoc="0" locked="0" layoutInCell="1" allowOverlap="1" wp14:anchorId="1016BBA4" wp14:editId="16CA8653">
                    <wp:simplePos x="635" y="635"/>
                    <wp:positionH relativeFrom="page">
                      <wp:align>center</wp:align>
                    </wp:positionH>
                    <wp:positionV relativeFrom="page">
                      <wp:align>top</wp:align>
                    </wp:positionV>
                    <wp:extent cx="587375" cy="363855"/>
                    <wp:effectExtent l="0" t="0" r="3175" b="17145"/>
                    <wp:wrapNone/>
                    <wp:docPr id="86400922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22D5A7AD" w14:textId="798E640C"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6BBA4" id="_x0000_t202" coordsize="21600,21600" o:spt="202" path="m,l,21600r21600,l21600,xe">
                    <v:stroke joinstyle="miter"/>
                    <v:path gradientshapeok="t" o:connecttype="rect"/>
                  </v:shapetype>
                  <v:shape id="Text Box 19" o:spid="_x0000_s1069" type="#_x0000_t202" alt="OFFICIAL" style="position:absolute;left:0;text-align:left;margin-left:0;margin-top:0;width:46.25pt;height:28.65pt;z-index:251677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zIGLJw8C&#13;&#10;AAAdBAAADgAAAAAAAAAAAAAAAAAuAgAAZHJzL2Uyb0RvYy54bWxQSwECLQAUAAYACAAAACEAmy1t&#13;&#10;rt0AAAAIAQAADwAAAAAAAAAAAAAAAABpBAAAZHJzL2Rvd25yZXYueG1sUEsFBgAAAAAEAAQA8wAA&#13;&#10;AHMFAAAAAA==&#13;&#10;" filled="f" stroked="f">
                    <v:textbox style="mso-fit-shape-to-text:t" inset="0,15pt,0,0">
                      <w:txbxContent>
                        <w:p w14:paraId="22D5A7AD" w14:textId="798E640C"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4D3E1871" w14:textId="231CA04E" w:rsidR="2D0CF6C7" w:rsidRDefault="2D0CF6C7" w:rsidP="2D0CF6C7">
          <w:pPr>
            <w:pStyle w:val="Header"/>
            <w:jc w:val="center"/>
          </w:pPr>
        </w:p>
      </w:tc>
      <w:tc>
        <w:tcPr>
          <w:tcW w:w="3005" w:type="dxa"/>
        </w:tcPr>
        <w:p w14:paraId="40904A39" w14:textId="0066E05C" w:rsidR="2D0CF6C7" w:rsidRDefault="2D0CF6C7" w:rsidP="2D0CF6C7">
          <w:pPr>
            <w:pStyle w:val="Header"/>
            <w:ind w:right="-115"/>
            <w:jc w:val="right"/>
          </w:pPr>
        </w:p>
      </w:tc>
    </w:tr>
  </w:tbl>
  <w:p w14:paraId="312F4033" w14:textId="5049CF3A" w:rsidR="00A168F0" w:rsidRDefault="00A168F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C97F" w14:textId="745AAB6D" w:rsidR="001E4E15" w:rsidRDefault="00D43020" w:rsidP="00B47117">
    <w:pPr>
      <w:pStyle w:val="Header"/>
      <w:ind w:left="0" w:firstLine="0"/>
    </w:pPr>
    <w:r>
      <w:rPr>
        <w:noProof/>
      </w:rPr>
      <mc:AlternateContent>
        <mc:Choice Requires="wps">
          <w:drawing>
            <wp:anchor distT="0" distB="0" distL="0" distR="0" simplePos="0" relativeHeight="251679764" behindDoc="0" locked="0" layoutInCell="1" allowOverlap="1" wp14:anchorId="556F666A" wp14:editId="5F36FCC9">
              <wp:simplePos x="635" y="635"/>
              <wp:positionH relativeFrom="page">
                <wp:align>center</wp:align>
              </wp:positionH>
              <wp:positionV relativeFrom="page">
                <wp:align>top</wp:align>
              </wp:positionV>
              <wp:extent cx="587375" cy="363855"/>
              <wp:effectExtent l="0" t="0" r="3175" b="17145"/>
              <wp:wrapNone/>
              <wp:docPr id="122449295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6A9BEE90" w14:textId="7B1BEE6A"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F666A" id="_x0000_t202" coordsize="21600,21600" o:spt="202" path="m,l,21600r21600,l21600,xe">
              <v:stroke joinstyle="miter"/>
              <v:path gradientshapeok="t" o:connecttype="rect"/>
            </v:shapetype>
            <v:shape id="Text Box 21" o:spid="_x0000_s1071" type="#_x0000_t202" alt="OFFICIAL" style="position:absolute;left:0;text-align:left;margin-left:0;margin-top:0;width:46.25pt;height:28.65pt;z-index:2516797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" filled="f" stroked="f">
              <v:textbox style="mso-fit-shape-to-text:t" inset="0,15pt,0,0">
                <w:txbxContent>
                  <w:p w14:paraId="6A9BEE90" w14:textId="7B1BEE6A"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1E4E15" w:rsidRPr="001E4E15">
      <w:rPr>
        <w:noProof/>
      </w:rPr>
      <w:drawing>
        <wp:anchor distT="0" distB="0" distL="114300" distR="114300" simplePos="0" relativeHeight="251658249" behindDoc="0" locked="0" layoutInCell="1" allowOverlap="1" wp14:anchorId="647A41AD" wp14:editId="4B0E85BA">
          <wp:simplePos x="0" y="0"/>
          <wp:positionH relativeFrom="margin">
            <wp:align>right</wp:align>
          </wp:positionH>
          <wp:positionV relativeFrom="paragraph">
            <wp:posOffset>-47625</wp:posOffset>
          </wp:positionV>
          <wp:extent cx="1085850" cy="464820"/>
          <wp:effectExtent l="0" t="0" r="0" b="0"/>
          <wp:wrapSquare wrapText="bothSides"/>
          <wp:docPr id="999858635" name="Picture 62" descr="A logo with a boat and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2855" name="Picture 62" descr="A logo with a boat and a sailboa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E15" w:rsidRPr="00F6771B">
      <w:rPr>
        <w:noProof/>
        <w:lang w:val="en-NZ"/>
      </w:rPr>
      <w:drawing>
        <wp:anchor distT="0" distB="0" distL="114300" distR="114300" simplePos="0" relativeHeight="251658248" behindDoc="0" locked="0" layoutInCell="1" allowOverlap="1" wp14:anchorId="408901CD" wp14:editId="6316E831">
          <wp:simplePos x="0" y="0"/>
          <wp:positionH relativeFrom="column">
            <wp:posOffset>7774940</wp:posOffset>
          </wp:positionH>
          <wp:positionV relativeFrom="paragraph">
            <wp:posOffset>-195580</wp:posOffset>
          </wp:positionV>
          <wp:extent cx="1085850" cy="464820"/>
          <wp:effectExtent l="0" t="0" r="0" b="0"/>
          <wp:wrapSquare wrapText="bothSides"/>
          <wp:docPr id="6385929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3C408" w14:textId="53482F04" w:rsidR="423EE1F3" w:rsidRDefault="00D43020" w:rsidP="423EE1F3">
    <w:pPr>
      <w:pStyle w:val="Header"/>
    </w:pPr>
    <w:r>
      <w:rPr>
        <w:noProof/>
      </w:rPr>
      <mc:AlternateContent>
        <mc:Choice Requires="wps">
          <w:drawing>
            <wp:anchor distT="0" distB="0" distL="0" distR="0" simplePos="0" relativeHeight="251661332" behindDoc="0" locked="0" layoutInCell="1" allowOverlap="1" wp14:anchorId="1340876B" wp14:editId="271DC7B1">
              <wp:simplePos x="635" y="635"/>
              <wp:positionH relativeFrom="page">
                <wp:align>center</wp:align>
              </wp:positionH>
              <wp:positionV relativeFrom="page">
                <wp:align>top</wp:align>
              </wp:positionV>
              <wp:extent cx="587375" cy="363855"/>
              <wp:effectExtent l="0" t="0" r="3175" b="17145"/>
              <wp:wrapNone/>
              <wp:docPr id="46135697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04A4261C" w14:textId="2856BD7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0876B" id="_x0000_t202" coordsize="21600,21600" o:spt="202" path="m,l,21600r21600,l21600,xe">
              <v:stroke joinstyle="miter"/>
              <v:path gradientshapeok="t" o:connecttype="rect"/>
            </v:shapetype>
            <v:shape id="Text Box 3" o:spid="_x0000_s1043" type="#_x0000_t202" alt="OFFICIAL" style="position:absolute;left:0;text-align:left;margin-left:0;margin-top:0;width:46.25pt;height:28.65pt;z-index:251661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" filled="f" stroked="f">
              <v:textbox style="mso-fit-shape-to-text:t" inset="0,15pt,0,0">
                <w:txbxContent>
                  <w:p w14:paraId="04A4261C" w14:textId="2856BD77"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F11592">
      <w:rPr>
        <w:noProof/>
      </w:rPr>
      <w:drawing>
        <wp:anchor distT="0" distB="0" distL="114300" distR="114300" simplePos="0" relativeHeight="251658242" behindDoc="0" locked="0" layoutInCell="1" allowOverlap="1" wp14:anchorId="27856353" wp14:editId="10F1D114">
          <wp:simplePos x="0" y="0"/>
          <wp:positionH relativeFrom="column">
            <wp:posOffset>4802439</wp:posOffset>
          </wp:positionH>
          <wp:positionV relativeFrom="paragraph">
            <wp:posOffset>-30019</wp:posOffset>
          </wp:positionV>
          <wp:extent cx="1290955" cy="771525"/>
          <wp:effectExtent l="0" t="0" r="4445" b="9525"/>
          <wp:wrapSquare wrapText="bothSides"/>
          <wp:docPr id="636147324" name="Picture 65" descr="SPRE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EP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955" cy="77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CBE" w14:textId="23905F43" w:rsidR="004E4BF4" w:rsidRDefault="00D43020" w:rsidP="00B47117">
    <w:pPr>
      <w:pStyle w:val="Header"/>
      <w:ind w:left="0" w:firstLine="0"/>
    </w:pPr>
    <w:r>
      <w:rPr>
        <w:noProof/>
        <w:lang w:val="en-NZ"/>
      </w:rPr>
      <mc:AlternateContent>
        <mc:Choice Requires="wps">
          <w:drawing>
            <wp:anchor distT="0" distB="0" distL="0" distR="0" simplePos="0" relativeHeight="251681812" behindDoc="0" locked="0" layoutInCell="1" allowOverlap="1" wp14:anchorId="74A34934" wp14:editId="6467FFD7">
              <wp:simplePos x="635" y="635"/>
              <wp:positionH relativeFrom="page">
                <wp:align>center</wp:align>
              </wp:positionH>
              <wp:positionV relativeFrom="page">
                <wp:align>top</wp:align>
              </wp:positionV>
              <wp:extent cx="587375" cy="363855"/>
              <wp:effectExtent l="0" t="0" r="3175" b="17145"/>
              <wp:wrapNone/>
              <wp:docPr id="98091337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51AC9E22" w14:textId="663B5D6F"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A34934" id="_x0000_t202" coordsize="21600,21600" o:spt="202" path="m,l,21600r21600,l21600,xe">
              <v:stroke joinstyle="miter"/>
              <v:path gradientshapeok="t" o:connecttype="rect"/>
            </v:shapetype>
            <v:shape id="Text Box 23" o:spid="_x0000_s1072" type="#_x0000_t202" alt="OFFICIAL" style="position:absolute;left:0;text-align:left;margin-left:0;margin-top:0;width:46.25pt;height:28.65pt;z-index:2516818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" filled="f" stroked="f">
              <v:textbox style="mso-fit-shape-to-text:t" inset="0,15pt,0,0">
                <w:txbxContent>
                  <w:p w14:paraId="51AC9E22" w14:textId="663B5D6F"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4E4BF4" w:rsidRPr="00F6771B">
      <w:rPr>
        <w:noProof/>
        <w:lang w:val="en-NZ"/>
      </w:rPr>
      <w:drawing>
        <wp:anchor distT="0" distB="0" distL="114300" distR="114300" simplePos="0" relativeHeight="251658251" behindDoc="0" locked="0" layoutInCell="1" allowOverlap="1" wp14:anchorId="2DECC18F" wp14:editId="6884656D">
          <wp:simplePos x="0" y="0"/>
          <wp:positionH relativeFrom="column">
            <wp:posOffset>7774940</wp:posOffset>
          </wp:positionH>
          <wp:positionV relativeFrom="paragraph">
            <wp:posOffset>-195580</wp:posOffset>
          </wp:positionV>
          <wp:extent cx="1085850" cy="464820"/>
          <wp:effectExtent l="0" t="0" r="0" b="0"/>
          <wp:wrapSquare wrapText="bothSides"/>
          <wp:docPr id="6786780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09DD153D" w14:textId="77777777" w:rsidTr="2D0CF6C7">
      <w:trPr>
        <w:trHeight w:val="300"/>
      </w:trPr>
      <w:tc>
        <w:tcPr>
          <w:tcW w:w="3005" w:type="dxa"/>
        </w:tcPr>
        <w:p w14:paraId="6C04EBD4" w14:textId="3AD72651" w:rsidR="2D0CF6C7" w:rsidRDefault="00D43020" w:rsidP="2D0CF6C7">
          <w:pPr>
            <w:pStyle w:val="Header"/>
            <w:ind w:left="-115"/>
            <w:jc w:val="left"/>
          </w:pPr>
          <w:r>
            <w:rPr>
              <w:noProof/>
            </w:rPr>
            <mc:AlternateContent>
              <mc:Choice Requires="wps">
                <w:drawing>
                  <wp:anchor distT="0" distB="0" distL="0" distR="0" simplePos="0" relativeHeight="251680788" behindDoc="0" locked="0" layoutInCell="1" allowOverlap="1" wp14:anchorId="6AE5BDED" wp14:editId="5F8152A2">
                    <wp:simplePos x="635" y="635"/>
                    <wp:positionH relativeFrom="page">
                      <wp:align>center</wp:align>
                    </wp:positionH>
                    <wp:positionV relativeFrom="page">
                      <wp:align>top</wp:align>
                    </wp:positionV>
                    <wp:extent cx="587375" cy="363855"/>
                    <wp:effectExtent l="0" t="0" r="3175" b="17145"/>
                    <wp:wrapNone/>
                    <wp:docPr id="65371711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61738FD6" w14:textId="2961DD89"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5BDED" id="_x0000_t202" coordsize="21600,21600" o:spt="202" path="m,l,21600r21600,l21600,xe">
                    <v:stroke joinstyle="miter"/>
                    <v:path gradientshapeok="t" o:connecttype="rect"/>
                  </v:shapetype>
                  <v:shape id="Text Box 22" o:spid="_x0000_s1073" type="#_x0000_t202" alt="OFFICIAL" style="position:absolute;left:0;text-align:left;margin-left:0;margin-top:0;width:46.25pt;height:28.65pt;z-index:2516807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" filled="f" stroked="f">
                    <v:textbox style="mso-fit-shape-to-text:t" inset="0,15pt,0,0">
                      <w:txbxContent>
                        <w:p w14:paraId="61738FD6" w14:textId="2961DD89"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75210133" w14:textId="07F0BD5D" w:rsidR="2D0CF6C7" w:rsidRDefault="2D0CF6C7" w:rsidP="2D0CF6C7">
          <w:pPr>
            <w:pStyle w:val="Header"/>
            <w:jc w:val="center"/>
          </w:pPr>
        </w:p>
      </w:tc>
      <w:tc>
        <w:tcPr>
          <w:tcW w:w="3005" w:type="dxa"/>
        </w:tcPr>
        <w:p w14:paraId="5067BED4" w14:textId="01111B13" w:rsidR="2D0CF6C7" w:rsidRDefault="2D0CF6C7" w:rsidP="2D0CF6C7">
          <w:pPr>
            <w:pStyle w:val="Header"/>
            <w:ind w:right="-115"/>
            <w:jc w:val="right"/>
          </w:pPr>
        </w:p>
      </w:tc>
    </w:tr>
  </w:tbl>
  <w:p w14:paraId="32767D23" w14:textId="5AF77381" w:rsidR="00A168F0" w:rsidRDefault="00A168F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75556" w14:textId="0D366918" w:rsidR="004E4BF4" w:rsidRDefault="00D43020" w:rsidP="00B47117">
    <w:pPr>
      <w:pStyle w:val="Header"/>
      <w:ind w:left="0" w:firstLine="0"/>
    </w:pPr>
    <w:r>
      <w:rPr>
        <w:noProof/>
      </w:rPr>
      <mc:AlternateContent>
        <mc:Choice Requires="wps">
          <w:drawing>
            <wp:anchor distT="0" distB="0" distL="0" distR="0" simplePos="0" relativeHeight="251682836" behindDoc="0" locked="0" layoutInCell="1" allowOverlap="1" wp14:anchorId="7B6A65E1" wp14:editId="71847415">
              <wp:simplePos x="635" y="635"/>
              <wp:positionH relativeFrom="page">
                <wp:align>center</wp:align>
              </wp:positionH>
              <wp:positionV relativeFrom="page">
                <wp:align>top</wp:align>
              </wp:positionV>
              <wp:extent cx="587375" cy="363855"/>
              <wp:effectExtent l="0" t="0" r="3175" b="17145"/>
              <wp:wrapNone/>
              <wp:docPr id="5245736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9E612D5" w14:textId="2A6D37B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A65E1" id="_x0000_t202" coordsize="21600,21600" o:spt="202" path="m,l,21600r21600,l21600,xe">
              <v:stroke joinstyle="miter"/>
              <v:path gradientshapeok="t" o:connecttype="rect"/>
            </v:shapetype>
            <v:shape id="Text Box 24" o:spid="_x0000_s1075" type="#_x0000_t202" alt="OFFICIAL" style="position:absolute;left:0;text-align:left;margin-left:0;margin-top:0;width:46.25pt;height:28.65pt;z-index:2516828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ItN/4g8C&#13;&#10;AAAdBAAADgAAAAAAAAAAAAAAAAAuAgAAZHJzL2Uyb0RvYy54bWxQSwECLQAUAAYACAAAACEAmy1t&#13;&#10;rt0AAAAIAQAADwAAAAAAAAAAAAAAAABpBAAAZHJzL2Rvd25yZXYueG1sUEsFBgAAAAAEAAQA8wAA&#13;&#10;AHMFAAAAAA==&#13;&#10;" filled="f" stroked="f">
              <v:textbox style="mso-fit-shape-to-text:t" inset="0,15pt,0,0">
                <w:txbxContent>
                  <w:p w14:paraId="19E612D5" w14:textId="2A6D37B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4E4BF4" w:rsidRPr="001E4E15">
      <w:rPr>
        <w:noProof/>
      </w:rPr>
      <w:drawing>
        <wp:anchor distT="0" distB="0" distL="114300" distR="114300" simplePos="0" relativeHeight="251658253" behindDoc="0" locked="0" layoutInCell="1" allowOverlap="1" wp14:anchorId="107357D0" wp14:editId="0AA6E0DD">
          <wp:simplePos x="0" y="0"/>
          <wp:positionH relativeFrom="margin">
            <wp:align>right</wp:align>
          </wp:positionH>
          <wp:positionV relativeFrom="paragraph">
            <wp:posOffset>-76200</wp:posOffset>
          </wp:positionV>
          <wp:extent cx="1085850" cy="464820"/>
          <wp:effectExtent l="0" t="0" r="0" b="0"/>
          <wp:wrapSquare wrapText="bothSides"/>
          <wp:docPr id="840873758" name="Picture 62" descr="A logo with a boat and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2855" name="Picture 62" descr="A logo with a boat and a sailboa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F4" w:rsidRPr="00F6771B">
      <w:rPr>
        <w:noProof/>
        <w:lang w:val="en-NZ"/>
      </w:rPr>
      <w:drawing>
        <wp:anchor distT="0" distB="0" distL="114300" distR="114300" simplePos="0" relativeHeight="251658252" behindDoc="0" locked="0" layoutInCell="1" allowOverlap="1" wp14:anchorId="68B18B0C" wp14:editId="7E303E25">
          <wp:simplePos x="0" y="0"/>
          <wp:positionH relativeFrom="column">
            <wp:posOffset>7774940</wp:posOffset>
          </wp:positionH>
          <wp:positionV relativeFrom="paragraph">
            <wp:posOffset>-195580</wp:posOffset>
          </wp:positionV>
          <wp:extent cx="1085850" cy="464820"/>
          <wp:effectExtent l="0" t="0" r="0" b="0"/>
          <wp:wrapSquare wrapText="bothSides"/>
          <wp:docPr id="2262287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F330" w14:textId="509DA75B" w:rsidR="004E4BF4" w:rsidRDefault="00D43020" w:rsidP="00B47117">
    <w:pPr>
      <w:pStyle w:val="Header"/>
      <w:ind w:left="0" w:firstLine="0"/>
    </w:pPr>
    <w:r>
      <w:rPr>
        <w:noProof/>
        <w:lang w:val="en-NZ"/>
      </w:rPr>
      <mc:AlternateContent>
        <mc:Choice Requires="wps">
          <w:drawing>
            <wp:anchor distT="0" distB="0" distL="0" distR="0" simplePos="0" relativeHeight="251684884" behindDoc="0" locked="0" layoutInCell="1" allowOverlap="1" wp14:anchorId="4B2A40D9" wp14:editId="4D27C138">
              <wp:simplePos x="635" y="635"/>
              <wp:positionH relativeFrom="page">
                <wp:align>center</wp:align>
              </wp:positionH>
              <wp:positionV relativeFrom="page">
                <wp:align>top</wp:align>
              </wp:positionV>
              <wp:extent cx="587375" cy="363855"/>
              <wp:effectExtent l="0" t="0" r="3175" b="17145"/>
              <wp:wrapNone/>
              <wp:docPr id="18456509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3202069D" w14:textId="12C4915A"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A40D9" id="_x0000_t202" coordsize="21600,21600" o:spt="202" path="m,l,21600r21600,l21600,xe">
              <v:stroke joinstyle="miter"/>
              <v:path gradientshapeok="t" o:connecttype="rect"/>
            </v:shapetype>
            <v:shape id="Text Box 26" o:spid="_x0000_s1076" type="#_x0000_t202" alt="OFFICIAL" style="position:absolute;left:0;text-align:left;margin-left:0;margin-top:0;width:46.25pt;height:28.65pt;z-index:2516848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Ie9iUg8C&#13;&#10;AAAdBAAADgAAAAAAAAAAAAAAAAAuAgAAZHJzL2Uyb0RvYy54bWxQSwECLQAUAAYACAAAACEAmy1t&#13;&#10;rt0AAAAIAQAADwAAAAAAAAAAAAAAAABpBAAAZHJzL2Rvd25yZXYueG1sUEsFBgAAAAAEAAQA8wAA&#13;&#10;AHMFAAAAAA==&#13;&#10;" filled="f" stroked="f">
              <v:textbox style="mso-fit-shape-to-text:t" inset="0,15pt,0,0">
                <w:txbxContent>
                  <w:p w14:paraId="3202069D" w14:textId="12C4915A"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4E4BF4" w:rsidRPr="00F6771B">
      <w:rPr>
        <w:noProof/>
        <w:lang w:val="en-NZ"/>
      </w:rPr>
      <w:drawing>
        <wp:anchor distT="0" distB="0" distL="114300" distR="114300" simplePos="0" relativeHeight="251658250" behindDoc="0" locked="0" layoutInCell="1" allowOverlap="1" wp14:anchorId="6A8004E0" wp14:editId="4140E559">
          <wp:simplePos x="0" y="0"/>
          <wp:positionH relativeFrom="column">
            <wp:posOffset>7774940</wp:posOffset>
          </wp:positionH>
          <wp:positionV relativeFrom="paragraph">
            <wp:posOffset>-195580</wp:posOffset>
          </wp:positionV>
          <wp:extent cx="1085850" cy="464820"/>
          <wp:effectExtent l="0" t="0" r="0" b="0"/>
          <wp:wrapSquare wrapText="bothSides"/>
          <wp:docPr id="16834079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4FE8E372" w14:textId="77777777" w:rsidTr="2D0CF6C7">
      <w:trPr>
        <w:trHeight w:val="300"/>
      </w:trPr>
      <w:tc>
        <w:tcPr>
          <w:tcW w:w="3005" w:type="dxa"/>
        </w:tcPr>
        <w:p w14:paraId="4712D9AE" w14:textId="4B734A67" w:rsidR="2D0CF6C7" w:rsidRDefault="00D43020" w:rsidP="2D0CF6C7">
          <w:pPr>
            <w:pStyle w:val="Header"/>
            <w:ind w:left="-115"/>
            <w:jc w:val="left"/>
          </w:pPr>
          <w:r>
            <w:rPr>
              <w:noProof/>
            </w:rPr>
            <mc:AlternateContent>
              <mc:Choice Requires="wps">
                <w:drawing>
                  <wp:anchor distT="0" distB="0" distL="0" distR="0" simplePos="0" relativeHeight="251683860" behindDoc="0" locked="0" layoutInCell="1" allowOverlap="1" wp14:anchorId="20FA2CFC" wp14:editId="38BA9186">
                    <wp:simplePos x="635" y="635"/>
                    <wp:positionH relativeFrom="page">
                      <wp:align>center</wp:align>
                    </wp:positionH>
                    <wp:positionV relativeFrom="page">
                      <wp:align>top</wp:align>
                    </wp:positionV>
                    <wp:extent cx="587375" cy="363855"/>
                    <wp:effectExtent l="0" t="0" r="3175" b="17145"/>
                    <wp:wrapNone/>
                    <wp:docPr id="82951976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603221D3" w14:textId="7E487616"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FA2CFC" id="_x0000_t202" coordsize="21600,21600" o:spt="202" path="m,l,21600r21600,l21600,xe">
                    <v:stroke joinstyle="miter"/>
                    <v:path gradientshapeok="t" o:connecttype="rect"/>
                  </v:shapetype>
                  <v:shape id="Text Box 25" o:spid="_x0000_s1077" type="#_x0000_t202" alt="OFFICIAL" style="position:absolute;left:0;text-align:left;margin-left:0;margin-top:0;width:46.25pt;height:28.65pt;z-index:2516838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" filled="f" stroked="f">
                    <v:textbox style="mso-fit-shape-to-text:t" inset="0,15pt,0,0">
                      <w:txbxContent>
                        <w:p w14:paraId="603221D3" w14:textId="7E487616"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0DAA8FE7" w14:textId="141F5CA5" w:rsidR="2D0CF6C7" w:rsidRDefault="2D0CF6C7" w:rsidP="2D0CF6C7">
          <w:pPr>
            <w:pStyle w:val="Header"/>
            <w:jc w:val="center"/>
          </w:pPr>
        </w:p>
      </w:tc>
      <w:tc>
        <w:tcPr>
          <w:tcW w:w="3005" w:type="dxa"/>
        </w:tcPr>
        <w:p w14:paraId="7D81045F" w14:textId="209B1516" w:rsidR="2D0CF6C7" w:rsidRDefault="2D0CF6C7" w:rsidP="2D0CF6C7">
          <w:pPr>
            <w:pStyle w:val="Header"/>
            <w:ind w:right="-115"/>
            <w:jc w:val="right"/>
          </w:pPr>
        </w:p>
      </w:tc>
    </w:tr>
  </w:tbl>
  <w:p w14:paraId="1F0990B1" w14:textId="2244BD8B" w:rsidR="00A168F0" w:rsidRDefault="00A168F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728598B0" w14:textId="77777777" w:rsidTr="2D0CF6C7">
      <w:trPr>
        <w:trHeight w:val="300"/>
      </w:trPr>
      <w:tc>
        <w:tcPr>
          <w:tcW w:w="3005" w:type="dxa"/>
        </w:tcPr>
        <w:p w14:paraId="60AA4180" w14:textId="22FC8308" w:rsidR="2D0CF6C7" w:rsidRDefault="00D43020" w:rsidP="2D0CF6C7">
          <w:pPr>
            <w:pStyle w:val="Header"/>
            <w:ind w:left="-115"/>
            <w:jc w:val="left"/>
          </w:pPr>
          <w:r>
            <w:rPr>
              <w:noProof/>
            </w:rPr>
            <mc:AlternateContent>
              <mc:Choice Requires="wps">
                <w:drawing>
                  <wp:anchor distT="0" distB="0" distL="0" distR="0" simplePos="0" relativeHeight="251686932" behindDoc="0" locked="0" layoutInCell="1" allowOverlap="1" wp14:anchorId="4C3B8C98" wp14:editId="2EF55248">
                    <wp:simplePos x="635" y="635"/>
                    <wp:positionH relativeFrom="page">
                      <wp:align>center</wp:align>
                    </wp:positionH>
                    <wp:positionV relativeFrom="page">
                      <wp:align>top</wp:align>
                    </wp:positionV>
                    <wp:extent cx="587375" cy="363855"/>
                    <wp:effectExtent l="0" t="0" r="3175" b="17145"/>
                    <wp:wrapNone/>
                    <wp:docPr id="2077679777"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5A94D7AD" w14:textId="1B22E19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B8C98" id="_x0000_t202" coordsize="21600,21600" o:spt="202" path="m,l,21600r21600,l21600,xe">
                    <v:stroke joinstyle="miter"/>
                    <v:path gradientshapeok="t" o:connecttype="rect"/>
                  </v:shapetype>
                  <v:shape id="Text Box 28" o:spid="_x0000_s1079" type="#_x0000_t202" alt="OFFICIAL" style="position:absolute;left:0;text-align:left;margin-left:0;margin-top:0;width:46.25pt;height:28.65pt;z-index:2516869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li61FA8C&#13;&#10;AAAdBAAADgAAAAAAAAAAAAAAAAAuAgAAZHJzL2Uyb0RvYy54bWxQSwECLQAUAAYACAAAACEAmy1t&#13;&#10;rt0AAAAIAQAADwAAAAAAAAAAAAAAAABpBAAAZHJzL2Rvd25yZXYueG1sUEsFBgAAAAAEAAQA8wAA&#13;&#10;AHMFAAAAAA==&#13;&#10;" filled="f" stroked="f">
                    <v:textbox style="mso-fit-shape-to-text:t" inset="0,15pt,0,0">
                      <w:txbxContent>
                        <w:p w14:paraId="5A94D7AD" w14:textId="1B22E19D"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220F679E" w14:textId="7DE9DEC9" w:rsidR="2D0CF6C7" w:rsidRDefault="2D0CF6C7" w:rsidP="2D0CF6C7">
          <w:pPr>
            <w:pStyle w:val="Header"/>
            <w:jc w:val="center"/>
          </w:pPr>
        </w:p>
      </w:tc>
      <w:tc>
        <w:tcPr>
          <w:tcW w:w="3005" w:type="dxa"/>
        </w:tcPr>
        <w:p w14:paraId="2EE8A45A" w14:textId="24EAE755" w:rsidR="2D0CF6C7" w:rsidRDefault="2D0CF6C7" w:rsidP="2D0CF6C7">
          <w:pPr>
            <w:pStyle w:val="Header"/>
            <w:ind w:right="-115"/>
            <w:jc w:val="right"/>
          </w:pPr>
        </w:p>
      </w:tc>
    </w:tr>
  </w:tbl>
  <w:p w14:paraId="78D65D61" w14:textId="2703280D" w:rsidR="00A168F0" w:rsidRDefault="00A168F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BBA4" w14:textId="7EA7CE49" w:rsidR="003B157E" w:rsidRDefault="00D43020" w:rsidP="423EE1F3">
    <w:pPr>
      <w:pStyle w:val="Header"/>
    </w:pPr>
    <w:r>
      <w:rPr>
        <w:noProof/>
        <w:lang w:val="en-NZ"/>
      </w:rPr>
      <mc:AlternateContent>
        <mc:Choice Requires="wps">
          <w:drawing>
            <wp:anchor distT="0" distB="0" distL="0" distR="0" simplePos="0" relativeHeight="251688980" behindDoc="0" locked="0" layoutInCell="1" allowOverlap="1" wp14:anchorId="06A1B0FF" wp14:editId="0B1F66D9">
              <wp:simplePos x="635" y="635"/>
              <wp:positionH relativeFrom="page">
                <wp:align>center</wp:align>
              </wp:positionH>
              <wp:positionV relativeFrom="page">
                <wp:align>top</wp:align>
              </wp:positionV>
              <wp:extent cx="587375" cy="363855"/>
              <wp:effectExtent l="0" t="0" r="3175" b="17145"/>
              <wp:wrapNone/>
              <wp:docPr id="53661988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02E5344E" w14:textId="2E14520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1B0FF" id="_x0000_t202" coordsize="21600,21600" o:spt="202" path="m,l,21600r21600,l21600,xe">
              <v:stroke joinstyle="miter"/>
              <v:path gradientshapeok="t" o:connecttype="rect"/>
            </v:shapetype>
            <v:shape id="Text Box 30" o:spid="_x0000_s1081" type="#_x0000_t202" alt="OFFICIAL" style="position:absolute;left:0;text-align:left;margin-left:0;margin-top:0;width:46.25pt;height:28.65pt;z-index:2516889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0VD+rw8C&#13;&#10;AAAdBAAADgAAAAAAAAAAAAAAAAAuAgAAZHJzL2Uyb0RvYy54bWxQSwECLQAUAAYACAAAACEAmy1t&#13;&#10;rt0AAAAIAQAADwAAAAAAAAAAAAAAAABpBAAAZHJzL2Rvd25yZXYueG1sUEsFBgAAAAAEAAQA8wAA&#13;&#10;AHMFAAAAAA==&#13;&#10;" filled="f" stroked="f">
              <v:textbox style="mso-fit-shape-to-text:t" inset="0,15pt,0,0">
                <w:txbxContent>
                  <w:p w14:paraId="02E5344E" w14:textId="2E145201"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DB1A7F" w:rsidRPr="00F6771B">
      <w:rPr>
        <w:noProof/>
        <w:lang w:val="en-NZ"/>
      </w:rPr>
      <w:drawing>
        <wp:anchor distT="0" distB="0" distL="114300" distR="114300" simplePos="0" relativeHeight="251658256" behindDoc="0" locked="0" layoutInCell="1" allowOverlap="1" wp14:anchorId="5B6C42BD" wp14:editId="1D67727E">
          <wp:simplePos x="0" y="0"/>
          <wp:positionH relativeFrom="margin">
            <wp:align>right</wp:align>
          </wp:positionH>
          <wp:positionV relativeFrom="paragraph">
            <wp:posOffset>-38100</wp:posOffset>
          </wp:positionV>
          <wp:extent cx="1085850" cy="464820"/>
          <wp:effectExtent l="0" t="0" r="0" b="0"/>
          <wp:wrapSquare wrapText="bothSides"/>
          <wp:docPr id="366072346" name="Picture 62" descr="A logo with a boat and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8127" name="Picture 62" descr="A logo with a boat and a sailboa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2D0CF6C7" w14:paraId="0D255EF4" w14:textId="77777777" w:rsidTr="2D0CF6C7">
      <w:trPr>
        <w:trHeight w:val="300"/>
      </w:trPr>
      <w:tc>
        <w:tcPr>
          <w:tcW w:w="2965" w:type="dxa"/>
        </w:tcPr>
        <w:p w14:paraId="4E1C0723" w14:textId="1B3A4E51" w:rsidR="2D0CF6C7" w:rsidRDefault="00D43020" w:rsidP="2D0CF6C7">
          <w:pPr>
            <w:pStyle w:val="Header"/>
            <w:ind w:left="-115"/>
            <w:jc w:val="left"/>
          </w:pPr>
          <w:r>
            <w:rPr>
              <w:noProof/>
            </w:rPr>
            <mc:AlternateContent>
              <mc:Choice Requires="wps">
                <w:drawing>
                  <wp:anchor distT="0" distB="0" distL="0" distR="0" simplePos="0" relativeHeight="251687956" behindDoc="0" locked="0" layoutInCell="1" allowOverlap="1" wp14:anchorId="26DB3B24" wp14:editId="3A6C09C0">
                    <wp:simplePos x="635" y="635"/>
                    <wp:positionH relativeFrom="page">
                      <wp:align>center</wp:align>
                    </wp:positionH>
                    <wp:positionV relativeFrom="page">
                      <wp:align>top</wp:align>
                    </wp:positionV>
                    <wp:extent cx="587375" cy="363855"/>
                    <wp:effectExtent l="0" t="0" r="3175" b="17145"/>
                    <wp:wrapNone/>
                    <wp:docPr id="160977772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C921AA4" w14:textId="2C14C066"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B3B24" id="_x0000_t202" coordsize="21600,21600" o:spt="202" path="m,l,21600r21600,l21600,xe">
                    <v:stroke joinstyle="miter"/>
                    <v:path gradientshapeok="t" o:connecttype="rect"/>
                  </v:shapetype>
                  <v:shape id="Text Box 29" o:spid="_x0000_s1083" type="#_x0000_t202" alt="OFFICIAL" style="position:absolute;left:0;text-align:left;margin-left:0;margin-top:0;width:46.25pt;height:28.65pt;z-index:2516879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fuGjAA8C&#13;&#10;AAAdBAAADgAAAAAAAAAAAAAAAAAuAgAAZHJzL2Uyb0RvYy54bWxQSwECLQAUAAYACAAAACEAmy1t&#13;&#10;rt0AAAAIAQAADwAAAAAAAAAAAAAAAABpBAAAZHJzL2Rvd25yZXYueG1sUEsFBgAAAAAEAAQA8wAA&#13;&#10;AHMFAAAAAA==&#13;&#10;" filled="f" stroked="f">
                    <v:textbox style="mso-fit-shape-to-text:t" inset="0,15pt,0,0">
                      <w:txbxContent>
                        <w:p w14:paraId="1C921AA4" w14:textId="2C14C066"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2965" w:type="dxa"/>
        </w:tcPr>
        <w:p w14:paraId="61AF7FEE" w14:textId="37D7BCE1" w:rsidR="2D0CF6C7" w:rsidRDefault="2D0CF6C7" w:rsidP="2D0CF6C7">
          <w:pPr>
            <w:pStyle w:val="Header"/>
            <w:jc w:val="center"/>
          </w:pPr>
        </w:p>
      </w:tc>
      <w:tc>
        <w:tcPr>
          <w:tcW w:w="2965" w:type="dxa"/>
        </w:tcPr>
        <w:p w14:paraId="66BCA467" w14:textId="14484674" w:rsidR="2D0CF6C7" w:rsidRDefault="2D0CF6C7" w:rsidP="2D0CF6C7">
          <w:pPr>
            <w:pStyle w:val="Header"/>
            <w:ind w:right="-115"/>
            <w:jc w:val="right"/>
          </w:pPr>
        </w:p>
      </w:tc>
    </w:tr>
  </w:tbl>
  <w:p w14:paraId="0D5D987F" w14:textId="3447CE9A" w:rsidR="00A168F0" w:rsidRDefault="00A168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5865574D" w14:textId="77777777" w:rsidTr="2D0CF6C7">
      <w:trPr>
        <w:trHeight w:val="300"/>
      </w:trPr>
      <w:tc>
        <w:tcPr>
          <w:tcW w:w="3005" w:type="dxa"/>
        </w:tcPr>
        <w:p w14:paraId="1E63094B" w14:textId="51772028" w:rsidR="2D0CF6C7" w:rsidRDefault="00D43020" w:rsidP="2D0CF6C7">
          <w:pPr>
            <w:pStyle w:val="Header"/>
            <w:ind w:left="-115"/>
            <w:jc w:val="left"/>
          </w:pPr>
          <w:r>
            <w:rPr>
              <w:noProof/>
            </w:rPr>
            <mc:AlternateContent>
              <mc:Choice Requires="wps">
                <w:drawing>
                  <wp:anchor distT="0" distB="0" distL="0" distR="0" simplePos="0" relativeHeight="251659284" behindDoc="0" locked="0" layoutInCell="1" allowOverlap="1" wp14:anchorId="62198927" wp14:editId="74ADB82D">
                    <wp:simplePos x="635" y="635"/>
                    <wp:positionH relativeFrom="page">
                      <wp:align>center</wp:align>
                    </wp:positionH>
                    <wp:positionV relativeFrom="page">
                      <wp:align>top</wp:align>
                    </wp:positionV>
                    <wp:extent cx="587375" cy="363855"/>
                    <wp:effectExtent l="0" t="0" r="3175" b="17145"/>
                    <wp:wrapNone/>
                    <wp:docPr id="6515103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33C9FAE0" w14:textId="66AA3FE9"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198927" id="_x0000_t202" coordsize="21600,21600" o:spt="202" path="m,l,21600r21600,l21600,xe">
                    <v:stroke joinstyle="miter"/>
                    <v:path gradientshapeok="t" o:connecttype="rect"/>
                  </v:shapetype>
                  <v:shape id="Text Box 1" o:spid="_x0000_s1046" type="#_x0000_t202" alt="OFFICIAL" style="position:absolute;left:0;text-align:left;margin-left:0;margin-top:0;width:46.25pt;height:28.65pt;z-index:251659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QTxjCA8C&#13;&#10;AAAcBAAADgAAAAAAAAAAAAAAAAAuAgAAZHJzL2Uyb0RvYy54bWxQSwECLQAUAAYACAAAACEAmy1t&#13;&#10;rt0AAAAIAQAADwAAAAAAAAAAAAAAAABpBAAAZHJzL2Rvd25yZXYueG1sUEsFBgAAAAAEAAQA8wAA&#13;&#10;AHMFAAAAAA==&#13;&#10;" filled="f" stroked="f">
                    <v:textbox style="mso-fit-shape-to-text:t" inset="0,15pt,0,0">
                      <w:txbxContent>
                        <w:p w14:paraId="33C9FAE0" w14:textId="66AA3FE9"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16FF311D" w14:textId="58737C77" w:rsidR="2D0CF6C7" w:rsidRDefault="2D0CF6C7" w:rsidP="2D0CF6C7">
          <w:pPr>
            <w:pStyle w:val="Header"/>
            <w:jc w:val="center"/>
          </w:pPr>
        </w:p>
      </w:tc>
      <w:tc>
        <w:tcPr>
          <w:tcW w:w="3005" w:type="dxa"/>
        </w:tcPr>
        <w:p w14:paraId="470B08AC" w14:textId="7919C396" w:rsidR="2D0CF6C7" w:rsidRDefault="2D0CF6C7" w:rsidP="2D0CF6C7">
          <w:pPr>
            <w:pStyle w:val="Header"/>
            <w:ind w:right="-115"/>
            <w:jc w:val="right"/>
          </w:pPr>
        </w:p>
      </w:tc>
    </w:tr>
  </w:tbl>
  <w:p w14:paraId="2085DDA4" w14:textId="2CEB3A5B" w:rsidR="00A168F0" w:rsidRDefault="00A168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00A212A9" w14:paraId="18657810" w14:textId="77777777" w:rsidTr="423EE1F3">
      <w:trPr>
        <w:trHeight w:val="300"/>
      </w:trPr>
      <w:tc>
        <w:tcPr>
          <w:tcW w:w="2965" w:type="dxa"/>
        </w:tcPr>
        <w:p w14:paraId="08A1A41A" w14:textId="15C5E2CB" w:rsidR="00A212A9" w:rsidRDefault="00D43020" w:rsidP="423EE1F3">
          <w:pPr>
            <w:pStyle w:val="Header"/>
            <w:ind w:left="-115"/>
            <w:jc w:val="left"/>
          </w:pPr>
          <w:r>
            <w:rPr>
              <w:noProof/>
            </w:rPr>
            <mc:AlternateContent>
              <mc:Choice Requires="wps">
                <w:drawing>
                  <wp:anchor distT="0" distB="0" distL="0" distR="0" simplePos="0" relativeHeight="251663380" behindDoc="0" locked="0" layoutInCell="1" allowOverlap="1" wp14:anchorId="639A3759" wp14:editId="08609BF6">
                    <wp:simplePos x="635" y="635"/>
                    <wp:positionH relativeFrom="page">
                      <wp:align>center</wp:align>
                    </wp:positionH>
                    <wp:positionV relativeFrom="page">
                      <wp:align>top</wp:align>
                    </wp:positionV>
                    <wp:extent cx="587375" cy="363855"/>
                    <wp:effectExtent l="0" t="0" r="3175" b="17145"/>
                    <wp:wrapNone/>
                    <wp:docPr id="201042776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86C0CA5" w14:textId="742DED1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9A3759" id="_x0000_t202" coordsize="21600,21600" o:spt="202" path="m,l,21600r21600,l21600,xe">
                    <v:stroke joinstyle="miter"/>
                    <v:path gradientshapeok="t" o:connecttype="rect"/>
                  </v:shapetype>
                  <v:shape id="Text Box 5" o:spid="_x0000_s1048" type="#_x0000_t202" alt="OFFICIAL" style="position:absolute;left:0;text-align:left;margin-left:0;margin-top:0;width:46.25pt;height:28.65pt;z-index:251663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m0IGcw8C&#13;&#10;AAAcBAAADgAAAAAAAAAAAAAAAAAuAgAAZHJzL2Uyb0RvYy54bWxQSwECLQAUAAYACAAAACEAmy1t&#13;&#10;rt0AAAAIAQAADwAAAAAAAAAAAAAAAABpBAAAZHJzL2Rvd25yZXYueG1sUEsFBgAAAAAEAAQA8wAA&#13;&#10;AHMFAAAAAA==&#13;&#10;" filled="f" stroked="f">
                    <v:textbox style="mso-fit-shape-to-text:t" inset="0,15pt,0,0">
                      <w:txbxContent>
                        <w:p w14:paraId="486C0CA5" w14:textId="742DED15"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2965" w:type="dxa"/>
        </w:tcPr>
        <w:p w14:paraId="3C212CFF" w14:textId="77777777" w:rsidR="00A212A9" w:rsidRDefault="00A212A9" w:rsidP="423EE1F3">
          <w:pPr>
            <w:pStyle w:val="Header"/>
            <w:jc w:val="center"/>
          </w:pPr>
        </w:p>
      </w:tc>
      <w:tc>
        <w:tcPr>
          <w:tcW w:w="2965" w:type="dxa"/>
        </w:tcPr>
        <w:p w14:paraId="5FC80B46" w14:textId="77777777" w:rsidR="00A212A9" w:rsidRDefault="00A212A9" w:rsidP="423EE1F3">
          <w:pPr>
            <w:pStyle w:val="Header"/>
            <w:ind w:right="-115"/>
            <w:jc w:val="right"/>
          </w:pPr>
        </w:p>
      </w:tc>
    </w:tr>
  </w:tbl>
  <w:p w14:paraId="07BBCC6B" w14:textId="58FC6B2F" w:rsidR="00A212A9" w:rsidRDefault="00A212A9" w:rsidP="423EE1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263C94B8" w14:textId="77777777" w:rsidTr="2D0CF6C7">
      <w:trPr>
        <w:trHeight w:val="300"/>
      </w:trPr>
      <w:tc>
        <w:tcPr>
          <w:tcW w:w="3005" w:type="dxa"/>
        </w:tcPr>
        <w:p w14:paraId="089F8563" w14:textId="7A656756" w:rsidR="2D0CF6C7" w:rsidRDefault="00D43020" w:rsidP="2D0CF6C7">
          <w:pPr>
            <w:pStyle w:val="Header"/>
            <w:ind w:left="-115"/>
            <w:jc w:val="left"/>
          </w:pPr>
          <w:r>
            <w:rPr>
              <w:noProof/>
            </w:rPr>
            <mc:AlternateContent>
              <mc:Choice Requires="wps">
                <w:drawing>
                  <wp:anchor distT="0" distB="0" distL="0" distR="0" simplePos="0" relativeHeight="251662356" behindDoc="0" locked="0" layoutInCell="1" allowOverlap="1" wp14:anchorId="1F3A3F03" wp14:editId="369729A5">
                    <wp:simplePos x="635" y="635"/>
                    <wp:positionH relativeFrom="page">
                      <wp:align>center</wp:align>
                    </wp:positionH>
                    <wp:positionV relativeFrom="page">
                      <wp:align>top</wp:align>
                    </wp:positionV>
                    <wp:extent cx="587375" cy="363855"/>
                    <wp:effectExtent l="0" t="0" r="3175" b="17145"/>
                    <wp:wrapNone/>
                    <wp:docPr id="137066307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66DB3F3" w14:textId="799D3A0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A3F03" id="_x0000_t202" coordsize="21600,21600" o:spt="202" path="m,l,21600r21600,l21600,xe">
                    <v:stroke joinstyle="miter"/>
                    <v:path gradientshapeok="t" o:connecttype="rect"/>
                  </v:shapetype>
                  <v:shape id="Text Box 4" o:spid="_x0000_s1050" type="#_x0000_t202" alt="OFFICIAL" style="position:absolute;left:0;text-align:left;margin-left:0;margin-top:0;width:46.25pt;height:28.65pt;z-index:251662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" filled="f" stroked="f">
                    <v:textbox style="mso-fit-shape-to-text:t" inset="0,15pt,0,0">
                      <w:txbxContent>
                        <w:p w14:paraId="466DB3F3" w14:textId="799D3A08"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01321880" w14:textId="399236C9" w:rsidR="2D0CF6C7" w:rsidRDefault="2D0CF6C7" w:rsidP="2D0CF6C7">
          <w:pPr>
            <w:pStyle w:val="Header"/>
            <w:jc w:val="center"/>
          </w:pPr>
        </w:p>
      </w:tc>
      <w:tc>
        <w:tcPr>
          <w:tcW w:w="3005" w:type="dxa"/>
        </w:tcPr>
        <w:p w14:paraId="649A10C4" w14:textId="7CABC842" w:rsidR="2D0CF6C7" w:rsidRDefault="2D0CF6C7" w:rsidP="2D0CF6C7">
          <w:pPr>
            <w:pStyle w:val="Header"/>
            <w:ind w:right="-115"/>
            <w:jc w:val="right"/>
          </w:pPr>
        </w:p>
      </w:tc>
    </w:tr>
  </w:tbl>
  <w:p w14:paraId="1A85D7CF" w14:textId="123EBBC1" w:rsidR="00A168F0" w:rsidRDefault="00A168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3104" w14:textId="4CC82584" w:rsidR="00067E39" w:rsidRDefault="00D43020">
    <w:pPr>
      <w:pStyle w:val="Header"/>
    </w:pPr>
    <w:r>
      <w:rPr>
        <w:noProof/>
        <w:lang w:val="en-NZ"/>
      </w:rPr>
      <mc:AlternateContent>
        <mc:Choice Requires="wps">
          <w:drawing>
            <wp:anchor distT="0" distB="0" distL="0" distR="0" simplePos="0" relativeHeight="251667476" behindDoc="0" locked="0" layoutInCell="1" allowOverlap="1" wp14:anchorId="35541411" wp14:editId="5DA6E5D9">
              <wp:simplePos x="0" y="0"/>
              <wp:positionH relativeFrom="page">
                <wp:posOffset>3130072</wp:posOffset>
              </wp:positionH>
              <wp:positionV relativeFrom="page">
                <wp:posOffset>228381</wp:posOffset>
              </wp:positionV>
              <wp:extent cx="587375" cy="363855"/>
              <wp:effectExtent l="0" t="0" r="3175" b="17145"/>
              <wp:wrapNone/>
              <wp:docPr id="108720748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8E28529" w14:textId="351B607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41411" id="_x0000_t202" coordsize="21600,21600" o:spt="202" path="m,l,21600r21600,l21600,xe">
              <v:stroke joinstyle="miter"/>
              <v:path gradientshapeok="t" o:connecttype="rect"/>
            </v:shapetype>
            <v:shape id="Text Box 9" o:spid="_x0000_s1052" type="#_x0000_t202" alt="OFFICIAL" style="position:absolute;left:0;text-align:left;margin-left:246.45pt;margin-top:18pt;width:46.25pt;height:28.65pt;z-index:2516674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" filled="f" stroked="f">
              <v:textbox style="mso-fit-shape-to-text:t" inset="0,15pt,0,0">
                <w:txbxContent>
                  <w:p w14:paraId="48E28529" w14:textId="351B6072"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067E39" w:rsidRPr="00F6771B">
      <w:rPr>
        <w:noProof/>
        <w:lang w:val="en-NZ"/>
      </w:rPr>
      <w:drawing>
        <wp:anchor distT="0" distB="0" distL="114300" distR="114300" simplePos="0" relativeHeight="251658243" behindDoc="0" locked="0" layoutInCell="1" allowOverlap="1" wp14:anchorId="2E17FD2A" wp14:editId="65208D25">
          <wp:simplePos x="0" y="0"/>
          <wp:positionH relativeFrom="column">
            <wp:posOffset>4676775</wp:posOffset>
          </wp:positionH>
          <wp:positionV relativeFrom="paragraph">
            <wp:posOffset>-152400</wp:posOffset>
          </wp:positionV>
          <wp:extent cx="1085850" cy="464913"/>
          <wp:effectExtent l="0" t="0" r="0" b="0"/>
          <wp:wrapSquare wrapText="bothSides"/>
          <wp:docPr id="1043485243" name="Picture 62" descr="A logo with a boat and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05585" name="Picture 62" descr="A logo with a boat and a sailboa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913"/>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39" w:rsidRPr="00F6771B">
      <w:rPr>
        <w:noProof/>
        <w:lang w:val="en-NZ"/>
      </w:rPr>
      <w:drawing>
        <wp:anchor distT="0" distB="0" distL="114300" distR="114300" simplePos="0" relativeHeight="251658244" behindDoc="0" locked="0" layoutInCell="1" allowOverlap="1" wp14:anchorId="17105400" wp14:editId="7DDD70FD">
          <wp:simplePos x="0" y="0"/>
          <wp:positionH relativeFrom="column">
            <wp:posOffset>8220075</wp:posOffset>
          </wp:positionH>
          <wp:positionV relativeFrom="paragraph">
            <wp:posOffset>-331470</wp:posOffset>
          </wp:positionV>
          <wp:extent cx="1085850" cy="464913"/>
          <wp:effectExtent l="0" t="0" r="0" b="0"/>
          <wp:wrapSquare wrapText="bothSides"/>
          <wp:docPr id="8850573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9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0CF6C7" w14:paraId="27FFA04D" w14:textId="77777777" w:rsidTr="2D0CF6C7">
      <w:trPr>
        <w:trHeight w:val="300"/>
      </w:trPr>
      <w:tc>
        <w:tcPr>
          <w:tcW w:w="3005" w:type="dxa"/>
        </w:tcPr>
        <w:p w14:paraId="21726C80" w14:textId="74E13A07" w:rsidR="2D0CF6C7" w:rsidRDefault="00D43020" w:rsidP="2D0CF6C7">
          <w:pPr>
            <w:pStyle w:val="Header"/>
            <w:ind w:left="-115"/>
            <w:jc w:val="left"/>
          </w:pPr>
          <w:r>
            <w:rPr>
              <w:noProof/>
            </w:rPr>
            <mc:AlternateContent>
              <mc:Choice Requires="wps">
                <w:drawing>
                  <wp:anchor distT="0" distB="0" distL="0" distR="0" simplePos="0" relativeHeight="251666452" behindDoc="0" locked="0" layoutInCell="1" allowOverlap="1" wp14:anchorId="7F7C12E8" wp14:editId="296560F5">
                    <wp:simplePos x="635" y="635"/>
                    <wp:positionH relativeFrom="page">
                      <wp:align>center</wp:align>
                    </wp:positionH>
                    <wp:positionV relativeFrom="page">
                      <wp:align>top</wp:align>
                    </wp:positionV>
                    <wp:extent cx="587375" cy="363855"/>
                    <wp:effectExtent l="0" t="0" r="3175" b="17145"/>
                    <wp:wrapNone/>
                    <wp:docPr id="157240095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4C666999" w14:textId="0FEDED79"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C12E8" id="_x0000_t202" coordsize="21600,21600" o:spt="202" path="m,l,21600r21600,l21600,xe">
                    <v:stroke joinstyle="miter"/>
                    <v:path gradientshapeok="t" o:connecttype="rect"/>
                  </v:shapetype>
                  <v:shape id="Text Box 8" o:spid="_x0000_s1053" type="#_x0000_t202" alt="OFFICIAL" style="position:absolute;left:0;text-align:left;margin-left:0;margin-top:0;width:46.25pt;height:28.65pt;z-index:251666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" filled="f" stroked="f">
                    <v:textbox style="mso-fit-shape-to-text:t" inset="0,15pt,0,0">
                      <w:txbxContent>
                        <w:p w14:paraId="4C666999" w14:textId="0FEDED79"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3005" w:type="dxa"/>
        </w:tcPr>
        <w:p w14:paraId="711D04A2" w14:textId="26837C24" w:rsidR="2D0CF6C7" w:rsidRDefault="2D0CF6C7" w:rsidP="2D0CF6C7">
          <w:pPr>
            <w:pStyle w:val="Header"/>
            <w:jc w:val="center"/>
          </w:pPr>
        </w:p>
      </w:tc>
      <w:tc>
        <w:tcPr>
          <w:tcW w:w="3005" w:type="dxa"/>
        </w:tcPr>
        <w:p w14:paraId="31B4BAB7" w14:textId="513122C4" w:rsidR="2D0CF6C7" w:rsidRDefault="2D0CF6C7" w:rsidP="2D0CF6C7">
          <w:pPr>
            <w:pStyle w:val="Header"/>
            <w:ind w:right="-115"/>
            <w:jc w:val="right"/>
          </w:pPr>
        </w:p>
      </w:tc>
    </w:tr>
  </w:tbl>
  <w:p w14:paraId="39CF248B" w14:textId="3530DB47" w:rsidR="00A168F0" w:rsidRDefault="00A168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1654" w14:textId="18DB05B0" w:rsidR="00577DC1" w:rsidRDefault="00D43020">
    <w:pPr>
      <w:pStyle w:val="Header"/>
    </w:pPr>
    <w:r>
      <w:rPr>
        <w:noProof/>
        <w:lang w:val="en-NZ"/>
      </w:rPr>
      <mc:AlternateContent>
        <mc:Choice Requires="wps">
          <w:drawing>
            <wp:anchor distT="0" distB="0" distL="0" distR="0" simplePos="0" relativeHeight="251669524" behindDoc="0" locked="0" layoutInCell="1" allowOverlap="1" wp14:anchorId="2575F653" wp14:editId="307B36AC">
              <wp:simplePos x="635" y="635"/>
              <wp:positionH relativeFrom="page">
                <wp:align>center</wp:align>
              </wp:positionH>
              <wp:positionV relativeFrom="page">
                <wp:align>top</wp:align>
              </wp:positionV>
              <wp:extent cx="587375" cy="363855"/>
              <wp:effectExtent l="0" t="0" r="3175" b="17145"/>
              <wp:wrapNone/>
              <wp:docPr id="179949735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7B8A6221" w14:textId="06E3806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5F653" id="_x0000_t202" coordsize="21600,21600" o:spt="202" path="m,l,21600r21600,l21600,xe">
              <v:stroke joinstyle="miter"/>
              <v:path gradientshapeok="t" o:connecttype="rect"/>
            </v:shapetype>
            <v:shape id="Text Box 11" o:spid="_x0000_s1055" type="#_x0000_t202" alt="OFFICIAL" style="position:absolute;left:0;text-align:left;margin-left:0;margin-top:0;width:46.25pt;height:28.65pt;z-index:2516695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lo0ChA8C&#13;&#10;AAAdBAAADgAAAAAAAAAAAAAAAAAuAgAAZHJzL2Uyb0RvYy54bWxQSwECLQAUAAYACAAAACEAmy1t&#13;&#10;rt0AAAAIAQAADwAAAAAAAAAAAAAAAABpBAAAZHJzL2Rvd25yZXYueG1sUEsFBgAAAAAEAAQA8wAA&#13;&#10;AHMFAAAAAA==&#13;&#10;" filled="f" stroked="f">
              <v:textbox style="mso-fit-shape-to-text:t" inset="0,15pt,0,0">
                <w:txbxContent>
                  <w:p w14:paraId="7B8A6221" w14:textId="06E3806E"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r w:rsidR="00577DC1" w:rsidRPr="00F6771B">
      <w:rPr>
        <w:noProof/>
        <w:lang w:val="en-NZ"/>
      </w:rPr>
      <w:drawing>
        <wp:anchor distT="0" distB="0" distL="114300" distR="114300" simplePos="0" relativeHeight="251658245" behindDoc="0" locked="0" layoutInCell="1" allowOverlap="1" wp14:anchorId="19F60435" wp14:editId="09AD5007">
          <wp:simplePos x="0" y="0"/>
          <wp:positionH relativeFrom="column">
            <wp:posOffset>8220075</wp:posOffset>
          </wp:positionH>
          <wp:positionV relativeFrom="paragraph">
            <wp:posOffset>-331470</wp:posOffset>
          </wp:positionV>
          <wp:extent cx="1085850" cy="464913"/>
          <wp:effectExtent l="0" t="0" r="0" b="0"/>
          <wp:wrapSquare wrapText="bothSides"/>
          <wp:docPr id="2887986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649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2D0CF6C7" w14:paraId="18AB3BF9" w14:textId="77777777" w:rsidTr="2D0CF6C7">
      <w:trPr>
        <w:trHeight w:val="300"/>
      </w:trPr>
      <w:tc>
        <w:tcPr>
          <w:tcW w:w="4650" w:type="dxa"/>
        </w:tcPr>
        <w:p w14:paraId="516BA78E" w14:textId="14C6B694" w:rsidR="2D0CF6C7" w:rsidRDefault="00D43020" w:rsidP="2D0CF6C7">
          <w:pPr>
            <w:pStyle w:val="Header"/>
            <w:ind w:left="-115"/>
            <w:jc w:val="left"/>
          </w:pPr>
          <w:r>
            <w:rPr>
              <w:noProof/>
            </w:rPr>
            <mc:AlternateContent>
              <mc:Choice Requires="wps">
                <w:drawing>
                  <wp:anchor distT="0" distB="0" distL="0" distR="0" simplePos="0" relativeHeight="251668500" behindDoc="0" locked="0" layoutInCell="1" allowOverlap="1" wp14:anchorId="26570F6E" wp14:editId="5CABA5D0">
                    <wp:simplePos x="635" y="635"/>
                    <wp:positionH relativeFrom="page">
                      <wp:align>center</wp:align>
                    </wp:positionH>
                    <wp:positionV relativeFrom="page">
                      <wp:align>top</wp:align>
                    </wp:positionV>
                    <wp:extent cx="587375" cy="363855"/>
                    <wp:effectExtent l="0" t="0" r="3175" b="17145"/>
                    <wp:wrapNone/>
                    <wp:docPr id="2114159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7375" cy="363855"/>
                            </a:xfrm>
                            <a:prstGeom prst="rect">
                              <a:avLst/>
                            </a:prstGeom>
                            <a:noFill/>
                            <a:ln>
                              <a:noFill/>
                            </a:ln>
                          </wps:spPr>
                          <wps:txbx>
                            <w:txbxContent>
                              <w:p w14:paraId="1DC653B0" w14:textId="5C8539E3"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70F6E" id="_x0000_t202" coordsize="21600,21600" o:spt="202" path="m,l,21600r21600,l21600,xe">
                    <v:stroke joinstyle="miter"/>
                    <v:path gradientshapeok="t" o:connecttype="rect"/>
                  </v:shapetype>
                  <v:shape id="Text Box 10" o:spid="_x0000_s1056" type="#_x0000_t202" alt="OFFICIAL" style="position:absolute;left:0;text-align:left;margin-left:0;margin-top:0;width:46.25pt;height:28.65pt;z-index:2516685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" filled="f" stroked="f">
                    <v:textbox style="mso-fit-shape-to-text:t" inset="0,15pt,0,0">
                      <w:txbxContent>
                        <w:p w14:paraId="1DC653B0" w14:textId="5C8539E3" w:rsidR="00D43020" w:rsidRPr="00D43020" w:rsidRDefault="00D43020" w:rsidP="00D43020">
                          <w:pPr>
                            <w:spacing w:after="0"/>
                            <w:rPr>
                              <w:rFonts w:ascii="Aptos" w:eastAsia="Aptos" w:hAnsi="Aptos" w:cs="Aptos"/>
                              <w:noProof/>
                              <w:color w:val="FF0000"/>
                              <w:sz w:val="20"/>
                              <w:szCs w:val="20"/>
                            </w:rPr>
                          </w:pPr>
                          <w:r w:rsidRPr="00D43020">
                            <w:rPr>
                              <w:rFonts w:ascii="Aptos" w:eastAsia="Aptos" w:hAnsi="Aptos" w:cs="Aptos"/>
                              <w:noProof/>
                              <w:color w:val="FF0000"/>
                              <w:sz w:val="20"/>
                              <w:szCs w:val="20"/>
                            </w:rPr>
                            <w:t>OFFICIAL</w:t>
                          </w:r>
                        </w:p>
                      </w:txbxContent>
                    </v:textbox>
                    <w10:wrap anchorx="page" anchory="page"/>
                  </v:shape>
                </w:pict>
              </mc:Fallback>
            </mc:AlternateContent>
          </w:r>
        </w:p>
      </w:tc>
      <w:tc>
        <w:tcPr>
          <w:tcW w:w="4650" w:type="dxa"/>
        </w:tcPr>
        <w:p w14:paraId="6833393F" w14:textId="7DD3BF9C" w:rsidR="2D0CF6C7" w:rsidRDefault="2D0CF6C7" w:rsidP="2D0CF6C7">
          <w:pPr>
            <w:pStyle w:val="Header"/>
            <w:jc w:val="center"/>
          </w:pPr>
        </w:p>
      </w:tc>
      <w:tc>
        <w:tcPr>
          <w:tcW w:w="4650" w:type="dxa"/>
        </w:tcPr>
        <w:p w14:paraId="45279273" w14:textId="3A3D85DE" w:rsidR="2D0CF6C7" w:rsidRDefault="2D0CF6C7" w:rsidP="2D0CF6C7">
          <w:pPr>
            <w:pStyle w:val="Header"/>
            <w:ind w:right="-115"/>
            <w:jc w:val="right"/>
          </w:pPr>
        </w:p>
      </w:tc>
    </w:tr>
  </w:tbl>
  <w:p w14:paraId="5A901567" w14:textId="6954E1DD" w:rsidR="00A168F0" w:rsidRDefault="00A16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7"/>
    <w:multiLevelType w:val="hybridMultilevel"/>
    <w:tmpl w:val="588EA552"/>
    <w:lvl w:ilvl="0" w:tplc="EB3E5E8C">
      <w:start w:val="1"/>
      <w:numFmt w:val="bullet"/>
      <w:lvlText w:val="•"/>
      <w:lvlJc w:val="left"/>
      <w:pPr>
        <w:ind w:left="360" w:hanging="240"/>
      </w:pPr>
    </w:lvl>
    <w:lvl w:ilvl="1" w:tplc="A4420C5E">
      <w:numFmt w:val="decimal"/>
      <w:lvlText w:val=""/>
      <w:lvlJc w:val="left"/>
    </w:lvl>
    <w:lvl w:ilvl="2" w:tplc="CE26254E">
      <w:numFmt w:val="decimal"/>
      <w:lvlText w:val=""/>
      <w:lvlJc w:val="left"/>
    </w:lvl>
    <w:lvl w:ilvl="3" w:tplc="695A2756">
      <w:numFmt w:val="decimal"/>
      <w:lvlText w:val=""/>
      <w:lvlJc w:val="left"/>
    </w:lvl>
    <w:lvl w:ilvl="4" w:tplc="739E0F76">
      <w:numFmt w:val="decimal"/>
      <w:lvlText w:val=""/>
      <w:lvlJc w:val="left"/>
    </w:lvl>
    <w:lvl w:ilvl="5" w:tplc="858855DA">
      <w:numFmt w:val="decimal"/>
      <w:lvlText w:val=""/>
      <w:lvlJc w:val="left"/>
    </w:lvl>
    <w:lvl w:ilvl="6" w:tplc="1A660274">
      <w:numFmt w:val="decimal"/>
      <w:lvlText w:val=""/>
      <w:lvlJc w:val="left"/>
    </w:lvl>
    <w:lvl w:ilvl="7" w:tplc="992A660C">
      <w:numFmt w:val="decimal"/>
      <w:lvlText w:val=""/>
      <w:lvlJc w:val="left"/>
    </w:lvl>
    <w:lvl w:ilvl="8" w:tplc="48D43EEA">
      <w:numFmt w:val="decimal"/>
      <w:lvlText w:val=""/>
      <w:lvlJc w:val="left"/>
    </w:lvl>
  </w:abstractNum>
  <w:abstractNum w:abstractNumId="1" w15:restartNumberingAfterBreak="0">
    <w:nsid w:val="03FE6D07"/>
    <w:multiLevelType w:val="hybridMultilevel"/>
    <w:tmpl w:val="3D427E2E"/>
    <w:lvl w:ilvl="0" w:tplc="35E03BDA">
      <w:start w:val="1"/>
      <w:numFmt w:val="bullet"/>
      <w:lvlText w:val=""/>
      <w:lvlJc w:val="left"/>
      <w:pPr>
        <w:ind w:left="468" w:hanging="360"/>
      </w:pPr>
      <w:rPr>
        <w:rFonts w:ascii="Symbol" w:hAnsi="Symbol" w:hint="default"/>
      </w:rPr>
    </w:lvl>
    <w:lvl w:ilvl="1" w:tplc="A2623278">
      <w:start w:val="1"/>
      <w:numFmt w:val="bullet"/>
      <w:lvlText w:val="o"/>
      <w:lvlJc w:val="left"/>
      <w:pPr>
        <w:ind w:left="1188" w:hanging="360"/>
      </w:pPr>
      <w:rPr>
        <w:rFonts w:ascii="Courier New" w:hAnsi="Courier New" w:hint="default"/>
      </w:rPr>
    </w:lvl>
    <w:lvl w:ilvl="2" w:tplc="A84639A6">
      <w:start w:val="1"/>
      <w:numFmt w:val="bullet"/>
      <w:lvlText w:val=""/>
      <w:lvlJc w:val="left"/>
      <w:pPr>
        <w:ind w:left="1908" w:hanging="360"/>
      </w:pPr>
      <w:rPr>
        <w:rFonts w:ascii="Wingdings" w:hAnsi="Wingdings" w:hint="default"/>
      </w:rPr>
    </w:lvl>
    <w:lvl w:ilvl="3" w:tplc="E3EC8CC8">
      <w:start w:val="1"/>
      <w:numFmt w:val="bullet"/>
      <w:lvlText w:val=""/>
      <w:lvlJc w:val="left"/>
      <w:pPr>
        <w:ind w:left="2628" w:hanging="360"/>
      </w:pPr>
      <w:rPr>
        <w:rFonts w:ascii="Symbol" w:hAnsi="Symbol" w:hint="default"/>
      </w:rPr>
    </w:lvl>
    <w:lvl w:ilvl="4" w:tplc="58BA345E">
      <w:start w:val="1"/>
      <w:numFmt w:val="bullet"/>
      <w:lvlText w:val="o"/>
      <w:lvlJc w:val="left"/>
      <w:pPr>
        <w:ind w:left="3348" w:hanging="360"/>
      </w:pPr>
      <w:rPr>
        <w:rFonts w:ascii="Courier New" w:hAnsi="Courier New" w:hint="default"/>
      </w:rPr>
    </w:lvl>
    <w:lvl w:ilvl="5" w:tplc="47F61FA6">
      <w:start w:val="1"/>
      <w:numFmt w:val="bullet"/>
      <w:lvlText w:val=""/>
      <w:lvlJc w:val="left"/>
      <w:pPr>
        <w:ind w:left="4068" w:hanging="360"/>
      </w:pPr>
      <w:rPr>
        <w:rFonts w:ascii="Wingdings" w:hAnsi="Wingdings" w:hint="default"/>
      </w:rPr>
    </w:lvl>
    <w:lvl w:ilvl="6" w:tplc="7FD22936">
      <w:start w:val="1"/>
      <w:numFmt w:val="bullet"/>
      <w:lvlText w:val=""/>
      <w:lvlJc w:val="left"/>
      <w:pPr>
        <w:ind w:left="4788" w:hanging="360"/>
      </w:pPr>
      <w:rPr>
        <w:rFonts w:ascii="Symbol" w:hAnsi="Symbol" w:hint="default"/>
      </w:rPr>
    </w:lvl>
    <w:lvl w:ilvl="7" w:tplc="52CE3388">
      <w:start w:val="1"/>
      <w:numFmt w:val="bullet"/>
      <w:lvlText w:val="o"/>
      <w:lvlJc w:val="left"/>
      <w:pPr>
        <w:ind w:left="5508" w:hanging="360"/>
      </w:pPr>
      <w:rPr>
        <w:rFonts w:ascii="Courier New" w:hAnsi="Courier New" w:hint="default"/>
      </w:rPr>
    </w:lvl>
    <w:lvl w:ilvl="8" w:tplc="354C1F98">
      <w:start w:val="1"/>
      <w:numFmt w:val="bullet"/>
      <w:lvlText w:val=""/>
      <w:lvlJc w:val="left"/>
      <w:pPr>
        <w:ind w:left="6228" w:hanging="360"/>
      </w:pPr>
      <w:rPr>
        <w:rFonts w:ascii="Wingdings" w:hAnsi="Wingdings" w:hint="default"/>
      </w:rPr>
    </w:lvl>
  </w:abstractNum>
  <w:abstractNum w:abstractNumId="2" w15:restartNumberingAfterBreak="0">
    <w:nsid w:val="0560763E"/>
    <w:multiLevelType w:val="hybridMultilevel"/>
    <w:tmpl w:val="B1324AC4"/>
    <w:lvl w:ilvl="0" w:tplc="925C3D28">
      <w:start w:val="1"/>
      <w:numFmt w:val="upp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3" w15:restartNumberingAfterBreak="0">
    <w:nsid w:val="0581499A"/>
    <w:multiLevelType w:val="multilevel"/>
    <w:tmpl w:val="CF5C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9C1E3E"/>
    <w:multiLevelType w:val="hybridMultilevel"/>
    <w:tmpl w:val="8138A6AC"/>
    <w:lvl w:ilvl="0" w:tplc="B360EBD4">
      <w:start w:val="1"/>
      <w:numFmt w:val="bullet"/>
      <w:lvlText w:val=""/>
      <w:lvlJc w:val="left"/>
      <w:pPr>
        <w:ind w:left="720" w:hanging="360"/>
      </w:pPr>
      <w:rPr>
        <w:rFonts w:ascii="Symbol" w:hAnsi="Symbol" w:hint="default"/>
      </w:rPr>
    </w:lvl>
    <w:lvl w:ilvl="1" w:tplc="D74293C2">
      <w:start w:val="1"/>
      <w:numFmt w:val="bullet"/>
      <w:lvlText w:val="o"/>
      <w:lvlJc w:val="left"/>
      <w:pPr>
        <w:ind w:left="1440" w:hanging="360"/>
      </w:pPr>
      <w:rPr>
        <w:rFonts w:ascii="Courier New" w:hAnsi="Courier New" w:hint="default"/>
      </w:rPr>
    </w:lvl>
    <w:lvl w:ilvl="2" w:tplc="E85CCDA8">
      <w:start w:val="1"/>
      <w:numFmt w:val="bullet"/>
      <w:lvlText w:val=""/>
      <w:lvlJc w:val="left"/>
      <w:pPr>
        <w:ind w:left="2160" w:hanging="360"/>
      </w:pPr>
      <w:rPr>
        <w:rFonts w:ascii="Wingdings" w:hAnsi="Wingdings" w:hint="default"/>
      </w:rPr>
    </w:lvl>
    <w:lvl w:ilvl="3" w:tplc="40BE1E00">
      <w:start w:val="1"/>
      <w:numFmt w:val="bullet"/>
      <w:lvlText w:val=""/>
      <w:lvlJc w:val="left"/>
      <w:pPr>
        <w:ind w:left="2880" w:hanging="360"/>
      </w:pPr>
      <w:rPr>
        <w:rFonts w:ascii="Symbol" w:hAnsi="Symbol" w:hint="default"/>
      </w:rPr>
    </w:lvl>
    <w:lvl w:ilvl="4" w:tplc="2ABA9F8C">
      <w:start w:val="1"/>
      <w:numFmt w:val="bullet"/>
      <w:lvlText w:val="o"/>
      <w:lvlJc w:val="left"/>
      <w:pPr>
        <w:ind w:left="3600" w:hanging="360"/>
      </w:pPr>
      <w:rPr>
        <w:rFonts w:ascii="Courier New" w:hAnsi="Courier New" w:hint="default"/>
      </w:rPr>
    </w:lvl>
    <w:lvl w:ilvl="5" w:tplc="2856D36A">
      <w:start w:val="1"/>
      <w:numFmt w:val="bullet"/>
      <w:lvlText w:val=""/>
      <w:lvlJc w:val="left"/>
      <w:pPr>
        <w:ind w:left="4320" w:hanging="360"/>
      </w:pPr>
      <w:rPr>
        <w:rFonts w:ascii="Wingdings" w:hAnsi="Wingdings" w:hint="default"/>
      </w:rPr>
    </w:lvl>
    <w:lvl w:ilvl="6" w:tplc="05B8ADA2">
      <w:start w:val="1"/>
      <w:numFmt w:val="bullet"/>
      <w:lvlText w:val=""/>
      <w:lvlJc w:val="left"/>
      <w:pPr>
        <w:ind w:left="5040" w:hanging="360"/>
      </w:pPr>
      <w:rPr>
        <w:rFonts w:ascii="Symbol" w:hAnsi="Symbol" w:hint="default"/>
      </w:rPr>
    </w:lvl>
    <w:lvl w:ilvl="7" w:tplc="BC967CC4">
      <w:start w:val="1"/>
      <w:numFmt w:val="bullet"/>
      <w:lvlText w:val="o"/>
      <w:lvlJc w:val="left"/>
      <w:pPr>
        <w:ind w:left="5760" w:hanging="360"/>
      </w:pPr>
      <w:rPr>
        <w:rFonts w:ascii="Courier New" w:hAnsi="Courier New" w:hint="default"/>
      </w:rPr>
    </w:lvl>
    <w:lvl w:ilvl="8" w:tplc="0E288304">
      <w:start w:val="1"/>
      <w:numFmt w:val="bullet"/>
      <w:lvlText w:val=""/>
      <w:lvlJc w:val="left"/>
      <w:pPr>
        <w:ind w:left="6480" w:hanging="360"/>
      </w:pPr>
      <w:rPr>
        <w:rFonts w:ascii="Wingdings" w:hAnsi="Wingdings" w:hint="default"/>
      </w:rPr>
    </w:lvl>
  </w:abstractNum>
  <w:abstractNum w:abstractNumId="5" w15:restartNumberingAfterBreak="0">
    <w:nsid w:val="0C65384E"/>
    <w:multiLevelType w:val="hybridMultilevel"/>
    <w:tmpl w:val="8BC6A148"/>
    <w:lvl w:ilvl="0" w:tplc="B8FE884E">
      <w:numFmt w:val="bullet"/>
      <w:lvlText w:val="-"/>
      <w:lvlJc w:val="left"/>
      <w:pPr>
        <w:ind w:left="720" w:hanging="360"/>
      </w:pPr>
      <w:rPr>
        <w:rFonts w:ascii="Aptos" w:eastAsia="Calibri" w:hAnsi="Aptos"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DEE22"/>
    <w:multiLevelType w:val="hybridMultilevel"/>
    <w:tmpl w:val="CD42FD0E"/>
    <w:lvl w:ilvl="0" w:tplc="C6EA8D60">
      <w:start w:val="1"/>
      <w:numFmt w:val="bullet"/>
      <w:lvlText w:val=""/>
      <w:lvlJc w:val="left"/>
      <w:pPr>
        <w:ind w:left="468" w:hanging="360"/>
      </w:pPr>
      <w:rPr>
        <w:rFonts w:ascii="Symbol" w:hAnsi="Symbol" w:hint="default"/>
      </w:rPr>
    </w:lvl>
    <w:lvl w:ilvl="1" w:tplc="3ED836DC">
      <w:start w:val="1"/>
      <w:numFmt w:val="bullet"/>
      <w:lvlText w:val="o"/>
      <w:lvlJc w:val="left"/>
      <w:pPr>
        <w:ind w:left="1188" w:hanging="360"/>
      </w:pPr>
      <w:rPr>
        <w:rFonts w:ascii="Courier New" w:hAnsi="Courier New" w:hint="default"/>
      </w:rPr>
    </w:lvl>
    <w:lvl w:ilvl="2" w:tplc="E7623D82">
      <w:start w:val="1"/>
      <w:numFmt w:val="bullet"/>
      <w:lvlText w:val=""/>
      <w:lvlJc w:val="left"/>
      <w:pPr>
        <w:ind w:left="1908" w:hanging="360"/>
      </w:pPr>
      <w:rPr>
        <w:rFonts w:ascii="Wingdings" w:hAnsi="Wingdings" w:hint="default"/>
      </w:rPr>
    </w:lvl>
    <w:lvl w:ilvl="3" w:tplc="08B694C6">
      <w:start w:val="1"/>
      <w:numFmt w:val="bullet"/>
      <w:lvlText w:val=""/>
      <w:lvlJc w:val="left"/>
      <w:pPr>
        <w:ind w:left="2628" w:hanging="360"/>
      </w:pPr>
      <w:rPr>
        <w:rFonts w:ascii="Symbol" w:hAnsi="Symbol" w:hint="default"/>
      </w:rPr>
    </w:lvl>
    <w:lvl w:ilvl="4" w:tplc="E25A320E">
      <w:start w:val="1"/>
      <w:numFmt w:val="bullet"/>
      <w:lvlText w:val="o"/>
      <w:lvlJc w:val="left"/>
      <w:pPr>
        <w:ind w:left="3348" w:hanging="360"/>
      </w:pPr>
      <w:rPr>
        <w:rFonts w:ascii="Courier New" w:hAnsi="Courier New" w:hint="default"/>
      </w:rPr>
    </w:lvl>
    <w:lvl w:ilvl="5" w:tplc="D356005E">
      <w:start w:val="1"/>
      <w:numFmt w:val="bullet"/>
      <w:lvlText w:val=""/>
      <w:lvlJc w:val="left"/>
      <w:pPr>
        <w:ind w:left="4068" w:hanging="360"/>
      </w:pPr>
      <w:rPr>
        <w:rFonts w:ascii="Wingdings" w:hAnsi="Wingdings" w:hint="default"/>
      </w:rPr>
    </w:lvl>
    <w:lvl w:ilvl="6" w:tplc="92427ADE">
      <w:start w:val="1"/>
      <w:numFmt w:val="bullet"/>
      <w:lvlText w:val=""/>
      <w:lvlJc w:val="left"/>
      <w:pPr>
        <w:ind w:left="4788" w:hanging="360"/>
      </w:pPr>
      <w:rPr>
        <w:rFonts w:ascii="Symbol" w:hAnsi="Symbol" w:hint="default"/>
      </w:rPr>
    </w:lvl>
    <w:lvl w:ilvl="7" w:tplc="078CED02">
      <w:start w:val="1"/>
      <w:numFmt w:val="bullet"/>
      <w:lvlText w:val="o"/>
      <w:lvlJc w:val="left"/>
      <w:pPr>
        <w:ind w:left="5508" w:hanging="360"/>
      </w:pPr>
      <w:rPr>
        <w:rFonts w:ascii="Courier New" w:hAnsi="Courier New" w:hint="default"/>
      </w:rPr>
    </w:lvl>
    <w:lvl w:ilvl="8" w:tplc="F57A12E8">
      <w:start w:val="1"/>
      <w:numFmt w:val="bullet"/>
      <w:lvlText w:val=""/>
      <w:lvlJc w:val="left"/>
      <w:pPr>
        <w:ind w:left="6228" w:hanging="360"/>
      </w:pPr>
      <w:rPr>
        <w:rFonts w:ascii="Wingdings" w:hAnsi="Wingdings" w:hint="default"/>
      </w:rPr>
    </w:lvl>
  </w:abstractNum>
  <w:abstractNum w:abstractNumId="7" w15:restartNumberingAfterBreak="0">
    <w:nsid w:val="121F751E"/>
    <w:multiLevelType w:val="hybridMultilevel"/>
    <w:tmpl w:val="B5EA86CA"/>
    <w:lvl w:ilvl="0" w:tplc="7E3062BA">
      <w:start w:val="1"/>
      <w:numFmt w:val="bullet"/>
      <w:lvlText w:val="•"/>
      <w:lvlJc w:val="left"/>
      <w:pPr>
        <w:ind w:left="360" w:hanging="240"/>
      </w:pPr>
    </w:lvl>
    <w:lvl w:ilvl="1" w:tplc="ED0C8752">
      <w:numFmt w:val="decimal"/>
      <w:lvlText w:val=""/>
      <w:lvlJc w:val="left"/>
    </w:lvl>
    <w:lvl w:ilvl="2" w:tplc="E28468A6">
      <w:numFmt w:val="decimal"/>
      <w:lvlText w:val=""/>
      <w:lvlJc w:val="left"/>
    </w:lvl>
    <w:lvl w:ilvl="3" w:tplc="2DE8A65E">
      <w:numFmt w:val="decimal"/>
      <w:lvlText w:val=""/>
      <w:lvlJc w:val="left"/>
    </w:lvl>
    <w:lvl w:ilvl="4" w:tplc="D52453B2">
      <w:numFmt w:val="decimal"/>
      <w:lvlText w:val=""/>
      <w:lvlJc w:val="left"/>
    </w:lvl>
    <w:lvl w:ilvl="5" w:tplc="37229F32">
      <w:numFmt w:val="decimal"/>
      <w:lvlText w:val=""/>
      <w:lvlJc w:val="left"/>
    </w:lvl>
    <w:lvl w:ilvl="6" w:tplc="CA0EF09C">
      <w:numFmt w:val="decimal"/>
      <w:lvlText w:val=""/>
      <w:lvlJc w:val="left"/>
    </w:lvl>
    <w:lvl w:ilvl="7" w:tplc="51EAD8C2">
      <w:numFmt w:val="decimal"/>
      <w:lvlText w:val=""/>
      <w:lvlJc w:val="left"/>
    </w:lvl>
    <w:lvl w:ilvl="8" w:tplc="386A98BA">
      <w:numFmt w:val="decimal"/>
      <w:lvlText w:val=""/>
      <w:lvlJc w:val="left"/>
    </w:lvl>
  </w:abstractNum>
  <w:abstractNum w:abstractNumId="8" w15:restartNumberingAfterBreak="0">
    <w:nsid w:val="18617564"/>
    <w:multiLevelType w:val="hybridMultilevel"/>
    <w:tmpl w:val="9C120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E74E1"/>
    <w:multiLevelType w:val="hybridMultilevel"/>
    <w:tmpl w:val="2326BF74"/>
    <w:lvl w:ilvl="0" w:tplc="40BCC33C">
      <w:start w:val="1"/>
      <w:numFmt w:val="decimal"/>
      <w:lvlText w:val="%1."/>
      <w:lvlJc w:val="left"/>
      <w:pPr>
        <w:ind w:left="468" w:hanging="360"/>
      </w:pPr>
    </w:lvl>
    <w:lvl w:ilvl="1" w:tplc="62CCA76A">
      <w:start w:val="1"/>
      <w:numFmt w:val="lowerLetter"/>
      <w:lvlText w:val="%2."/>
      <w:lvlJc w:val="left"/>
      <w:pPr>
        <w:ind w:left="1188" w:hanging="360"/>
      </w:pPr>
    </w:lvl>
    <w:lvl w:ilvl="2" w:tplc="40DED208">
      <w:start w:val="1"/>
      <w:numFmt w:val="lowerRoman"/>
      <w:lvlText w:val="%3."/>
      <w:lvlJc w:val="right"/>
      <w:pPr>
        <w:ind w:left="1908" w:hanging="180"/>
      </w:pPr>
    </w:lvl>
    <w:lvl w:ilvl="3" w:tplc="35E607C4">
      <w:start w:val="1"/>
      <w:numFmt w:val="decimal"/>
      <w:lvlText w:val="%4."/>
      <w:lvlJc w:val="left"/>
      <w:pPr>
        <w:ind w:left="2628" w:hanging="360"/>
      </w:pPr>
    </w:lvl>
    <w:lvl w:ilvl="4" w:tplc="6AE89FB8">
      <w:start w:val="1"/>
      <w:numFmt w:val="lowerLetter"/>
      <w:lvlText w:val="%5."/>
      <w:lvlJc w:val="left"/>
      <w:pPr>
        <w:ind w:left="3348" w:hanging="360"/>
      </w:pPr>
    </w:lvl>
    <w:lvl w:ilvl="5" w:tplc="EECCA4CC">
      <w:start w:val="1"/>
      <w:numFmt w:val="lowerRoman"/>
      <w:lvlText w:val="%6."/>
      <w:lvlJc w:val="right"/>
      <w:pPr>
        <w:ind w:left="4068" w:hanging="180"/>
      </w:pPr>
    </w:lvl>
    <w:lvl w:ilvl="6" w:tplc="ABB6F3D0">
      <w:start w:val="1"/>
      <w:numFmt w:val="decimal"/>
      <w:lvlText w:val="%7."/>
      <w:lvlJc w:val="left"/>
      <w:pPr>
        <w:ind w:left="4788" w:hanging="360"/>
      </w:pPr>
    </w:lvl>
    <w:lvl w:ilvl="7" w:tplc="136A29C4">
      <w:start w:val="1"/>
      <w:numFmt w:val="lowerLetter"/>
      <w:lvlText w:val="%8."/>
      <w:lvlJc w:val="left"/>
      <w:pPr>
        <w:ind w:left="5508" w:hanging="360"/>
      </w:pPr>
    </w:lvl>
    <w:lvl w:ilvl="8" w:tplc="C07AA330">
      <w:start w:val="1"/>
      <w:numFmt w:val="lowerRoman"/>
      <w:lvlText w:val="%9."/>
      <w:lvlJc w:val="right"/>
      <w:pPr>
        <w:ind w:left="6228" w:hanging="180"/>
      </w:pPr>
    </w:lvl>
  </w:abstractNum>
  <w:abstractNum w:abstractNumId="10" w15:restartNumberingAfterBreak="0">
    <w:nsid w:val="1FC32B29"/>
    <w:multiLevelType w:val="hybridMultilevel"/>
    <w:tmpl w:val="006A4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44878"/>
    <w:multiLevelType w:val="hybridMultilevel"/>
    <w:tmpl w:val="253AA89E"/>
    <w:lvl w:ilvl="0" w:tplc="5896F5B0">
      <w:start w:val="1"/>
      <w:numFmt w:val="bullet"/>
      <w:lvlText w:val=""/>
      <w:lvlJc w:val="left"/>
      <w:pPr>
        <w:ind w:left="360" w:hanging="360"/>
      </w:pPr>
      <w:rPr>
        <w:rFonts w:ascii="Symbol" w:hAnsi="Symbol" w:hint="default"/>
      </w:rPr>
    </w:lvl>
    <w:lvl w:ilvl="1" w:tplc="13364D7A">
      <w:start w:val="1"/>
      <w:numFmt w:val="bullet"/>
      <w:lvlText w:val="o"/>
      <w:lvlJc w:val="left"/>
      <w:pPr>
        <w:ind w:left="1080" w:hanging="360"/>
      </w:pPr>
      <w:rPr>
        <w:rFonts w:ascii="Courier New" w:hAnsi="Courier New" w:hint="default"/>
      </w:rPr>
    </w:lvl>
    <w:lvl w:ilvl="2" w:tplc="B79AFDCE">
      <w:start w:val="1"/>
      <w:numFmt w:val="bullet"/>
      <w:lvlText w:val=""/>
      <w:lvlJc w:val="left"/>
      <w:pPr>
        <w:ind w:left="1800" w:hanging="360"/>
      </w:pPr>
      <w:rPr>
        <w:rFonts w:ascii="Wingdings" w:hAnsi="Wingdings" w:hint="default"/>
      </w:rPr>
    </w:lvl>
    <w:lvl w:ilvl="3" w:tplc="56E2B28C">
      <w:start w:val="1"/>
      <w:numFmt w:val="bullet"/>
      <w:lvlText w:val=""/>
      <w:lvlJc w:val="left"/>
      <w:pPr>
        <w:ind w:left="2520" w:hanging="360"/>
      </w:pPr>
      <w:rPr>
        <w:rFonts w:ascii="Symbol" w:hAnsi="Symbol" w:hint="default"/>
      </w:rPr>
    </w:lvl>
    <w:lvl w:ilvl="4" w:tplc="56D0BAB4">
      <w:start w:val="1"/>
      <w:numFmt w:val="bullet"/>
      <w:lvlText w:val="o"/>
      <w:lvlJc w:val="left"/>
      <w:pPr>
        <w:ind w:left="3240" w:hanging="360"/>
      </w:pPr>
      <w:rPr>
        <w:rFonts w:ascii="Courier New" w:hAnsi="Courier New" w:hint="default"/>
      </w:rPr>
    </w:lvl>
    <w:lvl w:ilvl="5" w:tplc="088413BA">
      <w:start w:val="1"/>
      <w:numFmt w:val="bullet"/>
      <w:lvlText w:val=""/>
      <w:lvlJc w:val="left"/>
      <w:pPr>
        <w:ind w:left="3960" w:hanging="360"/>
      </w:pPr>
      <w:rPr>
        <w:rFonts w:ascii="Wingdings" w:hAnsi="Wingdings" w:hint="default"/>
      </w:rPr>
    </w:lvl>
    <w:lvl w:ilvl="6" w:tplc="1E32CF32">
      <w:start w:val="1"/>
      <w:numFmt w:val="bullet"/>
      <w:lvlText w:val=""/>
      <w:lvlJc w:val="left"/>
      <w:pPr>
        <w:ind w:left="4680" w:hanging="360"/>
      </w:pPr>
      <w:rPr>
        <w:rFonts w:ascii="Symbol" w:hAnsi="Symbol" w:hint="default"/>
      </w:rPr>
    </w:lvl>
    <w:lvl w:ilvl="7" w:tplc="71728950">
      <w:start w:val="1"/>
      <w:numFmt w:val="bullet"/>
      <w:lvlText w:val="o"/>
      <w:lvlJc w:val="left"/>
      <w:pPr>
        <w:ind w:left="5400" w:hanging="360"/>
      </w:pPr>
      <w:rPr>
        <w:rFonts w:ascii="Courier New" w:hAnsi="Courier New" w:hint="default"/>
      </w:rPr>
    </w:lvl>
    <w:lvl w:ilvl="8" w:tplc="55109FEA">
      <w:start w:val="1"/>
      <w:numFmt w:val="bullet"/>
      <w:lvlText w:val=""/>
      <w:lvlJc w:val="left"/>
      <w:pPr>
        <w:ind w:left="6120" w:hanging="360"/>
      </w:pPr>
      <w:rPr>
        <w:rFonts w:ascii="Wingdings" w:hAnsi="Wingdings" w:hint="default"/>
      </w:rPr>
    </w:lvl>
  </w:abstractNum>
  <w:abstractNum w:abstractNumId="12" w15:restartNumberingAfterBreak="0">
    <w:nsid w:val="255B5342"/>
    <w:multiLevelType w:val="hybridMultilevel"/>
    <w:tmpl w:val="6E566E42"/>
    <w:lvl w:ilvl="0" w:tplc="606C96E8">
      <w:start w:val="1"/>
      <w:numFmt w:val="bullet"/>
      <w:lvlText w:val="•"/>
      <w:lvlJc w:val="left"/>
      <w:pPr>
        <w:ind w:left="360" w:hanging="240"/>
      </w:pPr>
      <w:rPr>
        <w:rFonts w:ascii="Calibri" w:hAnsi="Calibri" w:cs="Calibri" w:hint="default"/>
        <w:sz w:val="22"/>
        <w:szCs w:val="22"/>
      </w:rPr>
    </w:lvl>
    <w:lvl w:ilvl="1" w:tplc="A5427C76">
      <w:numFmt w:val="decimal"/>
      <w:lvlText w:val=""/>
      <w:lvlJc w:val="left"/>
    </w:lvl>
    <w:lvl w:ilvl="2" w:tplc="4DE8422E">
      <w:numFmt w:val="decimal"/>
      <w:lvlText w:val=""/>
      <w:lvlJc w:val="left"/>
    </w:lvl>
    <w:lvl w:ilvl="3" w:tplc="337EF7C6">
      <w:numFmt w:val="decimal"/>
      <w:lvlText w:val=""/>
      <w:lvlJc w:val="left"/>
    </w:lvl>
    <w:lvl w:ilvl="4" w:tplc="06DA362A">
      <w:numFmt w:val="decimal"/>
      <w:lvlText w:val=""/>
      <w:lvlJc w:val="left"/>
    </w:lvl>
    <w:lvl w:ilvl="5" w:tplc="4FDC1658">
      <w:numFmt w:val="decimal"/>
      <w:lvlText w:val=""/>
      <w:lvlJc w:val="left"/>
    </w:lvl>
    <w:lvl w:ilvl="6" w:tplc="B556565E">
      <w:numFmt w:val="decimal"/>
      <w:lvlText w:val=""/>
      <w:lvlJc w:val="left"/>
    </w:lvl>
    <w:lvl w:ilvl="7" w:tplc="A884666E">
      <w:numFmt w:val="decimal"/>
      <w:lvlText w:val=""/>
      <w:lvlJc w:val="left"/>
    </w:lvl>
    <w:lvl w:ilvl="8" w:tplc="11B0CE6C">
      <w:numFmt w:val="decimal"/>
      <w:lvlText w:val=""/>
      <w:lvlJc w:val="left"/>
    </w:lvl>
  </w:abstractNum>
  <w:abstractNum w:abstractNumId="13" w15:restartNumberingAfterBreak="0">
    <w:nsid w:val="27B295CE"/>
    <w:multiLevelType w:val="hybridMultilevel"/>
    <w:tmpl w:val="F03021C6"/>
    <w:lvl w:ilvl="0" w:tplc="08760E40">
      <w:start w:val="1"/>
      <w:numFmt w:val="bullet"/>
      <w:lvlText w:val=""/>
      <w:lvlJc w:val="left"/>
      <w:pPr>
        <w:ind w:left="468" w:hanging="360"/>
      </w:pPr>
      <w:rPr>
        <w:rFonts w:ascii="Symbol" w:hAnsi="Symbol" w:hint="default"/>
      </w:rPr>
    </w:lvl>
    <w:lvl w:ilvl="1" w:tplc="F202DF38">
      <w:start w:val="1"/>
      <w:numFmt w:val="bullet"/>
      <w:lvlText w:val="o"/>
      <w:lvlJc w:val="left"/>
      <w:pPr>
        <w:ind w:left="1188" w:hanging="360"/>
      </w:pPr>
      <w:rPr>
        <w:rFonts w:ascii="Courier New" w:hAnsi="Courier New" w:hint="default"/>
      </w:rPr>
    </w:lvl>
    <w:lvl w:ilvl="2" w:tplc="293EA480">
      <w:start w:val="1"/>
      <w:numFmt w:val="bullet"/>
      <w:lvlText w:val=""/>
      <w:lvlJc w:val="left"/>
      <w:pPr>
        <w:ind w:left="1908" w:hanging="360"/>
      </w:pPr>
      <w:rPr>
        <w:rFonts w:ascii="Wingdings" w:hAnsi="Wingdings" w:hint="default"/>
      </w:rPr>
    </w:lvl>
    <w:lvl w:ilvl="3" w:tplc="31420F96">
      <w:start w:val="1"/>
      <w:numFmt w:val="bullet"/>
      <w:lvlText w:val=""/>
      <w:lvlJc w:val="left"/>
      <w:pPr>
        <w:ind w:left="2628" w:hanging="360"/>
      </w:pPr>
      <w:rPr>
        <w:rFonts w:ascii="Symbol" w:hAnsi="Symbol" w:hint="default"/>
      </w:rPr>
    </w:lvl>
    <w:lvl w:ilvl="4" w:tplc="42F043D4">
      <w:start w:val="1"/>
      <w:numFmt w:val="bullet"/>
      <w:lvlText w:val="o"/>
      <w:lvlJc w:val="left"/>
      <w:pPr>
        <w:ind w:left="3348" w:hanging="360"/>
      </w:pPr>
      <w:rPr>
        <w:rFonts w:ascii="Courier New" w:hAnsi="Courier New" w:hint="default"/>
      </w:rPr>
    </w:lvl>
    <w:lvl w:ilvl="5" w:tplc="842E55D4">
      <w:start w:val="1"/>
      <w:numFmt w:val="bullet"/>
      <w:lvlText w:val=""/>
      <w:lvlJc w:val="left"/>
      <w:pPr>
        <w:ind w:left="4068" w:hanging="360"/>
      </w:pPr>
      <w:rPr>
        <w:rFonts w:ascii="Wingdings" w:hAnsi="Wingdings" w:hint="default"/>
      </w:rPr>
    </w:lvl>
    <w:lvl w:ilvl="6" w:tplc="25F0E3B2">
      <w:start w:val="1"/>
      <w:numFmt w:val="bullet"/>
      <w:lvlText w:val=""/>
      <w:lvlJc w:val="left"/>
      <w:pPr>
        <w:ind w:left="4788" w:hanging="360"/>
      </w:pPr>
      <w:rPr>
        <w:rFonts w:ascii="Symbol" w:hAnsi="Symbol" w:hint="default"/>
      </w:rPr>
    </w:lvl>
    <w:lvl w:ilvl="7" w:tplc="A63A8D6C">
      <w:start w:val="1"/>
      <w:numFmt w:val="bullet"/>
      <w:lvlText w:val="o"/>
      <w:lvlJc w:val="left"/>
      <w:pPr>
        <w:ind w:left="5508" w:hanging="360"/>
      </w:pPr>
      <w:rPr>
        <w:rFonts w:ascii="Courier New" w:hAnsi="Courier New" w:hint="default"/>
      </w:rPr>
    </w:lvl>
    <w:lvl w:ilvl="8" w:tplc="E6365A84">
      <w:start w:val="1"/>
      <w:numFmt w:val="bullet"/>
      <w:lvlText w:val=""/>
      <w:lvlJc w:val="left"/>
      <w:pPr>
        <w:ind w:left="6228" w:hanging="360"/>
      </w:pPr>
      <w:rPr>
        <w:rFonts w:ascii="Wingdings" w:hAnsi="Wingdings" w:hint="default"/>
      </w:rPr>
    </w:lvl>
  </w:abstractNum>
  <w:abstractNum w:abstractNumId="14" w15:restartNumberingAfterBreak="0">
    <w:nsid w:val="2CE50D9B"/>
    <w:multiLevelType w:val="hybridMultilevel"/>
    <w:tmpl w:val="7FC4FF9A"/>
    <w:lvl w:ilvl="0" w:tplc="609A58B4">
      <w:start w:val="1"/>
      <w:numFmt w:val="bullet"/>
      <w:lvlText w:val="•"/>
      <w:lvlJc w:val="left"/>
      <w:pPr>
        <w:ind w:left="360" w:hanging="240"/>
      </w:pPr>
      <w:rPr>
        <w:rFonts w:ascii="Calibri" w:hAnsi="Calibri" w:cs="Calibri" w:hint="default"/>
        <w:sz w:val="22"/>
        <w:szCs w:val="22"/>
      </w:rPr>
    </w:lvl>
    <w:lvl w:ilvl="1" w:tplc="08090003">
      <w:start w:val="1"/>
      <w:numFmt w:val="bullet"/>
      <w:lvlText w:val="o"/>
      <w:lvlJc w:val="left"/>
      <w:pPr>
        <w:ind w:left="720" w:hanging="360"/>
      </w:pPr>
      <w:rPr>
        <w:rFonts w:ascii="Courier New" w:hAnsi="Courier New" w:cs="Courier New" w:hint="default"/>
      </w:rPr>
    </w:lvl>
    <w:lvl w:ilvl="2" w:tplc="84149916">
      <w:numFmt w:val="decimal"/>
      <w:lvlText w:val=""/>
      <w:lvlJc w:val="left"/>
    </w:lvl>
    <w:lvl w:ilvl="3" w:tplc="6E9842D4">
      <w:numFmt w:val="decimal"/>
      <w:lvlText w:val=""/>
      <w:lvlJc w:val="left"/>
    </w:lvl>
    <w:lvl w:ilvl="4" w:tplc="3C363B08">
      <w:numFmt w:val="decimal"/>
      <w:lvlText w:val=""/>
      <w:lvlJc w:val="left"/>
    </w:lvl>
    <w:lvl w:ilvl="5" w:tplc="EF7CEFE4">
      <w:numFmt w:val="decimal"/>
      <w:lvlText w:val=""/>
      <w:lvlJc w:val="left"/>
    </w:lvl>
    <w:lvl w:ilvl="6" w:tplc="C64C02EE">
      <w:numFmt w:val="decimal"/>
      <w:lvlText w:val=""/>
      <w:lvlJc w:val="left"/>
    </w:lvl>
    <w:lvl w:ilvl="7" w:tplc="D96244E8">
      <w:numFmt w:val="decimal"/>
      <w:lvlText w:val=""/>
      <w:lvlJc w:val="left"/>
    </w:lvl>
    <w:lvl w:ilvl="8" w:tplc="CD1C2330">
      <w:numFmt w:val="decimal"/>
      <w:lvlText w:val=""/>
      <w:lvlJc w:val="left"/>
    </w:lvl>
  </w:abstractNum>
  <w:abstractNum w:abstractNumId="15" w15:restartNumberingAfterBreak="0">
    <w:nsid w:val="2E0BC62A"/>
    <w:multiLevelType w:val="hybridMultilevel"/>
    <w:tmpl w:val="176CFE06"/>
    <w:lvl w:ilvl="0" w:tplc="C246A9CA">
      <w:start w:val="1"/>
      <w:numFmt w:val="bullet"/>
      <w:lvlText w:val=""/>
      <w:lvlJc w:val="left"/>
      <w:pPr>
        <w:ind w:left="468" w:hanging="360"/>
      </w:pPr>
      <w:rPr>
        <w:rFonts w:ascii="Symbol" w:hAnsi="Symbol" w:hint="default"/>
      </w:rPr>
    </w:lvl>
    <w:lvl w:ilvl="1" w:tplc="312CBEEC">
      <w:start w:val="1"/>
      <w:numFmt w:val="bullet"/>
      <w:lvlText w:val="o"/>
      <w:lvlJc w:val="left"/>
      <w:pPr>
        <w:ind w:left="1188" w:hanging="360"/>
      </w:pPr>
      <w:rPr>
        <w:rFonts w:ascii="Courier New" w:hAnsi="Courier New" w:hint="default"/>
      </w:rPr>
    </w:lvl>
    <w:lvl w:ilvl="2" w:tplc="0B26FDC8">
      <w:start w:val="1"/>
      <w:numFmt w:val="bullet"/>
      <w:lvlText w:val=""/>
      <w:lvlJc w:val="left"/>
      <w:pPr>
        <w:ind w:left="1908" w:hanging="360"/>
      </w:pPr>
      <w:rPr>
        <w:rFonts w:ascii="Wingdings" w:hAnsi="Wingdings" w:hint="default"/>
      </w:rPr>
    </w:lvl>
    <w:lvl w:ilvl="3" w:tplc="9EF0DEAA">
      <w:start w:val="1"/>
      <w:numFmt w:val="bullet"/>
      <w:lvlText w:val=""/>
      <w:lvlJc w:val="left"/>
      <w:pPr>
        <w:ind w:left="2628" w:hanging="360"/>
      </w:pPr>
      <w:rPr>
        <w:rFonts w:ascii="Symbol" w:hAnsi="Symbol" w:hint="default"/>
      </w:rPr>
    </w:lvl>
    <w:lvl w:ilvl="4" w:tplc="B754827C">
      <w:start w:val="1"/>
      <w:numFmt w:val="bullet"/>
      <w:lvlText w:val="o"/>
      <w:lvlJc w:val="left"/>
      <w:pPr>
        <w:ind w:left="3348" w:hanging="360"/>
      </w:pPr>
      <w:rPr>
        <w:rFonts w:ascii="Courier New" w:hAnsi="Courier New" w:hint="default"/>
      </w:rPr>
    </w:lvl>
    <w:lvl w:ilvl="5" w:tplc="5D109F40">
      <w:start w:val="1"/>
      <w:numFmt w:val="bullet"/>
      <w:lvlText w:val=""/>
      <w:lvlJc w:val="left"/>
      <w:pPr>
        <w:ind w:left="4068" w:hanging="360"/>
      </w:pPr>
      <w:rPr>
        <w:rFonts w:ascii="Wingdings" w:hAnsi="Wingdings" w:hint="default"/>
      </w:rPr>
    </w:lvl>
    <w:lvl w:ilvl="6" w:tplc="CDBC4C8C">
      <w:start w:val="1"/>
      <w:numFmt w:val="bullet"/>
      <w:lvlText w:val=""/>
      <w:lvlJc w:val="left"/>
      <w:pPr>
        <w:ind w:left="4788" w:hanging="360"/>
      </w:pPr>
      <w:rPr>
        <w:rFonts w:ascii="Symbol" w:hAnsi="Symbol" w:hint="default"/>
      </w:rPr>
    </w:lvl>
    <w:lvl w:ilvl="7" w:tplc="0A20D556">
      <w:start w:val="1"/>
      <w:numFmt w:val="bullet"/>
      <w:lvlText w:val="o"/>
      <w:lvlJc w:val="left"/>
      <w:pPr>
        <w:ind w:left="5508" w:hanging="360"/>
      </w:pPr>
      <w:rPr>
        <w:rFonts w:ascii="Courier New" w:hAnsi="Courier New" w:hint="default"/>
      </w:rPr>
    </w:lvl>
    <w:lvl w:ilvl="8" w:tplc="DE6A0E80">
      <w:start w:val="1"/>
      <w:numFmt w:val="bullet"/>
      <w:lvlText w:val=""/>
      <w:lvlJc w:val="left"/>
      <w:pPr>
        <w:ind w:left="6228" w:hanging="360"/>
      </w:pPr>
      <w:rPr>
        <w:rFonts w:ascii="Wingdings" w:hAnsi="Wingdings" w:hint="default"/>
      </w:rPr>
    </w:lvl>
  </w:abstractNum>
  <w:abstractNum w:abstractNumId="16" w15:restartNumberingAfterBreak="0">
    <w:nsid w:val="2F9C20F2"/>
    <w:multiLevelType w:val="hybridMultilevel"/>
    <w:tmpl w:val="EAE877BE"/>
    <w:lvl w:ilvl="0" w:tplc="84FE7E0E">
      <w:start w:val="1"/>
      <w:numFmt w:val="bullet"/>
      <w:lvlText w:val=""/>
      <w:lvlJc w:val="left"/>
      <w:pPr>
        <w:ind w:left="8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A3C73"/>
    <w:multiLevelType w:val="hybridMultilevel"/>
    <w:tmpl w:val="80B29320"/>
    <w:lvl w:ilvl="0" w:tplc="D2AEF872">
      <w:start w:val="1"/>
      <w:numFmt w:val="bullet"/>
      <w:lvlText w:val="•"/>
      <w:lvlJc w:val="left"/>
      <w:pPr>
        <w:ind w:left="360" w:hanging="240"/>
      </w:pPr>
      <w:rPr>
        <w:rFonts w:ascii="Arial" w:hAnsi="Arial" w:cs="Arial" w:hint="default"/>
        <w:sz w:val="24"/>
        <w:szCs w:val="24"/>
      </w:rPr>
    </w:lvl>
    <w:lvl w:ilvl="1" w:tplc="3224D628">
      <w:numFmt w:val="decimal"/>
      <w:lvlText w:val=""/>
      <w:lvlJc w:val="left"/>
    </w:lvl>
    <w:lvl w:ilvl="2" w:tplc="3E1C10F6">
      <w:numFmt w:val="decimal"/>
      <w:lvlText w:val=""/>
      <w:lvlJc w:val="left"/>
    </w:lvl>
    <w:lvl w:ilvl="3" w:tplc="F6083C14">
      <w:numFmt w:val="decimal"/>
      <w:lvlText w:val=""/>
      <w:lvlJc w:val="left"/>
    </w:lvl>
    <w:lvl w:ilvl="4" w:tplc="1F3EE266">
      <w:numFmt w:val="decimal"/>
      <w:lvlText w:val=""/>
      <w:lvlJc w:val="left"/>
    </w:lvl>
    <w:lvl w:ilvl="5" w:tplc="1CAEA214">
      <w:numFmt w:val="decimal"/>
      <w:lvlText w:val=""/>
      <w:lvlJc w:val="left"/>
    </w:lvl>
    <w:lvl w:ilvl="6" w:tplc="6D56EF62">
      <w:numFmt w:val="decimal"/>
      <w:lvlText w:val=""/>
      <w:lvlJc w:val="left"/>
    </w:lvl>
    <w:lvl w:ilvl="7" w:tplc="46164E86">
      <w:numFmt w:val="decimal"/>
      <w:lvlText w:val=""/>
      <w:lvlJc w:val="left"/>
    </w:lvl>
    <w:lvl w:ilvl="8" w:tplc="DC564BBE">
      <w:numFmt w:val="decimal"/>
      <w:lvlText w:val=""/>
      <w:lvlJc w:val="left"/>
    </w:lvl>
  </w:abstractNum>
  <w:abstractNum w:abstractNumId="18" w15:restartNumberingAfterBreak="0">
    <w:nsid w:val="2FB025D6"/>
    <w:multiLevelType w:val="hybridMultilevel"/>
    <w:tmpl w:val="483A521C"/>
    <w:lvl w:ilvl="0" w:tplc="8CA28912">
      <w:start w:val="1"/>
      <w:numFmt w:val="bullet"/>
      <w:lvlText w:val=""/>
      <w:lvlJc w:val="left"/>
      <w:pPr>
        <w:ind w:left="468" w:hanging="360"/>
      </w:pPr>
      <w:rPr>
        <w:rFonts w:ascii="Symbol" w:hAnsi="Symbol" w:hint="default"/>
      </w:rPr>
    </w:lvl>
    <w:lvl w:ilvl="1" w:tplc="074AF038">
      <w:start w:val="1"/>
      <w:numFmt w:val="bullet"/>
      <w:lvlText w:val="o"/>
      <w:lvlJc w:val="left"/>
      <w:pPr>
        <w:ind w:left="1188" w:hanging="360"/>
      </w:pPr>
      <w:rPr>
        <w:rFonts w:ascii="Courier New" w:hAnsi="Courier New" w:hint="default"/>
      </w:rPr>
    </w:lvl>
    <w:lvl w:ilvl="2" w:tplc="3F2856EA">
      <w:start w:val="1"/>
      <w:numFmt w:val="bullet"/>
      <w:lvlText w:val=""/>
      <w:lvlJc w:val="left"/>
      <w:pPr>
        <w:ind w:left="1908" w:hanging="360"/>
      </w:pPr>
      <w:rPr>
        <w:rFonts w:ascii="Wingdings" w:hAnsi="Wingdings" w:hint="default"/>
      </w:rPr>
    </w:lvl>
    <w:lvl w:ilvl="3" w:tplc="AEF47836">
      <w:start w:val="1"/>
      <w:numFmt w:val="bullet"/>
      <w:lvlText w:val=""/>
      <w:lvlJc w:val="left"/>
      <w:pPr>
        <w:ind w:left="2628" w:hanging="360"/>
      </w:pPr>
      <w:rPr>
        <w:rFonts w:ascii="Symbol" w:hAnsi="Symbol" w:hint="default"/>
      </w:rPr>
    </w:lvl>
    <w:lvl w:ilvl="4" w:tplc="0E5647D4">
      <w:start w:val="1"/>
      <w:numFmt w:val="bullet"/>
      <w:lvlText w:val="o"/>
      <w:lvlJc w:val="left"/>
      <w:pPr>
        <w:ind w:left="3348" w:hanging="360"/>
      </w:pPr>
      <w:rPr>
        <w:rFonts w:ascii="Courier New" w:hAnsi="Courier New" w:hint="default"/>
      </w:rPr>
    </w:lvl>
    <w:lvl w:ilvl="5" w:tplc="EB8036DE">
      <w:start w:val="1"/>
      <w:numFmt w:val="bullet"/>
      <w:lvlText w:val=""/>
      <w:lvlJc w:val="left"/>
      <w:pPr>
        <w:ind w:left="4068" w:hanging="360"/>
      </w:pPr>
      <w:rPr>
        <w:rFonts w:ascii="Wingdings" w:hAnsi="Wingdings" w:hint="default"/>
      </w:rPr>
    </w:lvl>
    <w:lvl w:ilvl="6" w:tplc="52D895E8">
      <w:start w:val="1"/>
      <w:numFmt w:val="bullet"/>
      <w:lvlText w:val=""/>
      <w:lvlJc w:val="left"/>
      <w:pPr>
        <w:ind w:left="4788" w:hanging="360"/>
      </w:pPr>
      <w:rPr>
        <w:rFonts w:ascii="Symbol" w:hAnsi="Symbol" w:hint="default"/>
      </w:rPr>
    </w:lvl>
    <w:lvl w:ilvl="7" w:tplc="710EC2A8">
      <w:start w:val="1"/>
      <w:numFmt w:val="bullet"/>
      <w:lvlText w:val="o"/>
      <w:lvlJc w:val="left"/>
      <w:pPr>
        <w:ind w:left="5508" w:hanging="360"/>
      </w:pPr>
      <w:rPr>
        <w:rFonts w:ascii="Courier New" w:hAnsi="Courier New" w:hint="default"/>
      </w:rPr>
    </w:lvl>
    <w:lvl w:ilvl="8" w:tplc="2D28A358">
      <w:start w:val="1"/>
      <w:numFmt w:val="bullet"/>
      <w:lvlText w:val=""/>
      <w:lvlJc w:val="left"/>
      <w:pPr>
        <w:ind w:left="6228" w:hanging="360"/>
      </w:pPr>
      <w:rPr>
        <w:rFonts w:ascii="Wingdings" w:hAnsi="Wingdings" w:hint="default"/>
      </w:rPr>
    </w:lvl>
  </w:abstractNum>
  <w:abstractNum w:abstractNumId="19" w15:restartNumberingAfterBreak="0">
    <w:nsid w:val="31B9AE40"/>
    <w:multiLevelType w:val="hybridMultilevel"/>
    <w:tmpl w:val="DD7805A0"/>
    <w:lvl w:ilvl="0" w:tplc="1034FE06">
      <w:start w:val="1"/>
      <w:numFmt w:val="bullet"/>
      <w:lvlText w:val="o"/>
      <w:lvlJc w:val="left"/>
      <w:pPr>
        <w:ind w:left="720" w:hanging="360"/>
      </w:pPr>
      <w:rPr>
        <w:rFonts w:ascii="Courier New" w:hAnsi="Courier New" w:hint="default"/>
      </w:rPr>
    </w:lvl>
    <w:lvl w:ilvl="1" w:tplc="BFBE7B7A">
      <w:start w:val="1"/>
      <w:numFmt w:val="bullet"/>
      <w:lvlText w:val="o"/>
      <w:lvlJc w:val="left"/>
      <w:pPr>
        <w:ind w:left="1440" w:hanging="360"/>
      </w:pPr>
      <w:rPr>
        <w:rFonts w:ascii="Courier New" w:hAnsi="Courier New" w:hint="default"/>
      </w:rPr>
    </w:lvl>
    <w:lvl w:ilvl="2" w:tplc="901C1F88">
      <w:start w:val="1"/>
      <w:numFmt w:val="bullet"/>
      <w:lvlText w:val=""/>
      <w:lvlJc w:val="left"/>
      <w:pPr>
        <w:ind w:left="2160" w:hanging="360"/>
      </w:pPr>
      <w:rPr>
        <w:rFonts w:ascii="Wingdings" w:hAnsi="Wingdings" w:hint="default"/>
      </w:rPr>
    </w:lvl>
    <w:lvl w:ilvl="3" w:tplc="E5687A80">
      <w:start w:val="1"/>
      <w:numFmt w:val="bullet"/>
      <w:lvlText w:val=""/>
      <w:lvlJc w:val="left"/>
      <w:pPr>
        <w:ind w:left="2880" w:hanging="360"/>
      </w:pPr>
      <w:rPr>
        <w:rFonts w:ascii="Symbol" w:hAnsi="Symbol" w:hint="default"/>
      </w:rPr>
    </w:lvl>
    <w:lvl w:ilvl="4" w:tplc="21E47E38">
      <w:start w:val="1"/>
      <w:numFmt w:val="bullet"/>
      <w:lvlText w:val="o"/>
      <w:lvlJc w:val="left"/>
      <w:pPr>
        <w:ind w:left="3600" w:hanging="360"/>
      </w:pPr>
      <w:rPr>
        <w:rFonts w:ascii="Courier New" w:hAnsi="Courier New" w:hint="default"/>
      </w:rPr>
    </w:lvl>
    <w:lvl w:ilvl="5" w:tplc="9D428932">
      <w:start w:val="1"/>
      <w:numFmt w:val="bullet"/>
      <w:lvlText w:val=""/>
      <w:lvlJc w:val="left"/>
      <w:pPr>
        <w:ind w:left="4320" w:hanging="360"/>
      </w:pPr>
      <w:rPr>
        <w:rFonts w:ascii="Wingdings" w:hAnsi="Wingdings" w:hint="default"/>
      </w:rPr>
    </w:lvl>
    <w:lvl w:ilvl="6" w:tplc="BFB28C3E">
      <w:start w:val="1"/>
      <w:numFmt w:val="bullet"/>
      <w:lvlText w:val=""/>
      <w:lvlJc w:val="left"/>
      <w:pPr>
        <w:ind w:left="5040" w:hanging="360"/>
      </w:pPr>
      <w:rPr>
        <w:rFonts w:ascii="Symbol" w:hAnsi="Symbol" w:hint="default"/>
      </w:rPr>
    </w:lvl>
    <w:lvl w:ilvl="7" w:tplc="90C20102">
      <w:start w:val="1"/>
      <w:numFmt w:val="bullet"/>
      <w:lvlText w:val="o"/>
      <w:lvlJc w:val="left"/>
      <w:pPr>
        <w:ind w:left="5760" w:hanging="360"/>
      </w:pPr>
      <w:rPr>
        <w:rFonts w:ascii="Courier New" w:hAnsi="Courier New" w:hint="default"/>
      </w:rPr>
    </w:lvl>
    <w:lvl w:ilvl="8" w:tplc="2878DE14">
      <w:start w:val="1"/>
      <w:numFmt w:val="bullet"/>
      <w:lvlText w:val=""/>
      <w:lvlJc w:val="left"/>
      <w:pPr>
        <w:ind w:left="6480" w:hanging="360"/>
      </w:pPr>
      <w:rPr>
        <w:rFonts w:ascii="Wingdings" w:hAnsi="Wingdings" w:hint="default"/>
      </w:rPr>
    </w:lvl>
  </w:abstractNum>
  <w:abstractNum w:abstractNumId="20" w15:restartNumberingAfterBreak="0">
    <w:nsid w:val="36081C87"/>
    <w:multiLevelType w:val="hybridMultilevel"/>
    <w:tmpl w:val="2A846E12"/>
    <w:lvl w:ilvl="0" w:tplc="C246A9CA">
      <w:start w:val="1"/>
      <w:numFmt w:val="bullet"/>
      <w:lvlText w:val=""/>
      <w:lvlJc w:val="left"/>
      <w:pPr>
        <w:ind w:left="576"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1" w15:restartNumberingAfterBreak="0">
    <w:nsid w:val="36A778B1"/>
    <w:multiLevelType w:val="hybridMultilevel"/>
    <w:tmpl w:val="130AB18E"/>
    <w:lvl w:ilvl="0" w:tplc="1C543BA6">
      <w:start w:val="1"/>
      <w:numFmt w:val="bullet"/>
      <w:lvlText w:val=""/>
      <w:lvlJc w:val="left"/>
      <w:pPr>
        <w:ind w:left="468" w:hanging="360"/>
      </w:pPr>
      <w:rPr>
        <w:rFonts w:ascii="Symbol" w:hAnsi="Symbol" w:hint="default"/>
      </w:rPr>
    </w:lvl>
    <w:lvl w:ilvl="1" w:tplc="A8380EFC">
      <w:start w:val="1"/>
      <w:numFmt w:val="bullet"/>
      <w:lvlText w:val="o"/>
      <w:lvlJc w:val="left"/>
      <w:pPr>
        <w:ind w:left="1188" w:hanging="360"/>
      </w:pPr>
      <w:rPr>
        <w:rFonts w:ascii="Courier New" w:hAnsi="Courier New" w:hint="default"/>
      </w:rPr>
    </w:lvl>
    <w:lvl w:ilvl="2" w:tplc="539E6702">
      <w:start w:val="1"/>
      <w:numFmt w:val="bullet"/>
      <w:lvlText w:val=""/>
      <w:lvlJc w:val="left"/>
      <w:pPr>
        <w:ind w:left="1908" w:hanging="360"/>
      </w:pPr>
      <w:rPr>
        <w:rFonts w:ascii="Wingdings" w:hAnsi="Wingdings" w:hint="default"/>
      </w:rPr>
    </w:lvl>
    <w:lvl w:ilvl="3" w:tplc="30C43CA8">
      <w:start w:val="1"/>
      <w:numFmt w:val="bullet"/>
      <w:lvlText w:val=""/>
      <w:lvlJc w:val="left"/>
      <w:pPr>
        <w:ind w:left="2628" w:hanging="360"/>
      </w:pPr>
      <w:rPr>
        <w:rFonts w:ascii="Symbol" w:hAnsi="Symbol" w:hint="default"/>
      </w:rPr>
    </w:lvl>
    <w:lvl w:ilvl="4" w:tplc="455E7518">
      <w:start w:val="1"/>
      <w:numFmt w:val="bullet"/>
      <w:lvlText w:val="o"/>
      <w:lvlJc w:val="left"/>
      <w:pPr>
        <w:ind w:left="3348" w:hanging="360"/>
      </w:pPr>
      <w:rPr>
        <w:rFonts w:ascii="Courier New" w:hAnsi="Courier New" w:hint="default"/>
      </w:rPr>
    </w:lvl>
    <w:lvl w:ilvl="5" w:tplc="9462F32C">
      <w:start w:val="1"/>
      <w:numFmt w:val="bullet"/>
      <w:lvlText w:val=""/>
      <w:lvlJc w:val="left"/>
      <w:pPr>
        <w:ind w:left="4068" w:hanging="360"/>
      </w:pPr>
      <w:rPr>
        <w:rFonts w:ascii="Wingdings" w:hAnsi="Wingdings" w:hint="default"/>
      </w:rPr>
    </w:lvl>
    <w:lvl w:ilvl="6" w:tplc="7E9491CC">
      <w:start w:val="1"/>
      <w:numFmt w:val="bullet"/>
      <w:lvlText w:val=""/>
      <w:lvlJc w:val="left"/>
      <w:pPr>
        <w:ind w:left="4788" w:hanging="360"/>
      </w:pPr>
      <w:rPr>
        <w:rFonts w:ascii="Symbol" w:hAnsi="Symbol" w:hint="default"/>
      </w:rPr>
    </w:lvl>
    <w:lvl w:ilvl="7" w:tplc="A7DE9D3C">
      <w:start w:val="1"/>
      <w:numFmt w:val="bullet"/>
      <w:lvlText w:val="o"/>
      <w:lvlJc w:val="left"/>
      <w:pPr>
        <w:ind w:left="5508" w:hanging="360"/>
      </w:pPr>
      <w:rPr>
        <w:rFonts w:ascii="Courier New" w:hAnsi="Courier New" w:hint="default"/>
      </w:rPr>
    </w:lvl>
    <w:lvl w:ilvl="8" w:tplc="98AC7B9E">
      <w:start w:val="1"/>
      <w:numFmt w:val="bullet"/>
      <w:lvlText w:val=""/>
      <w:lvlJc w:val="left"/>
      <w:pPr>
        <w:ind w:left="6228" w:hanging="360"/>
      </w:pPr>
      <w:rPr>
        <w:rFonts w:ascii="Wingdings" w:hAnsi="Wingdings" w:hint="default"/>
      </w:rPr>
    </w:lvl>
  </w:abstractNum>
  <w:abstractNum w:abstractNumId="22" w15:restartNumberingAfterBreak="0">
    <w:nsid w:val="371F4D45"/>
    <w:multiLevelType w:val="multilevel"/>
    <w:tmpl w:val="0BEC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34BB7"/>
    <w:multiLevelType w:val="hybridMultilevel"/>
    <w:tmpl w:val="F320CE7C"/>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4" w15:restartNumberingAfterBreak="0">
    <w:nsid w:val="3F95C376"/>
    <w:multiLevelType w:val="hybridMultilevel"/>
    <w:tmpl w:val="87569268"/>
    <w:lvl w:ilvl="0" w:tplc="022A5B8E">
      <w:start w:val="1"/>
      <w:numFmt w:val="bullet"/>
      <w:lvlText w:val=""/>
      <w:lvlJc w:val="left"/>
      <w:pPr>
        <w:ind w:left="468" w:hanging="360"/>
      </w:pPr>
      <w:rPr>
        <w:rFonts w:ascii="Symbol" w:hAnsi="Symbol" w:hint="default"/>
      </w:rPr>
    </w:lvl>
    <w:lvl w:ilvl="1" w:tplc="C22A44DC">
      <w:start w:val="1"/>
      <w:numFmt w:val="bullet"/>
      <w:lvlText w:val="o"/>
      <w:lvlJc w:val="left"/>
      <w:pPr>
        <w:ind w:left="1188" w:hanging="360"/>
      </w:pPr>
      <w:rPr>
        <w:rFonts w:ascii="Courier New" w:hAnsi="Courier New" w:hint="default"/>
      </w:rPr>
    </w:lvl>
    <w:lvl w:ilvl="2" w:tplc="33D4D25A">
      <w:start w:val="1"/>
      <w:numFmt w:val="bullet"/>
      <w:lvlText w:val=""/>
      <w:lvlJc w:val="left"/>
      <w:pPr>
        <w:ind w:left="1908" w:hanging="360"/>
      </w:pPr>
      <w:rPr>
        <w:rFonts w:ascii="Wingdings" w:hAnsi="Wingdings" w:hint="default"/>
      </w:rPr>
    </w:lvl>
    <w:lvl w:ilvl="3" w:tplc="85CE90CE">
      <w:start w:val="1"/>
      <w:numFmt w:val="bullet"/>
      <w:lvlText w:val=""/>
      <w:lvlJc w:val="left"/>
      <w:pPr>
        <w:ind w:left="2628" w:hanging="360"/>
      </w:pPr>
      <w:rPr>
        <w:rFonts w:ascii="Symbol" w:hAnsi="Symbol" w:hint="default"/>
      </w:rPr>
    </w:lvl>
    <w:lvl w:ilvl="4" w:tplc="D78478DE">
      <w:start w:val="1"/>
      <w:numFmt w:val="bullet"/>
      <w:lvlText w:val="o"/>
      <w:lvlJc w:val="left"/>
      <w:pPr>
        <w:ind w:left="3348" w:hanging="360"/>
      </w:pPr>
      <w:rPr>
        <w:rFonts w:ascii="Courier New" w:hAnsi="Courier New" w:hint="default"/>
      </w:rPr>
    </w:lvl>
    <w:lvl w:ilvl="5" w:tplc="7D024176">
      <w:start w:val="1"/>
      <w:numFmt w:val="bullet"/>
      <w:lvlText w:val=""/>
      <w:lvlJc w:val="left"/>
      <w:pPr>
        <w:ind w:left="4068" w:hanging="360"/>
      </w:pPr>
      <w:rPr>
        <w:rFonts w:ascii="Wingdings" w:hAnsi="Wingdings" w:hint="default"/>
      </w:rPr>
    </w:lvl>
    <w:lvl w:ilvl="6" w:tplc="A282CE28">
      <w:start w:val="1"/>
      <w:numFmt w:val="bullet"/>
      <w:lvlText w:val=""/>
      <w:lvlJc w:val="left"/>
      <w:pPr>
        <w:ind w:left="4788" w:hanging="360"/>
      </w:pPr>
      <w:rPr>
        <w:rFonts w:ascii="Symbol" w:hAnsi="Symbol" w:hint="default"/>
      </w:rPr>
    </w:lvl>
    <w:lvl w:ilvl="7" w:tplc="5E2C3C8E">
      <w:start w:val="1"/>
      <w:numFmt w:val="bullet"/>
      <w:lvlText w:val="o"/>
      <w:lvlJc w:val="left"/>
      <w:pPr>
        <w:ind w:left="5508" w:hanging="360"/>
      </w:pPr>
      <w:rPr>
        <w:rFonts w:ascii="Courier New" w:hAnsi="Courier New" w:hint="default"/>
      </w:rPr>
    </w:lvl>
    <w:lvl w:ilvl="8" w:tplc="6980BE80">
      <w:start w:val="1"/>
      <w:numFmt w:val="bullet"/>
      <w:lvlText w:val=""/>
      <w:lvlJc w:val="left"/>
      <w:pPr>
        <w:ind w:left="6228" w:hanging="360"/>
      </w:pPr>
      <w:rPr>
        <w:rFonts w:ascii="Wingdings" w:hAnsi="Wingdings" w:hint="default"/>
      </w:rPr>
    </w:lvl>
  </w:abstractNum>
  <w:abstractNum w:abstractNumId="25" w15:restartNumberingAfterBreak="0">
    <w:nsid w:val="40623BC6"/>
    <w:multiLevelType w:val="hybridMultilevel"/>
    <w:tmpl w:val="B3BCA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15373F"/>
    <w:multiLevelType w:val="multilevel"/>
    <w:tmpl w:val="6A4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B908B"/>
    <w:multiLevelType w:val="hybridMultilevel"/>
    <w:tmpl w:val="55702BC4"/>
    <w:lvl w:ilvl="0" w:tplc="68F84E74">
      <w:start w:val="1"/>
      <w:numFmt w:val="bullet"/>
      <w:lvlText w:val=""/>
      <w:lvlJc w:val="left"/>
      <w:pPr>
        <w:ind w:left="468" w:hanging="360"/>
      </w:pPr>
      <w:rPr>
        <w:rFonts w:ascii="Symbol" w:hAnsi="Symbol" w:hint="default"/>
      </w:rPr>
    </w:lvl>
    <w:lvl w:ilvl="1" w:tplc="069E5D7A">
      <w:start w:val="1"/>
      <w:numFmt w:val="bullet"/>
      <w:lvlText w:val="o"/>
      <w:lvlJc w:val="left"/>
      <w:pPr>
        <w:ind w:left="1188" w:hanging="360"/>
      </w:pPr>
      <w:rPr>
        <w:rFonts w:ascii="Courier New" w:hAnsi="Courier New" w:hint="default"/>
      </w:rPr>
    </w:lvl>
    <w:lvl w:ilvl="2" w:tplc="97D68C48">
      <w:start w:val="1"/>
      <w:numFmt w:val="bullet"/>
      <w:lvlText w:val=""/>
      <w:lvlJc w:val="left"/>
      <w:pPr>
        <w:ind w:left="1908" w:hanging="360"/>
      </w:pPr>
      <w:rPr>
        <w:rFonts w:ascii="Wingdings" w:hAnsi="Wingdings" w:hint="default"/>
      </w:rPr>
    </w:lvl>
    <w:lvl w:ilvl="3" w:tplc="0EF8AB12">
      <w:start w:val="1"/>
      <w:numFmt w:val="bullet"/>
      <w:lvlText w:val=""/>
      <w:lvlJc w:val="left"/>
      <w:pPr>
        <w:ind w:left="2628" w:hanging="360"/>
      </w:pPr>
      <w:rPr>
        <w:rFonts w:ascii="Symbol" w:hAnsi="Symbol" w:hint="default"/>
      </w:rPr>
    </w:lvl>
    <w:lvl w:ilvl="4" w:tplc="49D4AD30">
      <w:start w:val="1"/>
      <w:numFmt w:val="bullet"/>
      <w:lvlText w:val="o"/>
      <w:lvlJc w:val="left"/>
      <w:pPr>
        <w:ind w:left="3348" w:hanging="360"/>
      </w:pPr>
      <w:rPr>
        <w:rFonts w:ascii="Courier New" w:hAnsi="Courier New" w:hint="default"/>
      </w:rPr>
    </w:lvl>
    <w:lvl w:ilvl="5" w:tplc="BAA27676">
      <w:start w:val="1"/>
      <w:numFmt w:val="bullet"/>
      <w:lvlText w:val=""/>
      <w:lvlJc w:val="left"/>
      <w:pPr>
        <w:ind w:left="4068" w:hanging="360"/>
      </w:pPr>
      <w:rPr>
        <w:rFonts w:ascii="Wingdings" w:hAnsi="Wingdings" w:hint="default"/>
      </w:rPr>
    </w:lvl>
    <w:lvl w:ilvl="6" w:tplc="00B2E3B4">
      <w:start w:val="1"/>
      <w:numFmt w:val="bullet"/>
      <w:lvlText w:val=""/>
      <w:lvlJc w:val="left"/>
      <w:pPr>
        <w:ind w:left="4788" w:hanging="360"/>
      </w:pPr>
      <w:rPr>
        <w:rFonts w:ascii="Symbol" w:hAnsi="Symbol" w:hint="default"/>
      </w:rPr>
    </w:lvl>
    <w:lvl w:ilvl="7" w:tplc="235CFE34">
      <w:start w:val="1"/>
      <w:numFmt w:val="bullet"/>
      <w:lvlText w:val="o"/>
      <w:lvlJc w:val="left"/>
      <w:pPr>
        <w:ind w:left="5508" w:hanging="360"/>
      </w:pPr>
      <w:rPr>
        <w:rFonts w:ascii="Courier New" w:hAnsi="Courier New" w:hint="default"/>
      </w:rPr>
    </w:lvl>
    <w:lvl w:ilvl="8" w:tplc="AE6E4A2C">
      <w:start w:val="1"/>
      <w:numFmt w:val="bullet"/>
      <w:lvlText w:val=""/>
      <w:lvlJc w:val="left"/>
      <w:pPr>
        <w:ind w:left="6228" w:hanging="360"/>
      </w:pPr>
      <w:rPr>
        <w:rFonts w:ascii="Wingdings" w:hAnsi="Wingdings" w:hint="default"/>
      </w:rPr>
    </w:lvl>
  </w:abstractNum>
  <w:abstractNum w:abstractNumId="28" w15:restartNumberingAfterBreak="0">
    <w:nsid w:val="4996ACC5"/>
    <w:multiLevelType w:val="hybridMultilevel"/>
    <w:tmpl w:val="FFFFFFFF"/>
    <w:lvl w:ilvl="0" w:tplc="5538B610">
      <w:start w:val="1"/>
      <w:numFmt w:val="decimal"/>
      <w:lvlText w:val="•"/>
      <w:lvlJc w:val="left"/>
      <w:pPr>
        <w:ind w:left="468" w:hanging="360"/>
      </w:pPr>
    </w:lvl>
    <w:lvl w:ilvl="1" w:tplc="21C83F96">
      <w:start w:val="1"/>
      <w:numFmt w:val="lowerLetter"/>
      <w:lvlText w:val="%2."/>
      <w:lvlJc w:val="left"/>
      <w:pPr>
        <w:ind w:left="1188" w:hanging="360"/>
      </w:pPr>
    </w:lvl>
    <w:lvl w:ilvl="2" w:tplc="AB4C2276">
      <w:start w:val="1"/>
      <w:numFmt w:val="lowerRoman"/>
      <w:lvlText w:val="%3."/>
      <w:lvlJc w:val="right"/>
      <w:pPr>
        <w:ind w:left="1908" w:hanging="180"/>
      </w:pPr>
    </w:lvl>
    <w:lvl w:ilvl="3" w:tplc="6A3E5E0C">
      <w:start w:val="1"/>
      <w:numFmt w:val="decimal"/>
      <w:lvlText w:val="%4."/>
      <w:lvlJc w:val="left"/>
      <w:pPr>
        <w:ind w:left="2628" w:hanging="360"/>
      </w:pPr>
    </w:lvl>
    <w:lvl w:ilvl="4" w:tplc="769225BE">
      <w:start w:val="1"/>
      <w:numFmt w:val="lowerLetter"/>
      <w:lvlText w:val="%5."/>
      <w:lvlJc w:val="left"/>
      <w:pPr>
        <w:ind w:left="3348" w:hanging="360"/>
      </w:pPr>
    </w:lvl>
    <w:lvl w:ilvl="5" w:tplc="47E44CA4">
      <w:start w:val="1"/>
      <w:numFmt w:val="lowerRoman"/>
      <w:lvlText w:val="%6."/>
      <w:lvlJc w:val="right"/>
      <w:pPr>
        <w:ind w:left="4068" w:hanging="180"/>
      </w:pPr>
    </w:lvl>
    <w:lvl w:ilvl="6" w:tplc="A3E065C2">
      <w:start w:val="1"/>
      <w:numFmt w:val="decimal"/>
      <w:lvlText w:val="%7."/>
      <w:lvlJc w:val="left"/>
      <w:pPr>
        <w:ind w:left="4788" w:hanging="360"/>
      </w:pPr>
    </w:lvl>
    <w:lvl w:ilvl="7" w:tplc="2ABCC8C0">
      <w:start w:val="1"/>
      <w:numFmt w:val="lowerLetter"/>
      <w:lvlText w:val="%8."/>
      <w:lvlJc w:val="left"/>
      <w:pPr>
        <w:ind w:left="5508" w:hanging="360"/>
      </w:pPr>
    </w:lvl>
    <w:lvl w:ilvl="8" w:tplc="1D42B276">
      <w:start w:val="1"/>
      <w:numFmt w:val="lowerRoman"/>
      <w:lvlText w:val="%9."/>
      <w:lvlJc w:val="right"/>
      <w:pPr>
        <w:ind w:left="6228" w:hanging="180"/>
      </w:pPr>
    </w:lvl>
  </w:abstractNum>
  <w:abstractNum w:abstractNumId="29" w15:restartNumberingAfterBreak="0">
    <w:nsid w:val="5B0218E0"/>
    <w:multiLevelType w:val="hybridMultilevel"/>
    <w:tmpl w:val="27AC58DC"/>
    <w:lvl w:ilvl="0" w:tplc="A7D04E4C">
      <w:start w:val="2025"/>
      <w:numFmt w:val="bullet"/>
      <w:lvlText w:val="-"/>
      <w:lvlJc w:val="left"/>
      <w:pPr>
        <w:ind w:left="468" w:hanging="360"/>
      </w:pPr>
      <w:rPr>
        <w:rFonts w:ascii="Calibri" w:eastAsia="Calibri" w:hAnsi="Calibri" w:cs="Calibri"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30" w15:restartNumberingAfterBreak="0">
    <w:nsid w:val="5E4196CD"/>
    <w:multiLevelType w:val="hybridMultilevel"/>
    <w:tmpl w:val="D0804B10"/>
    <w:lvl w:ilvl="0" w:tplc="FC32C85A">
      <w:start w:val="1"/>
      <w:numFmt w:val="decimal"/>
      <w:lvlText w:val="•"/>
      <w:lvlJc w:val="left"/>
      <w:pPr>
        <w:ind w:left="468" w:hanging="360"/>
      </w:pPr>
    </w:lvl>
    <w:lvl w:ilvl="1" w:tplc="A2A2AE00">
      <w:start w:val="1"/>
      <w:numFmt w:val="lowerLetter"/>
      <w:lvlText w:val="%2."/>
      <w:lvlJc w:val="left"/>
      <w:pPr>
        <w:ind w:left="1188" w:hanging="360"/>
      </w:pPr>
    </w:lvl>
    <w:lvl w:ilvl="2" w:tplc="AF6EB306">
      <w:start w:val="1"/>
      <w:numFmt w:val="lowerRoman"/>
      <w:lvlText w:val="%3."/>
      <w:lvlJc w:val="right"/>
      <w:pPr>
        <w:ind w:left="1908" w:hanging="180"/>
      </w:pPr>
    </w:lvl>
    <w:lvl w:ilvl="3" w:tplc="70E2F2D8">
      <w:start w:val="1"/>
      <w:numFmt w:val="decimal"/>
      <w:lvlText w:val="%4."/>
      <w:lvlJc w:val="left"/>
      <w:pPr>
        <w:ind w:left="2628" w:hanging="360"/>
      </w:pPr>
    </w:lvl>
    <w:lvl w:ilvl="4" w:tplc="F1CCD7E8">
      <w:start w:val="1"/>
      <w:numFmt w:val="lowerLetter"/>
      <w:lvlText w:val="%5."/>
      <w:lvlJc w:val="left"/>
      <w:pPr>
        <w:ind w:left="3348" w:hanging="360"/>
      </w:pPr>
    </w:lvl>
    <w:lvl w:ilvl="5" w:tplc="5FA6FA96">
      <w:start w:val="1"/>
      <w:numFmt w:val="lowerRoman"/>
      <w:lvlText w:val="%6."/>
      <w:lvlJc w:val="right"/>
      <w:pPr>
        <w:ind w:left="4068" w:hanging="180"/>
      </w:pPr>
    </w:lvl>
    <w:lvl w:ilvl="6" w:tplc="D82A6EE4">
      <w:start w:val="1"/>
      <w:numFmt w:val="decimal"/>
      <w:lvlText w:val="%7."/>
      <w:lvlJc w:val="left"/>
      <w:pPr>
        <w:ind w:left="4788" w:hanging="360"/>
      </w:pPr>
    </w:lvl>
    <w:lvl w:ilvl="7" w:tplc="B82E69DC">
      <w:start w:val="1"/>
      <w:numFmt w:val="lowerLetter"/>
      <w:lvlText w:val="%8."/>
      <w:lvlJc w:val="left"/>
      <w:pPr>
        <w:ind w:left="5508" w:hanging="360"/>
      </w:pPr>
    </w:lvl>
    <w:lvl w:ilvl="8" w:tplc="B28AD12A">
      <w:start w:val="1"/>
      <w:numFmt w:val="lowerRoman"/>
      <w:lvlText w:val="%9."/>
      <w:lvlJc w:val="right"/>
      <w:pPr>
        <w:ind w:left="6228" w:hanging="180"/>
      </w:pPr>
    </w:lvl>
  </w:abstractNum>
  <w:abstractNum w:abstractNumId="31" w15:restartNumberingAfterBreak="0">
    <w:nsid w:val="5E8A2AE8"/>
    <w:multiLevelType w:val="hybridMultilevel"/>
    <w:tmpl w:val="6480F0EC"/>
    <w:lvl w:ilvl="0" w:tplc="84FE7E0E">
      <w:start w:val="1"/>
      <w:numFmt w:val="bullet"/>
      <w:lvlText w:val=""/>
      <w:lvlJc w:val="left"/>
      <w:pPr>
        <w:ind w:left="1296"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32" w15:restartNumberingAfterBreak="0">
    <w:nsid w:val="6A7342DF"/>
    <w:multiLevelType w:val="hybridMultilevel"/>
    <w:tmpl w:val="9F0C3868"/>
    <w:lvl w:ilvl="0" w:tplc="536A6D98">
      <w:start w:val="1"/>
      <w:numFmt w:val="bullet"/>
      <w:lvlText w:val=""/>
      <w:lvlJc w:val="left"/>
      <w:pPr>
        <w:ind w:left="468" w:hanging="360"/>
      </w:pPr>
      <w:rPr>
        <w:rFonts w:ascii="Symbol" w:hAnsi="Symbol" w:hint="default"/>
      </w:rPr>
    </w:lvl>
    <w:lvl w:ilvl="1" w:tplc="FFA28C24">
      <w:start w:val="1"/>
      <w:numFmt w:val="bullet"/>
      <w:lvlText w:val="o"/>
      <w:lvlJc w:val="left"/>
      <w:pPr>
        <w:ind w:left="1188" w:hanging="360"/>
      </w:pPr>
      <w:rPr>
        <w:rFonts w:ascii="Courier New" w:hAnsi="Courier New" w:hint="default"/>
      </w:rPr>
    </w:lvl>
    <w:lvl w:ilvl="2" w:tplc="D80245C8">
      <w:start w:val="1"/>
      <w:numFmt w:val="bullet"/>
      <w:lvlText w:val=""/>
      <w:lvlJc w:val="left"/>
      <w:pPr>
        <w:ind w:left="1908" w:hanging="360"/>
      </w:pPr>
      <w:rPr>
        <w:rFonts w:ascii="Wingdings" w:hAnsi="Wingdings" w:hint="default"/>
      </w:rPr>
    </w:lvl>
    <w:lvl w:ilvl="3" w:tplc="87EC0B76">
      <w:start w:val="1"/>
      <w:numFmt w:val="bullet"/>
      <w:lvlText w:val=""/>
      <w:lvlJc w:val="left"/>
      <w:pPr>
        <w:ind w:left="2628" w:hanging="360"/>
      </w:pPr>
      <w:rPr>
        <w:rFonts w:ascii="Symbol" w:hAnsi="Symbol" w:hint="default"/>
      </w:rPr>
    </w:lvl>
    <w:lvl w:ilvl="4" w:tplc="15E08558">
      <w:start w:val="1"/>
      <w:numFmt w:val="bullet"/>
      <w:lvlText w:val="o"/>
      <w:lvlJc w:val="left"/>
      <w:pPr>
        <w:ind w:left="3348" w:hanging="360"/>
      </w:pPr>
      <w:rPr>
        <w:rFonts w:ascii="Courier New" w:hAnsi="Courier New" w:hint="default"/>
      </w:rPr>
    </w:lvl>
    <w:lvl w:ilvl="5" w:tplc="E1AC0486">
      <w:start w:val="1"/>
      <w:numFmt w:val="bullet"/>
      <w:lvlText w:val=""/>
      <w:lvlJc w:val="left"/>
      <w:pPr>
        <w:ind w:left="4068" w:hanging="360"/>
      </w:pPr>
      <w:rPr>
        <w:rFonts w:ascii="Wingdings" w:hAnsi="Wingdings" w:hint="default"/>
      </w:rPr>
    </w:lvl>
    <w:lvl w:ilvl="6" w:tplc="C4800124">
      <w:start w:val="1"/>
      <w:numFmt w:val="bullet"/>
      <w:lvlText w:val=""/>
      <w:lvlJc w:val="left"/>
      <w:pPr>
        <w:ind w:left="4788" w:hanging="360"/>
      </w:pPr>
      <w:rPr>
        <w:rFonts w:ascii="Symbol" w:hAnsi="Symbol" w:hint="default"/>
      </w:rPr>
    </w:lvl>
    <w:lvl w:ilvl="7" w:tplc="11B24642">
      <w:start w:val="1"/>
      <w:numFmt w:val="bullet"/>
      <w:lvlText w:val="o"/>
      <w:lvlJc w:val="left"/>
      <w:pPr>
        <w:ind w:left="5508" w:hanging="360"/>
      </w:pPr>
      <w:rPr>
        <w:rFonts w:ascii="Courier New" w:hAnsi="Courier New" w:hint="default"/>
      </w:rPr>
    </w:lvl>
    <w:lvl w:ilvl="8" w:tplc="E1287E86">
      <w:start w:val="1"/>
      <w:numFmt w:val="bullet"/>
      <w:lvlText w:val=""/>
      <w:lvlJc w:val="left"/>
      <w:pPr>
        <w:ind w:left="6228" w:hanging="360"/>
      </w:pPr>
      <w:rPr>
        <w:rFonts w:ascii="Wingdings" w:hAnsi="Wingdings" w:hint="default"/>
      </w:rPr>
    </w:lvl>
  </w:abstractNum>
  <w:abstractNum w:abstractNumId="33" w15:restartNumberingAfterBreak="0">
    <w:nsid w:val="6AFD3207"/>
    <w:multiLevelType w:val="hybridMultilevel"/>
    <w:tmpl w:val="7F42798A"/>
    <w:lvl w:ilvl="0" w:tplc="0E504E3C">
      <w:start w:val="1"/>
      <w:numFmt w:val="bullet"/>
      <w:lvlText w:val=""/>
      <w:lvlJc w:val="left"/>
      <w:pPr>
        <w:ind w:left="468" w:hanging="360"/>
      </w:pPr>
      <w:rPr>
        <w:rFonts w:ascii="Symbol" w:hAnsi="Symbol" w:hint="default"/>
      </w:rPr>
    </w:lvl>
    <w:lvl w:ilvl="1" w:tplc="A3B83868">
      <w:start w:val="1"/>
      <w:numFmt w:val="bullet"/>
      <w:lvlText w:val="o"/>
      <w:lvlJc w:val="left"/>
      <w:pPr>
        <w:ind w:left="1188" w:hanging="360"/>
      </w:pPr>
      <w:rPr>
        <w:rFonts w:ascii="Courier New" w:hAnsi="Courier New" w:hint="default"/>
      </w:rPr>
    </w:lvl>
    <w:lvl w:ilvl="2" w:tplc="6B16A3AC">
      <w:start w:val="1"/>
      <w:numFmt w:val="bullet"/>
      <w:lvlText w:val=""/>
      <w:lvlJc w:val="left"/>
      <w:pPr>
        <w:ind w:left="1908" w:hanging="360"/>
      </w:pPr>
      <w:rPr>
        <w:rFonts w:ascii="Wingdings" w:hAnsi="Wingdings" w:hint="default"/>
      </w:rPr>
    </w:lvl>
    <w:lvl w:ilvl="3" w:tplc="8B549E9C">
      <w:start w:val="1"/>
      <w:numFmt w:val="bullet"/>
      <w:lvlText w:val=""/>
      <w:lvlJc w:val="left"/>
      <w:pPr>
        <w:ind w:left="2628" w:hanging="360"/>
      </w:pPr>
      <w:rPr>
        <w:rFonts w:ascii="Symbol" w:hAnsi="Symbol" w:hint="default"/>
      </w:rPr>
    </w:lvl>
    <w:lvl w:ilvl="4" w:tplc="76F0442A">
      <w:start w:val="1"/>
      <w:numFmt w:val="bullet"/>
      <w:lvlText w:val="o"/>
      <w:lvlJc w:val="left"/>
      <w:pPr>
        <w:ind w:left="3348" w:hanging="360"/>
      </w:pPr>
      <w:rPr>
        <w:rFonts w:ascii="Courier New" w:hAnsi="Courier New" w:hint="default"/>
      </w:rPr>
    </w:lvl>
    <w:lvl w:ilvl="5" w:tplc="91003DA8">
      <w:start w:val="1"/>
      <w:numFmt w:val="bullet"/>
      <w:lvlText w:val=""/>
      <w:lvlJc w:val="left"/>
      <w:pPr>
        <w:ind w:left="4068" w:hanging="360"/>
      </w:pPr>
      <w:rPr>
        <w:rFonts w:ascii="Wingdings" w:hAnsi="Wingdings" w:hint="default"/>
      </w:rPr>
    </w:lvl>
    <w:lvl w:ilvl="6" w:tplc="BE0C5D18">
      <w:start w:val="1"/>
      <w:numFmt w:val="bullet"/>
      <w:lvlText w:val=""/>
      <w:lvlJc w:val="left"/>
      <w:pPr>
        <w:ind w:left="4788" w:hanging="360"/>
      </w:pPr>
      <w:rPr>
        <w:rFonts w:ascii="Symbol" w:hAnsi="Symbol" w:hint="default"/>
      </w:rPr>
    </w:lvl>
    <w:lvl w:ilvl="7" w:tplc="EA4622E8">
      <w:start w:val="1"/>
      <w:numFmt w:val="bullet"/>
      <w:lvlText w:val="o"/>
      <w:lvlJc w:val="left"/>
      <w:pPr>
        <w:ind w:left="5508" w:hanging="360"/>
      </w:pPr>
      <w:rPr>
        <w:rFonts w:ascii="Courier New" w:hAnsi="Courier New" w:hint="default"/>
      </w:rPr>
    </w:lvl>
    <w:lvl w:ilvl="8" w:tplc="7A92B1A0">
      <w:start w:val="1"/>
      <w:numFmt w:val="bullet"/>
      <w:lvlText w:val=""/>
      <w:lvlJc w:val="left"/>
      <w:pPr>
        <w:ind w:left="6228" w:hanging="360"/>
      </w:pPr>
      <w:rPr>
        <w:rFonts w:ascii="Wingdings" w:hAnsi="Wingdings" w:hint="default"/>
      </w:rPr>
    </w:lvl>
  </w:abstractNum>
  <w:abstractNum w:abstractNumId="34" w15:restartNumberingAfterBreak="0">
    <w:nsid w:val="6E184EE5"/>
    <w:multiLevelType w:val="hybridMultilevel"/>
    <w:tmpl w:val="1098D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B9C78"/>
    <w:multiLevelType w:val="hybridMultilevel"/>
    <w:tmpl w:val="6ADC0644"/>
    <w:lvl w:ilvl="0" w:tplc="DF74EB80">
      <w:start w:val="1"/>
      <w:numFmt w:val="bullet"/>
      <w:lvlText w:val=""/>
      <w:lvlJc w:val="left"/>
      <w:pPr>
        <w:ind w:left="468" w:hanging="360"/>
      </w:pPr>
      <w:rPr>
        <w:rFonts w:ascii="Symbol" w:hAnsi="Symbol" w:hint="default"/>
      </w:rPr>
    </w:lvl>
    <w:lvl w:ilvl="1" w:tplc="30B4B0A8">
      <w:start w:val="1"/>
      <w:numFmt w:val="bullet"/>
      <w:lvlText w:val="o"/>
      <w:lvlJc w:val="left"/>
      <w:pPr>
        <w:ind w:left="1188" w:hanging="360"/>
      </w:pPr>
      <w:rPr>
        <w:rFonts w:ascii="Courier New" w:hAnsi="Courier New" w:hint="default"/>
      </w:rPr>
    </w:lvl>
    <w:lvl w:ilvl="2" w:tplc="C28C1220">
      <w:start w:val="1"/>
      <w:numFmt w:val="bullet"/>
      <w:lvlText w:val=""/>
      <w:lvlJc w:val="left"/>
      <w:pPr>
        <w:ind w:left="1908" w:hanging="360"/>
      </w:pPr>
      <w:rPr>
        <w:rFonts w:ascii="Wingdings" w:hAnsi="Wingdings" w:hint="default"/>
      </w:rPr>
    </w:lvl>
    <w:lvl w:ilvl="3" w:tplc="C518D70A">
      <w:start w:val="1"/>
      <w:numFmt w:val="bullet"/>
      <w:lvlText w:val=""/>
      <w:lvlJc w:val="left"/>
      <w:pPr>
        <w:ind w:left="2628" w:hanging="360"/>
      </w:pPr>
      <w:rPr>
        <w:rFonts w:ascii="Symbol" w:hAnsi="Symbol" w:hint="default"/>
      </w:rPr>
    </w:lvl>
    <w:lvl w:ilvl="4" w:tplc="495A8184">
      <w:start w:val="1"/>
      <w:numFmt w:val="bullet"/>
      <w:lvlText w:val="o"/>
      <w:lvlJc w:val="left"/>
      <w:pPr>
        <w:ind w:left="3348" w:hanging="360"/>
      </w:pPr>
      <w:rPr>
        <w:rFonts w:ascii="Courier New" w:hAnsi="Courier New" w:hint="default"/>
      </w:rPr>
    </w:lvl>
    <w:lvl w:ilvl="5" w:tplc="0FD242B0">
      <w:start w:val="1"/>
      <w:numFmt w:val="bullet"/>
      <w:lvlText w:val=""/>
      <w:lvlJc w:val="left"/>
      <w:pPr>
        <w:ind w:left="4068" w:hanging="360"/>
      </w:pPr>
      <w:rPr>
        <w:rFonts w:ascii="Wingdings" w:hAnsi="Wingdings" w:hint="default"/>
      </w:rPr>
    </w:lvl>
    <w:lvl w:ilvl="6" w:tplc="BF525E2E">
      <w:start w:val="1"/>
      <w:numFmt w:val="bullet"/>
      <w:lvlText w:val=""/>
      <w:lvlJc w:val="left"/>
      <w:pPr>
        <w:ind w:left="4788" w:hanging="360"/>
      </w:pPr>
      <w:rPr>
        <w:rFonts w:ascii="Symbol" w:hAnsi="Symbol" w:hint="default"/>
      </w:rPr>
    </w:lvl>
    <w:lvl w:ilvl="7" w:tplc="8CD08828">
      <w:start w:val="1"/>
      <w:numFmt w:val="bullet"/>
      <w:lvlText w:val="o"/>
      <w:lvlJc w:val="left"/>
      <w:pPr>
        <w:ind w:left="5508" w:hanging="360"/>
      </w:pPr>
      <w:rPr>
        <w:rFonts w:ascii="Courier New" w:hAnsi="Courier New" w:hint="default"/>
      </w:rPr>
    </w:lvl>
    <w:lvl w:ilvl="8" w:tplc="EF74C242">
      <w:start w:val="1"/>
      <w:numFmt w:val="bullet"/>
      <w:lvlText w:val=""/>
      <w:lvlJc w:val="left"/>
      <w:pPr>
        <w:ind w:left="6228" w:hanging="360"/>
      </w:pPr>
      <w:rPr>
        <w:rFonts w:ascii="Wingdings" w:hAnsi="Wingdings" w:hint="default"/>
      </w:rPr>
    </w:lvl>
  </w:abstractNum>
  <w:abstractNum w:abstractNumId="36" w15:restartNumberingAfterBreak="0">
    <w:nsid w:val="706A6B84"/>
    <w:multiLevelType w:val="hybridMultilevel"/>
    <w:tmpl w:val="F5429BD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FA3922"/>
    <w:multiLevelType w:val="hybridMultilevel"/>
    <w:tmpl w:val="A8348800"/>
    <w:lvl w:ilvl="0" w:tplc="ECDE9394">
      <w:start w:val="1"/>
      <w:numFmt w:val="decimal"/>
      <w:lvlText w:val="•"/>
      <w:lvlJc w:val="left"/>
      <w:pPr>
        <w:ind w:left="468" w:hanging="360"/>
      </w:pPr>
    </w:lvl>
    <w:lvl w:ilvl="1" w:tplc="1AA44888">
      <w:start w:val="1"/>
      <w:numFmt w:val="bullet"/>
      <w:lvlText w:val="o"/>
      <w:lvlJc w:val="left"/>
      <w:pPr>
        <w:ind w:left="1188" w:hanging="360"/>
      </w:pPr>
      <w:rPr>
        <w:rFonts w:ascii="Courier New" w:hAnsi="Courier New" w:hint="default"/>
      </w:rPr>
    </w:lvl>
    <w:lvl w:ilvl="2" w:tplc="F418D5FA">
      <w:start w:val="1"/>
      <w:numFmt w:val="bullet"/>
      <w:lvlText w:val=""/>
      <w:lvlJc w:val="left"/>
      <w:pPr>
        <w:ind w:left="1908" w:hanging="360"/>
      </w:pPr>
      <w:rPr>
        <w:rFonts w:ascii="Wingdings" w:hAnsi="Wingdings" w:hint="default"/>
      </w:rPr>
    </w:lvl>
    <w:lvl w:ilvl="3" w:tplc="576640B2">
      <w:start w:val="1"/>
      <w:numFmt w:val="bullet"/>
      <w:lvlText w:val=""/>
      <w:lvlJc w:val="left"/>
      <w:pPr>
        <w:ind w:left="2628" w:hanging="360"/>
      </w:pPr>
      <w:rPr>
        <w:rFonts w:ascii="Symbol" w:hAnsi="Symbol" w:hint="default"/>
      </w:rPr>
    </w:lvl>
    <w:lvl w:ilvl="4" w:tplc="5D166ED6">
      <w:start w:val="1"/>
      <w:numFmt w:val="bullet"/>
      <w:lvlText w:val="o"/>
      <w:lvlJc w:val="left"/>
      <w:pPr>
        <w:ind w:left="3348" w:hanging="360"/>
      </w:pPr>
      <w:rPr>
        <w:rFonts w:ascii="Courier New" w:hAnsi="Courier New" w:hint="default"/>
      </w:rPr>
    </w:lvl>
    <w:lvl w:ilvl="5" w:tplc="A79C92B4">
      <w:start w:val="1"/>
      <w:numFmt w:val="bullet"/>
      <w:lvlText w:val=""/>
      <w:lvlJc w:val="left"/>
      <w:pPr>
        <w:ind w:left="4068" w:hanging="360"/>
      </w:pPr>
      <w:rPr>
        <w:rFonts w:ascii="Wingdings" w:hAnsi="Wingdings" w:hint="default"/>
      </w:rPr>
    </w:lvl>
    <w:lvl w:ilvl="6" w:tplc="9126E5DE">
      <w:start w:val="1"/>
      <w:numFmt w:val="bullet"/>
      <w:lvlText w:val=""/>
      <w:lvlJc w:val="left"/>
      <w:pPr>
        <w:ind w:left="4788" w:hanging="360"/>
      </w:pPr>
      <w:rPr>
        <w:rFonts w:ascii="Symbol" w:hAnsi="Symbol" w:hint="default"/>
      </w:rPr>
    </w:lvl>
    <w:lvl w:ilvl="7" w:tplc="31EEEF24">
      <w:start w:val="1"/>
      <w:numFmt w:val="bullet"/>
      <w:lvlText w:val="o"/>
      <w:lvlJc w:val="left"/>
      <w:pPr>
        <w:ind w:left="5508" w:hanging="360"/>
      </w:pPr>
      <w:rPr>
        <w:rFonts w:ascii="Courier New" w:hAnsi="Courier New" w:hint="default"/>
      </w:rPr>
    </w:lvl>
    <w:lvl w:ilvl="8" w:tplc="E48C73D8">
      <w:start w:val="1"/>
      <w:numFmt w:val="bullet"/>
      <w:lvlText w:val=""/>
      <w:lvlJc w:val="left"/>
      <w:pPr>
        <w:ind w:left="6228" w:hanging="360"/>
      </w:pPr>
      <w:rPr>
        <w:rFonts w:ascii="Wingdings" w:hAnsi="Wingdings" w:hint="default"/>
      </w:rPr>
    </w:lvl>
  </w:abstractNum>
  <w:abstractNum w:abstractNumId="38" w15:restartNumberingAfterBreak="0">
    <w:nsid w:val="72200306"/>
    <w:multiLevelType w:val="hybridMultilevel"/>
    <w:tmpl w:val="24A890E0"/>
    <w:lvl w:ilvl="0" w:tplc="08090003">
      <w:start w:val="1"/>
      <w:numFmt w:val="bullet"/>
      <w:lvlText w:val="o"/>
      <w:lvlJc w:val="left"/>
      <w:pPr>
        <w:ind w:left="1395" w:hanging="360"/>
      </w:pPr>
      <w:rPr>
        <w:rFonts w:ascii="Courier New" w:hAnsi="Courier New" w:cs="Courier New" w:hint="default"/>
      </w:rPr>
    </w:lvl>
    <w:lvl w:ilvl="1" w:tplc="FFFFFFFF" w:tentative="1">
      <w:start w:val="1"/>
      <w:numFmt w:val="bullet"/>
      <w:lvlText w:val="o"/>
      <w:lvlJc w:val="left"/>
      <w:pPr>
        <w:ind w:left="2115" w:hanging="360"/>
      </w:pPr>
      <w:rPr>
        <w:rFonts w:ascii="Courier New" w:hAnsi="Courier New" w:cs="Courier New" w:hint="default"/>
      </w:rPr>
    </w:lvl>
    <w:lvl w:ilvl="2" w:tplc="FFFFFFFF" w:tentative="1">
      <w:start w:val="1"/>
      <w:numFmt w:val="bullet"/>
      <w:lvlText w:val=""/>
      <w:lvlJc w:val="left"/>
      <w:pPr>
        <w:ind w:left="2835" w:hanging="360"/>
      </w:pPr>
      <w:rPr>
        <w:rFonts w:ascii="Wingdings" w:hAnsi="Wingdings" w:hint="default"/>
      </w:rPr>
    </w:lvl>
    <w:lvl w:ilvl="3" w:tplc="FFFFFFFF" w:tentative="1">
      <w:start w:val="1"/>
      <w:numFmt w:val="bullet"/>
      <w:lvlText w:val=""/>
      <w:lvlJc w:val="left"/>
      <w:pPr>
        <w:ind w:left="3555" w:hanging="360"/>
      </w:pPr>
      <w:rPr>
        <w:rFonts w:ascii="Symbol" w:hAnsi="Symbol" w:hint="default"/>
      </w:rPr>
    </w:lvl>
    <w:lvl w:ilvl="4" w:tplc="FFFFFFFF" w:tentative="1">
      <w:start w:val="1"/>
      <w:numFmt w:val="bullet"/>
      <w:lvlText w:val="o"/>
      <w:lvlJc w:val="left"/>
      <w:pPr>
        <w:ind w:left="4275" w:hanging="360"/>
      </w:pPr>
      <w:rPr>
        <w:rFonts w:ascii="Courier New" w:hAnsi="Courier New" w:cs="Courier New" w:hint="default"/>
      </w:rPr>
    </w:lvl>
    <w:lvl w:ilvl="5" w:tplc="FFFFFFFF" w:tentative="1">
      <w:start w:val="1"/>
      <w:numFmt w:val="bullet"/>
      <w:lvlText w:val=""/>
      <w:lvlJc w:val="left"/>
      <w:pPr>
        <w:ind w:left="4995" w:hanging="360"/>
      </w:pPr>
      <w:rPr>
        <w:rFonts w:ascii="Wingdings" w:hAnsi="Wingdings" w:hint="default"/>
      </w:rPr>
    </w:lvl>
    <w:lvl w:ilvl="6" w:tplc="FFFFFFFF" w:tentative="1">
      <w:start w:val="1"/>
      <w:numFmt w:val="bullet"/>
      <w:lvlText w:val=""/>
      <w:lvlJc w:val="left"/>
      <w:pPr>
        <w:ind w:left="5715" w:hanging="360"/>
      </w:pPr>
      <w:rPr>
        <w:rFonts w:ascii="Symbol" w:hAnsi="Symbol" w:hint="default"/>
      </w:rPr>
    </w:lvl>
    <w:lvl w:ilvl="7" w:tplc="FFFFFFFF" w:tentative="1">
      <w:start w:val="1"/>
      <w:numFmt w:val="bullet"/>
      <w:lvlText w:val="o"/>
      <w:lvlJc w:val="left"/>
      <w:pPr>
        <w:ind w:left="6435" w:hanging="360"/>
      </w:pPr>
      <w:rPr>
        <w:rFonts w:ascii="Courier New" w:hAnsi="Courier New" w:cs="Courier New" w:hint="default"/>
      </w:rPr>
    </w:lvl>
    <w:lvl w:ilvl="8" w:tplc="FFFFFFFF" w:tentative="1">
      <w:start w:val="1"/>
      <w:numFmt w:val="bullet"/>
      <w:lvlText w:val=""/>
      <w:lvlJc w:val="left"/>
      <w:pPr>
        <w:ind w:left="7155" w:hanging="360"/>
      </w:pPr>
      <w:rPr>
        <w:rFonts w:ascii="Wingdings" w:hAnsi="Wingdings" w:hint="default"/>
      </w:rPr>
    </w:lvl>
  </w:abstractNum>
  <w:abstractNum w:abstractNumId="39" w15:restartNumberingAfterBreak="0">
    <w:nsid w:val="73850395"/>
    <w:multiLevelType w:val="hybridMultilevel"/>
    <w:tmpl w:val="4470056A"/>
    <w:lvl w:ilvl="0" w:tplc="01600F0C">
      <w:start w:val="1"/>
      <w:numFmt w:val="bullet"/>
      <w:lvlText w:val="•"/>
      <w:lvlJc w:val="left"/>
      <w:pPr>
        <w:ind w:left="360" w:hanging="240"/>
      </w:pPr>
    </w:lvl>
    <w:lvl w:ilvl="1" w:tplc="7AEAE4BE">
      <w:numFmt w:val="decimal"/>
      <w:lvlText w:val=""/>
      <w:lvlJc w:val="left"/>
    </w:lvl>
    <w:lvl w:ilvl="2" w:tplc="0E8675B2">
      <w:numFmt w:val="decimal"/>
      <w:lvlText w:val=""/>
      <w:lvlJc w:val="left"/>
    </w:lvl>
    <w:lvl w:ilvl="3" w:tplc="B6D6C616">
      <w:numFmt w:val="decimal"/>
      <w:lvlText w:val=""/>
      <w:lvlJc w:val="left"/>
    </w:lvl>
    <w:lvl w:ilvl="4" w:tplc="E81E536C">
      <w:numFmt w:val="decimal"/>
      <w:lvlText w:val=""/>
      <w:lvlJc w:val="left"/>
    </w:lvl>
    <w:lvl w:ilvl="5" w:tplc="B8A64718">
      <w:numFmt w:val="decimal"/>
      <w:lvlText w:val=""/>
      <w:lvlJc w:val="left"/>
    </w:lvl>
    <w:lvl w:ilvl="6" w:tplc="D51068CC">
      <w:numFmt w:val="decimal"/>
      <w:lvlText w:val=""/>
      <w:lvlJc w:val="left"/>
    </w:lvl>
    <w:lvl w:ilvl="7" w:tplc="C6F08D64">
      <w:numFmt w:val="decimal"/>
      <w:lvlText w:val=""/>
      <w:lvlJc w:val="left"/>
    </w:lvl>
    <w:lvl w:ilvl="8" w:tplc="B4384676">
      <w:numFmt w:val="decimal"/>
      <w:lvlText w:val=""/>
      <w:lvlJc w:val="left"/>
    </w:lvl>
  </w:abstractNum>
  <w:abstractNum w:abstractNumId="40" w15:restartNumberingAfterBreak="0">
    <w:nsid w:val="74D618F4"/>
    <w:multiLevelType w:val="hybridMultilevel"/>
    <w:tmpl w:val="434C294C"/>
    <w:lvl w:ilvl="0" w:tplc="84FE7E0E">
      <w:start w:val="1"/>
      <w:numFmt w:val="bullet"/>
      <w:lvlText w:val=""/>
      <w:lvlJc w:val="left"/>
      <w:pPr>
        <w:ind w:left="786" w:hanging="360"/>
      </w:pPr>
      <w:rPr>
        <w:rFonts w:ascii="Symbol" w:hAnsi="Symbol" w:hint="default"/>
      </w:rPr>
    </w:lvl>
    <w:lvl w:ilvl="1" w:tplc="08090003">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1" w15:restartNumberingAfterBreak="0">
    <w:nsid w:val="75CA1779"/>
    <w:multiLevelType w:val="hybridMultilevel"/>
    <w:tmpl w:val="8E166E4A"/>
    <w:lvl w:ilvl="0" w:tplc="103E94DE">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6BA7EAD"/>
    <w:multiLevelType w:val="multilevel"/>
    <w:tmpl w:val="DA5EDD80"/>
    <w:styleLink w:val="CurrentList1"/>
    <w:lvl w:ilvl="0">
      <w:start w:val="1"/>
      <w:numFmt w:val="bullet"/>
      <w:lvlText w:val=""/>
      <w:lvlJc w:val="left"/>
      <w:pPr>
        <w:ind w:left="8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C4A2CBC"/>
    <w:multiLevelType w:val="hybridMultilevel"/>
    <w:tmpl w:val="7D242C30"/>
    <w:lvl w:ilvl="0" w:tplc="0818B9C0">
      <w:start w:val="1"/>
      <w:numFmt w:val="bullet"/>
      <w:lvlText w:val=""/>
      <w:lvlJc w:val="left"/>
      <w:pPr>
        <w:ind w:left="468" w:hanging="360"/>
      </w:pPr>
      <w:rPr>
        <w:rFonts w:ascii="Symbol" w:hAnsi="Symbol" w:hint="default"/>
      </w:rPr>
    </w:lvl>
    <w:lvl w:ilvl="1" w:tplc="96BE7F66">
      <w:start w:val="1"/>
      <w:numFmt w:val="bullet"/>
      <w:lvlText w:val="o"/>
      <w:lvlJc w:val="left"/>
      <w:pPr>
        <w:ind w:left="1188" w:hanging="360"/>
      </w:pPr>
      <w:rPr>
        <w:rFonts w:ascii="Courier New" w:hAnsi="Courier New" w:hint="default"/>
      </w:rPr>
    </w:lvl>
    <w:lvl w:ilvl="2" w:tplc="EB8023FA">
      <w:start w:val="1"/>
      <w:numFmt w:val="bullet"/>
      <w:lvlText w:val=""/>
      <w:lvlJc w:val="left"/>
      <w:pPr>
        <w:ind w:left="1908" w:hanging="360"/>
      </w:pPr>
      <w:rPr>
        <w:rFonts w:ascii="Wingdings" w:hAnsi="Wingdings" w:hint="default"/>
      </w:rPr>
    </w:lvl>
    <w:lvl w:ilvl="3" w:tplc="71682058">
      <w:start w:val="1"/>
      <w:numFmt w:val="bullet"/>
      <w:lvlText w:val=""/>
      <w:lvlJc w:val="left"/>
      <w:pPr>
        <w:ind w:left="2628" w:hanging="360"/>
      </w:pPr>
      <w:rPr>
        <w:rFonts w:ascii="Symbol" w:hAnsi="Symbol" w:hint="default"/>
      </w:rPr>
    </w:lvl>
    <w:lvl w:ilvl="4" w:tplc="4DFAEE1C">
      <w:start w:val="1"/>
      <w:numFmt w:val="bullet"/>
      <w:lvlText w:val="o"/>
      <w:lvlJc w:val="left"/>
      <w:pPr>
        <w:ind w:left="3348" w:hanging="360"/>
      </w:pPr>
      <w:rPr>
        <w:rFonts w:ascii="Courier New" w:hAnsi="Courier New" w:hint="default"/>
      </w:rPr>
    </w:lvl>
    <w:lvl w:ilvl="5" w:tplc="5F00FDC8">
      <w:start w:val="1"/>
      <w:numFmt w:val="bullet"/>
      <w:lvlText w:val=""/>
      <w:lvlJc w:val="left"/>
      <w:pPr>
        <w:ind w:left="4068" w:hanging="360"/>
      </w:pPr>
      <w:rPr>
        <w:rFonts w:ascii="Wingdings" w:hAnsi="Wingdings" w:hint="default"/>
      </w:rPr>
    </w:lvl>
    <w:lvl w:ilvl="6" w:tplc="7ECE2D04">
      <w:start w:val="1"/>
      <w:numFmt w:val="bullet"/>
      <w:lvlText w:val=""/>
      <w:lvlJc w:val="left"/>
      <w:pPr>
        <w:ind w:left="4788" w:hanging="360"/>
      </w:pPr>
      <w:rPr>
        <w:rFonts w:ascii="Symbol" w:hAnsi="Symbol" w:hint="default"/>
      </w:rPr>
    </w:lvl>
    <w:lvl w:ilvl="7" w:tplc="4FF859BA">
      <w:start w:val="1"/>
      <w:numFmt w:val="bullet"/>
      <w:lvlText w:val="o"/>
      <w:lvlJc w:val="left"/>
      <w:pPr>
        <w:ind w:left="5508" w:hanging="360"/>
      </w:pPr>
      <w:rPr>
        <w:rFonts w:ascii="Courier New" w:hAnsi="Courier New" w:hint="default"/>
      </w:rPr>
    </w:lvl>
    <w:lvl w:ilvl="8" w:tplc="91666250">
      <w:start w:val="1"/>
      <w:numFmt w:val="bullet"/>
      <w:lvlText w:val=""/>
      <w:lvlJc w:val="left"/>
      <w:pPr>
        <w:ind w:left="6228" w:hanging="360"/>
      </w:pPr>
      <w:rPr>
        <w:rFonts w:ascii="Wingdings" w:hAnsi="Wingdings" w:hint="default"/>
      </w:rPr>
    </w:lvl>
  </w:abstractNum>
  <w:abstractNum w:abstractNumId="44" w15:restartNumberingAfterBreak="0">
    <w:nsid w:val="7D81DA22"/>
    <w:multiLevelType w:val="hybridMultilevel"/>
    <w:tmpl w:val="1CB49870"/>
    <w:lvl w:ilvl="0" w:tplc="6DACF686">
      <w:start w:val="1"/>
      <w:numFmt w:val="bullet"/>
      <w:lvlText w:val=""/>
      <w:lvlJc w:val="left"/>
      <w:pPr>
        <w:ind w:left="468" w:hanging="360"/>
      </w:pPr>
      <w:rPr>
        <w:rFonts w:ascii="Symbol" w:hAnsi="Symbol" w:hint="default"/>
      </w:rPr>
    </w:lvl>
    <w:lvl w:ilvl="1" w:tplc="3406233C">
      <w:start w:val="1"/>
      <w:numFmt w:val="bullet"/>
      <w:lvlText w:val="o"/>
      <w:lvlJc w:val="left"/>
      <w:pPr>
        <w:ind w:left="1188" w:hanging="360"/>
      </w:pPr>
      <w:rPr>
        <w:rFonts w:ascii="Courier New" w:hAnsi="Courier New" w:hint="default"/>
      </w:rPr>
    </w:lvl>
    <w:lvl w:ilvl="2" w:tplc="1DB60E2C">
      <w:start w:val="1"/>
      <w:numFmt w:val="bullet"/>
      <w:lvlText w:val=""/>
      <w:lvlJc w:val="left"/>
      <w:pPr>
        <w:ind w:left="1908" w:hanging="360"/>
      </w:pPr>
      <w:rPr>
        <w:rFonts w:ascii="Wingdings" w:hAnsi="Wingdings" w:hint="default"/>
      </w:rPr>
    </w:lvl>
    <w:lvl w:ilvl="3" w:tplc="2A1E20F2">
      <w:start w:val="1"/>
      <w:numFmt w:val="bullet"/>
      <w:lvlText w:val=""/>
      <w:lvlJc w:val="left"/>
      <w:pPr>
        <w:ind w:left="2628" w:hanging="360"/>
      </w:pPr>
      <w:rPr>
        <w:rFonts w:ascii="Symbol" w:hAnsi="Symbol" w:hint="default"/>
      </w:rPr>
    </w:lvl>
    <w:lvl w:ilvl="4" w:tplc="6498B64C">
      <w:start w:val="1"/>
      <w:numFmt w:val="bullet"/>
      <w:lvlText w:val="o"/>
      <w:lvlJc w:val="left"/>
      <w:pPr>
        <w:ind w:left="3348" w:hanging="360"/>
      </w:pPr>
      <w:rPr>
        <w:rFonts w:ascii="Courier New" w:hAnsi="Courier New" w:hint="default"/>
      </w:rPr>
    </w:lvl>
    <w:lvl w:ilvl="5" w:tplc="FA10EB02">
      <w:start w:val="1"/>
      <w:numFmt w:val="bullet"/>
      <w:lvlText w:val=""/>
      <w:lvlJc w:val="left"/>
      <w:pPr>
        <w:ind w:left="4068" w:hanging="360"/>
      </w:pPr>
      <w:rPr>
        <w:rFonts w:ascii="Wingdings" w:hAnsi="Wingdings" w:hint="default"/>
      </w:rPr>
    </w:lvl>
    <w:lvl w:ilvl="6" w:tplc="58647BAA">
      <w:start w:val="1"/>
      <w:numFmt w:val="bullet"/>
      <w:lvlText w:val=""/>
      <w:lvlJc w:val="left"/>
      <w:pPr>
        <w:ind w:left="4788" w:hanging="360"/>
      </w:pPr>
      <w:rPr>
        <w:rFonts w:ascii="Symbol" w:hAnsi="Symbol" w:hint="default"/>
      </w:rPr>
    </w:lvl>
    <w:lvl w:ilvl="7" w:tplc="C4F2078C">
      <w:start w:val="1"/>
      <w:numFmt w:val="bullet"/>
      <w:lvlText w:val="o"/>
      <w:lvlJc w:val="left"/>
      <w:pPr>
        <w:ind w:left="5508" w:hanging="360"/>
      </w:pPr>
      <w:rPr>
        <w:rFonts w:ascii="Courier New" w:hAnsi="Courier New" w:hint="default"/>
      </w:rPr>
    </w:lvl>
    <w:lvl w:ilvl="8" w:tplc="DA1AC2CC">
      <w:start w:val="1"/>
      <w:numFmt w:val="bullet"/>
      <w:lvlText w:val=""/>
      <w:lvlJc w:val="left"/>
      <w:pPr>
        <w:ind w:left="6228" w:hanging="360"/>
      </w:pPr>
      <w:rPr>
        <w:rFonts w:ascii="Wingdings" w:hAnsi="Wingdings" w:hint="default"/>
      </w:rPr>
    </w:lvl>
  </w:abstractNum>
  <w:num w:numId="1" w16cid:durableId="1271477523">
    <w:abstractNumId w:val="9"/>
  </w:num>
  <w:num w:numId="2" w16cid:durableId="1625185915">
    <w:abstractNumId w:val="5"/>
  </w:num>
  <w:num w:numId="3" w16cid:durableId="1272132952">
    <w:abstractNumId w:val="25"/>
  </w:num>
  <w:num w:numId="4" w16cid:durableId="970792022">
    <w:abstractNumId w:val="11"/>
  </w:num>
  <w:num w:numId="5" w16cid:durableId="2005930185">
    <w:abstractNumId w:val="19"/>
  </w:num>
  <w:num w:numId="6" w16cid:durableId="868376849">
    <w:abstractNumId w:val="30"/>
  </w:num>
  <w:num w:numId="7" w16cid:durableId="1248227717">
    <w:abstractNumId w:val="44"/>
  </w:num>
  <w:num w:numId="8" w16cid:durableId="535894893">
    <w:abstractNumId w:val="4"/>
  </w:num>
  <w:num w:numId="9" w16cid:durableId="496918684">
    <w:abstractNumId w:val="43"/>
  </w:num>
  <w:num w:numId="10" w16cid:durableId="495003403">
    <w:abstractNumId w:val="37"/>
  </w:num>
  <w:num w:numId="11" w16cid:durableId="395856541">
    <w:abstractNumId w:val="6"/>
  </w:num>
  <w:num w:numId="12" w16cid:durableId="1701666620">
    <w:abstractNumId w:val="24"/>
  </w:num>
  <w:num w:numId="13" w16cid:durableId="2062441719">
    <w:abstractNumId w:val="33"/>
  </w:num>
  <w:num w:numId="14" w16cid:durableId="544145942">
    <w:abstractNumId w:val="21"/>
  </w:num>
  <w:num w:numId="15" w16cid:durableId="226961483">
    <w:abstractNumId w:val="18"/>
  </w:num>
  <w:num w:numId="16" w16cid:durableId="1077168599">
    <w:abstractNumId w:val="32"/>
  </w:num>
  <w:num w:numId="17" w16cid:durableId="158228410">
    <w:abstractNumId w:val="13"/>
  </w:num>
  <w:num w:numId="18" w16cid:durableId="1014916527">
    <w:abstractNumId w:val="1"/>
  </w:num>
  <w:num w:numId="19" w16cid:durableId="691416729">
    <w:abstractNumId w:val="15"/>
  </w:num>
  <w:num w:numId="20" w16cid:durableId="1754816192">
    <w:abstractNumId w:val="27"/>
  </w:num>
  <w:num w:numId="21" w16cid:durableId="1476412020">
    <w:abstractNumId w:val="35"/>
  </w:num>
  <w:num w:numId="22" w16cid:durableId="1412849548">
    <w:abstractNumId w:val="28"/>
  </w:num>
  <w:num w:numId="23" w16cid:durableId="1352150166">
    <w:abstractNumId w:val="23"/>
  </w:num>
  <w:num w:numId="24" w16cid:durableId="1861435490">
    <w:abstractNumId w:val="20"/>
  </w:num>
  <w:num w:numId="25" w16cid:durableId="70271619">
    <w:abstractNumId w:val="29"/>
  </w:num>
  <w:num w:numId="26" w16cid:durableId="177736976">
    <w:abstractNumId w:val="2"/>
  </w:num>
  <w:num w:numId="27" w16cid:durableId="2108454978">
    <w:abstractNumId w:val="42"/>
  </w:num>
  <w:num w:numId="28" w16cid:durableId="1175193129">
    <w:abstractNumId w:val="40"/>
  </w:num>
  <w:num w:numId="29" w16cid:durableId="1611619276">
    <w:abstractNumId w:val="31"/>
  </w:num>
  <w:num w:numId="30" w16cid:durableId="387923143">
    <w:abstractNumId w:val="26"/>
  </w:num>
  <w:num w:numId="31" w16cid:durableId="85350016">
    <w:abstractNumId w:val="16"/>
  </w:num>
  <w:num w:numId="32" w16cid:durableId="1387606040">
    <w:abstractNumId w:val="22"/>
  </w:num>
  <w:num w:numId="33" w16cid:durableId="1009480017">
    <w:abstractNumId w:val="38"/>
  </w:num>
  <w:num w:numId="34" w16cid:durableId="125198963">
    <w:abstractNumId w:val="10"/>
  </w:num>
  <w:num w:numId="35" w16cid:durableId="2083136483">
    <w:abstractNumId w:val="36"/>
  </w:num>
  <w:num w:numId="36" w16cid:durableId="1388187954">
    <w:abstractNumId w:val="34"/>
  </w:num>
  <w:num w:numId="37" w16cid:durableId="1774132264">
    <w:abstractNumId w:val="14"/>
  </w:num>
  <w:num w:numId="38" w16cid:durableId="1159495251">
    <w:abstractNumId w:val="0"/>
    <w:lvlOverride w:ilvl="0">
      <w:startOverride w:val="1"/>
    </w:lvlOverride>
  </w:num>
  <w:num w:numId="39" w16cid:durableId="909462904">
    <w:abstractNumId w:val="7"/>
    <w:lvlOverride w:ilvl="0">
      <w:startOverride w:val="1"/>
    </w:lvlOverride>
  </w:num>
  <w:num w:numId="40" w16cid:durableId="815033132">
    <w:abstractNumId w:val="12"/>
    <w:lvlOverride w:ilvl="0">
      <w:startOverride w:val="1"/>
    </w:lvlOverride>
  </w:num>
  <w:num w:numId="41" w16cid:durableId="826869182">
    <w:abstractNumId w:val="17"/>
    <w:lvlOverride w:ilvl="0">
      <w:startOverride w:val="1"/>
    </w:lvlOverride>
  </w:num>
  <w:num w:numId="42" w16cid:durableId="1242252656">
    <w:abstractNumId w:val="39"/>
    <w:lvlOverride w:ilvl="0">
      <w:startOverride w:val="1"/>
    </w:lvlOverride>
  </w:num>
  <w:num w:numId="43" w16cid:durableId="112217562">
    <w:abstractNumId w:val="3"/>
  </w:num>
  <w:num w:numId="44" w16cid:durableId="554128129">
    <w:abstractNumId w:val="8"/>
  </w:num>
  <w:num w:numId="45" w16cid:durableId="815537922">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E433CFF-78A2-4442-8073-045A7FDFB048}"/>
    <w:docVar w:name="dgnword-eventsink" w:val="2672703453232"/>
    <w:docVar w:name="dgnword-lastRevisionsView" w:val="0"/>
  </w:docVars>
  <w:rsids>
    <w:rsidRoot w:val="00B86BEE"/>
    <w:rsid w:val="000000BC"/>
    <w:rsid w:val="0000025B"/>
    <w:rsid w:val="00000CA4"/>
    <w:rsid w:val="00001551"/>
    <w:rsid w:val="0000444B"/>
    <w:rsid w:val="000061F9"/>
    <w:rsid w:val="00006F9C"/>
    <w:rsid w:val="00007180"/>
    <w:rsid w:val="0000786F"/>
    <w:rsid w:val="00007DCA"/>
    <w:rsid w:val="00010467"/>
    <w:rsid w:val="00011FD1"/>
    <w:rsid w:val="000122E7"/>
    <w:rsid w:val="00014B32"/>
    <w:rsid w:val="00014D66"/>
    <w:rsid w:val="000153FD"/>
    <w:rsid w:val="00016EB4"/>
    <w:rsid w:val="00017B64"/>
    <w:rsid w:val="00017D9E"/>
    <w:rsid w:val="00020C62"/>
    <w:rsid w:val="00021C13"/>
    <w:rsid w:val="00022709"/>
    <w:rsid w:val="00022B72"/>
    <w:rsid w:val="00022D14"/>
    <w:rsid w:val="00023017"/>
    <w:rsid w:val="00023A26"/>
    <w:rsid w:val="00023E79"/>
    <w:rsid w:val="00024694"/>
    <w:rsid w:val="00024D47"/>
    <w:rsid w:val="00024DA9"/>
    <w:rsid w:val="00025638"/>
    <w:rsid w:val="00025A58"/>
    <w:rsid w:val="00025EE2"/>
    <w:rsid w:val="00026EE0"/>
    <w:rsid w:val="00027B7F"/>
    <w:rsid w:val="000306B0"/>
    <w:rsid w:val="000314A9"/>
    <w:rsid w:val="000317BA"/>
    <w:rsid w:val="000328C0"/>
    <w:rsid w:val="00032C9F"/>
    <w:rsid w:val="0003308A"/>
    <w:rsid w:val="00033239"/>
    <w:rsid w:val="00033DB4"/>
    <w:rsid w:val="00033EB2"/>
    <w:rsid w:val="00035064"/>
    <w:rsid w:val="000357FE"/>
    <w:rsid w:val="00036771"/>
    <w:rsid w:val="00036F27"/>
    <w:rsid w:val="000376BC"/>
    <w:rsid w:val="00040FD8"/>
    <w:rsid w:val="00041DC7"/>
    <w:rsid w:val="000421B8"/>
    <w:rsid w:val="0004337F"/>
    <w:rsid w:val="00043EF5"/>
    <w:rsid w:val="00043F3D"/>
    <w:rsid w:val="0004459D"/>
    <w:rsid w:val="00045B3F"/>
    <w:rsid w:val="00045D4E"/>
    <w:rsid w:val="000464C6"/>
    <w:rsid w:val="000466A3"/>
    <w:rsid w:val="00046ACC"/>
    <w:rsid w:val="0005070B"/>
    <w:rsid w:val="00051723"/>
    <w:rsid w:val="00051724"/>
    <w:rsid w:val="0005215A"/>
    <w:rsid w:val="000534E6"/>
    <w:rsid w:val="000538E6"/>
    <w:rsid w:val="00053A78"/>
    <w:rsid w:val="00053D9E"/>
    <w:rsid w:val="00054A24"/>
    <w:rsid w:val="00054BA3"/>
    <w:rsid w:val="00055659"/>
    <w:rsid w:val="00055E1E"/>
    <w:rsid w:val="00056A97"/>
    <w:rsid w:val="00056FD5"/>
    <w:rsid w:val="000570A8"/>
    <w:rsid w:val="00057F15"/>
    <w:rsid w:val="00060428"/>
    <w:rsid w:val="00061860"/>
    <w:rsid w:val="00063130"/>
    <w:rsid w:val="000635B5"/>
    <w:rsid w:val="000637D5"/>
    <w:rsid w:val="00064DA3"/>
    <w:rsid w:val="00065290"/>
    <w:rsid w:val="000656F3"/>
    <w:rsid w:val="00065AED"/>
    <w:rsid w:val="00065DC7"/>
    <w:rsid w:val="00066D95"/>
    <w:rsid w:val="00067E39"/>
    <w:rsid w:val="00070A67"/>
    <w:rsid w:val="00070E95"/>
    <w:rsid w:val="00071042"/>
    <w:rsid w:val="00072441"/>
    <w:rsid w:val="00072B1B"/>
    <w:rsid w:val="00072CAE"/>
    <w:rsid w:val="000734F6"/>
    <w:rsid w:val="00073BC3"/>
    <w:rsid w:val="00074061"/>
    <w:rsid w:val="000741D3"/>
    <w:rsid w:val="0007502E"/>
    <w:rsid w:val="000757D5"/>
    <w:rsid w:val="00075B7D"/>
    <w:rsid w:val="00076509"/>
    <w:rsid w:val="00076680"/>
    <w:rsid w:val="00077293"/>
    <w:rsid w:val="00077E44"/>
    <w:rsid w:val="00080185"/>
    <w:rsid w:val="000817D3"/>
    <w:rsid w:val="000821E7"/>
    <w:rsid w:val="00083A49"/>
    <w:rsid w:val="00084464"/>
    <w:rsid w:val="00084EEF"/>
    <w:rsid w:val="0008641A"/>
    <w:rsid w:val="00086848"/>
    <w:rsid w:val="00086EE8"/>
    <w:rsid w:val="000879C4"/>
    <w:rsid w:val="00087C6F"/>
    <w:rsid w:val="0009275D"/>
    <w:rsid w:val="00093B57"/>
    <w:rsid w:val="00093DFA"/>
    <w:rsid w:val="00095D79"/>
    <w:rsid w:val="00095E1B"/>
    <w:rsid w:val="000A07C1"/>
    <w:rsid w:val="000A181B"/>
    <w:rsid w:val="000A25D4"/>
    <w:rsid w:val="000A2D69"/>
    <w:rsid w:val="000A4B89"/>
    <w:rsid w:val="000A4EC6"/>
    <w:rsid w:val="000A50B1"/>
    <w:rsid w:val="000A52E9"/>
    <w:rsid w:val="000A53D5"/>
    <w:rsid w:val="000A6421"/>
    <w:rsid w:val="000A6B76"/>
    <w:rsid w:val="000A77F8"/>
    <w:rsid w:val="000A7ECB"/>
    <w:rsid w:val="000A7F0D"/>
    <w:rsid w:val="000B137C"/>
    <w:rsid w:val="000B153C"/>
    <w:rsid w:val="000B23AA"/>
    <w:rsid w:val="000B255F"/>
    <w:rsid w:val="000B30CF"/>
    <w:rsid w:val="000B388C"/>
    <w:rsid w:val="000B3AA4"/>
    <w:rsid w:val="000B3BA0"/>
    <w:rsid w:val="000B44DC"/>
    <w:rsid w:val="000B49F4"/>
    <w:rsid w:val="000B4E3C"/>
    <w:rsid w:val="000B52B6"/>
    <w:rsid w:val="000B5A91"/>
    <w:rsid w:val="000B62DC"/>
    <w:rsid w:val="000B6382"/>
    <w:rsid w:val="000B6427"/>
    <w:rsid w:val="000B6803"/>
    <w:rsid w:val="000C0A0A"/>
    <w:rsid w:val="000C0A2B"/>
    <w:rsid w:val="000C1874"/>
    <w:rsid w:val="000C3BF2"/>
    <w:rsid w:val="000C442A"/>
    <w:rsid w:val="000C468D"/>
    <w:rsid w:val="000C665E"/>
    <w:rsid w:val="000C7E51"/>
    <w:rsid w:val="000D04FC"/>
    <w:rsid w:val="000D0D36"/>
    <w:rsid w:val="000D11AC"/>
    <w:rsid w:val="000D1369"/>
    <w:rsid w:val="000D2156"/>
    <w:rsid w:val="000D2F68"/>
    <w:rsid w:val="000D3B6C"/>
    <w:rsid w:val="000D42AB"/>
    <w:rsid w:val="000D59AA"/>
    <w:rsid w:val="000D7467"/>
    <w:rsid w:val="000E0937"/>
    <w:rsid w:val="000E1AD6"/>
    <w:rsid w:val="000E2083"/>
    <w:rsid w:val="000E2FF3"/>
    <w:rsid w:val="000E30CE"/>
    <w:rsid w:val="000E329C"/>
    <w:rsid w:val="000E3A28"/>
    <w:rsid w:val="000E434F"/>
    <w:rsid w:val="000E46F6"/>
    <w:rsid w:val="000E5366"/>
    <w:rsid w:val="000E5ADF"/>
    <w:rsid w:val="000E5D64"/>
    <w:rsid w:val="000E60EE"/>
    <w:rsid w:val="000E65D6"/>
    <w:rsid w:val="000E7576"/>
    <w:rsid w:val="000E7765"/>
    <w:rsid w:val="000E7A6B"/>
    <w:rsid w:val="000E7AD0"/>
    <w:rsid w:val="000F0115"/>
    <w:rsid w:val="000F1024"/>
    <w:rsid w:val="000F2504"/>
    <w:rsid w:val="000F3143"/>
    <w:rsid w:val="000F43D1"/>
    <w:rsid w:val="000F493E"/>
    <w:rsid w:val="000F5228"/>
    <w:rsid w:val="000F5457"/>
    <w:rsid w:val="000F55D7"/>
    <w:rsid w:val="000F7CBC"/>
    <w:rsid w:val="000F7DA8"/>
    <w:rsid w:val="001000B4"/>
    <w:rsid w:val="00100177"/>
    <w:rsid w:val="00100686"/>
    <w:rsid w:val="0010081D"/>
    <w:rsid w:val="00102A43"/>
    <w:rsid w:val="00104467"/>
    <w:rsid w:val="001047CF"/>
    <w:rsid w:val="00104B91"/>
    <w:rsid w:val="00104E15"/>
    <w:rsid w:val="001055FF"/>
    <w:rsid w:val="00105F8D"/>
    <w:rsid w:val="001066DF"/>
    <w:rsid w:val="00106FB2"/>
    <w:rsid w:val="00110466"/>
    <w:rsid w:val="00112522"/>
    <w:rsid w:val="00112AC0"/>
    <w:rsid w:val="00113B81"/>
    <w:rsid w:val="00113CB4"/>
    <w:rsid w:val="00114972"/>
    <w:rsid w:val="00117721"/>
    <w:rsid w:val="00117D62"/>
    <w:rsid w:val="00120310"/>
    <w:rsid w:val="001206B2"/>
    <w:rsid w:val="00121599"/>
    <w:rsid w:val="001215BA"/>
    <w:rsid w:val="001223B4"/>
    <w:rsid w:val="00122601"/>
    <w:rsid w:val="00122E8B"/>
    <w:rsid w:val="001237EC"/>
    <w:rsid w:val="00123819"/>
    <w:rsid w:val="001264CD"/>
    <w:rsid w:val="001265D9"/>
    <w:rsid w:val="00127E8F"/>
    <w:rsid w:val="0013016E"/>
    <w:rsid w:val="0013071D"/>
    <w:rsid w:val="001308F3"/>
    <w:rsid w:val="00130D42"/>
    <w:rsid w:val="00131454"/>
    <w:rsid w:val="001326F7"/>
    <w:rsid w:val="0013487A"/>
    <w:rsid w:val="00134EA9"/>
    <w:rsid w:val="001351C2"/>
    <w:rsid w:val="00135789"/>
    <w:rsid w:val="00135D54"/>
    <w:rsid w:val="00136566"/>
    <w:rsid w:val="001372CF"/>
    <w:rsid w:val="001373A7"/>
    <w:rsid w:val="00137ADD"/>
    <w:rsid w:val="00137BD4"/>
    <w:rsid w:val="00140044"/>
    <w:rsid w:val="0014088D"/>
    <w:rsid w:val="00140976"/>
    <w:rsid w:val="00140D58"/>
    <w:rsid w:val="0014186C"/>
    <w:rsid w:val="001420EF"/>
    <w:rsid w:val="001423DB"/>
    <w:rsid w:val="001427D4"/>
    <w:rsid w:val="001433B8"/>
    <w:rsid w:val="00144C22"/>
    <w:rsid w:val="00145927"/>
    <w:rsid w:val="0014643F"/>
    <w:rsid w:val="00147E36"/>
    <w:rsid w:val="001518EC"/>
    <w:rsid w:val="00152A84"/>
    <w:rsid w:val="00152C9C"/>
    <w:rsid w:val="00152F64"/>
    <w:rsid w:val="00153122"/>
    <w:rsid w:val="0015369A"/>
    <w:rsid w:val="00154FF5"/>
    <w:rsid w:val="00156244"/>
    <w:rsid w:val="001569BA"/>
    <w:rsid w:val="00157BE9"/>
    <w:rsid w:val="0016100C"/>
    <w:rsid w:val="00161687"/>
    <w:rsid w:val="0016326B"/>
    <w:rsid w:val="00164815"/>
    <w:rsid w:val="001656FF"/>
    <w:rsid w:val="0016699D"/>
    <w:rsid w:val="00167188"/>
    <w:rsid w:val="00167EB3"/>
    <w:rsid w:val="00170192"/>
    <w:rsid w:val="001701EA"/>
    <w:rsid w:val="0017062A"/>
    <w:rsid w:val="00170771"/>
    <w:rsid w:val="0017079B"/>
    <w:rsid w:val="0017211A"/>
    <w:rsid w:val="00173768"/>
    <w:rsid w:val="0017399F"/>
    <w:rsid w:val="001748C5"/>
    <w:rsid w:val="00175688"/>
    <w:rsid w:val="00180712"/>
    <w:rsid w:val="001811F4"/>
    <w:rsid w:val="00181552"/>
    <w:rsid w:val="00182AA2"/>
    <w:rsid w:val="001844E7"/>
    <w:rsid w:val="00185FB5"/>
    <w:rsid w:val="001869E1"/>
    <w:rsid w:val="00187C23"/>
    <w:rsid w:val="00190126"/>
    <w:rsid w:val="00190D3C"/>
    <w:rsid w:val="00191891"/>
    <w:rsid w:val="001918EE"/>
    <w:rsid w:val="001920E3"/>
    <w:rsid w:val="00192258"/>
    <w:rsid w:val="00193097"/>
    <w:rsid w:val="0019310B"/>
    <w:rsid w:val="00193309"/>
    <w:rsid w:val="0019378C"/>
    <w:rsid w:val="00193893"/>
    <w:rsid w:val="00193A70"/>
    <w:rsid w:val="00193C8E"/>
    <w:rsid w:val="00194AFF"/>
    <w:rsid w:val="0019504D"/>
    <w:rsid w:val="00197502"/>
    <w:rsid w:val="001A1033"/>
    <w:rsid w:val="001A20B4"/>
    <w:rsid w:val="001A21FE"/>
    <w:rsid w:val="001A5886"/>
    <w:rsid w:val="001A5B78"/>
    <w:rsid w:val="001A5CF2"/>
    <w:rsid w:val="001A6996"/>
    <w:rsid w:val="001A70EB"/>
    <w:rsid w:val="001A7AF7"/>
    <w:rsid w:val="001A7B96"/>
    <w:rsid w:val="001B1AF4"/>
    <w:rsid w:val="001B1C4D"/>
    <w:rsid w:val="001B32DB"/>
    <w:rsid w:val="001B343F"/>
    <w:rsid w:val="001B3807"/>
    <w:rsid w:val="001B3DB8"/>
    <w:rsid w:val="001B3F12"/>
    <w:rsid w:val="001B411D"/>
    <w:rsid w:val="001B5715"/>
    <w:rsid w:val="001B5906"/>
    <w:rsid w:val="001B636F"/>
    <w:rsid w:val="001B66F9"/>
    <w:rsid w:val="001C00EA"/>
    <w:rsid w:val="001C0835"/>
    <w:rsid w:val="001C0B73"/>
    <w:rsid w:val="001C24C8"/>
    <w:rsid w:val="001C2880"/>
    <w:rsid w:val="001C3D6C"/>
    <w:rsid w:val="001C4CCC"/>
    <w:rsid w:val="001C5023"/>
    <w:rsid w:val="001C515A"/>
    <w:rsid w:val="001C5E12"/>
    <w:rsid w:val="001D059C"/>
    <w:rsid w:val="001D0600"/>
    <w:rsid w:val="001D1006"/>
    <w:rsid w:val="001D125A"/>
    <w:rsid w:val="001D12EA"/>
    <w:rsid w:val="001D17A9"/>
    <w:rsid w:val="001D22C4"/>
    <w:rsid w:val="001D5E7D"/>
    <w:rsid w:val="001D63D9"/>
    <w:rsid w:val="001D6579"/>
    <w:rsid w:val="001D6D95"/>
    <w:rsid w:val="001E0E14"/>
    <w:rsid w:val="001E1D43"/>
    <w:rsid w:val="001E2482"/>
    <w:rsid w:val="001E2DAE"/>
    <w:rsid w:val="001E39E9"/>
    <w:rsid w:val="001E3C00"/>
    <w:rsid w:val="001E3CB2"/>
    <w:rsid w:val="001E4E15"/>
    <w:rsid w:val="001E4FD1"/>
    <w:rsid w:val="001E567D"/>
    <w:rsid w:val="001E5A9D"/>
    <w:rsid w:val="001E5B40"/>
    <w:rsid w:val="001F0825"/>
    <w:rsid w:val="001F142D"/>
    <w:rsid w:val="001F1755"/>
    <w:rsid w:val="001F2927"/>
    <w:rsid w:val="001F43A3"/>
    <w:rsid w:val="001F4783"/>
    <w:rsid w:val="001F5908"/>
    <w:rsid w:val="001F6A13"/>
    <w:rsid w:val="001F7D62"/>
    <w:rsid w:val="001F7FA0"/>
    <w:rsid w:val="00200A90"/>
    <w:rsid w:val="0020113F"/>
    <w:rsid w:val="0020181D"/>
    <w:rsid w:val="0020198F"/>
    <w:rsid w:val="00202011"/>
    <w:rsid w:val="00202827"/>
    <w:rsid w:val="00202E80"/>
    <w:rsid w:val="00202F46"/>
    <w:rsid w:val="0020764A"/>
    <w:rsid w:val="002076A9"/>
    <w:rsid w:val="00210456"/>
    <w:rsid w:val="00210B58"/>
    <w:rsid w:val="00210C92"/>
    <w:rsid w:val="00211439"/>
    <w:rsid w:val="002114E7"/>
    <w:rsid w:val="00211E1C"/>
    <w:rsid w:val="00211E70"/>
    <w:rsid w:val="00212814"/>
    <w:rsid w:val="00213740"/>
    <w:rsid w:val="00213B63"/>
    <w:rsid w:val="0021405C"/>
    <w:rsid w:val="00214FBA"/>
    <w:rsid w:val="002150E5"/>
    <w:rsid w:val="00215FB8"/>
    <w:rsid w:val="00216C26"/>
    <w:rsid w:val="00216D03"/>
    <w:rsid w:val="0021779B"/>
    <w:rsid w:val="00220405"/>
    <w:rsid w:val="002216F7"/>
    <w:rsid w:val="00221E4B"/>
    <w:rsid w:val="002243A3"/>
    <w:rsid w:val="00227296"/>
    <w:rsid w:val="00227B88"/>
    <w:rsid w:val="002306D2"/>
    <w:rsid w:val="00231125"/>
    <w:rsid w:val="002318B3"/>
    <w:rsid w:val="0023204C"/>
    <w:rsid w:val="00232E4C"/>
    <w:rsid w:val="0023324A"/>
    <w:rsid w:val="00233290"/>
    <w:rsid w:val="00233BBF"/>
    <w:rsid w:val="00233CDA"/>
    <w:rsid w:val="00234A92"/>
    <w:rsid w:val="00236A61"/>
    <w:rsid w:val="00236AC4"/>
    <w:rsid w:val="002373A9"/>
    <w:rsid w:val="00237B78"/>
    <w:rsid w:val="00237F69"/>
    <w:rsid w:val="002403D6"/>
    <w:rsid w:val="00241F99"/>
    <w:rsid w:val="002430BB"/>
    <w:rsid w:val="00243D70"/>
    <w:rsid w:val="002445A7"/>
    <w:rsid w:val="00250293"/>
    <w:rsid w:val="002509FE"/>
    <w:rsid w:val="00250DD8"/>
    <w:rsid w:val="002510C5"/>
    <w:rsid w:val="002525AE"/>
    <w:rsid w:val="00253F02"/>
    <w:rsid w:val="00254904"/>
    <w:rsid w:val="00254EC9"/>
    <w:rsid w:val="00255963"/>
    <w:rsid w:val="00256680"/>
    <w:rsid w:val="00260D2F"/>
    <w:rsid w:val="002613DA"/>
    <w:rsid w:val="002616CE"/>
    <w:rsid w:val="00261F0E"/>
    <w:rsid w:val="002627BE"/>
    <w:rsid w:val="00262DDE"/>
    <w:rsid w:val="00266290"/>
    <w:rsid w:val="00266A1D"/>
    <w:rsid w:val="00270835"/>
    <w:rsid w:val="0027256D"/>
    <w:rsid w:val="0027293D"/>
    <w:rsid w:val="00275364"/>
    <w:rsid w:val="00275462"/>
    <w:rsid w:val="00277278"/>
    <w:rsid w:val="00277298"/>
    <w:rsid w:val="00277DBC"/>
    <w:rsid w:val="00280A80"/>
    <w:rsid w:val="00281B05"/>
    <w:rsid w:val="00282353"/>
    <w:rsid w:val="00282702"/>
    <w:rsid w:val="0028289E"/>
    <w:rsid w:val="002829BD"/>
    <w:rsid w:val="00282C20"/>
    <w:rsid w:val="00282DA5"/>
    <w:rsid w:val="00283556"/>
    <w:rsid w:val="00283B1D"/>
    <w:rsid w:val="00283C2E"/>
    <w:rsid w:val="002840C3"/>
    <w:rsid w:val="0028580D"/>
    <w:rsid w:val="00285CC6"/>
    <w:rsid w:val="002862CE"/>
    <w:rsid w:val="00286353"/>
    <w:rsid w:val="00286DBF"/>
    <w:rsid w:val="002877FE"/>
    <w:rsid w:val="002905BE"/>
    <w:rsid w:val="002916B7"/>
    <w:rsid w:val="0029186F"/>
    <w:rsid w:val="002924DE"/>
    <w:rsid w:val="002925CA"/>
    <w:rsid w:val="00292E4B"/>
    <w:rsid w:val="0029326F"/>
    <w:rsid w:val="0029588E"/>
    <w:rsid w:val="002958B8"/>
    <w:rsid w:val="00295A14"/>
    <w:rsid w:val="00297C99"/>
    <w:rsid w:val="002A0719"/>
    <w:rsid w:val="002A103C"/>
    <w:rsid w:val="002A19A4"/>
    <w:rsid w:val="002A1ABD"/>
    <w:rsid w:val="002A2905"/>
    <w:rsid w:val="002A2CB7"/>
    <w:rsid w:val="002A2FDE"/>
    <w:rsid w:val="002A3086"/>
    <w:rsid w:val="002A379B"/>
    <w:rsid w:val="002A38E3"/>
    <w:rsid w:val="002A3EDE"/>
    <w:rsid w:val="002A7824"/>
    <w:rsid w:val="002A7CF1"/>
    <w:rsid w:val="002A909E"/>
    <w:rsid w:val="002B05D9"/>
    <w:rsid w:val="002B1D1D"/>
    <w:rsid w:val="002B27AA"/>
    <w:rsid w:val="002B2F06"/>
    <w:rsid w:val="002B4D17"/>
    <w:rsid w:val="002B51BA"/>
    <w:rsid w:val="002B60A4"/>
    <w:rsid w:val="002B6227"/>
    <w:rsid w:val="002B67EA"/>
    <w:rsid w:val="002B749B"/>
    <w:rsid w:val="002C0465"/>
    <w:rsid w:val="002C0B2E"/>
    <w:rsid w:val="002C177A"/>
    <w:rsid w:val="002C1FDB"/>
    <w:rsid w:val="002C2CCE"/>
    <w:rsid w:val="002C2F97"/>
    <w:rsid w:val="002C55B0"/>
    <w:rsid w:val="002C5BE5"/>
    <w:rsid w:val="002C7645"/>
    <w:rsid w:val="002D0B56"/>
    <w:rsid w:val="002D30D1"/>
    <w:rsid w:val="002D52B0"/>
    <w:rsid w:val="002D5BFA"/>
    <w:rsid w:val="002D6299"/>
    <w:rsid w:val="002D66F6"/>
    <w:rsid w:val="002E0253"/>
    <w:rsid w:val="002E179A"/>
    <w:rsid w:val="002E1A6A"/>
    <w:rsid w:val="002E225B"/>
    <w:rsid w:val="002E2AD0"/>
    <w:rsid w:val="002E2B46"/>
    <w:rsid w:val="002E3ED2"/>
    <w:rsid w:val="002E5CEB"/>
    <w:rsid w:val="002E5FFD"/>
    <w:rsid w:val="002E64A3"/>
    <w:rsid w:val="002E71E7"/>
    <w:rsid w:val="002E7478"/>
    <w:rsid w:val="002E7675"/>
    <w:rsid w:val="002E7C91"/>
    <w:rsid w:val="002F0B07"/>
    <w:rsid w:val="002F0C68"/>
    <w:rsid w:val="002F2009"/>
    <w:rsid w:val="002F273B"/>
    <w:rsid w:val="002F2810"/>
    <w:rsid w:val="002F29B8"/>
    <w:rsid w:val="002F3776"/>
    <w:rsid w:val="002F4468"/>
    <w:rsid w:val="002F5446"/>
    <w:rsid w:val="002F729F"/>
    <w:rsid w:val="002F7823"/>
    <w:rsid w:val="00301370"/>
    <w:rsid w:val="00301950"/>
    <w:rsid w:val="00302292"/>
    <w:rsid w:val="00302490"/>
    <w:rsid w:val="003029D9"/>
    <w:rsid w:val="003037F4"/>
    <w:rsid w:val="00304541"/>
    <w:rsid w:val="00304AC6"/>
    <w:rsid w:val="003052F5"/>
    <w:rsid w:val="00305E26"/>
    <w:rsid w:val="00306F4B"/>
    <w:rsid w:val="00307D2C"/>
    <w:rsid w:val="00307E09"/>
    <w:rsid w:val="00307EF8"/>
    <w:rsid w:val="00310DCE"/>
    <w:rsid w:val="00314281"/>
    <w:rsid w:val="00316909"/>
    <w:rsid w:val="0031700D"/>
    <w:rsid w:val="00321528"/>
    <w:rsid w:val="003217D1"/>
    <w:rsid w:val="003218CF"/>
    <w:rsid w:val="00321D2C"/>
    <w:rsid w:val="00321D34"/>
    <w:rsid w:val="003222FB"/>
    <w:rsid w:val="00322851"/>
    <w:rsid w:val="0032389D"/>
    <w:rsid w:val="0032429E"/>
    <w:rsid w:val="003242F1"/>
    <w:rsid w:val="003252A7"/>
    <w:rsid w:val="003256E7"/>
    <w:rsid w:val="00326648"/>
    <w:rsid w:val="003279A1"/>
    <w:rsid w:val="00327ED2"/>
    <w:rsid w:val="00330048"/>
    <w:rsid w:val="00330BE4"/>
    <w:rsid w:val="00330E07"/>
    <w:rsid w:val="00331522"/>
    <w:rsid w:val="00332715"/>
    <w:rsid w:val="00332F0D"/>
    <w:rsid w:val="00332FEB"/>
    <w:rsid w:val="00333CCC"/>
    <w:rsid w:val="00333E60"/>
    <w:rsid w:val="00334474"/>
    <w:rsid w:val="0033480D"/>
    <w:rsid w:val="003358F3"/>
    <w:rsid w:val="00335C96"/>
    <w:rsid w:val="00336011"/>
    <w:rsid w:val="0034104F"/>
    <w:rsid w:val="00341BAC"/>
    <w:rsid w:val="003424D5"/>
    <w:rsid w:val="00342B3B"/>
    <w:rsid w:val="00343827"/>
    <w:rsid w:val="00343942"/>
    <w:rsid w:val="003446DC"/>
    <w:rsid w:val="0034603F"/>
    <w:rsid w:val="003507EA"/>
    <w:rsid w:val="00350824"/>
    <w:rsid w:val="003518CB"/>
    <w:rsid w:val="00351B0B"/>
    <w:rsid w:val="003522F8"/>
    <w:rsid w:val="00352DC7"/>
    <w:rsid w:val="00352E0B"/>
    <w:rsid w:val="0035326F"/>
    <w:rsid w:val="003534A4"/>
    <w:rsid w:val="00354145"/>
    <w:rsid w:val="00354434"/>
    <w:rsid w:val="00354D3A"/>
    <w:rsid w:val="003559FC"/>
    <w:rsid w:val="003563B7"/>
    <w:rsid w:val="003568FB"/>
    <w:rsid w:val="003607FC"/>
    <w:rsid w:val="00360914"/>
    <w:rsid w:val="003617B6"/>
    <w:rsid w:val="00363194"/>
    <w:rsid w:val="00363649"/>
    <w:rsid w:val="003679E3"/>
    <w:rsid w:val="003700B6"/>
    <w:rsid w:val="00370564"/>
    <w:rsid w:val="0037142F"/>
    <w:rsid w:val="003719D6"/>
    <w:rsid w:val="00371AC7"/>
    <w:rsid w:val="00371B44"/>
    <w:rsid w:val="0037225E"/>
    <w:rsid w:val="003722CA"/>
    <w:rsid w:val="003728A1"/>
    <w:rsid w:val="00373064"/>
    <w:rsid w:val="00373E5B"/>
    <w:rsid w:val="00373FF6"/>
    <w:rsid w:val="0037523E"/>
    <w:rsid w:val="00375716"/>
    <w:rsid w:val="00375B0C"/>
    <w:rsid w:val="00377B09"/>
    <w:rsid w:val="00381784"/>
    <w:rsid w:val="003828A5"/>
    <w:rsid w:val="00384A3C"/>
    <w:rsid w:val="00384F57"/>
    <w:rsid w:val="00385352"/>
    <w:rsid w:val="00386AC2"/>
    <w:rsid w:val="0038713A"/>
    <w:rsid w:val="00387917"/>
    <w:rsid w:val="00391702"/>
    <w:rsid w:val="00391A26"/>
    <w:rsid w:val="0039203A"/>
    <w:rsid w:val="00392076"/>
    <w:rsid w:val="00392484"/>
    <w:rsid w:val="00392848"/>
    <w:rsid w:val="00395127"/>
    <w:rsid w:val="00396B17"/>
    <w:rsid w:val="00396C0B"/>
    <w:rsid w:val="0039712C"/>
    <w:rsid w:val="003A0104"/>
    <w:rsid w:val="003A04B7"/>
    <w:rsid w:val="003A221E"/>
    <w:rsid w:val="003A262F"/>
    <w:rsid w:val="003A3806"/>
    <w:rsid w:val="003A3A5B"/>
    <w:rsid w:val="003A3D7D"/>
    <w:rsid w:val="003A4F0E"/>
    <w:rsid w:val="003A5C7A"/>
    <w:rsid w:val="003A6C8C"/>
    <w:rsid w:val="003A6DAF"/>
    <w:rsid w:val="003B0028"/>
    <w:rsid w:val="003B0931"/>
    <w:rsid w:val="003B0BC8"/>
    <w:rsid w:val="003B0EC0"/>
    <w:rsid w:val="003B157E"/>
    <w:rsid w:val="003B1800"/>
    <w:rsid w:val="003B45B1"/>
    <w:rsid w:val="003B4B16"/>
    <w:rsid w:val="003B541A"/>
    <w:rsid w:val="003B54FE"/>
    <w:rsid w:val="003B6D26"/>
    <w:rsid w:val="003B770A"/>
    <w:rsid w:val="003B7985"/>
    <w:rsid w:val="003C1048"/>
    <w:rsid w:val="003C13B0"/>
    <w:rsid w:val="003C2171"/>
    <w:rsid w:val="003C2349"/>
    <w:rsid w:val="003C35C9"/>
    <w:rsid w:val="003C3E88"/>
    <w:rsid w:val="003C47D8"/>
    <w:rsid w:val="003C4F5F"/>
    <w:rsid w:val="003C53AC"/>
    <w:rsid w:val="003C58C9"/>
    <w:rsid w:val="003C632A"/>
    <w:rsid w:val="003C677E"/>
    <w:rsid w:val="003C67C0"/>
    <w:rsid w:val="003C6D77"/>
    <w:rsid w:val="003C71A1"/>
    <w:rsid w:val="003D0DF9"/>
    <w:rsid w:val="003D1343"/>
    <w:rsid w:val="003D13F4"/>
    <w:rsid w:val="003D3649"/>
    <w:rsid w:val="003D3B2E"/>
    <w:rsid w:val="003D3DDF"/>
    <w:rsid w:val="003D47AA"/>
    <w:rsid w:val="003D6BD5"/>
    <w:rsid w:val="003E0030"/>
    <w:rsid w:val="003E0C65"/>
    <w:rsid w:val="003E1D15"/>
    <w:rsid w:val="003E226D"/>
    <w:rsid w:val="003E42B1"/>
    <w:rsid w:val="003E440B"/>
    <w:rsid w:val="003E4E08"/>
    <w:rsid w:val="003E5125"/>
    <w:rsid w:val="003E5F08"/>
    <w:rsid w:val="003E6079"/>
    <w:rsid w:val="003E6203"/>
    <w:rsid w:val="003E6276"/>
    <w:rsid w:val="003E6325"/>
    <w:rsid w:val="003E71CE"/>
    <w:rsid w:val="003E7257"/>
    <w:rsid w:val="003E7A28"/>
    <w:rsid w:val="003F0EF4"/>
    <w:rsid w:val="003F1074"/>
    <w:rsid w:val="003F275F"/>
    <w:rsid w:val="003F403A"/>
    <w:rsid w:val="003F40BC"/>
    <w:rsid w:val="003F4E98"/>
    <w:rsid w:val="003F54AF"/>
    <w:rsid w:val="003F5AB4"/>
    <w:rsid w:val="003F65F2"/>
    <w:rsid w:val="003F79C7"/>
    <w:rsid w:val="003F7A7F"/>
    <w:rsid w:val="003F7CA2"/>
    <w:rsid w:val="00400516"/>
    <w:rsid w:val="004008AD"/>
    <w:rsid w:val="00400C0C"/>
    <w:rsid w:val="00401124"/>
    <w:rsid w:val="00403014"/>
    <w:rsid w:val="00404D8B"/>
    <w:rsid w:val="00406C92"/>
    <w:rsid w:val="00406EDF"/>
    <w:rsid w:val="004074F7"/>
    <w:rsid w:val="004102C1"/>
    <w:rsid w:val="00410FD0"/>
    <w:rsid w:val="004120CC"/>
    <w:rsid w:val="004139A0"/>
    <w:rsid w:val="00414239"/>
    <w:rsid w:val="0041450B"/>
    <w:rsid w:val="00415943"/>
    <w:rsid w:val="00416735"/>
    <w:rsid w:val="004179A8"/>
    <w:rsid w:val="00420C11"/>
    <w:rsid w:val="00421389"/>
    <w:rsid w:val="00422452"/>
    <w:rsid w:val="00426184"/>
    <w:rsid w:val="00426581"/>
    <w:rsid w:val="00426DC8"/>
    <w:rsid w:val="00426FD7"/>
    <w:rsid w:val="004272D0"/>
    <w:rsid w:val="00427AA2"/>
    <w:rsid w:val="004326CA"/>
    <w:rsid w:val="00432A3D"/>
    <w:rsid w:val="004336CD"/>
    <w:rsid w:val="004338C0"/>
    <w:rsid w:val="00433E12"/>
    <w:rsid w:val="00434207"/>
    <w:rsid w:val="004342A6"/>
    <w:rsid w:val="00434AF3"/>
    <w:rsid w:val="00434D99"/>
    <w:rsid w:val="00436473"/>
    <w:rsid w:val="00436A6F"/>
    <w:rsid w:val="00437060"/>
    <w:rsid w:val="00440F40"/>
    <w:rsid w:val="004416FA"/>
    <w:rsid w:val="004418C3"/>
    <w:rsid w:val="004425DD"/>
    <w:rsid w:val="0044374E"/>
    <w:rsid w:val="00444FD7"/>
    <w:rsid w:val="0044527C"/>
    <w:rsid w:val="00445454"/>
    <w:rsid w:val="004455FC"/>
    <w:rsid w:val="00446451"/>
    <w:rsid w:val="004467C9"/>
    <w:rsid w:val="00446B44"/>
    <w:rsid w:val="00447120"/>
    <w:rsid w:val="00447333"/>
    <w:rsid w:val="004473C5"/>
    <w:rsid w:val="00450A92"/>
    <w:rsid w:val="004516B3"/>
    <w:rsid w:val="0045182C"/>
    <w:rsid w:val="00451F68"/>
    <w:rsid w:val="0045250B"/>
    <w:rsid w:val="00453C34"/>
    <w:rsid w:val="004543AC"/>
    <w:rsid w:val="00454A8A"/>
    <w:rsid w:val="00457360"/>
    <w:rsid w:val="00457D76"/>
    <w:rsid w:val="00457FCE"/>
    <w:rsid w:val="004601D6"/>
    <w:rsid w:val="00460C2A"/>
    <w:rsid w:val="004616C5"/>
    <w:rsid w:val="00462371"/>
    <w:rsid w:val="004628B6"/>
    <w:rsid w:val="00462960"/>
    <w:rsid w:val="004635DA"/>
    <w:rsid w:val="004640E5"/>
    <w:rsid w:val="0046496F"/>
    <w:rsid w:val="00465233"/>
    <w:rsid w:val="00465F52"/>
    <w:rsid w:val="00466174"/>
    <w:rsid w:val="00467871"/>
    <w:rsid w:val="00470EF3"/>
    <w:rsid w:val="00471636"/>
    <w:rsid w:val="00471EAA"/>
    <w:rsid w:val="00473185"/>
    <w:rsid w:val="00474A22"/>
    <w:rsid w:val="00475956"/>
    <w:rsid w:val="00476AAB"/>
    <w:rsid w:val="0047C064"/>
    <w:rsid w:val="00480381"/>
    <w:rsid w:val="00480B41"/>
    <w:rsid w:val="00482346"/>
    <w:rsid w:val="0048252F"/>
    <w:rsid w:val="00483DD7"/>
    <w:rsid w:val="0048460B"/>
    <w:rsid w:val="00484870"/>
    <w:rsid w:val="00485067"/>
    <w:rsid w:val="004860C1"/>
    <w:rsid w:val="004877C6"/>
    <w:rsid w:val="00487B94"/>
    <w:rsid w:val="00487C19"/>
    <w:rsid w:val="00490810"/>
    <w:rsid w:val="00490B26"/>
    <w:rsid w:val="004922D7"/>
    <w:rsid w:val="004923D0"/>
    <w:rsid w:val="00492E37"/>
    <w:rsid w:val="00493586"/>
    <w:rsid w:val="0049389B"/>
    <w:rsid w:val="00493E0B"/>
    <w:rsid w:val="004948B8"/>
    <w:rsid w:val="004949AB"/>
    <w:rsid w:val="004952E0"/>
    <w:rsid w:val="00496340"/>
    <w:rsid w:val="0049696B"/>
    <w:rsid w:val="00497D1A"/>
    <w:rsid w:val="00497F71"/>
    <w:rsid w:val="004A0845"/>
    <w:rsid w:val="004A0E61"/>
    <w:rsid w:val="004A1519"/>
    <w:rsid w:val="004A1D32"/>
    <w:rsid w:val="004A2A20"/>
    <w:rsid w:val="004A3160"/>
    <w:rsid w:val="004A42A5"/>
    <w:rsid w:val="004A54BC"/>
    <w:rsid w:val="004A553A"/>
    <w:rsid w:val="004A59D6"/>
    <w:rsid w:val="004A741A"/>
    <w:rsid w:val="004A7D8E"/>
    <w:rsid w:val="004B0044"/>
    <w:rsid w:val="004B055F"/>
    <w:rsid w:val="004B0887"/>
    <w:rsid w:val="004B2145"/>
    <w:rsid w:val="004B251E"/>
    <w:rsid w:val="004B2AB3"/>
    <w:rsid w:val="004B3201"/>
    <w:rsid w:val="004B5714"/>
    <w:rsid w:val="004B59FA"/>
    <w:rsid w:val="004B5B1D"/>
    <w:rsid w:val="004B7746"/>
    <w:rsid w:val="004B7B0E"/>
    <w:rsid w:val="004C0185"/>
    <w:rsid w:val="004C09D0"/>
    <w:rsid w:val="004C0ED4"/>
    <w:rsid w:val="004C22EE"/>
    <w:rsid w:val="004C25D8"/>
    <w:rsid w:val="004C321B"/>
    <w:rsid w:val="004C3893"/>
    <w:rsid w:val="004C395F"/>
    <w:rsid w:val="004C3D90"/>
    <w:rsid w:val="004C44FA"/>
    <w:rsid w:val="004C4D6E"/>
    <w:rsid w:val="004C59AF"/>
    <w:rsid w:val="004C5CC9"/>
    <w:rsid w:val="004C5E91"/>
    <w:rsid w:val="004C6E04"/>
    <w:rsid w:val="004C70FB"/>
    <w:rsid w:val="004C74CB"/>
    <w:rsid w:val="004C775D"/>
    <w:rsid w:val="004CE1BF"/>
    <w:rsid w:val="004D04B3"/>
    <w:rsid w:val="004D0DCB"/>
    <w:rsid w:val="004D1D12"/>
    <w:rsid w:val="004D250D"/>
    <w:rsid w:val="004D2909"/>
    <w:rsid w:val="004D4D75"/>
    <w:rsid w:val="004D570F"/>
    <w:rsid w:val="004D5714"/>
    <w:rsid w:val="004D66E8"/>
    <w:rsid w:val="004D7E21"/>
    <w:rsid w:val="004D7F02"/>
    <w:rsid w:val="004DB2B9"/>
    <w:rsid w:val="004E0B53"/>
    <w:rsid w:val="004E12D7"/>
    <w:rsid w:val="004E184D"/>
    <w:rsid w:val="004E1C0F"/>
    <w:rsid w:val="004E2128"/>
    <w:rsid w:val="004E2699"/>
    <w:rsid w:val="004E2B2D"/>
    <w:rsid w:val="004E3299"/>
    <w:rsid w:val="004E3803"/>
    <w:rsid w:val="004E3AB8"/>
    <w:rsid w:val="004E4BF4"/>
    <w:rsid w:val="004E5CC7"/>
    <w:rsid w:val="004E62CD"/>
    <w:rsid w:val="004F16BA"/>
    <w:rsid w:val="004F1929"/>
    <w:rsid w:val="004F21BB"/>
    <w:rsid w:val="004F39FF"/>
    <w:rsid w:val="004F3D25"/>
    <w:rsid w:val="004F435A"/>
    <w:rsid w:val="004F5220"/>
    <w:rsid w:val="004F5A84"/>
    <w:rsid w:val="004F7311"/>
    <w:rsid w:val="004F769F"/>
    <w:rsid w:val="005009D7"/>
    <w:rsid w:val="0050140D"/>
    <w:rsid w:val="0050292C"/>
    <w:rsid w:val="00502D74"/>
    <w:rsid w:val="00503010"/>
    <w:rsid w:val="00505156"/>
    <w:rsid w:val="005052BF"/>
    <w:rsid w:val="00505A6F"/>
    <w:rsid w:val="005066B4"/>
    <w:rsid w:val="00507AB3"/>
    <w:rsid w:val="005100AE"/>
    <w:rsid w:val="00510528"/>
    <w:rsid w:val="00510D26"/>
    <w:rsid w:val="005110F2"/>
    <w:rsid w:val="005112F0"/>
    <w:rsid w:val="00512315"/>
    <w:rsid w:val="00512FD0"/>
    <w:rsid w:val="00512FE1"/>
    <w:rsid w:val="005130DF"/>
    <w:rsid w:val="00514671"/>
    <w:rsid w:val="005150AB"/>
    <w:rsid w:val="0051568D"/>
    <w:rsid w:val="00516232"/>
    <w:rsid w:val="00516FEF"/>
    <w:rsid w:val="0052134D"/>
    <w:rsid w:val="00522A95"/>
    <w:rsid w:val="00522BBC"/>
    <w:rsid w:val="0052305D"/>
    <w:rsid w:val="005232E0"/>
    <w:rsid w:val="005233EE"/>
    <w:rsid w:val="0052528E"/>
    <w:rsid w:val="005257B4"/>
    <w:rsid w:val="00525FF9"/>
    <w:rsid w:val="00527117"/>
    <w:rsid w:val="005273C5"/>
    <w:rsid w:val="0052754B"/>
    <w:rsid w:val="00527CBA"/>
    <w:rsid w:val="00527DAD"/>
    <w:rsid w:val="005316DC"/>
    <w:rsid w:val="005323DE"/>
    <w:rsid w:val="0053325A"/>
    <w:rsid w:val="00533BB5"/>
    <w:rsid w:val="005341BD"/>
    <w:rsid w:val="0053450C"/>
    <w:rsid w:val="00534C7C"/>
    <w:rsid w:val="00535351"/>
    <w:rsid w:val="00536407"/>
    <w:rsid w:val="00536C63"/>
    <w:rsid w:val="00537325"/>
    <w:rsid w:val="0053743C"/>
    <w:rsid w:val="00537603"/>
    <w:rsid w:val="0054066B"/>
    <w:rsid w:val="00542BA7"/>
    <w:rsid w:val="00543AC6"/>
    <w:rsid w:val="00543B76"/>
    <w:rsid w:val="00543BF6"/>
    <w:rsid w:val="005445E7"/>
    <w:rsid w:val="00544A46"/>
    <w:rsid w:val="005451A0"/>
    <w:rsid w:val="0054657B"/>
    <w:rsid w:val="005465CF"/>
    <w:rsid w:val="005468E3"/>
    <w:rsid w:val="00546F3C"/>
    <w:rsid w:val="00546F87"/>
    <w:rsid w:val="005477FE"/>
    <w:rsid w:val="00547C9F"/>
    <w:rsid w:val="0055058B"/>
    <w:rsid w:val="005506E0"/>
    <w:rsid w:val="0055223D"/>
    <w:rsid w:val="0055319A"/>
    <w:rsid w:val="00553EED"/>
    <w:rsid w:val="00554224"/>
    <w:rsid w:val="00554DBC"/>
    <w:rsid w:val="005557F9"/>
    <w:rsid w:val="00556D44"/>
    <w:rsid w:val="005574B1"/>
    <w:rsid w:val="00560200"/>
    <w:rsid w:val="005602CE"/>
    <w:rsid w:val="0056036D"/>
    <w:rsid w:val="00560683"/>
    <w:rsid w:val="00560A50"/>
    <w:rsid w:val="00560E47"/>
    <w:rsid w:val="0056174E"/>
    <w:rsid w:val="0056199D"/>
    <w:rsid w:val="00561DEC"/>
    <w:rsid w:val="00562911"/>
    <w:rsid w:val="00562DC4"/>
    <w:rsid w:val="00562E33"/>
    <w:rsid w:val="00564233"/>
    <w:rsid w:val="00565567"/>
    <w:rsid w:val="00565CAB"/>
    <w:rsid w:val="00565D36"/>
    <w:rsid w:val="00565EEB"/>
    <w:rsid w:val="00565F5F"/>
    <w:rsid w:val="0056641B"/>
    <w:rsid w:val="00567D6D"/>
    <w:rsid w:val="005706A3"/>
    <w:rsid w:val="00570C98"/>
    <w:rsid w:val="005723AE"/>
    <w:rsid w:val="00572F35"/>
    <w:rsid w:val="00573D66"/>
    <w:rsid w:val="00577ACE"/>
    <w:rsid w:val="00577DC1"/>
    <w:rsid w:val="00581256"/>
    <w:rsid w:val="00582538"/>
    <w:rsid w:val="00583680"/>
    <w:rsid w:val="00583C8E"/>
    <w:rsid w:val="00585024"/>
    <w:rsid w:val="00585F6F"/>
    <w:rsid w:val="005861C8"/>
    <w:rsid w:val="005874A0"/>
    <w:rsid w:val="00587A84"/>
    <w:rsid w:val="00591256"/>
    <w:rsid w:val="005913A8"/>
    <w:rsid w:val="005924E9"/>
    <w:rsid w:val="00592ACA"/>
    <w:rsid w:val="00593042"/>
    <w:rsid w:val="005935F0"/>
    <w:rsid w:val="005943F4"/>
    <w:rsid w:val="00594BA8"/>
    <w:rsid w:val="00594CA9"/>
    <w:rsid w:val="00594CB9"/>
    <w:rsid w:val="00594CD7"/>
    <w:rsid w:val="00595348"/>
    <w:rsid w:val="00595693"/>
    <w:rsid w:val="00595FB1"/>
    <w:rsid w:val="005963BF"/>
    <w:rsid w:val="00596646"/>
    <w:rsid w:val="00597972"/>
    <w:rsid w:val="005A300C"/>
    <w:rsid w:val="005A377F"/>
    <w:rsid w:val="005A3C1E"/>
    <w:rsid w:val="005A51F9"/>
    <w:rsid w:val="005A6D5B"/>
    <w:rsid w:val="005B058E"/>
    <w:rsid w:val="005B07A1"/>
    <w:rsid w:val="005B1B99"/>
    <w:rsid w:val="005B1C1F"/>
    <w:rsid w:val="005B2855"/>
    <w:rsid w:val="005B28EF"/>
    <w:rsid w:val="005B3635"/>
    <w:rsid w:val="005B4568"/>
    <w:rsid w:val="005B4A6B"/>
    <w:rsid w:val="005B4B16"/>
    <w:rsid w:val="005B50C0"/>
    <w:rsid w:val="005B5EDB"/>
    <w:rsid w:val="005B64E5"/>
    <w:rsid w:val="005B6607"/>
    <w:rsid w:val="005C1272"/>
    <w:rsid w:val="005C20C8"/>
    <w:rsid w:val="005C2253"/>
    <w:rsid w:val="005C2FC9"/>
    <w:rsid w:val="005C4750"/>
    <w:rsid w:val="005C605E"/>
    <w:rsid w:val="005C60AB"/>
    <w:rsid w:val="005C6F75"/>
    <w:rsid w:val="005C76AA"/>
    <w:rsid w:val="005C78A4"/>
    <w:rsid w:val="005D0CA1"/>
    <w:rsid w:val="005D14F2"/>
    <w:rsid w:val="005D256C"/>
    <w:rsid w:val="005D296F"/>
    <w:rsid w:val="005D3A9B"/>
    <w:rsid w:val="005D500B"/>
    <w:rsid w:val="005D5362"/>
    <w:rsid w:val="005D58D5"/>
    <w:rsid w:val="005D5B3C"/>
    <w:rsid w:val="005D6471"/>
    <w:rsid w:val="005D702E"/>
    <w:rsid w:val="005D7963"/>
    <w:rsid w:val="005D7BAE"/>
    <w:rsid w:val="005D7E83"/>
    <w:rsid w:val="005E03FA"/>
    <w:rsid w:val="005E0BA9"/>
    <w:rsid w:val="005E185B"/>
    <w:rsid w:val="005E1936"/>
    <w:rsid w:val="005E1C1F"/>
    <w:rsid w:val="005E3243"/>
    <w:rsid w:val="005E3F78"/>
    <w:rsid w:val="005E41F5"/>
    <w:rsid w:val="005E4A27"/>
    <w:rsid w:val="005E5222"/>
    <w:rsid w:val="005E675C"/>
    <w:rsid w:val="005E6B6F"/>
    <w:rsid w:val="005F027D"/>
    <w:rsid w:val="005F14E8"/>
    <w:rsid w:val="005F3C58"/>
    <w:rsid w:val="005F537E"/>
    <w:rsid w:val="005F7178"/>
    <w:rsid w:val="005F739D"/>
    <w:rsid w:val="005F7B74"/>
    <w:rsid w:val="0060017E"/>
    <w:rsid w:val="00600213"/>
    <w:rsid w:val="00600981"/>
    <w:rsid w:val="00600ABC"/>
    <w:rsid w:val="006015FE"/>
    <w:rsid w:val="00601FCC"/>
    <w:rsid w:val="00602339"/>
    <w:rsid w:val="00604225"/>
    <w:rsid w:val="00604420"/>
    <w:rsid w:val="0060535B"/>
    <w:rsid w:val="00605595"/>
    <w:rsid w:val="00605C54"/>
    <w:rsid w:val="0060602E"/>
    <w:rsid w:val="00606639"/>
    <w:rsid w:val="0060767B"/>
    <w:rsid w:val="00610F7B"/>
    <w:rsid w:val="006110C0"/>
    <w:rsid w:val="00611FF4"/>
    <w:rsid w:val="006128FD"/>
    <w:rsid w:val="00612EC2"/>
    <w:rsid w:val="00612F4C"/>
    <w:rsid w:val="00613AE5"/>
    <w:rsid w:val="00613F5A"/>
    <w:rsid w:val="00613FC2"/>
    <w:rsid w:val="006142C2"/>
    <w:rsid w:val="00614A32"/>
    <w:rsid w:val="00614AD7"/>
    <w:rsid w:val="006156A2"/>
    <w:rsid w:val="006156FD"/>
    <w:rsid w:val="00615F42"/>
    <w:rsid w:val="00617761"/>
    <w:rsid w:val="00617EC7"/>
    <w:rsid w:val="006200DC"/>
    <w:rsid w:val="00621178"/>
    <w:rsid w:val="00621349"/>
    <w:rsid w:val="00621A3F"/>
    <w:rsid w:val="00621DDF"/>
    <w:rsid w:val="00622975"/>
    <w:rsid w:val="00622C07"/>
    <w:rsid w:val="00623766"/>
    <w:rsid w:val="00623B0A"/>
    <w:rsid w:val="006243DF"/>
    <w:rsid w:val="00625AA0"/>
    <w:rsid w:val="006261CE"/>
    <w:rsid w:val="0062630E"/>
    <w:rsid w:val="00626A3F"/>
    <w:rsid w:val="0062794A"/>
    <w:rsid w:val="0063090E"/>
    <w:rsid w:val="0063125B"/>
    <w:rsid w:val="00631754"/>
    <w:rsid w:val="00631D5D"/>
    <w:rsid w:val="00632537"/>
    <w:rsid w:val="00632CA6"/>
    <w:rsid w:val="006358C4"/>
    <w:rsid w:val="00635D35"/>
    <w:rsid w:val="006366E0"/>
    <w:rsid w:val="0063671E"/>
    <w:rsid w:val="00636DB3"/>
    <w:rsid w:val="0063733B"/>
    <w:rsid w:val="00637EBD"/>
    <w:rsid w:val="006404F0"/>
    <w:rsid w:val="00640D52"/>
    <w:rsid w:val="006418D4"/>
    <w:rsid w:val="00641DF3"/>
    <w:rsid w:val="00641FC3"/>
    <w:rsid w:val="00642CBF"/>
    <w:rsid w:val="00642F65"/>
    <w:rsid w:val="00643720"/>
    <w:rsid w:val="00644F11"/>
    <w:rsid w:val="00645F05"/>
    <w:rsid w:val="006473A4"/>
    <w:rsid w:val="00647AAE"/>
    <w:rsid w:val="00650E13"/>
    <w:rsid w:val="00650FE4"/>
    <w:rsid w:val="00651692"/>
    <w:rsid w:val="00652EC7"/>
    <w:rsid w:val="00653143"/>
    <w:rsid w:val="00653907"/>
    <w:rsid w:val="00653D08"/>
    <w:rsid w:val="00653FE4"/>
    <w:rsid w:val="0065415B"/>
    <w:rsid w:val="00654A3E"/>
    <w:rsid w:val="00655E52"/>
    <w:rsid w:val="006569A7"/>
    <w:rsid w:val="00660064"/>
    <w:rsid w:val="00660A04"/>
    <w:rsid w:val="00660E1A"/>
    <w:rsid w:val="006625EE"/>
    <w:rsid w:val="00662731"/>
    <w:rsid w:val="00662FB5"/>
    <w:rsid w:val="00663FC1"/>
    <w:rsid w:val="0066492F"/>
    <w:rsid w:val="00666884"/>
    <w:rsid w:val="006675BA"/>
    <w:rsid w:val="00667668"/>
    <w:rsid w:val="00671449"/>
    <w:rsid w:val="0067217D"/>
    <w:rsid w:val="006727AB"/>
    <w:rsid w:val="00673341"/>
    <w:rsid w:val="006735E3"/>
    <w:rsid w:val="006739B7"/>
    <w:rsid w:val="00676470"/>
    <w:rsid w:val="0067669E"/>
    <w:rsid w:val="00677C69"/>
    <w:rsid w:val="006807C4"/>
    <w:rsid w:val="00681467"/>
    <w:rsid w:val="00681C1D"/>
    <w:rsid w:val="0068278B"/>
    <w:rsid w:val="00683375"/>
    <w:rsid w:val="00683634"/>
    <w:rsid w:val="00683E85"/>
    <w:rsid w:val="006841B2"/>
    <w:rsid w:val="0068534B"/>
    <w:rsid w:val="00685374"/>
    <w:rsid w:val="006863CD"/>
    <w:rsid w:val="00686B68"/>
    <w:rsid w:val="00686D10"/>
    <w:rsid w:val="00690508"/>
    <w:rsid w:val="00691617"/>
    <w:rsid w:val="00691FB5"/>
    <w:rsid w:val="006920FA"/>
    <w:rsid w:val="006923F0"/>
    <w:rsid w:val="00693702"/>
    <w:rsid w:val="0069668B"/>
    <w:rsid w:val="006968DD"/>
    <w:rsid w:val="00696A80"/>
    <w:rsid w:val="006A0037"/>
    <w:rsid w:val="006A06CA"/>
    <w:rsid w:val="006A1D43"/>
    <w:rsid w:val="006A4173"/>
    <w:rsid w:val="006A5180"/>
    <w:rsid w:val="006A559B"/>
    <w:rsid w:val="006A56DE"/>
    <w:rsid w:val="006A5C11"/>
    <w:rsid w:val="006A63CF"/>
    <w:rsid w:val="006A7DA9"/>
    <w:rsid w:val="006A7F39"/>
    <w:rsid w:val="006B147C"/>
    <w:rsid w:val="006B1948"/>
    <w:rsid w:val="006B1F38"/>
    <w:rsid w:val="006B2BEB"/>
    <w:rsid w:val="006B3601"/>
    <w:rsid w:val="006B38EE"/>
    <w:rsid w:val="006B3AB7"/>
    <w:rsid w:val="006B3C50"/>
    <w:rsid w:val="006C1868"/>
    <w:rsid w:val="006C24D5"/>
    <w:rsid w:val="006C2FF2"/>
    <w:rsid w:val="006C34B3"/>
    <w:rsid w:val="006C4EFC"/>
    <w:rsid w:val="006C7CBF"/>
    <w:rsid w:val="006D0EB6"/>
    <w:rsid w:val="006D18C5"/>
    <w:rsid w:val="006D1D93"/>
    <w:rsid w:val="006D42D4"/>
    <w:rsid w:val="006D453C"/>
    <w:rsid w:val="006D610D"/>
    <w:rsid w:val="006D726A"/>
    <w:rsid w:val="006D7428"/>
    <w:rsid w:val="006D763E"/>
    <w:rsid w:val="006E05A3"/>
    <w:rsid w:val="006E2386"/>
    <w:rsid w:val="006E25EE"/>
    <w:rsid w:val="006E39E1"/>
    <w:rsid w:val="006E4C72"/>
    <w:rsid w:val="006E55F5"/>
    <w:rsid w:val="006E6AE3"/>
    <w:rsid w:val="006E76D9"/>
    <w:rsid w:val="006F05AF"/>
    <w:rsid w:val="006F0CB7"/>
    <w:rsid w:val="006F0CCE"/>
    <w:rsid w:val="006F10E2"/>
    <w:rsid w:val="006F14A9"/>
    <w:rsid w:val="006F1C15"/>
    <w:rsid w:val="006F2A6D"/>
    <w:rsid w:val="006F34D4"/>
    <w:rsid w:val="006F4FD1"/>
    <w:rsid w:val="006F540C"/>
    <w:rsid w:val="006F54F8"/>
    <w:rsid w:val="006F5ACC"/>
    <w:rsid w:val="006F5C36"/>
    <w:rsid w:val="006F6749"/>
    <w:rsid w:val="006F6976"/>
    <w:rsid w:val="006F6B9A"/>
    <w:rsid w:val="006F6C1F"/>
    <w:rsid w:val="006F6D28"/>
    <w:rsid w:val="007018BD"/>
    <w:rsid w:val="00701A86"/>
    <w:rsid w:val="00701C2F"/>
    <w:rsid w:val="00702273"/>
    <w:rsid w:val="00702351"/>
    <w:rsid w:val="00702724"/>
    <w:rsid w:val="007033C4"/>
    <w:rsid w:val="007042A1"/>
    <w:rsid w:val="007043AB"/>
    <w:rsid w:val="00704CF0"/>
    <w:rsid w:val="00704E6E"/>
    <w:rsid w:val="00705F7C"/>
    <w:rsid w:val="0070657E"/>
    <w:rsid w:val="0070723F"/>
    <w:rsid w:val="00710460"/>
    <w:rsid w:val="007114B8"/>
    <w:rsid w:val="00711972"/>
    <w:rsid w:val="00711FA2"/>
    <w:rsid w:val="007130E6"/>
    <w:rsid w:val="00713CAE"/>
    <w:rsid w:val="0071514B"/>
    <w:rsid w:val="0071672B"/>
    <w:rsid w:val="00721603"/>
    <w:rsid w:val="0072179D"/>
    <w:rsid w:val="00721CED"/>
    <w:rsid w:val="00722286"/>
    <w:rsid w:val="007226ED"/>
    <w:rsid w:val="007232BD"/>
    <w:rsid w:val="00723712"/>
    <w:rsid w:val="00723A80"/>
    <w:rsid w:val="0072499D"/>
    <w:rsid w:val="00725278"/>
    <w:rsid w:val="007264A7"/>
    <w:rsid w:val="007269DB"/>
    <w:rsid w:val="00726A26"/>
    <w:rsid w:val="007279F7"/>
    <w:rsid w:val="0073031C"/>
    <w:rsid w:val="00731309"/>
    <w:rsid w:val="0073140C"/>
    <w:rsid w:val="00731B66"/>
    <w:rsid w:val="007332ED"/>
    <w:rsid w:val="00733601"/>
    <w:rsid w:val="00734D49"/>
    <w:rsid w:val="00735064"/>
    <w:rsid w:val="00735221"/>
    <w:rsid w:val="00735CA6"/>
    <w:rsid w:val="00736912"/>
    <w:rsid w:val="00737497"/>
    <w:rsid w:val="00737F38"/>
    <w:rsid w:val="00741EC2"/>
    <w:rsid w:val="0074396D"/>
    <w:rsid w:val="00743B82"/>
    <w:rsid w:val="00743EE8"/>
    <w:rsid w:val="00744A91"/>
    <w:rsid w:val="00744BD3"/>
    <w:rsid w:val="00745CCD"/>
    <w:rsid w:val="00745E0E"/>
    <w:rsid w:val="00746294"/>
    <w:rsid w:val="00747955"/>
    <w:rsid w:val="0075056E"/>
    <w:rsid w:val="00750A5A"/>
    <w:rsid w:val="0075102C"/>
    <w:rsid w:val="007512F3"/>
    <w:rsid w:val="00751886"/>
    <w:rsid w:val="00751BA7"/>
    <w:rsid w:val="00751C65"/>
    <w:rsid w:val="00752C1F"/>
    <w:rsid w:val="00753227"/>
    <w:rsid w:val="0075579C"/>
    <w:rsid w:val="0075645D"/>
    <w:rsid w:val="007572EC"/>
    <w:rsid w:val="00760488"/>
    <w:rsid w:val="00761C90"/>
    <w:rsid w:val="00761CD0"/>
    <w:rsid w:val="00761EEB"/>
    <w:rsid w:val="00763B5E"/>
    <w:rsid w:val="00764151"/>
    <w:rsid w:val="007647B3"/>
    <w:rsid w:val="00764F2C"/>
    <w:rsid w:val="00767978"/>
    <w:rsid w:val="00767D95"/>
    <w:rsid w:val="0077090E"/>
    <w:rsid w:val="0077103B"/>
    <w:rsid w:val="007711EC"/>
    <w:rsid w:val="00771D91"/>
    <w:rsid w:val="00772B50"/>
    <w:rsid w:val="00772FE2"/>
    <w:rsid w:val="0077301F"/>
    <w:rsid w:val="0077355B"/>
    <w:rsid w:val="00773EAE"/>
    <w:rsid w:val="0077427D"/>
    <w:rsid w:val="00774597"/>
    <w:rsid w:val="00774C03"/>
    <w:rsid w:val="00774C9F"/>
    <w:rsid w:val="00775556"/>
    <w:rsid w:val="00775B9B"/>
    <w:rsid w:val="00775E6F"/>
    <w:rsid w:val="00775EC3"/>
    <w:rsid w:val="00776342"/>
    <w:rsid w:val="00776F10"/>
    <w:rsid w:val="00776F18"/>
    <w:rsid w:val="007770DF"/>
    <w:rsid w:val="00777EEA"/>
    <w:rsid w:val="00780089"/>
    <w:rsid w:val="007803DE"/>
    <w:rsid w:val="00780A53"/>
    <w:rsid w:val="00780B3C"/>
    <w:rsid w:val="00780F1C"/>
    <w:rsid w:val="007823E5"/>
    <w:rsid w:val="00782CA4"/>
    <w:rsid w:val="00783323"/>
    <w:rsid w:val="0078337E"/>
    <w:rsid w:val="007859C7"/>
    <w:rsid w:val="0078629D"/>
    <w:rsid w:val="0078739D"/>
    <w:rsid w:val="00787DD7"/>
    <w:rsid w:val="007902F3"/>
    <w:rsid w:val="007935A1"/>
    <w:rsid w:val="00793624"/>
    <w:rsid w:val="007940F9"/>
    <w:rsid w:val="0079434F"/>
    <w:rsid w:val="0079439C"/>
    <w:rsid w:val="007947E2"/>
    <w:rsid w:val="00796362"/>
    <w:rsid w:val="007964BD"/>
    <w:rsid w:val="007A00CE"/>
    <w:rsid w:val="007A05ED"/>
    <w:rsid w:val="007A0BA3"/>
    <w:rsid w:val="007A20B6"/>
    <w:rsid w:val="007A24B0"/>
    <w:rsid w:val="007A3894"/>
    <w:rsid w:val="007A38FF"/>
    <w:rsid w:val="007A44EC"/>
    <w:rsid w:val="007A4A5F"/>
    <w:rsid w:val="007A6750"/>
    <w:rsid w:val="007B054C"/>
    <w:rsid w:val="007B05D8"/>
    <w:rsid w:val="007B117C"/>
    <w:rsid w:val="007B2073"/>
    <w:rsid w:val="007B2AAA"/>
    <w:rsid w:val="007B2F59"/>
    <w:rsid w:val="007B30BD"/>
    <w:rsid w:val="007B3A7E"/>
    <w:rsid w:val="007B4A2E"/>
    <w:rsid w:val="007B4EE8"/>
    <w:rsid w:val="007B5AF3"/>
    <w:rsid w:val="007B5EA7"/>
    <w:rsid w:val="007B7E79"/>
    <w:rsid w:val="007C06CA"/>
    <w:rsid w:val="007C081B"/>
    <w:rsid w:val="007C0F88"/>
    <w:rsid w:val="007C3578"/>
    <w:rsid w:val="007C357D"/>
    <w:rsid w:val="007C3D85"/>
    <w:rsid w:val="007C4FD5"/>
    <w:rsid w:val="007C519E"/>
    <w:rsid w:val="007C551C"/>
    <w:rsid w:val="007C5C4E"/>
    <w:rsid w:val="007C6345"/>
    <w:rsid w:val="007C681C"/>
    <w:rsid w:val="007C69B0"/>
    <w:rsid w:val="007C76C3"/>
    <w:rsid w:val="007C7768"/>
    <w:rsid w:val="007D025C"/>
    <w:rsid w:val="007D0501"/>
    <w:rsid w:val="007D0D33"/>
    <w:rsid w:val="007D2E95"/>
    <w:rsid w:val="007D4BCE"/>
    <w:rsid w:val="007D50D7"/>
    <w:rsid w:val="007D7B1F"/>
    <w:rsid w:val="007E0D22"/>
    <w:rsid w:val="007E1ED6"/>
    <w:rsid w:val="007E2897"/>
    <w:rsid w:val="007E2F34"/>
    <w:rsid w:val="007E3B85"/>
    <w:rsid w:val="007E42B3"/>
    <w:rsid w:val="007E547D"/>
    <w:rsid w:val="007E580C"/>
    <w:rsid w:val="007E59B7"/>
    <w:rsid w:val="007E5B8F"/>
    <w:rsid w:val="007E6AF1"/>
    <w:rsid w:val="007E7311"/>
    <w:rsid w:val="007E771C"/>
    <w:rsid w:val="007E7E2D"/>
    <w:rsid w:val="007E7F6A"/>
    <w:rsid w:val="007F0953"/>
    <w:rsid w:val="007F0DED"/>
    <w:rsid w:val="007F16A8"/>
    <w:rsid w:val="007F3C62"/>
    <w:rsid w:val="007F4697"/>
    <w:rsid w:val="007F579E"/>
    <w:rsid w:val="007F6D28"/>
    <w:rsid w:val="007F78D9"/>
    <w:rsid w:val="007F7B55"/>
    <w:rsid w:val="007F7BA6"/>
    <w:rsid w:val="007F7E47"/>
    <w:rsid w:val="00801117"/>
    <w:rsid w:val="008017CF"/>
    <w:rsid w:val="00801980"/>
    <w:rsid w:val="008025E8"/>
    <w:rsid w:val="00803081"/>
    <w:rsid w:val="008035D2"/>
    <w:rsid w:val="008035F4"/>
    <w:rsid w:val="0080374F"/>
    <w:rsid w:val="00804394"/>
    <w:rsid w:val="008046DD"/>
    <w:rsid w:val="00804AA4"/>
    <w:rsid w:val="00805BEC"/>
    <w:rsid w:val="00806D3C"/>
    <w:rsid w:val="0080711E"/>
    <w:rsid w:val="008103FA"/>
    <w:rsid w:val="00810761"/>
    <w:rsid w:val="00810A02"/>
    <w:rsid w:val="00810B31"/>
    <w:rsid w:val="0081230E"/>
    <w:rsid w:val="00812CB4"/>
    <w:rsid w:val="00812F3C"/>
    <w:rsid w:val="0081377F"/>
    <w:rsid w:val="00814E62"/>
    <w:rsid w:val="008158E8"/>
    <w:rsid w:val="008172E8"/>
    <w:rsid w:val="00817426"/>
    <w:rsid w:val="008175CF"/>
    <w:rsid w:val="00817E51"/>
    <w:rsid w:val="008209D7"/>
    <w:rsid w:val="00820CBB"/>
    <w:rsid w:val="00821068"/>
    <w:rsid w:val="008218DA"/>
    <w:rsid w:val="00821F88"/>
    <w:rsid w:val="00821FB3"/>
    <w:rsid w:val="00822239"/>
    <w:rsid w:val="00822A9F"/>
    <w:rsid w:val="00823F10"/>
    <w:rsid w:val="008255EC"/>
    <w:rsid w:val="00826478"/>
    <w:rsid w:val="008269EA"/>
    <w:rsid w:val="00826CE4"/>
    <w:rsid w:val="00827A1F"/>
    <w:rsid w:val="0083045D"/>
    <w:rsid w:val="0083115F"/>
    <w:rsid w:val="008325A7"/>
    <w:rsid w:val="00834631"/>
    <w:rsid w:val="00834B77"/>
    <w:rsid w:val="008353BB"/>
    <w:rsid w:val="00835B23"/>
    <w:rsid w:val="00835BAD"/>
    <w:rsid w:val="008361F5"/>
    <w:rsid w:val="0083743A"/>
    <w:rsid w:val="0083769D"/>
    <w:rsid w:val="00837B3A"/>
    <w:rsid w:val="00840FD6"/>
    <w:rsid w:val="008410F3"/>
    <w:rsid w:val="00842163"/>
    <w:rsid w:val="00842199"/>
    <w:rsid w:val="008429B4"/>
    <w:rsid w:val="0084400B"/>
    <w:rsid w:val="00844266"/>
    <w:rsid w:val="00844397"/>
    <w:rsid w:val="00845CB4"/>
    <w:rsid w:val="00850376"/>
    <w:rsid w:val="00850B10"/>
    <w:rsid w:val="008510A1"/>
    <w:rsid w:val="00851585"/>
    <w:rsid w:val="00851E5F"/>
    <w:rsid w:val="008523C4"/>
    <w:rsid w:val="008534FD"/>
    <w:rsid w:val="00854B90"/>
    <w:rsid w:val="00855ADC"/>
    <w:rsid w:val="00855D35"/>
    <w:rsid w:val="00856C61"/>
    <w:rsid w:val="00856EE2"/>
    <w:rsid w:val="008572E1"/>
    <w:rsid w:val="00857D6D"/>
    <w:rsid w:val="00860911"/>
    <w:rsid w:val="008610AB"/>
    <w:rsid w:val="00861664"/>
    <w:rsid w:val="00861920"/>
    <w:rsid w:val="00861C95"/>
    <w:rsid w:val="00861DFC"/>
    <w:rsid w:val="00862236"/>
    <w:rsid w:val="00862F0B"/>
    <w:rsid w:val="00864EA8"/>
    <w:rsid w:val="0086563C"/>
    <w:rsid w:val="00865D95"/>
    <w:rsid w:val="00865DD3"/>
    <w:rsid w:val="00866646"/>
    <w:rsid w:val="00866C24"/>
    <w:rsid w:val="0087076C"/>
    <w:rsid w:val="008711FF"/>
    <w:rsid w:val="008723C8"/>
    <w:rsid w:val="00872C51"/>
    <w:rsid w:val="00873405"/>
    <w:rsid w:val="008748EC"/>
    <w:rsid w:val="00874C76"/>
    <w:rsid w:val="00874FD5"/>
    <w:rsid w:val="00875266"/>
    <w:rsid w:val="00875D34"/>
    <w:rsid w:val="0087610D"/>
    <w:rsid w:val="00876CED"/>
    <w:rsid w:val="00877986"/>
    <w:rsid w:val="00877A77"/>
    <w:rsid w:val="00880932"/>
    <w:rsid w:val="00880C97"/>
    <w:rsid w:val="00880F4E"/>
    <w:rsid w:val="008815A0"/>
    <w:rsid w:val="00881BCB"/>
    <w:rsid w:val="00883202"/>
    <w:rsid w:val="0088407C"/>
    <w:rsid w:val="00884304"/>
    <w:rsid w:val="00884827"/>
    <w:rsid w:val="00884FFB"/>
    <w:rsid w:val="0088518B"/>
    <w:rsid w:val="00887E79"/>
    <w:rsid w:val="008905BE"/>
    <w:rsid w:val="00891580"/>
    <w:rsid w:val="00891BEA"/>
    <w:rsid w:val="00892F8F"/>
    <w:rsid w:val="0089352C"/>
    <w:rsid w:val="00893BD0"/>
    <w:rsid w:val="00894615"/>
    <w:rsid w:val="008957D7"/>
    <w:rsid w:val="0089605C"/>
    <w:rsid w:val="00897078"/>
    <w:rsid w:val="00897E99"/>
    <w:rsid w:val="008A0BEA"/>
    <w:rsid w:val="008A2091"/>
    <w:rsid w:val="008A22E9"/>
    <w:rsid w:val="008A29CC"/>
    <w:rsid w:val="008A455E"/>
    <w:rsid w:val="008A48BE"/>
    <w:rsid w:val="008A5278"/>
    <w:rsid w:val="008A5A82"/>
    <w:rsid w:val="008A6B33"/>
    <w:rsid w:val="008B0F43"/>
    <w:rsid w:val="008B2E18"/>
    <w:rsid w:val="008B3936"/>
    <w:rsid w:val="008B506E"/>
    <w:rsid w:val="008B772A"/>
    <w:rsid w:val="008B79A0"/>
    <w:rsid w:val="008B7BB9"/>
    <w:rsid w:val="008C029B"/>
    <w:rsid w:val="008C0F9D"/>
    <w:rsid w:val="008C1A75"/>
    <w:rsid w:val="008C1C1F"/>
    <w:rsid w:val="008C22C9"/>
    <w:rsid w:val="008C24BA"/>
    <w:rsid w:val="008C2DDF"/>
    <w:rsid w:val="008C336F"/>
    <w:rsid w:val="008C3BE4"/>
    <w:rsid w:val="008C3DC9"/>
    <w:rsid w:val="008C4646"/>
    <w:rsid w:val="008C4953"/>
    <w:rsid w:val="008C4E08"/>
    <w:rsid w:val="008C545C"/>
    <w:rsid w:val="008C6137"/>
    <w:rsid w:val="008D0332"/>
    <w:rsid w:val="008D05B7"/>
    <w:rsid w:val="008D2979"/>
    <w:rsid w:val="008D2D7A"/>
    <w:rsid w:val="008D3192"/>
    <w:rsid w:val="008D44D8"/>
    <w:rsid w:val="008D4B4C"/>
    <w:rsid w:val="008D5224"/>
    <w:rsid w:val="008D532D"/>
    <w:rsid w:val="008D5440"/>
    <w:rsid w:val="008D5A2A"/>
    <w:rsid w:val="008D5D2C"/>
    <w:rsid w:val="008D66F6"/>
    <w:rsid w:val="008D7F42"/>
    <w:rsid w:val="008E080A"/>
    <w:rsid w:val="008E149C"/>
    <w:rsid w:val="008E1FCE"/>
    <w:rsid w:val="008E2EAC"/>
    <w:rsid w:val="008E3879"/>
    <w:rsid w:val="008E4D31"/>
    <w:rsid w:val="008E4EAE"/>
    <w:rsid w:val="008E50F6"/>
    <w:rsid w:val="008E61BC"/>
    <w:rsid w:val="008E6CD8"/>
    <w:rsid w:val="008E787B"/>
    <w:rsid w:val="008F0981"/>
    <w:rsid w:val="008F0BFB"/>
    <w:rsid w:val="008F0C68"/>
    <w:rsid w:val="008F109D"/>
    <w:rsid w:val="008F120A"/>
    <w:rsid w:val="008F2890"/>
    <w:rsid w:val="008F29C3"/>
    <w:rsid w:val="008F2E2D"/>
    <w:rsid w:val="008F2E73"/>
    <w:rsid w:val="008F32F3"/>
    <w:rsid w:val="008F35F3"/>
    <w:rsid w:val="008F3DB4"/>
    <w:rsid w:val="008F404A"/>
    <w:rsid w:val="008F4961"/>
    <w:rsid w:val="008F4FEF"/>
    <w:rsid w:val="008F55C1"/>
    <w:rsid w:val="008F5C15"/>
    <w:rsid w:val="008F5D3E"/>
    <w:rsid w:val="008F5DC1"/>
    <w:rsid w:val="008F6010"/>
    <w:rsid w:val="008F63F5"/>
    <w:rsid w:val="008F695D"/>
    <w:rsid w:val="008F6A94"/>
    <w:rsid w:val="008F7B9F"/>
    <w:rsid w:val="008F7C16"/>
    <w:rsid w:val="00900E06"/>
    <w:rsid w:val="009011C4"/>
    <w:rsid w:val="00901B73"/>
    <w:rsid w:val="00901C1C"/>
    <w:rsid w:val="00903DEE"/>
    <w:rsid w:val="0090434A"/>
    <w:rsid w:val="00905EE7"/>
    <w:rsid w:val="00907D29"/>
    <w:rsid w:val="00910D82"/>
    <w:rsid w:val="00912218"/>
    <w:rsid w:val="009140B5"/>
    <w:rsid w:val="009140F8"/>
    <w:rsid w:val="00914366"/>
    <w:rsid w:val="009147B3"/>
    <w:rsid w:val="00915340"/>
    <w:rsid w:val="00915D56"/>
    <w:rsid w:val="00915E2A"/>
    <w:rsid w:val="00916F5A"/>
    <w:rsid w:val="00920E69"/>
    <w:rsid w:val="009213CA"/>
    <w:rsid w:val="00922302"/>
    <w:rsid w:val="00922558"/>
    <w:rsid w:val="0092413E"/>
    <w:rsid w:val="009244C9"/>
    <w:rsid w:val="009256CF"/>
    <w:rsid w:val="00925E0C"/>
    <w:rsid w:val="00927830"/>
    <w:rsid w:val="00931202"/>
    <w:rsid w:val="009318C7"/>
    <w:rsid w:val="009323F7"/>
    <w:rsid w:val="009339EE"/>
    <w:rsid w:val="00934300"/>
    <w:rsid w:val="0093554C"/>
    <w:rsid w:val="009367F0"/>
    <w:rsid w:val="009369F6"/>
    <w:rsid w:val="00936BFD"/>
    <w:rsid w:val="009379A3"/>
    <w:rsid w:val="00937A2C"/>
    <w:rsid w:val="00937AB2"/>
    <w:rsid w:val="00937C6E"/>
    <w:rsid w:val="00937E58"/>
    <w:rsid w:val="009400F4"/>
    <w:rsid w:val="009402FC"/>
    <w:rsid w:val="00940C27"/>
    <w:rsid w:val="0094134A"/>
    <w:rsid w:val="00941CAC"/>
    <w:rsid w:val="0094317A"/>
    <w:rsid w:val="009442F8"/>
    <w:rsid w:val="009448B5"/>
    <w:rsid w:val="009457F1"/>
    <w:rsid w:val="00945F28"/>
    <w:rsid w:val="0094709A"/>
    <w:rsid w:val="009475A6"/>
    <w:rsid w:val="009477BC"/>
    <w:rsid w:val="0095014A"/>
    <w:rsid w:val="00950893"/>
    <w:rsid w:val="00951121"/>
    <w:rsid w:val="00952885"/>
    <w:rsid w:val="00952D7F"/>
    <w:rsid w:val="00952ED9"/>
    <w:rsid w:val="00953803"/>
    <w:rsid w:val="009538D4"/>
    <w:rsid w:val="009538EA"/>
    <w:rsid w:val="00954AE1"/>
    <w:rsid w:val="0095503C"/>
    <w:rsid w:val="00955DC2"/>
    <w:rsid w:val="00955F74"/>
    <w:rsid w:val="00957478"/>
    <w:rsid w:val="00960A53"/>
    <w:rsid w:val="00962698"/>
    <w:rsid w:val="009628F9"/>
    <w:rsid w:val="0096295A"/>
    <w:rsid w:val="00963365"/>
    <w:rsid w:val="009635E0"/>
    <w:rsid w:val="00963CE4"/>
    <w:rsid w:val="00963F0A"/>
    <w:rsid w:val="00964176"/>
    <w:rsid w:val="009649EA"/>
    <w:rsid w:val="00964F81"/>
    <w:rsid w:val="00965EE2"/>
    <w:rsid w:val="009662B8"/>
    <w:rsid w:val="009668A5"/>
    <w:rsid w:val="0096B294"/>
    <w:rsid w:val="00970924"/>
    <w:rsid w:val="00970BA4"/>
    <w:rsid w:val="00970C1F"/>
    <w:rsid w:val="009714D3"/>
    <w:rsid w:val="00971F4D"/>
    <w:rsid w:val="0097347D"/>
    <w:rsid w:val="0097370F"/>
    <w:rsid w:val="00973A54"/>
    <w:rsid w:val="0097668C"/>
    <w:rsid w:val="0097676D"/>
    <w:rsid w:val="00981503"/>
    <w:rsid w:val="00982338"/>
    <w:rsid w:val="00982E75"/>
    <w:rsid w:val="009839F9"/>
    <w:rsid w:val="00984B39"/>
    <w:rsid w:val="00984EC2"/>
    <w:rsid w:val="009850A2"/>
    <w:rsid w:val="0098561B"/>
    <w:rsid w:val="0098574C"/>
    <w:rsid w:val="00985AA5"/>
    <w:rsid w:val="009861A1"/>
    <w:rsid w:val="0098631E"/>
    <w:rsid w:val="009864F2"/>
    <w:rsid w:val="0098697F"/>
    <w:rsid w:val="00987890"/>
    <w:rsid w:val="00991439"/>
    <w:rsid w:val="0099269B"/>
    <w:rsid w:val="00992852"/>
    <w:rsid w:val="00992909"/>
    <w:rsid w:val="00993583"/>
    <w:rsid w:val="0099368C"/>
    <w:rsid w:val="00993A61"/>
    <w:rsid w:val="00993DD2"/>
    <w:rsid w:val="0099406C"/>
    <w:rsid w:val="009940EA"/>
    <w:rsid w:val="00994364"/>
    <w:rsid w:val="00994DB8"/>
    <w:rsid w:val="00994E2D"/>
    <w:rsid w:val="00994E84"/>
    <w:rsid w:val="00995471"/>
    <w:rsid w:val="009965DF"/>
    <w:rsid w:val="00996639"/>
    <w:rsid w:val="0099682C"/>
    <w:rsid w:val="00996B34"/>
    <w:rsid w:val="009A0036"/>
    <w:rsid w:val="009A163A"/>
    <w:rsid w:val="009A16BF"/>
    <w:rsid w:val="009A21E1"/>
    <w:rsid w:val="009A22AA"/>
    <w:rsid w:val="009A3131"/>
    <w:rsid w:val="009A3486"/>
    <w:rsid w:val="009A7593"/>
    <w:rsid w:val="009A7C5A"/>
    <w:rsid w:val="009A7C94"/>
    <w:rsid w:val="009B0E6D"/>
    <w:rsid w:val="009B112C"/>
    <w:rsid w:val="009B12DC"/>
    <w:rsid w:val="009B19C7"/>
    <w:rsid w:val="009B1A8D"/>
    <w:rsid w:val="009B1FF2"/>
    <w:rsid w:val="009B207C"/>
    <w:rsid w:val="009B2E8A"/>
    <w:rsid w:val="009B3028"/>
    <w:rsid w:val="009B5712"/>
    <w:rsid w:val="009B641A"/>
    <w:rsid w:val="009B67BB"/>
    <w:rsid w:val="009C00FA"/>
    <w:rsid w:val="009C0D1C"/>
    <w:rsid w:val="009C0D49"/>
    <w:rsid w:val="009C0D7B"/>
    <w:rsid w:val="009C1014"/>
    <w:rsid w:val="009C11AF"/>
    <w:rsid w:val="009C1285"/>
    <w:rsid w:val="009C1C58"/>
    <w:rsid w:val="009C20D2"/>
    <w:rsid w:val="009C24F5"/>
    <w:rsid w:val="009C31E8"/>
    <w:rsid w:val="009C3E8A"/>
    <w:rsid w:val="009C3F3D"/>
    <w:rsid w:val="009C4B9F"/>
    <w:rsid w:val="009C5BB1"/>
    <w:rsid w:val="009C7C82"/>
    <w:rsid w:val="009D103B"/>
    <w:rsid w:val="009D177C"/>
    <w:rsid w:val="009D25E8"/>
    <w:rsid w:val="009D327C"/>
    <w:rsid w:val="009D3C3B"/>
    <w:rsid w:val="009D5680"/>
    <w:rsid w:val="009D5C13"/>
    <w:rsid w:val="009D5E4E"/>
    <w:rsid w:val="009D645C"/>
    <w:rsid w:val="009D64F7"/>
    <w:rsid w:val="009D6A4A"/>
    <w:rsid w:val="009E0169"/>
    <w:rsid w:val="009E17DA"/>
    <w:rsid w:val="009E1DC7"/>
    <w:rsid w:val="009E20AC"/>
    <w:rsid w:val="009E3825"/>
    <w:rsid w:val="009E4C68"/>
    <w:rsid w:val="009E4F3D"/>
    <w:rsid w:val="009E6051"/>
    <w:rsid w:val="009E6FC0"/>
    <w:rsid w:val="009E7550"/>
    <w:rsid w:val="009F2912"/>
    <w:rsid w:val="009F2959"/>
    <w:rsid w:val="009F2A79"/>
    <w:rsid w:val="009F4566"/>
    <w:rsid w:val="009F58EE"/>
    <w:rsid w:val="009F5DEB"/>
    <w:rsid w:val="009F6CB7"/>
    <w:rsid w:val="00A01737"/>
    <w:rsid w:val="00A01A51"/>
    <w:rsid w:val="00A03B07"/>
    <w:rsid w:val="00A03F29"/>
    <w:rsid w:val="00A04252"/>
    <w:rsid w:val="00A048C4"/>
    <w:rsid w:val="00A051F5"/>
    <w:rsid w:val="00A06548"/>
    <w:rsid w:val="00A0786B"/>
    <w:rsid w:val="00A1035D"/>
    <w:rsid w:val="00A11223"/>
    <w:rsid w:val="00A1148D"/>
    <w:rsid w:val="00A13A0A"/>
    <w:rsid w:val="00A1410C"/>
    <w:rsid w:val="00A14862"/>
    <w:rsid w:val="00A14DD1"/>
    <w:rsid w:val="00A152B8"/>
    <w:rsid w:val="00A155C1"/>
    <w:rsid w:val="00A168F0"/>
    <w:rsid w:val="00A20338"/>
    <w:rsid w:val="00A20E67"/>
    <w:rsid w:val="00A212A9"/>
    <w:rsid w:val="00A21648"/>
    <w:rsid w:val="00A21975"/>
    <w:rsid w:val="00A228CE"/>
    <w:rsid w:val="00A23204"/>
    <w:rsid w:val="00A236C2"/>
    <w:rsid w:val="00A23B9C"/>
    <w:rsid w:val="00A24429"/>
    <w:rsid w:val="00A25669"/>
    <w:rsid w:val="00A25E3D"/>
    <w:rsid w:val="00A26053"/>
    <w:rsid w:val="00A26489"/>
    <w:rsid w:val="00A26CB2"/>
    <w:rsid w:val="00A27431"/>
    <w:rsid w:val="00A27681"/>
    <w:rsid w:val="00A27961"/>
    <w:rsid w:val="00A30550"/>
    <w:rsid w:val="00A309F3"/>
    <w:rsid w:val="00A30F1F"/>
    <w:rsid w:val="00A31B77"/>
    <w:rsid w:val="00A31F79"/>
    <w:rsid w:val="00A32795"/>
    <w:rsid w:val="00A334A2"/>
    <w:rsid w:val="00A343A3"/>
    <w:rsid w:val="00A34514"/>
    <w:rsid w:val="00A34D4E"/>
    <w:rsid w:val="00A34F67"/>
    <w:rsid w:val="00A35075"/>
    <w:rsid w:val="00A35539"/>
    <w:rsid w:val="00A3619A"/>
    <w:rsid w:val="00A37BC6"/>
    <w:rsid w:val="00A40565"/>
    <w:rsid w:val="00A41527"/>
    <w:rsid w:val="00A42BF9"/>
    <w:rsid w:val="00A43831"/>
    <w:rsid w:val="00A43C4A"/>
    <w:rsid w:val="00A44741"/>
    <w:rsid w:val="00A44A22"/>
    <w:rsid w:val="00A450FC"/>
    <w:rsid w:val="00A455D8"/>
    <w:rsid w:val="00A45B0C"/>
    <w:rsid w:val="00A46334"/>
    <w:rsid w:val="00A469B5"/>
    <w:rsid w:val="00A47B9A"/>
    <w:rsid w:val="00A47E1C"/>
    <w:rsid w:val="00A4CA80"/>
    <w:rsid w:val="00A50847"/>
    <w:rsid w:val="00A50C3A"/>
    <w:rsid w:val="00A5103A"/>
    <w:rsid w:val="00A51159"/>
    <w:rsid w:val="00A52D93"/>
    <w:rsid w:val="00A53094"/>
    <w:rsid w:val="00A53B20"/>
    <w:rsid w:val="00A54068"/>
    <w:rsid w:val="00A54B88"/>
    <w:rsid w:val="00A55561"/>
    <w:rsid w:val="00A56325"/>
    <w:rsid w:val="00A56B39"/>
    <w:rsid w:val="00A56ECA"/>
    <w:rsid w:val="00A61263"/>
    <w:rsid w:val="00A622C0"/>
    <w:rsid w:val="00A63E55"/>
    <w:rsid w:val="00A64557"/>
    <w:rsid w:val="00A64A5B"/>
    <w:rsid w:val="00A65200"/>
    <w:rsid w:val="00A653AF"/>
    <w:rsid w:val="00A6653B"/>
    <w:rsid w:val="00A66D8F"/>
    <w:rsid w:val="00A66E06"/>
    <w:rsid w:val="00A675BF"/>
    <w:rsid w:val="00A70040"/>
    <w:rsid w:val="00A70EFC"/>
    <w:rsid w:val="00A70F8A"/>
    <w:rsid w:val="00A72F38"/>
    <w:rsid w:val="00A752AC"/>
    <w:rsid w:val="00A752F9"/>
    <w:rsid w:val="00A7588D"/>
    <w:rsid w:val="00A76148"/>
    <w:rsid w:val="00A7655A"/>
    <w:rsid w:val="00A768FC"/>
    <w:rsid w:val="00A76AFB"/>
    <w:rsid w:val="00A76C9C"/>
    <w:rsid w:val="00A8039B"/>
    <w:rsid w:val="00A804C4"/>
    <w:rsid w:val="00A8065F"/>
    <w:rsid w:val="00A8195D"/>
    <w:rsid w:val="00A826AE"/>
    <w:rsid w:val="00A82714"/>
    <w:rsid w:val="00A83DD0"/>
    <w:rsid w:val="00A840CC"/>
    <w:rsid w:val="00A84969"/>
    <w:rsid w:val="00A84ED6"/>
    <w:rsid w:val="00A8502D"/>
    <w:rsid w:val="00A85404"/>
    <w:rsid w:val="00A868E4"/>
    <w:rsid w:val="00A869AF"/>
    <w:rsid w:val="00A87456"/>
    <w:rsid w:val="00A87A9A"/>
    <w:rsid w:val="00A903DA"/>
    <w:rsid w:val="00A90424"/>
    <w:rsid w:val="00A92EF4"/>
    <w:rsid w:val="00A9349C"/>
    <w:rsid w:val="00A93B62"/>
    <w:rsid w:val="00A93E3F"/>
    <w:rsid w:val="00A94E8B"/>
    <w:rsid w:val="00A96D50"/>
    <w:rsid w:val="00A96E3C"/>
    <w:rsid w:val="00AA0711"/>
    <w:rsid w:val="00AA0EED"/>
    <w:rsid w:val="00AA1723"/>
    <w:rsid w:val="00AA1EFA"/>
    <w:rsid w:val="00AA2470"/>
    <w:rsid w:val="00AA2E33"/>
    <w:rsid w:val="00AA394D"/>
    <w:rsid w:val="00AA3A91"/>
    <w:rsid w:val="00AA5AED"/>
    <w:rsid w:val="00AA62D2"/>
    <w:rsid w:val="00AA72FB"/>
    <w:rsid w:val="00AA75B3"/>
    <w:rsid w:val="00AA788B"/>
    <w:rsid w:val="00AA79DF"/>
    <w:rsid w:val="00AA7F20"/>
    <w:rsid w:val="00AB0853"/>
    <w:rsid w:val="00AB157F"/>
    <w:rsid w:val="00AB15B4"/>
    <w:rsid w:val="00AB4837"/>
    <w:rsid w:val="00AB4BAB"/>
    <w:rsid w:val="00AB54AB"/>
    <w:rsid w:val="00AB60D7"/>
    <w:rsid w:val="00AB66D0"/>
    <w:rsid w:val="00AB6831"/>
    <w:rsid w:val="00AB6DFD"/>
    <w:rsid w:val="00AB6E96"/>
    <w:rsid w:val="00AB7D22"/>
    <w:rsid w:val="00AC05A2"/>
    <w:rsid w:val="00AC07FD"/>
    <w:rsid w:val="00AC0DBC"/>
    <w:rsid w:val="00AC113F"/>
    <w:rsid w:val="00AC227B"/>
    <w:rsid w:val="00AC2411"/>
    <w:rsid w:val="00AC2662"/>
    <w:rsid w:val="00AC27B6"/>
    <w:rsid w:val="00AC2899"/>
    <w:rsid w:val="00AC342C"/>
    <w:rsid w:val="00AC3831"/>
    <w:rsid w:val="00AC4C88"/>
    <w:rsid w:val="00AC5E2A"/>
    <w:rsid w:val="00AC6700"/>
    <w:rsid w:val="00AC734D"/>
    <w:rsid w:val="00AC756D"/>
    <w:rsid w:val="00AC7D10"/>
    <w:rsid w:val="00AD03B7"/>
    <w:rsid w:val="00AD118E"/>
    <w:rsid w:val="00AD12B1"/>
    <w:rsid w:val="00AD1CAF"/>
    <w:rsid w:val="00AD2D7A"/>
    <w:rsid w:val="00AD3F67"/>
    <w:rsid w:val="00AD456C"/>
    <w:rsid w:val="00AD4F02"/>
    <w:rsid w:val="00AD51A3"/>
    <w:rsid w:val="00AD5335"/>
    <w:rsid w:val="00AD58E5"/>
    <w:rsid w:val="00AD6AFD"/>
    <w:rsid w:val="00AD6BA8"/>
    <w:rsid w:val="00AD6F5E"/>
    <w:rsid w:val="00AD7386"/>
    <w:rsid w:val="00AD7C87"/>
    <w:rsid w:val="00AE0AC6"/>
    <w:rsid w:val="00AE1321"/>
    <w:rsid w:val="00AE19C9"/>
    <w:rsid w:val="00AE2746"/>
    <w:rsid w:val="00AE3121"/>
    <w:rsid w:val="00AE324C"/>
    <w:rsid w:val="00AE4221"/>
    <w:rsid w:val="00AE4B78"/>
    <w:rsid w:val="00AE4E81"/>
    <w:rsid w:val="00AE5315"/>
    <w:rsid w:val="00AE5977"/>
    <w:rsid w:val="00AE5A23"/>
    <w:rsid w:val="00AE5C3C"/>
    <w:rsid w:val="00AE772F"/>
    <w:rsid w:val="00AF0975"/>
    <w:rsid w:val="00AF225C"/>
    <w:rsid w:val="00AF2C0D"/>
    <w:rsid w:val="00AF2D23"/>
    <w:rsid w:val="00AF3DCA"/>
    <w:rsid w:val="00AF3F85"/>
    <w:rsid w:val="00AF50D6"/>
    <w:rsid w:val="00AF5938"/>
    <w:rsid w:val="00AF67F5"/>
    <w:rsid w:val="00AF6EB4"/>
    <w:rsid w:val="00AF7403"/>
    <w:rsid w:val="00AF77E8"/>
    <w:rsid w:val="00AF796D"/>
    <w:rsid w:val="00B001AF"/>
    <w:rsid w:val="00B01BB9"/>
    <w:rsid w:val="00B022B4"/>
    <w:rsid w:val="00B03333"/>
    <w:rsid w:val="00B03639"/>
    <w:rsid w:val="00B046D0"/>
    <w:rsid w:val="00B0570C"/>
    <w:rsid w:val="00B0604C"/>
    <w:rsid w:val="00B060E7"/>
    <w:rsid w:val="00B068D5"/>
    <w:rsid w:val="00B06A3D"/>
    <w:rsid w:val="00B06DFE"/>
    <w:rsid w:val="00B101CF"/>
    <w:rsid w:val="00B10269"/>
    <w:rsid w:val="00B104DE"/>
    <w:rsid w:val="00B10B3B"/>
    <w:rsid w:val="00B1255B"/>
    <w:rsid w:val="00B12650"/>
    <w:rsid w:val="00B12E78"/>
    <w:rsid w:val="00B13059"/>
    <w:rsid w:val="00B13A82"/>
    <w:rsid w:val="00B13B13"/>
    <w:rsid w:val="00B13B42"/>
    <w:rsid w:val="00B14B26"/>
    <w:rsid w:val="00B14CCD"/>
    <w:rsid w:val="00B14F90"/>
    <w:rsid w:val="00B158DC"/>
    <w:rsid w:val="00B16ADB"/>
    <w:rsid w:val="00B170E2"/>
    <w:rsid w:val="00B1798F"/>
    <w:rsid w:val="00B2007D"/>
    <w:rsid w:val="00B20D2C"/>
    <w:rsid w:val="00B20F86"/>
    <w:rsid w:val="00B2142E"/>
    <w:rsid w:val="00B2177B"/>
    <w:rsid w:val="00B21D40"/>
    <w:rsid w:val="00B22262"/>
    <w:rsid w:val="00B225A2"/>
    <w:rsid w:val="00B2266C"/>
    <w:rsid w:val="00B23048"/>
    <w:rsid w:val="00B25748"/>
    <w:rsid w:val="00B263E3"/>
    <w:rsid w:val="00B27C4C"/>
    <w:rsid w:val="00B27E78"/>
    <w:rsid w:val="00B319ED"/>
    <w:rsid w:val="00B31F8C"/>
    <w:rsid w:val="00B32C2D"/>
    <w:rsid w:val="00B330F1"/>
    <w:rsid w:val="00B33FD0"/>
    <w:rsid w:val="00B33FE5"/>
    <w:rsid w:val="00B347D9"/>
    <w:rsid w:val="00B353D8"/>
    <w:rsid w:val="00B35B51"/>
    <w:rsid w:val="00B41848"/>
    <w:rsid w:val="00B418B8"/>
    <w:rsid w:val="00B41B62"/>
    <w:rsid w:val="00B41D86"/>
    <w:rsid w:val="00B42964"/>
    <w:rsid w:val="00B42DB4"/>
    <w:rsid w:val="00B43A09"/>
    <w:rsid w:val="00B44C1B"/>
    <w:rsid w:val="00B46368"/>
    <w:rsid w:val="00B46531"/>
    <w:rsid w:val="00B467A3"/>
    <w:rsid w:val="00B46CC4"/>
    <w:rsid w:val="00B47117"/>
    <w:rsid w:val="00B47364"/>
    <w:rsid w:val="00B47EAB"/>
    <w:rsid w:val="00B47F6D"/>
    <w:rsid w:val="00B50B70"/>
    <w:rsid w:val="00B50D92"/>
    <w:rsid w:val="00B51227"/>
    <w:rsid w:val="00B5305A"/>
    <w:rsid w:val="00B53256"/>
    <w:rsid w:val="00B53440"/>
    <w:rsid w:val="00B535CB"/>
    <w:rsid w:val="00B54DF3"/>
    <w:rsid w:val="00B5516C"/>
    <w:rsid w:val="00B6029B"/>
    <w:rsid w:val="00B612AD"/>
    <w:rsid w:val="00B618CE"/>
    <w:rsid w:val="00B62084"/>
    <w:rsid w:val="00B62275"/>
    <w:rsid w:val="00B630DA"/>
    <w:rsid w:val="00B63F72"/>
    <w:rsid w:val="00B64710"/>
    <w:rsid w:val="00B64C70"/>
    <w:rsid w:val="00B64E47"/>
    <w:rsid w:val="00B651BD"/>
    <w:rsid w:val="00B65E77"/>
    <w:rsid w:val="00B663FE"/>
    <w:rsid w:val="00B67052"/>
    <w:rsid w:val="00B670FF"/>
    <w:rsid w:val="00B67638"/>
    <w:rsid w:val="00B701C9"/>
    <w:rsid w:val="00B707F0"/>
    <w:rsid w:val="00B70D74"/>
    <w:rsid w:val="00B72FAF"/>
    <w:rsid w:val="00B72FD0"/>
    <w:rsid w:val="00B73356"/>
    <w:rsid w:val="00B744D0"/>
    <w:rsid w:val="00B7546D"/>
    <w:rsid w:val="00B8025C"/>
    <w:rsid w:val="00B815C0"/>
    <w:rsid w:val="00B81625"/>
    <w:rsid w:val="00B83E0B"/>
    <w:rsid w:val="00B8453A"/>
    <w:rsid w:val="00B847DD"/>
    <w:rsid w:val="00B84B15"/>
    <w:rsid w:val="00B85212"/>
    <w:rsid w:val="00B852E6"/>
    <w:rsid w:val="00B85A7D"/>
    <w:rsid w:val="00B86BEE"/>
    <w:rsid w:val="00B87A75"/>
    <w:rsid w:val="00B87F6C"/>
    <w:rsid w:val="00B90F72"/>
    <w:rsid w:val="00B91349"/>
    <w:rsid w:val="00B91EB3"/>
    <w:rsid w:val="00B93752"/>
    <w:rsid w:val="00B94029"/>
    <w:rsid w:val="00B9443B"/>
    <w:rsid w:val="00B94FE0"/>
    <w:rsid w:val="00B95DE4"/>
    <w:rsid w:val="00B964A2"/>
    <w:rsid w:val="00B973D9"/>
    <w:rsid w:val="00B97F77"/>
    <w:rsid w:val="00BA03FD"/>
    <w:rsid w:val="00BA0523"/>
    <w:rsid w:val="00BA08B5"/>
    <w:rsid w:val="00BA09D5"/>
    <w:rsid w:val="00BA0E40"/>
    <w:rsid w:val="00BA1A8D"/>
    <w:rsid w:val="00BA286F"/>
    <w:rsid w:val="00BA3412"/>
    <w:rsid w:val="00BA34CA"/>
    <w:rsid w:val="00BA34CE"/>
    <w:rsid w:val="00BA3574"/>
    <w:rsid w:val="00BA426B"/>
    <w:rsid w:val="00BA4E76"/>
    <w:rsid w:val="00BA52B3"/>
    <w:rsid w:val="00BA5521"/>
    <w:rsid w:val="00BA5B3B"/>
    <w:rsid w:val="00BA6CC0"/>
    <w:rsid w:val="00BA7499"/>
    <w:rsid w:val="00BB147B"/>
    <w:rsid w:val="00BB17BB"/>
    <w:rsid w:val="00BB2B17"/>
    <w:rsid w:val="00BB3608"/>
    <w:rsid w:val="00BB4E18"/>
    <w:rsid w:val="00BB56D1"/>
    <w:rsid w:val="00BB6DE2"/>
    <w:rsid w:val="00BB7515"/>
    <w:rsid w:val="00BB7607"/>
    <w:rsid w:val="00BC03D0"/>
    <w:rsid w:val="00BC27C6"/>
    <w:rsid w:val="00BC348F"/>
    <w:rsid w:val="00BC48CF"/>
    <w:rsid w:val="00BC5B01"/>
    <w:rsid w:val="00BC5CE8"/>
    <w:rsid w:val="00BC6A30"/>
    <w:rsid w:val="00BC6E00"/>
    <w:rsid w:val="00BC7BD5"/>
    <w:rsid w:val="00BD22F4"/>
    <w:rsid w:val="00BD2470"/>
    <w:rsid w:val="00BD268F"/>
    <w:rsid w:val="00BD415D"/>
    <w:rsid w:val="00BD4A4F"/>
    <w:rsid w:val="00BD4DC6"/>
    <w:rsid w:val="00BD4E73"/>
    <w:rsid w:val="00BD51F8"/>
    <w:rsid w:val="00BD6E88"/>
    <w:rsid w:val="00BE0065"/>
    <w:rsid w:val="00BE2DE0"/>
    <w:rsid w:val="00BE531C"/>
    <w:rsid w:val="00BE57DF"/>
    <w:rsid w:val="00BE5BDC"/>
    <w:rsid w:val="00BE6D6B"/>
    <w:rsid w:val="00BE724D"/>
    <w:rsid w:val="00BE7916"/>
    <w:rsid w:val="00BF0239"/>
    <w:rsid w:val="00BF0409"/>
    <w:rsid w:val="00BF0F7D"/>
    <w:rsid w:val="00BF30CA"/>
    <w:rsid w:val="00BF3B5B"/>
    <w:rsid w:val="00BF3D49"/>
    <w:rsid w:val="00BF4798"/>
    <w:rsid w:val="00BF49C3"/>
    <w:rsid w:val="00BF5989"/>
    <w:rsid w:val="00BF7B04"/>
    <w:rsid w:val="00C000ED"/>
    <w:rsid w:val="00C01C8D"/>
    <w:rsid w:val="00C02902"/>
    <w:rsid w:val="00C034E8"/>
    <w:rsid w:val="00C0428B"/>
    <w:rsid w:val="00C045F1"/>
    <w:rsid w:val="00C0526C"/>
    <w:rsid w:val="00C0637F"/>
    <w:rsid w:val="00C07755"/>
    <w:rsid w:val="00C07878"/>
    <w:rsid w:val="00C07C9B"/>
    <w:rsid w:val="00C07CD0"/>
    <w:rsid w:val="00C10473"/>
    <w:rsid w:val="00C119CD"/>
    <w:rsid w:val="00C11C2E"/>
    <w:rsid w:val="00C12D88"/>
    <w:rsid w:val="00C13B48"/>
    <w:rsid w:val="00C14335"/>
    <w:rsid w:val="00C144A9"/>
    <w:rsid w:val="00C1467E"/>
    <w:rsid w:val="00C15283"/>
    <w:rsid w:val="00C1601D"/>
    <w:rsid w:val="00C204CD"/>
    <w:rsid w:val="00C20898"/>
    <w:rsid w:val="00C214E9"/>
    <w:rsid w:val="00C21838"/>
    <w:rsid w:val="00C21AB2"/>
    <w:rsid w:val="00C22F53"/>
    <w:rsid w:val="00C239AD"/>
    <w:rsid w:val="00C242AA"/>
    <w:rsid w:val="00C25999"/>
    <w:rsid w:val="00C25A80"/>
    <w:rsid w:val="00C25F3D"/>
    <w:rsid w:val="00C25FA1"/>
    <w:rsid w:val="00C260C5"/>
    <w:rsid w:val="00C263FE"/>
    <w:rsid w:val="00C2718A"/>
    <w:rsid w:val="00C27B40"/>
    <w:rsid w:val="00C27E1C"/>
    <w:rsid w:val="00C31507"/>
    <w:rsid w:val="00C3213C"/>
    <w:rsid w:val="00C32A3C"/>
    <w:rsid w:val="00C33853"/>
    <w:rsid w:val="00C33A93"/>
    <w:rsid w:val="00C34F12"/>
    <w:rsid w:val="00C3556F"/>
    <w:rsid w:val="00C35C58"/>
    <w:rsid w:val="00C36A8C"/>
    <w:rsid w:val="00C36DBA"/>
    <w:rsid w:val="00C3724C"/>
    <w:rsid w:val="00C3774D"/>
    <w:rsid w:val="00C40354"/>
    <w:rsid w:val="00C4068B"/>
    <w:rsid w:val="00C40A92"/>
    <w:rsid w:val="00C42C7E"/>
    <w:rsid w:val="00C430FE"/>
    <w:rsid w:val="00C43391"/>
    <w:rsid w:val="00C4565E"/>
    <w:rsid w:val="00C461CE"/>
    <w:rsid w:val="00C46228"/>
    <w:rsid w:val="00C4681F"/>
    <w:rsid w:val="00C46E29"/>
    <w:rsid w:val="00C4738F"/>
    <w:rsid w:val="00C4749E"/>
    <w:rsid w:val="00C50290"/>
    <w:rsid w:val="00C50B5F"/>
    <w:rsid w:val="00C50EE6"/>
    <w:rsid w:val="00C51249"/>
    <w:rsid w:val="00C51375"/>
    <w:rsid w:val="00C517CC"/>
    <w:rsid w:val="00C51A75"/>
    <w:rsid w:val="00C51D9B"/>
    <w:rsid w:val="00C52419"/>
    <w:rsid w:val="00C52895"/>
    <w:rsid w:val="00C52937"/>
    <w:rsid w:val="00C5302F"/>
    <w:rsid w:val="00C5376E"/>
    <w:rsid w:val="00C53C63"/>
    <w:rsid w:val="00C540E5"/>
    <w:rsid w:val="00C5570D"/>
    <w:rsid w:val="00C55A59"/>
    <w:rsid w:val="00C56973"/>
    <w:rsid w:val="00C56E25"/>
    <w:rsid w:val="00C6077C"/>
    <w:rsid w:val="00C61D1C"/>
    <w:rsid w:val="00C6241E"/>
    <w:rsid w:val="00C62BAF"/>
    <w:rsid w:val="00C64131"/>
    <w:rsid w:val="00C67B2E"/>
    <w:rsid w:val="00C67BEA"/>
    <w:rsid w:val="00C70154"/>
    <w:rsid w:val="00C70856"/>
    <w:rsid w:val="00C70DDE"/>
    <w:rsid w:val="00C71DDD"/>
    <w:rsid w:val="00C7295E"/>
    <w:rsid w:val="00C72E7F"/>
    <w:rsid w:val="00C73F9E"/>
    <w:rsid w:val="00C73FF3"/>
    <w:rsid w:val="00C7472C"/>
    <w:rsid w:val="00C74743"/>
    <w:rsid w:val="00C74DB5"/>
    <w:rsid w:val="00C75368"/>
    <w:rsid w:val="00C764E4"/>
    <w:rsid w:val="00C765D9"/>
    <w:rsid w:val="00C76C6E"/>
    <w:rsid w:val="00C77107"/>
    <w:rsid w:val="00C80DE1"/>
    <w:rsid w:val="00C83FB0"/>
    <w:rsid w:val="00C84535"/>
    <w:rsid w:val="00C84749"/>
    <w:rsid w:val="00C84D30"/>
    <w:rsid w:val="00C8588C"/>
    <w:rsid w:val="00C8657E"/>
    <w:rsid w:val="00C865B2"/>
    <w:rsid w:val="00C86836"/>
    <w:rsid w:val="00C91812"/>
    <w:rsid w:val="00C928F0"/>
    <w:rsid w:val="00C93703"/>
    <w:rsid w:val="00C94B4F"/>
    <w:rsid w:val="00C94E6F"/>
    <w:rsid w:val="00C952B8"/>
    <w:rsid w:val="00C963F0"/>
    <w:rsid w:val="00C96B10"/>
    <w:rsid w:val="00C96DD8"/>
    <w:rsid w:val="00C97046"/>
    <w:rsid w:val="00C974FC"/>
    <w:rsid w:val="00C979C8"/>
    <w:rsid w:val="00C97E09"/>
    <w:rsid w:val="00CA049E"/>
    <w:rsid w:val="00CA0787"/>
    <w:rsid w:val="00CA07F5"/>
    <w:rsid w:val="00CA0E8E"/>
    <w:rsid w:val="00CA21A8"/>
    <w:rsid w:val="00CA22DA"/>
    <w:rsid w:val="00CA32F8"/>
    <w:rsid w:val="00CA3D28"/>
    <w:rsid w:val="00CA616E"/>
    <w:rsid w:val="00CA61DC"/>
    <w:rsid w:val="00CA686F"/>
    <w:rsid w:val="00CA7E91"/>
    <w:rsid w:val="00CB0234"/>
    <w:rsid w:val="00CB05D1"/>
    <w:rsid w:val="00CB09C4"/>
    <w:rsid w:val="00CB11B5"/>
    <w:rsid w:val="00CB22DD"/>
    <w:rsid w:val="00CB33FB"/>
    <w:rsid w:val="00CB39DB"/>
    <w:rsid w:val="00CB430C"/>
    <w:rsid w:val="00CB4848"/>
    <w:rsid w:val="00CB60E5"/>
    <w:rsid w:val="00CB6F2D"/>
    <w:rsid w:val="00CB6F8F"/>
    <w:rsid w:val="00CB728B"/>
    <w:rsid w:val="00CB73A1"/>
    <w:rsid w:val="00CB76E5"/>
    <w:rsid w:val="00CB783B"/>
    <w:rsid w:val="00CB7F41"/>
    <w:rsid w:val="00CC0A7C"/>
    <w:rsid w:val="00CC0D3C"/>
    <w:rsid w:val="00CC0E43"/>
    <w:rsid w:val="00CC1393"/>
    <w:rsid w:val="00CC1C13"/>
    <w:rsid w:val="00CC24B6"/>
    <w:rsid w:val="00CC2CCE"/>
    <w:rsid w:val="00CC379B"/>
    <w:rsid w:val="00CC3ADC"/>
    <w:rsid w:val="00CC56A6"/>
    <w:rsid w:val="00CC5BA6"/>
    <w:rsid w:val="00CC694D"/>
    <w:rsid w:val="00CC6E05"/>
    <w:rsid w:val="00CC6E16"/>
    <w:rsid w:val="00CC7954"/>
    <w:rsid w:val="00CC7C1F"/>
    <w:rsid w:val="00CD08F6"/>
    <w:rsid w:val="00CD1148"/>
    <w:rsid w:val="00CD12D1"/>
    <w:rsid w:val="00CD12F9"/>
    <w:rsid w:val="00CD1DAF"/>
    <w:rsid w:val="00CD3039"/>
    <w:rsid w:val="00CD698B"/>
    <w:rsid w:val="00CD6BD9"/>
    <w:rsid w:val="00CD78D0"/>
    <w:rsid w:val="00CD7E98"/>
    <w:rsid w:val="00CE03EF"/>
    <w:rsid w:val="00CE0CD4"/>
    <w:rsid w:val="00CE1115"/>
    <w:rsid w:val="00CE1BF1"/>
    <w:rsid w:val="00CE2112"/>
    <w:rsid w:val="00CE2716"/>
    <w:rsid w:val="00CE309D"/>
    <w:rsid w:val="00CE321A"/>
    <w:rsid w:val="00CE34F5"/>
    <w:rsid w:val="00CE398D"/>
    <w:rsid w:val="00CE3F8E"/>
    <w:rsid w:val="00CE40EE"/>
    <w:rsid w:val="00CE4E2D"/>
    <w:rsid w:val="00CE4EC4"/>
    <w:rsid w:val="00CE555A"/>
    <w:rsid w:val="00CE59D3"/>
    <w:rsid w:val="00CE618A"/>
    <w:rsid w:val="00CE68BE"/>
    <w:rsid w:val="00CE770C"/>
    <w:rsid w:val="00CE79DD"/>
    <w:rsid w:val="00CF016A"/>
    <w:rsid w:val="00CF072D"/>
    <w:rsid w:val="00CF1D9C"/>
    <w:rsid w:val="00CF281D"/>
    <w:rsid w:val="00CF433A"/>
    <w:rsid w:val="00CF468F"/>
    <w:rsid w:val="00CF4BB2"/>
    <w:rsid w:val="00CF5806"/>
    <w:rsid w:val="00CF6FD8"/>
    <w:rsid w:val="00CF7315"/>
    <w:rsid w:val="00CF79B8"/>
    <w:rsid w:val="00CF7AD2"/>
    <w:rsid w:val="00D026CD"/>
    <w:rsid w:val="00D02EE4"/>
    <w:rsid w:val="00D03210"/>
    <w:rsid w:val="00D032ED"/>
    <w:rsid w:val="00D033C9"/>
    <w:rsid w:val="00D03A92"/>
    <w:rsid w:val="00D05661"/>
    <w:rsid w:val="00D05E04"/>
    <w:rsid w:val="00D074D5"/>
    <w:rsid w:val="00D07F1A"/>
    <w:rsid w:val="00D101B4"/>
    <w:rsid w:val="00D1041E"/>
    <w:rsid w:val="00D10431"/>
    <w:rsid w:val="00D12098"/>
    <w:rsid w:val="00D125B4"/>
    <w:rsid w:val="00D12C3B"/>
    <w:rsid w:val="00D13637"/>
    <w:rsid w:val="00D14122"/>
    <w:rsid w:val="00D14FF5"/>
    <w:rsid w:val="00D1531C"/>
    <w:rsid w:val="00D174A9"/>
    <w:rsid w:val="00D17A35"/>
    <w:rsid w:val="00D20C80"/>
    <w:rsid w:val="00D2190E"/>
    <w:rsid w:val="00D2202D"/>
    <w:rsid w:val="00D22980"/>
    <w:rsid w:val="00D23BA1"/>
    <w:rsid w:val="00D24D33"/>
    <w:rsid w:val="00D24FD5"/>
    <w:rsid w:val="00D26271"/>
    <w:rsid w:val="00D267E6"/>
    <w:rsid w:val="00D26E7E"/>
    <w:rsid w:val="00D27109"/>
    <w:rsid w:val="00D27EB3"/>
    <w:rsid w:val="00D32662"/>
    <w:rsid w:val="00D332B0"/>
    <w:rsid w:val="00D357B6"/>
    <w:rsid w:val="00D3596C"/>
    <w:rsid w:val="00D409B5"/>
    <w:rsid w:val="00D416F0"/>
    <w:rsid w:val="00D42B71"/>
    <w:rsid w:val="00D42CD0"/>
    <w:rsid w:val="00D43020"/>
    <w:rsid w:val="00D43342"/>
    <w:rsid w:val="00D434C2"/>
    <w:rsid w:val="00D43A8C"/>
    <w:rsid w:val="00D44434"/>
    <w:rsid w:val="00D44F50"/>
    <w:rsid w:val="00D459E8"/>
    <w:rsid w:val="00D463A7"/>
    <w:rsid w:val="00D47395"/>
    <w:rsid w:val="00D47623"/>
    <w:rsid w:val="00D47771"/>
    <w:rsid w:val="00D50A97"/>
    <w:rsid w:val="00D519DB"/>
    <w:rsid w:val="00D52CD6"/>
    <w:rsid w:val="00D52FE4"/>
    <w:rsid w:val="00D53F4B"/>
    <w:rsid w:val="00D54BE3"/>
    <w:rsid w:val="00D55974"/>
    <w:rsid w:val="00D565BA"/>
    <w:rsid w:val="00D56D2F"/>
    <w:rsid w:val="00D574BA"/>
    <w:rsid w:val="00D57CC4"/>
    <w:rsid w:val="00D57E23"/>
    <w:rsid w:val="00D60009"/>
    <w:rsid w:val="00D60FAB"/>
    <w:rsid w:val="00D61096"/>
    <w:rsid w:val="00D61A67"/>
    <w:rsid w:val="00D6213E"/>
    <w:rsid w:val="00D62E97"/>
    <w:rsid w:val="00D63174"/>
    <w:rsid w:val="00D646CB"/>
    <w:rsid w:val="00D65245"/>
    <w:rsid w:val="00D65D60"/>
    <w:rsid w:val="00D6667A"/>
    <w:rsid w:val="00D6694D"/>
    <w:rsid w:val="00D66FD0"/>
    <w:rsid w:val="00D67385"/>
    <w:rsid w:val="00D67C73"/>
    <w:rsid w:val="00D715EC"/>
    <w:rsid w:val="00D72490"/>
    <w:rsid w:val="00D7438D"/>
    <w:rsid w:val="00D74A40"/>
    <w:rsid w:val="00D75029"/>
    <w:rsid w:val="00D75053"/>
    <w:rsid w:val="00D75FE5"/>
    <w:rsid w:val="00D76B6D"/>
    <w:rsid w:val="00D811A8"/>
    <w:rsid w:val="00D83CCC"/>
    <w:rsid w:val="00D83FBF"/>
    <w:rsid w:val="00D8444C"/>
    <w:rsid w:val="00D858CE"/>
    <w:rsid w:val="00D86636"/>
    <w:rsid w:val="00D872AF"/>
    <w:rsid w:val="00D87D1C"/>
    <w:rsid w:val="00D90086"/>
    <w:rsid w:val="00D91199"/>
    <w:rsid w:val="00D911D2"/>
    <w:rsid w:val="00D927D5"/>
    <w:rsid w:val="00D9383B"/>
    <w:rsid w:val="00D93A40"/>
    <w:rsid w:val="00D93BAD"/>
    <w:rsid w:val="00D949DB"/>
    <w:rsid w:val="00D96219"/>
    <w:rsid w:val="00D9710E"/>
    <w:rsid w:val="00D971E6"/>
    <w:rsid w:val="00D9779C"/>
    <w:rsid w:val="00DA0536"/>
    <w:rsid w:val="00DA1C38"/>
    <w:rsid w:val="00DA2173"/>
    <w:rsid w:val="00DA30D1"/>
    <w:rsid w:val="00DA322D"/>
    <w:rsid w:val="00DA37DA"/>
    <w:rsid w:val="00DA3805"/>
    <w:rsid w:val="00DA46EB"/>
    <w:rsid w:val="00DA6F0B"/>
    <w:rsid w:val="00DB11F3"/>
    <w:rsid w:val="00DB1A7F"/>
    <w:rsid w:val="00DB2737"/>
    <w:rsid w:val="00DB290E"/>
    <w:rsid w:val="00DB36A3"/>
    <w:rsid w:val="00DB612B"/>
    <w:rsid w:val="00DB6A1F"/>
    <w:rsid w:val="00DB6E6A"/>
    <w:rsid w:val="00DB711E"/>
    <w:rsid w:val="00DB72B9"/>
    <w:rsid w:val="00DB7346"/>
    <w:rsid w:val="00DB7B61"/>
    <w:rsid w:val="00DB7F9B"/>
    <w:rsid w:val="00DC052E"/>
    <w:rsid w:val="00DC0BCA"/>
    <w:rsid w:val="00DC0FFF"/>
    <w:rsid w:val="00DC261B"/>
    <w:rsid w:val="00DC361E"/>
    <w:rsid w:val="00DC564B"/>
    <w:rsid w:val="00DC5718"/>
    <w:rsid w:val="00DC60C0"/>
    <w:rsid w:val="00DC720C"/>
    <w:rsid w:val="00DC72F7"/>
    <w:rsid w:val="00DC7439"/>
    <w:rsid w:val="00DC8C97"/>
    <w:rsid w:val="00DD0332"/>
    <w:rsid w:val="00DD0415"/>
    <w:rsid w:val="00DD0C64"/>
    <w:rsid w:val="00DD132A"/>
    <w:rsid w:val="00DD1426"/>
    <w:rsid w:val="00DD21BC"/>
    <w:rsid w:val="00DD23A2"/>
    <w:rsid w:val="00DD33A3"/>
    <w:rsid w:val="00DD3496"/>
    <w:rsid w:val="00DD367D"/>
    <w:rsid w:val="00DD39A8"/>
    <w:rsid w:val="00DD3BD0"/>
    <w:rsid w:val="00DD3F5D"/>
    <w:rsid w:val="00DD5669"/>
    <w:rsid w:val="00DD624B"/>
    <w:rsid w:val="00DD6CE7"/>
    <w:rsid w:val="00DD766A"/>
    <w:rsid w:val="00DE0E68"/>
    <w:rsid w:val="00DE2EAD"/>
    <w:rsid w:val="00DE33B9"/>
    <w:rsid w:val="00DE3AF3"/>
    <w:rsid w:val="00DE4279"/>
    <w:rsid w:val="00DE475D"/>
    <w:rsid w:val="00DE5950"/>
    <w:rsid w:val="00DE5E88"/>
    <w:rsid w:val="00DE610D"/>
    <w:rsid w:val="00DE69CC"/>
    <w:rsid w:val="00DE6E0B"/>
    <w:rsid w:val="00DE74F7"/>
    <w:rsid w:val="00DF0784"/>
    <w:rsid w:val="00DF0914"/>
    <w:rsid w:val="00DF2AAF"/>
    <w:rsid w:val="00DF2F8D"/>
    <w:rsid w:val="00DF378D"/>
    <w:rsid w:val="00DF45B5"/>
    <w:rsid w:val="00DF484A"/>
    <w:rsid w:val="00DF4F37"/>
    <w:rsid w:val="00DF54A7"/>
    <w:rsid w:val="00DF630F"/>
    <w:rsid w:val="00DF6560"/>
    <w:rsid w:val="00DF6D57"/>
    <w:rsid w:val="00E00756"/>
    <w:rsid w:val="00E0143C"/>
    <w:rsid w:val="00E01852"/>
    <w:rsid w:val="00E028B7"/>
    <w:rsid w:val="00E03411"/>
    <w:rsid w:val="00E03B8D"/>
    <w:rsid w:val="00E0526D"/>
    <w:rsid w:val="00E05B03"/>
    <w:rsid w:val="00E05E9D"/>
    <w:rsid w:val="00E05EEC"/>
    <w:rsid w:val="00E05F43"/>
    <w:rsid w:val="00E06BE9"/>
    <w:rsid w:val="00E073EC"/>
    <w:rsid w:val="00E106C5"/>
    <w:rsid w:val="00E11208"/>
    <w:rsid w:val="00E12CB2"/>
    <w:rsid w:val="00E136A8"/>
    <w:rsid w:val="00E152C1"/>
    <w:rsid w:val="00E1567C"/>
    <w:rsid w:val="00E15973"/>
    <w:rsid w:val="00E160A1"/>
    <w:rsid w:val="00E16310"/>
    <w:rsid w:val="00E17AB6"/>
    <w:rsid w:val="00E17BDF"/>
    <w:rsid w:val="00E22E84"/>
    <w:rsid w:val="00E234BF"/>
    <w:rsid w:val="00E236D5"/>
    <w:rsid w:val="00E23AB8"/>
    <w:rsid w:val="00E23BC2"/>
    <w:rsid w:val="00E24E44"/>
    <w:rsid w:val="00E25448"/>
    <w:rsid w:val="00E2547A"/>
    <w:rsid w:val="00E2613C"/>
    <w:rsid w:val="00E26142"/>
    <w:rsid w:val="00E26E07"/>
    <w:rsid w:val="00E26E4C"/>
    <w:rsid w:val="00E26F17"/>
    <w:rsid w:val="00E27696"/>
    <w:rsid w:val="00E27CEB"/>
    <w:rsid w:val="00E27D87"/>
    <w:rsid w:val="00E3047D"/>
    <w:rsid w:val="00E30B3F"/>
    <w:rsid w:val="00E31CA4"/>
    <w:rsid w:val="00E31DF2"/>
    <w:rsid w:val="00E32179"/>
    <w:rsid w:val="00E323CA"/>
    <w:rsid w:val="00E332CF"/>
    <w:rsid w:val="00E337CC"/>
    <w:rsid w:val="00E33E38"/>
    <w:rsid w:val="00E33E92"/>
    <w:rsid w:val="00E34146"/>
    <w:rsid w:val="00E3419B"/>
    <w:rsid w:val="00E356E2"/>
    <w:rsid w:val="00E36C73"/>
    <w:rsid w:val="00E37086"/>
    <w:rsid w:val="00E37165"/>
    <w:rsid w:val="00E40745"/>
    <w:rsid w:val="00E4101B"/>
    <w:rsid w:val="00E41862"/>
    <w:rsid w:val="00E4202A"/>
    <w:rsid w:val="00E42E67"/>
    <w:rsid w:val="00E431B8"/>
    <w:rsid w:val="00E44C73"/>
    <w:rsid w:val="00E45450"/>
    <w:rsid w:val="00E4643E"/>
    <w:rsid w:val="00E4645B"/>
    <w:rsid w:val="00E465F1"/>
    <w:rsid w:val="00E470A0"/>
    <w:rsid w:val="00E47581"/>
    <w:rsid w:val="00E50112"/>
    <w:rsid w:val="00E503E7"/>
    <w:rsid w:val="00E50998"/>
    <w:rsid w:val="00E50EAF"/>
    <w:rsid w:val="00E513EC"/>
    <w:rsid w:val="00E5176A"/>
    <w:rsid w:val="00E52718"/>
    <w:rsid w:val="00E52792"/>
    <w:rsid w:val="00E5370F"/>
    <w:rsid w:val="00E53CB1"/>
    <w:rsid w:val="00E5512B"/>
    <w:rsid w:val="00E556C7"/>
    <w:rsid w:val="00E556CB"/>
    <w:rsid w:val="00E56697"/>
    <w:rsid w:val="00E56BD4"/>
    <w:rsid w:val="00E572D7"/>
    <w:rsid w:val="00E572F5"/>
    <w:rsid w:val="00E57842"/>
    <w:rsid w:val="00E57FB8"/>
    <w:rsid w:val="00E60A19"/>
    <w:rsid w:val="00E610B9"/>
    <w:rsid w:val="00E62463"/>
    <w:rsid w:val="00E626E0"/>
    <w:rsid w:val="00E62D25"/>
    <w:rsid w:val="00E646BD"/>
    <w:rsid w:val="00E64FE9"/>
    <w:rsid w:val="00E65D03"/>
    <w:rsid w:val="00E67A67"/>
    <w:rsid w:val="00E67B02"/>
    <w:rsid w:val="00E70071"/>
    <w:rsid w:val="00E71829"/>
    <w:rsid w:val="00E719D7"/>
    <w:rsid w:val="00E7221A"/>
    <w:rsid w:val="00E72C30"/>
    <w:rsid w:val="00E731B8"/>
    <w:rsid w:val="00E73A2B"/>
    <w:rsid w:val="00E73C82"/>
    <w:rsid w:val="00E743C8"/>
    <w:rsid w:val="00E74C4B"/>
    <w:rsid w:val="00E75380"/>
    <w:rsid w:val="00E77AD5"/>
    <w:rsid w:val="00E77C50"/>
    <w:rsid w:val="00E80004"/>
    <w:rsid w:val="00E81531"/>
    <w:rsid w:val="00E820FE"/>
    <w:rsid w:val="00E83E68"/>
    <w:rsid w:val="00E843F5"/>
    <w:rsid w:val="00E84B91"/>
    <w:rsid w:val="00E8505F"/>
    <w:rsid w:val="00E852D7"/>
    <w:rsid w:val="00E8539F"/>
    <w:rsid w:val="00E85974"/>
    <w:rsid w:val="00E85DB7"/>
    <w:rsid w:val="00E8771E"/>
    <w:rsid w:val="00E87BF5"/>
    <w:rsid w:val="00E919C3"/>
    <w:rsid w:val="00E91AAC"/>
    <w:rsid w:val="00E91F10"/>
    <w:rsid w:val="00E92A61"/>
    <w:rsid w:val="00E93D64"/>
    <w:rsid w:val="00E94AC2"/>
    <w:rsid w:val="00E94BAF"/>
    <w:rsid w:val="00E954AC"/>
    <w:rsid w:val="00E957C5"/>
    <w:rsid w:val="00E958AA"/>
    <w:rsid w:val="00E9590E"/>
    <w:rsid w:val="00E95EC6"/>
    <w:rsid w:val="00E9631E"/>
    <w:rsid w:val="00E965B5"/>
    <w:rsid w:val="00E96952"/>
    <w:rsid w:val="00E96A09"/>
    <w:rsid w:val="00E9781F"/>
    <w:rsid w:val="00EA1EA0"/>
    <w:rsid w:val="00EA204C"/>
    <w:rsid w:val="00EA22EE"/>
    <w:rsid w:val="00EA24FB"/>
    <w:rsid w:val="00EA27A2"/>
    <w:rsid w:val="00EA2876"/>
    <w:rsid w:val="00EA2E73"/>
    <w:rsid w:val="00EA2F8F"/>
    <w:rsid w:val="00EA36F7"/>
    <w:rsid w:val="00EA3E4C"/>
    <w:rsid w:val="00EA4C68"/>
    <w:rsid w:val="00EA6ADF"/>
    <w:rsid w:val="00EA70A2"/>
    <w:rsid w:val="00EA7CC7"/>
    <w:rsid w:val="00EB0801"/>
    <w:rsid w:val="00EB1030"/>
    <w:rsid w:val="00EB1CE1"/>
    <w:rsid w:val="00EB230F"/>
    <w:rsid w:val="00EB2462"/>
    <w:rsid w:val="00EB2570"/>
    <w:rsid w:val="00EB2A23"/>
    <w:rsid w:val="00EB3D17"/>
    <w:rsid w:val="00EB4FE9"/>
    <w:rsid w:val="00EB50BA"/>
    <w:rsid w:val="00EB53EA"/>
    <w:rsid w:val="00EB59F8"/>
    <w:rsid w:val="00EB5A61"/>
    <w:rsid w:val="00EB5F79"/>
    <w:rsid w:val="00EB619A"/>
    <w:rsid w:val="00EB65EC"/>
    <w:rsid w:val="00EB698D"/>
    <w:rsid w:val="00EB7EF6"/>
    <w:rsid w:val="00EB7FD9"/>
    <w:rsid w:val="00EC1AA4"/>
    <w:rsid w:val="00EC1C11"/>
    <w:rsid w:val="00EC1C41"/>
    <w:rsid w:val="00EC1C4F"/>
    <w:rsid w:val="00EC3266"/>
    <w:rsid w:val="00EC3712"/>
    <w:rsid w:val="00EC41DC"/>
    <w:rsid w:val="00EC4E25"/>
    <w:rsid w:val="00EC5A29"/>
    <w:rsid w:val="00EC5C44"/>
    <w:rsid w:val="00EC632B"/>
    <w:rsid w:val="00EC6EB5"/>
    <w:rsid w:val="00EC6FFF"/>
    <w:rsid w:val="00EC75BD"/>
    <w:rsid w:val="00EC77BA"/>
    <w:rsid w:val="00EC7A83"/>
    <w:rsid w:val="00ED0924"/>
    <w:rsid w:val="00ED0C51"/>
    <w:rsid w:val="00ED2D24"/>
    <w:rsid w:val="00ED30DE"/>
    <w:rsid w:val="00ED3AFF"/>
    <w:rsid w:val="00ED4236"/>
    <w:rsid w:val="00ED42DE"/>
    <w:rsid w:val="00ED58BE"/>
    <w:rsid w:val="00ED73FB"/>
    <w:rsid w:val="00EE0AB6"/>
    <w:rsid w:val="00EE1E59"/>
    <w:rsid w:val="00EE1E7F"/>
    <w:rsid w:val="00EE2B10"/>
    <w:rsid w:val="00EE36E4"/>
    <w:rsid w:val="00EE3FFF"/>
    <w:rsid w:val="00EE55F7"/>
    <w:rsid w:val="00EE61E6"/>
    <w:rsid w:val="00EE6E27"/>
    <w:rsid w:val="00EE7D31"/>
    <w:rsid w:val="00EF1083"/>
    <w:rsid w:val="00EF1884"/>
    <w:rsid w:val="00EF1F95"/>
    <w:rsid w:val="00EF224E"/>
    <w:rsid w:val="00EF23E7"/>
    <w:rsid w:val="00EF2406"/>
    <w:rsid w:val="00EF28B3"/>
    <w:rsid w:val="00EF5070"/>
    <w:rsid w:val="00EF59D1"/>
    <w:rsid w:val="00EF66F0"/>
    <w:rsid w:val="00EF72B9"/>
    <w:rsid w:val="00EF7903"/>
    <w:rsid w:val="00EF7C4D"/>
    <w:rsid w:val="00F00EC9"/>
    <w:rsid w:val="00F01274"/>
    <w:rsid w:val="00F016CC"/>
    <w:rsid w:val="00F01A06"/>
    <w:rsid w:val="00F0289F"/>
    <w:rsid w:val="00F0311B"/>
    <w:rsid w:val="00F0330D"/>
    <w:rsid w:val="00F03CE5"/>
    <w:rsid w:val="00F04584"/>
    <w:rsid w:val="00F06910"/>
    <w:rsid w:val="00F11592"/>
    <w:rsid w:val="00F122B5"/>
    <w:rsid w:val="00F12B50"/>
    <w:rsid w:val="00F12B8A"/>
    <w:rsid w:val="00F136AA"/>
    <w:rsid w:val="00F1391E"/>
    <w:rsid w:val="00F13C3D"/>
    <w:rsid w:val="00F14D53"/>
    <w:rsid w:val="00F150B3"/>
    <w:rsid w:val="00F155F7"/>
    <w:rsid w:val="00F20488"/>
    <w:rsid w:val="00F21528"/>
    <w:rsid w:val="00F21CF5"/>
    <w:rsid w:val="00F22884"/>
    <w:rsid w:val="00F23206"/>
    <w:rsid w:val="00F23C38"/>
    <w:rsid w:val="00F240B6"/>
    <w:rsid w:val="00F2442E"/>
    <w:rsid w:val="00F24CBE"/>
    <w:rsid w:val="00F25240"/>
    <w:rsid w:val="00F25513"/>
    <w:rsid w:val="00F25A1A"/>
    <w:rsid w:val="00F2796F"/>
    <w:rsid w:val="00F27ED7"/>
    <w:rsid w:val="00F3096E"/>
    <w:rsid w:val="00F314C1"/>
    <w:rsid w:val="00F31534"/>
    <w:rsid w:val="00F31DA8"/>
    <w:rsid w:val="00F32E51"/>
    <w:rsid w:val="00F33B7D"/>
    <w:rsid w:val="00F34E8D"/>
    <w:rsid w:val="00F354DF"/>
    <w:rsid w:val="00F362F4"/>
    <w:rsid w:val="00F3713D"/>
    <w:rsid w:val="00F404C0"/>
    <w:rsid w:val="00F40937"/>
    <w:rsid w:val="00F40E4A"/>
    <w:rsid w:val="00F41349"/>
    <w:rsid w:val="00F43721"/>
    <w:rsid w:val="00F43A82"/>
    <w:rsid w:val="00F43E38"/>
    <w:rsid w:val="00F44094"/>
    <w:rsid w:val="00F442C2"/>
    <w:rsid w:val="00F44417"/>
    <w:rsid w:val="00F46DB4"/>
    <w:rsid w:val="00F471C5"/>
    <w:rsid w:val="00F474D7"/>
    <w:rsid w:val="00F475BD"/>
    <w:rsid w:val="00F47F33"/>
    <w:rsid w:val="00F51263"/>
    <w:rsid w:val="00F52013"/>
    <w:rsid w:val="00F529E4"/>
    <w:rsid w:val="00F53FB6"/>
    <w:rsid w:val="00F54256"/>
    <w:rsid w:val="00F54954"/>
    <w:rsid w:val="00F55323"/>
    <w:rsid w:val="00F55519"/>
    <w:rsid w:val="00F55E5B"/>
    <w:rsid w:val="00F5691F"/>
    <w:rsid w:val="00F57833"/>
    <w:rsid w:val="00F60D78"/>
    <w:rsid w:val="00F61E1E"/>
    <w:rsid w:val="00F6352E"/>
    <w:rsid w:val="00F636FD"/>
    <w:rsid w:val="00F643B7"/>
    <w:rsid w:val="00F646B4"/>
    <w:rsid w:val="00F65A58"/>
    <w:rsid w:val="00F6657F"/>
    <w:rsid w:val="00F66A6D"/>
    <w:rsid w:val="00F6771B"/>
    <w:rsid w:val="00F71204"/>
    <w:rsid w:val="00F71DBF"/>
    <w:rsid w:val="00F723AC"/>
    <w:rsid w:val="00F73492"/>
    <w:rsid w:val="00F73A45"/>
    <w:rsid w:val="00F744FC"/>
    <w:rsid w:val="00F7451E"/>
    <w:rsid w:val="00F75AA4"/>
    <w:rsid w:val="00F767C9"/>
    <w:rsid w:val="00F77CB9"/>
    <w:rsid w:val="00F805D0"/>
    <w:rsid w:val="00F80888"/>
    <w:rsid w:val="00F827CA"/>
    <w:rsid w:val="00F84207"/>
    <w:rsid w:val="00F84CEC"/>
    <w:rsid w:val="00F85983"/>
    <w:rsid w:val="00F86FE4"/>
    <w:rsid w:val="00F87C3E"/>
    <w:rsid w:val="00F90A78"/>
    <w:rsid w:val="00F91340"/>
    <w:rsid w:val="00F92640"/>
    <w:rsid w:val="00F92C21"/>
    <w:rsid w:val="00F92F23"/>
    <w:rsid w:val="00F93B72"/>
    <w:rsid w:val="00F93B91"/>
    <w:rsid w:val="00F94570"/>
    <w:rsid w:val="00F94676"/>
    <w:rsid w:val="00F94A42"/>
    <w:rsid w:val="00F95A2C"/>
    <w:rsid w:val="00F96748"/>
    <w:rsid w:val="00F96897"/>
    <w:rsid w:val="00F979B6"/>
    <w:rsid w:val="00FA09A8"/>
    <w:rsid w:val="00FA2BBC"/>
    <w:rsid w:val="00FA30B4"/>
    <w:rsid w:val="00FA337E"/>
    <w:rsid w:val="00FA384B"/>
    <w:rsid w:val="00FA3AB8"/>
    <w:rsid w:val="00FA5DEA"/>
    <w:rsid w:val="00FA6F88"/>
    <w:rsid w:val="00FB0AD9"/>
    <w:rsid w:val="00FB1057"/>
    <w:rsid w:val="00FB10E1"/>
    <w:rsid w:val="00FB2043"/>
    <w:rsid w:val="00FB20B6"/>
    <w:rsid w:val="00FB22A3"/>
    <w:rsid w:val="00FB2474"/>
    <w:rsid w:val="00FB3415"/>
    <w:rsid w:val="00FB3E11"/>
    <w:rsid w:val="00FB3EA9"/>
    <w:rsid w:val="00FB41F3"/>
    <w:rsid w:val="00FB4EA0"/>
    <w:rsid w:val="00FB616E"/>
    <w:rsid w:val="00FB62F7"/>
    <w:rsid w:val="00FB6762"/>
    <w:rsid w:val="00FB6C31"/>
    <w:rsid w:val="00FB73E9"/>
    <w:rsid w:val="00FC3978"/>
    <w:rsid w:val="00FC4823"/>
    <w:rsid w:val="00FC4C06"/>
    <w:rsid w:val="00FC4FD4"/>
    <w:rsid w:val="00FC6280"/>
    <w:rsid w:val="00FC696C"/>
    <w:rsid w:val="00FC6F37"/>
    <w:rsid w:val="00FC7525"/>
    <w:rsid w:val="00FC7734"/>
    <w:rsid w:val="00FD00FB"/>
    <w:rsid w:val="00FD0392"/>
    <w:rsid w:val="00FD10A3"/>
    <w:rsid w:val="00FD1871"/>
    <w:rsid w:val="00FD1E19"/>
    <w:rsid w:val="00FD3D36"/>
    <w:rsid w:val="00FD3F39"/>
    <w:rsid w:val="00FD433A"/>
    <w:rsid w:val="00FD4556"/>
    <w:rsid w:val="00FD475F"/>
    <w:rsid w:val="00FD5243"/>
    <w:rsid w:val="00FD64FE"/>
    <w:rsid w:val="00FD69E2"/>
    <w:rsid w:val="00FE0068"/>
    <w:rsid w:val="00FE21EA"/>
    <w:rsid w:val="00FE2DF9"/>
    <w:rsid w:val="00FE3B9C"/>
    <w:rsid w:val="00FE3BDA"/>
    <w:rsid w:val="00FE46A2"/>
    <w:rsid w:val="00FE4DAC"/>
    <w:rsid w:val="00FF0490"/>
    <w:rsid w:val="00FF1B2E"/>
    <w:rsid w:val="00FF2995"/>
    <w:rsid w:val="00FF32DE"/>
    <w:rsid w:val="00FF368C"/>
    <w:rsid w:val="00FF4457"/>
    <w:rsid w:val="00FF4AE9"/>
    <w:rsid w:val="00FF61D1"/>
    <w:rsid w:val="00FF6783"/>
    <w:rsid w:val="00FF6F8B"/>
    <w:rsid w:val="00FF7528"/>
    <w:rsid w:val="00FF76A2"/>
    <w:rsid w:val="00FF7CD3"/>
    <w:rsid w:val="010D6D8F"/>
    <w:rsid w:val="011386CE"/>
    <w:rsid w:val="011C8B9C"/>
    <w:rsid w:val="011F6C89"/>
    <w:rsid w:val="012F632A"/>
    <w:rsid w:val="01300D4A"/>
    <w:rsid w:val="01466363"/>
    <w:rsid w:val="01475567"/>
    <w:rsid w:val="016FA978"/>
    <w:rsid w:val="01764C18"/>
    <w:rsid w:val="0195E3AA"/>
    <w:rsid w:val="01C32A08"/>
    <w:rsid w:val="01D6E898"/>
    <w:rsid w:val="01DA623E"/>
    <w:rsid w:val="02084874"/>
    <w:rsid w:val="0211B1B7"/>
    <w:rsid w:val="02285DD1"/>
    <w:rsid w:val="0229B264"/>
    <w:rsid w:val="022CE52B"/>
    <w:rsid w:val="022F7073"/>
    <w:rsid w:val="023B08B9"/>
    <w:rsid w:val="02444255"/>
    <w:rsid w:val="0253AD5E"/>
    <w:rsid w:val="027597FD"/>
    <w:rsid w:val="02810D27"/>
    <w:rsid w:val="02896162"/>
    <w:rsid w:val="028FBB13"/>
    <w:rsid w:val="0292C213"/>
    <w:rsid w:val="02AA4E29"/>
    <w:rsid w:val="02BB78F7"/>
    <w:rsid w:val="02BD9623"/>
    <w:rsid w:val="02C2A3A4"/>
    <w:rsid w:val="02C2F791"/>
    <w:rsid w:val="02D4DFFD"/>
    <w:rsid w:val="02D7CAE3"/>
    <w:rsid w:val="02DD6793"/>
    <w:rsid w:val="02E529FB"/>
    <w:rsid w:val="02FE3AFD"/>
    <w:rsid w:val="030D4614"/>
    <w:rsid w:val="031D4F79"/>
    <w:rsid w:val="0337F1DE"/>
    <w:rsid w:val="033BD64B"/>
    <w:rsid w:val="03611196"/>
    <w:rsid w:val="0372EDE4"/>
    <w:rsid w:val="0393F748"/>
    <w:rsid w:val="039896DF"/>
    <w:rsid w:val="03A26843"/>
    <w:rsid w:val="03DB3F81"/>
    <w:rsid w:val="03EF4DBF"/>
    <w:rsid w:val="03F39C3B"/>
    <w:rsid w:val="03F80648"/>
    <w:rsid w:val="04026F57"/>
    <w:rsid w:val="04029990"/>
    <w:rsid w:val="04080C3B"/>
    <w:rsid w:val="0413E796"/>
    <w:rsid w:val="0417BE5D"/>
    <w:rsid w:val="04260949"/>
    <w:rsid w:val="043F2025"/>
    <w:rsid w:val="0441352A"/>
    <w:rsid w:val="0441F85F"/>
    <w:rsid w:val="04550951"/>
    <w:rsid w:val="0460E8F1"/>
    <w:rsid w:val="0491769F"/>
    <w:rsid w:val="0498742E"/>
    <w:rsid w:val="04A5DBC1"/>
    <w:rsid w:val="04AFFDC0"/>
    <w:rsid w:val="04D49057"/>
    <w:rsid w:val="04DF6BED"/>
    <w:rsid w:val="04F27C89"/>
    <w:rsid w:val="04F6533E"/>
    <w:rsid w:val="052E450E"/>
    <w:rsid w:val="056ED73D"/>
    <w:rsid w:val="05B8EF4B"/>
    <w:rsid w:val="05CD8EFE"/>
    <w:rsid w:val="05E7C00E"/>
    <w:rsid w:val="05F26920"/>
    <w:rsid w:val="05FE7CF7"/>
    <w:rsid w:val="0604DF2A"/>
    <w:rsid w:val="060A17DD"/>
    <w:rsid w:val="060CDFCF"/>
    <w:rsid w:val="060F035E"/>
    <w:rsid w:val="06126FC8"/>
    <w:rsid w:val="061D920D"/>
    <w:rsid w:val="0621A9E8"/>
    <w:rsid w:val="062836EF"/>
    <w:rsid w:val="063638D4"/>
    <w:rsid w:val="0641015A"/>
    <w:rsid w:val="064C6BC5"/>
    <w:rsid w:val="065FD58D"/>
    <w:rsid w:val="0661688A"/>
    <w:rsid w:val="0667976B"/>
    <w:rsid w:val="06726CAB"/>
    <w:rsid w:val="067A4B27"/>
    <w:rsid w:val="067B18EA"/>
    <w:rsid w:val="068B7E06"/>
    <w:rsid w:val="069EACAB"/>
    <w:rsid w:val="06B2158C"/>
    <w:rsid w:val="06B8786D"/>
    <w:rsid w:val="06D444D3"/>
    <w:rsid w:val="06E950B3"/>
    <w:rsid w:val="06F66888"/>
    <w:rsid w:val="0708B868"/>
    <w:rsid w:val="071036A9"/>
    <w:rsid w:val="071ACB65"/>
    <w:rsid w:val="072AF0EA"/>
    <w:rsid w:val="073CC174"/>
    <w:rsid w:val="073F6030"/>
    <w:rsid w:val="0774E3FD"/>
    <w:rsid w:val="0775A39B"/>
    <w:rsid w:val="079EBA53"/>
    <w:rsid w:val="079FD0F0"/>
    <w:rsid w:val="07A4C5D5"/>
    <w:rsid w:val="07AB5784"/>
    <w:rsid w:val="07B92042"/>
    <w:rsid w:val="07CD8321"/>
    <w:rsid w:val="07D13D92"/>
    <w:rsid w:val="07DAA6AC"/>
    <w:rsid w:val="07EE89BD"/>
    <w:rsid w:val="081288A1"/>
    <w:rsid w:val="0819B97C"/>
    <w:rsid w:val="082B9DDF"/>
    <w:rsid w:val="0834AEA7"/>
    <w:rsid w:val="08364166"/>
    <w:rsid w:val="084D7855"/>
    <w:rsid w:val="085E1693"/>
    <w:rsid w:val="0875A4C5"/>
    <w:rsid w:val="08814972"/>
    <w:rsid w:val="0882829E"/>
    <w:rsid w:val="0888ABFD"/>
    <w:rsid w:val="08999C75"/>
    <w:rsid w:val="08B03433"/>
    <w:rsid w:val="08DCD9A9"/>
    <w:rsid w:val="08E69080"/>
    <w:rsid w:val="08EA46E7"/>
    <w:rsid w:val="08F53326"/>
    <w:rsid w:val="08F63388"/>
    <w:rsid w:val="08F7C36C"/>
    <w:rsid w:val="08FA8ED8"/>
    <w:rsid w:val="08FF035D"/>
    <w:rsid w:val="0908AC6A"/>
    <w:rsid w:val="090A6B3B"/>
    <w:rsid w:val="092E37A3"/>
    <w:rsid w:val="09324BE5"/>
    <w:rsid w:val="095FF351"/>
    <w:rsid w:val="09738BCA"/>
    <w:rsid w:val="0974BF6F"/>
    <w:rsid w:val="097BFDF3"/>
    <w:rsid w:val="0985190B"/>
    <w:rsid w:val="09AC3EB0"/>
    <w:rsid w:val="09B28961"/>
    <w:rsid w:val="09BACC2E"/>
    <w:rsid w:val="09DF3C0A"/>
    <w:rsid w:val="09EF9C72"/>
    <w:rsid w:val="09F5055E"/>
    <w:rsid w:val="0A055E56"/>
    <w:rsid w:val="0A0CE955"/>
    <w:rsid w:val="0A1A2518"/>
    <w:rsid w:val="0A3199B7"/>
    <w:rsid w:val="0A387C2C"/>
    <w:rsid w:val="0A439EF3"/>
    <w:rsid w:val="0A55D237"/>
    <w:rsid w:val="0A9A74E2"/>
    <w:rsid w:val="0AA8BF11"/>
    <w:rsid w:val="0AC717EB"/>
    <w:rsid w:val="0ACBBFC5"/>
    <w:rsid w:val="0ACCC435"/>
    <w:rsid w:val="0AEEDDB9"/>
    <w:rsid w:val="0B04265F"/>
    <w:rsid w:val="0B042A6E"/>
    <w:rsid w:val="0B0E3402"/>
    <w:rsid w:val="0B0F9361"/>
    <w:rsid w:val="0B160644"/>
    <w:rsid w:val="0B19F9F2"/>
    <w:rsid w:val="0B37F099"/>
    <w:rsid w:val="0B3C6627"/>
    <w:rsid w:val="0B42264F"/>
    <w:rsid w:val="0B5F6943"/>
    <w:rsid w:val="0B6409CF"/>
    <w:rsid w:val="0B6D15C6"/>
    <w:rsid w:val="0B700FE0"/>
    <w:rsid w:val="0B7EB747"/>
    <w:rsid w:val="0B808B05"/>
    <w:rsid w:val="0B8C44AA"/>
    <w:rsid w:val="0BA40E05"/>
    <w:rsid w:val="0BAA13B7"/>
    <w:rsid w:val="0BAA2916"/>
    <w:rsid w:val="0BC6E9A2"/>
    <w:rsid w:val="0BCD45F2"/>
    <w:rsid w:val="0BD4DC68"/>
    <w:rsid w:val="0BDE8286"/>
    <w:rsid w:val="0C0289F2"/>
    <w:rsid w:val="0C141409"/>
    <w:rsid w:val="0C1A21FD"/>
    <w:rsid w:val="0C237CF5"/>
    <w:rsid w:val="0C3164F4"/>
    <w:rsid w:val="0C33D42D"/>
    <w:rsid w:val="0C6270B2"/>
    <w:rsid w:val="0C660A79"/>
    <w:rsid w:val="0C663DB2"/>
    <w:rsid w:val="0C839056"/>
    <w:rsid w:val="0CC924FB"/>
    <w:rsid w:val="0CD8A903"/>
    <w:rsid w:val="0CDBE1F8"/>
    <w:rsid w:val="0CDDBFC7"/>
    <w:rsid w:val="0CE01F95"/>
    <w:rsid w:val="0CF1F678"/>
    <w:rsid w:val="0D13C5BC"/>
    <w:rsid w:val="0D1D02FB"/>
    <w:rsid w:val="0D3226BA"/>
    <w:rsid w:val="0D491DC9"/>
    <w:rsid w:val="0D515DA4"/>
    <w:rsid w:val="0D5B54B1"/>
    <w:rsid w:val="0D7298B2"/>
    <w:rsid w:val="0D74AA91"/>
    <w:rsid w:val="0D78365B"/>
    <w:rsid w:val="0D99178B"/>
    <w:rsid w:val="0DA5F7ED"/>
    <w:rsid w:val="0DC0DB4D"/>
    <w:rsid w:val="0DC7A4FE"/>
    <w:rsid w:val="0DCC62D1"/>
    <w:rsid w:val="0DDA8958"/>
    <w:rsid w:val="0DDA987D"/>
    <w:rsid w:val="0DE3B046"/>
    <w:rsid w:val="0DE4F573"/>
    <w:rsid w:val="0DF7CD6D"/>
    <w:rsid w:val="0DFBDC19"/>
    <w:rsid w:val="0E147432"/>
    <w:rsid w:val="0E1BC94A"/>
    <w:rsid w:val="0E2023B4"/>
    <w:rsid w:val="0E29565A"/>
    <w:rsid w:val="0E3385F9"/>
    <w:rsid w:val="0E3594DD"/>
    <w:rsid w:val="0E3816FC"/>
    <w:rsid w:val="0E3CA18C"/>
    <w:rsid w:val="0E4D587C"/>
    <w:rsid w:val="0E5AD9CA"/>
    <w:rsid w:val="0E71B50A"/>
    <w:rsid w:val="0E8E5E2A"/>
    <w:rsid w:val="0EA196C9"/>
    <w:rsid w:val="0EA44796"/>
    <w:rsid w:val="0ED23AFB"/>
    <w:rsid w:val="0EECCACD"/>
    <w:rsid w:val="0EFC1015"/>
    <w:rsid w:val="0F03C035"/>
    <w:rsid w:val="0F0466D4"/>
    <w:rsid w:val="0F06B0F0"/>
    <w:rsid w:val="0F0823EB"/>
    <w:rsid w:val="0F0A00CF"/>
    <w:rsid w:val="0F18E252"/>
    <w:rsid w:val="0F19E9BF"/>
    <w:rsid w:val="0F24FF63"/>
    <w:rsid w:val="0F29C339"/>
    <w:rsid w:val="0F3E7912"/>
    <w:rsid w:val="0F467925"/>
    <w:rsid w:val="0F529F78"/>
    <w:rsid w:val="0F5E2E03"/>
    <w:rsid w:val="0F713009"/>
    <w:rsid w:val="0F79AFC6"/>
    <w:rsid w:val="0F9592A7"/>
    <w:rsid w:val="0FA4637D"/>
    <w:rsid w:val="0FA826EB"/>
    <w:rsid w:val="0FD00D37"/>
    <w:rsid w:val="0FEA15D6"/>
    <w:rsid w:val="0FF46925"/>
    <w:rsid w:val="0FF577FE"/>
    <w:rsid w:val="0FFAA00E"/>
    <w:rsid w:val="100F601E"/>
    <w:rsid w:val="101C26C0"/>
    <w:rsid w:val="102C0A3E"/>
    <w:rsid w:val="103CA938"/>
    <w:rsid w:val="104927FD"/>
    <w:rsid w:val="106F1F91"/>
    <w:rsid w:val="109FD68D"/>
    <w:rsid w:val="10BF1980"/>
    <w:rsid w:val="10C18A07"/>
    <w:rsid w:val="10C4F36E"/>
    <w:rsid w:val="10D0ABD9"/>
    <w:rsid w:val="10F86E44"/>
    <w:rsid w:val="10F88A19"/>
    <w:rsid w:val="10F96FF6"/>
    <w:rsid w:val="1116D4A9"/>
    <w:rsid w:val="111D4667"/>
    <w:rsid w:val="1120F223"/>
    <w:rsid w:val="1128455C"/>
    <w:rsid w:val="11511610"/>
    <w:rsid w:val="115FE2E4"/>
    <w:rsid w:val="11793A5D"/>
    <w:rsid w:val="118A4C07"/>
    <w:rsid w:val="11CC5DAF"/>
    <w:rsid w:val="11D2C4DC"/>
    <w:rsid w:val="11EFB224"/>
    <w:rsid w:val="1202CD86"/>
    <w:rsid w:val="1209E3A4"/>
    <w:rsid w:val="120E17CA"/>
    <w:rsid w:val="1220BEAD"/>
    <w:rsid w:val="1225793C"/>
    <w:rsid w:val="122AC325"/>
    <w:rsid w:val="123BC3C5"/>
    <w:rsid w:val="125EDA23"/>
    <w:rsid w:val="1260678C"/>
    <w:rsid w:val="12655319"/>
    <w:rsid w:val="126F3BEC"/>
    <w:rsid w:val="1283015A"/>
    <w:rsid w:val="12A2FBF9"/>
    <w:rsid w:val="12BD41ED"/>
    <w:rsid w:val="12BE1FB1"/>
    <w:rsid w:val="12C6A220"/>
    <w:rsid w:val="12C820E7"/>
    <w:rsid w:val="12D92F69"/>
    <w:rsid w:val="1314BB0D"/>
    <w:rsid w:val="132C71BA"/>
    <w:rsid w:val="1341E82C"/>
    <w:rsid w:val="1342537A"/>
    <w:rsid w:val="1361CFAA"/>
    <w:rsid w:val="13673C05"/>
    <w:rsid w:val="13951FEB"/>
    <w:rsid w:val="13970AEF"/>
    <w:rsid w:val="139D7B93"/>
    <w:rsid w:val="13B1F66F"/>
    <w:rsid w:val="13B3BD35"/>
    <w:rsid w:val="13B5E236"/>
    <w:rsid w:val="13C9C3A3"/>
    <w:rsid w:val="13D19269"/>
    <w:rsid w:val="13DA8218"/>
    <w:rsid w:val="13E0E21D"/>
    <w:rsid w:val="13EB7464"/>
    <w:rsid w:val="13ECDEAA"/>
    <w:rsid w:val="14103E0B"/>
    <w:rsid w:val="141B6DD6"/>
    <w:rsid w:val="14240CFE"/>
    <w:rsid w:val="143350FE"/>
    <w:rsid w:val="143580B5"/>
    <w:rsid w:val="144C1A7E"/>
    <w:rsid w:val="148AC60B"/>
    <w:rsid w:val="148D1FF6"/>
    <w:rsid w:val="14A63D83"/>
    <w:rsid w:val="14BEA6E8"/>
    <w:rsid w:val="14CCD1DA"/>
    <w:rsid w:val="14D7B79E"/>
    <w:rsid w:val="14DF1B23"/>
    <w:rsid w:val="150115A8"/>
    <w:rsid w:val="150DFB5D"/>
    <w:rsid w:val="1511B45C"/>
    <w:rsid w:val="151BDB71"/>
    <w:rsid w:val="153458DE"/>
    <w:rsid w:val="154119CB"/>
    <w:rsid w:val="1544FD4B"/>
    <w:rsid w:val="15503DD8"/>
    <w:rsid w:val="156F95DE"/>
    <w:rsid w:val="1585C794"/>
    <w:rsid w:val="15995471"/>
    <w:rsid w:val="15C99D3B"/>
    <w:rsid w:val="15FE312A"/>
    <w:rsid w:val="16124064"/>
    <w:rsid w:val="1621781D"/>
    <w:rsid w:val="1635476E"/>
    <w:rsid w:val="164D6BAA"/>
    <w:rsid w:val="164FA3DA"/>
    <w:rsid w:val="16923542"/>
    <w:rsid w:val="16BF9D14"/>
    <w:rsid w:val="16DB8767"/>
    <w:rsid w:val="16DD762B"/>
    <w:rsid w:val="16E14DE8"/>
    <w:rsid w:val="16F4CD8C"/>
    <w:rsid w:val="175BAE51"/>
    <w:rsid w:val="1771D418"/>
    <w:rsid w:val="17833E14"/>
    <w:rsid w:val="178F2671"/>
    <w:rsid w:val="178F47AD"/>
    <w:rsid w:val="179AE647"/>
    <w:rsid w:val="17A9988A"/>
    <w:rsid w:val="17C67F77"/>
    <w:rsid w:val="17D27309"/>
    <w:rsid w:val="17F404DB"/>
    <w:rsid w:val="17FB5686"/>
    <w:rsid w:val="18024DBA"/>
    <w:rsid w:val="18320653"/>
    <w:rsid w:val="1836260F"/>
    <w:rsid w:val="18435B57"/>
    <w:rsid w:val="1854712D"/>
    <w:rsid w:val="1855F047"/>
    <w:rsid w:val="18697746"/>
    <w:rsid w:val="186AB716"/>
    <w:rsid w:val="187E7076"/>
    <w:rsid w:val="18894D12"/>
    <w:rsid w:val="188A9514"/>
    <w:rsid w:val="18BD0655"/>
    <w:rsid w:val="18C2F3E6"/>
    <w:rsid w:val="18CAC5CB"/>
    <w:rsid w:val="18D0C05D"/>
    <w:rsid w:val="18E1B488"/>
    <w:rsid w:val="18E44590"/>
    <w:rsid w:val="18FBC00D"/>
    <w:rsid w:val="18FC9864"/>
    <w:rsid w:val="191A5178"/>
    <w:rsid w:val="1933B737"/>
    <w:rsid w:val="193837F5"/>
    <w:rsid w:val="19399D2E"/>
    <w:rsid w:val="19493CAB"/>
    <w:rsid w:val="19516BA5"/>
    <w:rsid w:val="19560378"/>
    <w:rsid w:val="196EA971"/>
    <w:rsid w:val="19835D8A"/>
    <w:rsid w:val="198EB2CB"/>
    <w:rsid w:val="19905E47"/>
    <w:rsid w:val="19966155"/>
    <w:rsid w:val="199E4F9A"/>
    <w:rsid w:val="19B105A5"/>
    <w:rsid w:val="19BE9637"/>
    <w:rsid w:val="19EAAADE"/>
    <w:rsid w:val="19EB1C8E"/>
    <w:rsid w:val="19F0431F"/>
    <w:rsid w:val="19F84E3F"/>
    <w:rsid w:val="19FA98EC"/>
    <w:rsid w:val="1A2BA83A"/>
    <w:rsid w:val="1A3FC132"/>
    <w:rsid w:val="1A45CE6D"/>
    <w:rsid w:val="1A4A8E28"/>
    <w:rsid w:val="1A5141FD"/>
    <w:rsid w:val="1A5670CD"/>
    <w:rsid w:val="1A99B698"/>
    <w:rsid w:val="1AA7D670"/>
    <w:rsid w:val="1AD66BE2"/>
    <w:rsid w:val="1AE2D3A9"/>
    <w:rsid w:val="1AF9964E"/>
    <w:rsid w:val="1AF9FFF0"/>
    <w:rsid w:val="1AFC8115"/>
    <w:rsid w:val="1B05FA5C"/>
    <w:rsid w:val="1B139EBC"/>
    <w:rsid w:val="1B205B0F"/>
    <w:rsid w:val="1B270291"/>
    <w:rsid w:val="1B36B6CF"/>
    <w:rsid w:val="1B794431"/>
    <w:rsid w:val="1B951021"/>
    <w:rsid w:val="1B9AB489"/>
    <w:rsid w:val="1BBD4BBB"/>
    <w:rsid w:val="1BC17C72"/>
    <w:rsid w:val="1BCC371E"/>
    <w:rsid w:val="1BDFF309"/>
    <w:rsid w:val="1BEAB760"/>
    <w:rsid w:val="1BF87EE5"/>
    <w:rsid w:val="1C023DCE"/>
    <w:rsid w:val="1C132D56"/>
    <w:rsid w:val="1C1FA064"/>
    <w:rsid w:val="1C20AAAB"/>
    <w:rsid w:val="1C2E61D0"/>
    <w:rsid w:val="1C2EAE6D"/>
    <w:rsid w:val="1C34D9C3"/>
    <w:rsid w:val="1C475CF6"/>
    <w:rsid w:val="1C5269A8"/>
    <w:rsid w:val="1C579CBA"/>
    <w:rsid w:val="1C7BD5A4"/>
    <w:rsid w:val="1C8837AB"/>
    <w:rsid w:val="1C9BAFB8"/>
    <w:rsid w:val="1C9D58FD"/>
    <w:rsid w:val="1CA6A2D8"/>
    <w:rsid w:val="1CAECB1D"/>
    <w:rsid w:val="1CB808A8"/>
    <w:rsid w:val="1CB90AC2"/>
    <w:rsid w:val="1CBB5004"/>
    <w:rsid w:val="1CC75B4E"/>
    <w:rsid w:val="1CDF823B"/>
    <w:rsid w:val="1CE90AAE"/>
    <w:rsid w:val="1CF5ABD7"/>
    <w:rsid w:val="1D0E3F5F"/>
    <w:rsid w:val="1D3D4DEE"/>
    <w:rsid w:val="1D4952A7"/>
    <w:rsid w:val="1D5625EB"/>
    <w:rsid w:val="1D68B95E"/>
    <w:rsid w:val="1D790CF7"/>
    <w:rsid w:val="1D791A47"/>
    <w:rsid w:val="1D7FB51D"/>
    <w:rsid w:val="1D81DC8D"/>
    <w:rsid w:val="1D82A88C"/>
    <w:rsid w:val="1D921C6B"/>
    <w:rsid w:val="1D927F0A"/>
    <w:rsid w:val="1DC3D2F6"/>
    <w:rsid w:val="1DCB7A89"/>
    <w:rsid w:val="1DCE3CD3"/>
    <w:rsid w:val="1DDF9487"/>
    <w:rsid w:val="1E0C1C78"/>
    <w:rsid w:val="1E1D8ED8"/>
    <w:rsid w:val="1E3E04EF"/>
    <w:rsid w:val="1E46DD62"/>
    <w:rsid w:val="1E5781DB"/>
    <w:rsid w:val="1E68B7A0"/>
    <w:rsid w:val="1E6C7256"/>
    <w:rsid w:val="1E70690B"/>
    <w:rsid w:val="1E731997"/>
    <w:rsid w:val="1E804848"/>
    <w:rsid w:val="1E83A11E"/>
    <w:rsid w:val="1EAA8A02"/>
    <w:rsid w:val="1EAEE6BE"/>
    <w:rsid w:val="1EB0E429"/>
    <w:rsid w:val="1EB0EED6"/>
    <w:rsid w:val="1EB469D2"/>
    <w:rsid w:val="1ED64FC3"/>
    <w:rsid w:val="1ED7229E"/>
    <w:rsid w:val="1EE56132"/>
    <w:rsid w:val="1EE96D32"/>
    <w:rsid w:val="1EEC7434"/>
    <w:rsid w:val="1EF9C14D"/>
    <w:rsid w:val="1EFD93B9"/>
    <w:rsid w:val="1F023D62"/>
    <w:rsid w:val="1F1A6076"/>
    <w:rsid w:val="1F234806"/>
    <w:rsid w:val="1F38D657"/>
    <w:rsid w:val="1F5BC634"/>
    <w:rsid w:val="1F7E26A5"/>
    <w:rsid w:val="1F804BA1"/>
    <w:rsid w:val="1F80DA0E"/>
    <w:rsid w:val="1F9C3F4C"/>
    <w:rsid w:val="1FB0A876"/>
    <w:rsid w:val="1FB2C805"/>
    <w:rsid w:val="1FB40308"/>
    <w:rsid w:val="1FB549B8"/>
    <w:rsid w:val="1FCC3F2D"/>
    <w:rsid w:val="1FD1B3E5"/>
    <w:rsid w:val="1FDDF61F"/>
    <w:rsid w:val="1FEFCE5C"/>
    <w:rsid w:val="1FF64750"/>
    <w:rsid w:val="1FF7C6B5"/>
    <w:rsid w:val="200897DE"/>
    <w:rsid w:val="200FDAC9"/>
    <w:rsid w:val="201209A7"/>
    <w:rsid w:val="20167D7F"/>
    <w:rsid w:val="2058B615"/>
    <w:rsid w:val="2061EB10"/>
    <w:rsid w:val="20663778"/>
    <w:rsid w:val="206B750D"/>
    <w:rsid w:val="20834843"/>
    <w:rsid w:val="209B198E"/>
    <w:rsid w:val="209C143A"/>
    <w:rsid w:val="20A767F4"/>
    <w:rsid w:val="20B4791A"/>
    <w:rsid w:val="20B6CBB8"/>
    <w:rsid w:val="20C425A5"/>
    <w:rsid w:val="20DADBCC"/>
    <w:rsid w:val="20DBF320"/>
    <w:rsid w:val="20E5F59A"/>
    <w:rsid w:val="20F16E76"/>
    <w:rsid w:val="20F42F0E"/>
    <w:rsid w:val="21001B66"/>
    <w:rsid w:val="2114D6F7"/>
    <w:rsid w:val="211D3E24"/>
    <w:rsid w:val="21363665"/>
    <w:rsid w:val="21421B25"/>
    <w:rsid w:val="21538E3D"/>
    <w:rsid w:val="215595DA"/>
    <w:rsid w:val="218E6FB5"/>
    <w:rsid w:val="21C2BAEE"/>
    <w:rsid w:val="21E9E9B6"/>
    <w:rsid w:val="21F4A263"/>
    <w:rsid w:val="21FF08C4"/>
    <w:rsid w:val="220F1B6F"/>
    <w:rsid w:val="224207D3"/>
    <w:rsid w:val="22438C9F"/>
    <w:rsid w:val="22567418"/>
    <w:rsid w:val="225A5EBD"/>
    <w:rsid w:val="2282CE13"/>
    <w:rsid w:val="22866714"/>
    <w:rsid w:val="229C6833"/>
    <w:rsid w:val="229D5144"/>
    <w:rsid w:val="22A73B85"/>
    <w:rsid w:val="22C9CC29"/>
    <w:rsid w:val="22D9661F"/>
    <w:rsid w:val="22DA284D"/>
    <w:rsid w:val="22E77136"/>
    <w:rsid w:val="22F7BFF6"/>
    <w:rsid w:val="22FCD3E6"/>
    <w:rsid w:val="22FFBF97"/>
    <w:rsid w:val="2332EC4D"/>
    <w:rsid w:val="233817BA"/>
    <w:rsid w:val="233CE444"/>
    <w:rsid w:val="23558D63"/>
    <w:rsid w:val="236DADAE"/>
    <w:rsid w:val="23718B9A"/>
    <w:rsid w:val="23780B47"/>
    <w:rsid w:val="237CCA4C"/>
    <w:rsid w:val="237F3621"/>
    <w:rsid w:val="23815DFC"/>
    <w:rsid w:val="2387B9EA"/>
    <w:rsid w:val="23CFC6ED"/>
    <w:rsid w:val="23D354EC"/>
    <w:rsid w:val="23D5AF88"/>
    <w:rsid w:val="23EF24D0"/>
    <w:rsid w:val="23F21877"/>
    <w:rsid w:val="23F67800"/>
    <w:rsid w:val="23F93DE1"/>
    <w:rsid w:val="24009909"/>
    <w:rsid w:val="24179D39"/>
    <w:rsid w:val="242E4CDA"/>
    <w:rsid w:val="24311F77"/>
    <w:rsid w:val="24459825"/>
    <w:rsid w:val="246D9D87"/>
    <w:rsid w:val="248988BB"/>
    <w:rsid w:val="248FDB97"/>
    <w:rsid w:val="24987746"/>
    <w:rsid w:val="24B76048"/>
    <w:rsid w:val="24EDEC23"/>
    <w:rsid w:val="24F22792"/>
    <w:rsid w:val="251A4CC9"/>
    <w:rsid w:val="2521B288"/>
    <w:rsid w:val="2553F294"/>
    <w:rsid w:val="2554F54C"/>
    <w:rsid w:val="255D3CA1"/>
    <w:rsid w:val="2563D51B"/>
    <w:rsid w:val="2580FFD1"/>
    <w:rsid w:val="2584D726"/>
    <w:rsid w:val="25910D40"/>
    <w:rsid w:val="25A14D83"/>
    <w:rsid w:val="25C59479"/>
    <w:rsid w:val="25D2938B"/>
    <w:rsid w:val="25DB822B"/>
    <w:rsid w:val="25E9B99F"/>
    <w:rsid w:val="25FEC328"/>
    <w:rsid w:val="2602F4E0"/>
    <w:rsid w:val="260F82A8"/>
    <w:rsid w:val="2628A0C2"/>
    <w:rsid w:val="26361338"/>
    <w:rsid w:val="263BE9FA"/>
    <w:rsid w:val="264AA9B0"/>
    <w:rsid w:val="2660375B"/>
    <w:rsid w:val="26641806"/>
    <w:rsid w:val="269345C9"/>
    <w:rsid w:val="26996D12"/>
    <w:rsid w:val="269C0575"/>
    <w:rsid w:val="26A43BC0"/>
    <w:rsid w:val="26A52572"/>
    <w:rsid w:val="26C44179"/>
    <w:rsid w:val="26CBAC73"/>
    <w:rsid w:val="26DD46DE"/>
    <w:rsid w:val="26E3BC6A"/>
    <w:rsid w:val="26E77074"/>
    <w:rsid w:val="26EB34E8"/>
    <w:rsid w:val="2706FCD4"/>
    <w:rsid w:val="2730528C"/>
    <w:rsid w:val="2773F7C9"/>
    <w:rsid w:val="27788DFF"/>
    <w:rsid w:val="2780EF27"/>
    <w:rsid w:val="27A96795"/>
    <w:rsid w:val="27ED3CFF"/>
    <w:rsid w:val="27F2EDB2"/>
    <w:rsid w:val="27F5F80C"/>
    <w:rsid w:val="2803E971"/>
    <w:rsid w:val="280515FB"/>
    <w:rsid w:val="2806A9A1"/>
    <w:rsid w:val="280F9713"/>
    <w:rsid w:val="2810AC97"/>
    <w:rsid w:val="28156466"/>
    <w:rsid w:val="28255E81"/>
    <w:rsid w:val="282B2AE7"/>
    <w:rsid w:val="2851CAB5"/>
    <w:rsid w:val="2859E7C9"/>
    <w:rsid w:val="28603355"/>
    <w:rsid w:val="287F25BB"/>
    <w:rsid w:val="28822AB3"/>
    <w:rsid w:val="289A020A"/>
    <w:rsid w:val="289B1A0E"/>
    <w:rsid w:val="289EEA72"/>
    <w:rsid w:val="28A277B2"/>
    <w:rsid w:val="28A9DCBD"/>
    <w:rsid w:val="28ACFF17"/>
    <w:rsid w:val="28C7BBF0"/>
    <w:rsid w:val="28ED4643"/>
    <w:rsid w:val="2937D6CC"/>
    <w:rsid w:val="29403503"/>
    <w:rsid w:val="29437F7F"/>
    <w:rsid w:val="296451E8"/>
    <w:rsid w:val="2971631D"/>
    <w:rsid w:val="297B01D9"/>
    <w:rsid w:val="29CB3F1F"/>
    <w:rsid w:val="29DE1A7D"/>
    <w:rsid w:val="29EDC912"/>
    <w:rsid w:val="2A0312DB"/>
    <w:rsid w:val="2A09693B"/>
    <w:rsid w:val="2A102101"/>
    <w:rsid w:val="2A3F3D29"/>
    <w:rsid w:val="2A41E5B9"/>
    <w:rsid w:val="2A5FE15B"/>
    <w:rsid w:val="2A98E858"/>
    <w:rsid w:val="2AB990C5"/>
    <w:rsid w:val="2ABC9D8C"/>
    <w:rsid w:val="2AC8D560"/>
    <w:rsid w:val="2ADD10E7"/>
    <w:rsid w:val="2AE9CF7A"/>
    <w:rsid w:val="2AF63C43"/>
    <w:rsid w:val="2AF6EF6E"/>
    <w:rsid w:val="2B37D670"/>
    <w:rsid w:val="2B3F6D1E"/>
    <w:rsid w:val="2B3FA19D"/>
    <w:rsid w:val="2B423D19"/>
    <w:rsid w:val="2B46063F"/>
    <w:rsid w:val="2B497B2B"/>
    <w:rsid w:val="2B62B29F"/>
    <w:rsid w:val="2B7C901B"/>
    <w:rsid w:val="2B7D66B0"/>
    <w:rsid w:val="2B941557"/>
    <w:rsid w:val="2B997309"/>
    <w:rsid w:val="2BCE0212"/>
    <w:rsid w:val="2BE00475"/>
    <w:rsid w:val="2BE492A6"/>
    <w:rsid w:val="2BEFEA00"/>
    <w:rsid w:val="2BFBA9BE"/>
    <w:rsid w:val="2C03A029"/>
    <w:rsid w:val="2C0B6372"/>
    <w:rsid w:val="2C17BBE0"/>
    <w:rsid w:val="2C2289B6"/>
    <w:rsid w:val="2C27D74A"/>
    <w:rsid w:val="2C4BB904"/>
    <w:rsid w:val="2C6C2C93"/>
    <w:rsid w:val="2CAC5820"/>
    <w:rsid w:val="2CB1E145"/>
    <w:rsid w:val="2CD37DD7"/>
    <w:rsid w:val="2CDD3C60"/>
    <w:rsid w:val="2CDF0BFA"/>
    <w:rsid w:val="2CF3268D"/>
    <w:rsid w:val="2D070A43"/>
    <w:rsid w:val="2D0CF6C7"/>
    <w:rsid w:val="2D24BA65"/>
    <w:rsid w:val="2D4A7DEF"/>
    <w:rsid w:val="2D6893E7"/>
    <w:rsid w:val="2D87379C"/>
    <w:rsid w:val="2D8DB9F8"/>
    <w:rsid w:val="2DA47833"/>
    <w:rsid w:val="2DA716DD"/>
    <w:rsid w:val="2DAA4D63"/>
    <w:rsid w:val="2DAB3901"/>
    <w:rsid w:val="2DCB587C"/>
    <w:rsid w:val="2DD35ED8"/>
    <w:rsid w:val="2DE2D1A6"/>
    <w:rsid w:val="2DE6ED62"/>
    <w:rsid w:val="2E0460FE"/>
    <w:rsid w:val="2E1CE37D"/>
    <w:rsid w:val="2E2A26B7"/>
    <w:rsid w:val="2E309B0B"/>
    <w:rsid w:val="2E378584"/>
    <w:rsid w:val="2E45E31D"/>
    <w:rsid w:val="2E7A0C35"/>
    <w:rsid w:val="2E8E1918"/>
    <w:rsid w:val="2E97BE8B"/>
    <w:rsid w:val="2E9C4F64"/>
    <w:rsid w:val="2EAAA2A0"/>
    <w:rsid w:val="2EABFD12"/>
    <w:rsid w:val="2EC7783D"/>
    <w:rsid w:val="2ED4073D"/>
    <w:rsid w:val="2ED468E3"/>
    <w:rsid w:val="2EE565D2"/>
    <w:rsid w:val="2EF067C0"/>
    <w:rsid w:val="2EF20A47"/>
    <w:rsid w:val="2EFE6E14"/>
    <w:rsid w:val="2F047E22"/>
    <w:rsid w:val="2F1F073C"/>
    <w:rsid w:val="2F395769"/>
    <w:rsid w:val="2F3E59CD"/>
    <w:rsid w:val="2F574C14"/>
    <w:rsid w:val="2F5DE46D"/>
    <w:rsid w:val="2F78694C"/>
    <w:rsid w:val="2F8D9191"/>
    <w:rsid w:val="2F98812F"/>
    <w:rsid w:val="2FAF87F6"/>
    <w:rsid w:val="2FAFC957"/>
    <w:rsid w:val="2FB405B3"/>
    <w:rsid w:val="2FB8D279"/>
    <w:rsid w:val="2FD3D4E7"/>
    <w:rsid w:val="2FDD621F"/>
    <w:rsid w:val="2FE82EDC"/>
    <w:rsid w:val="2FEA376F"/>
    <w:rsid w:val="2FEB7F0C"/>
    <w:rsid w:val="30083B6E"/>
    <w:rsid w:val="3009910E"/>
    <w:rsid w:val="30174764"/>
    <w:rsid w:val="301B3D7A"/>
    <w:rsid w:val="3024ED63"/>
    <w:rsid w:val="304F0D87"/>
    <w:rsid w:val="30540A4C"/>
    <w:rsid w:val="309BD955"/>
    <w:rsid w:val="30A02889"/>
    <w:rsid w:val="30A2880E"/>
    <w:rsid w:val="30A63600"/>
    <w:rsid w:val="30AC0293"/>
    <w:rsid w:val="30D30E88"/>
    <w:rsid w:val="30DA6597"/>
    <w:rsid w:val="30DF20C0"/>
    <w:rsid w:val="30E24EE1"/>
    <w:rsid w:val="311401A5"/>
    <w:rsid w:val="31188C23"/>
    <w:rsid w:val="312FCF5B"/>
    <w:rsid w:val="3144CD86"/>
    <w:rsid w:val="314C7B78"/>
    <w:rsid w:val="316A4B40"/>
    <w:rsid w:val="31BE730E"/>
    <w:rsid w:val="31E1429F"/>
    <w:rsid w:val="31E25310"/>
    <w:rsid w:val="31E6F545"/>
    <w:rsid w:val="31FAB0C9"/>
    <w:rsid w:val="320241B0"/>
    <w:rsid w:val="320CDB42"/>
    <w:rsid w:val="321E9660"/>
    <w:rsid w:val="32465EA2"/>
    <w:rsid w:val="32657A1B"/>
    <w:rsid w:val="3266B054"/>
    <w:rsid w:val="326A5BE3"/>
    <w:rsid w:val="328109B1"/>
    <w:rsid w:val="32AFCFCB"/>
    <w:rsid w:val="32B1E991"/>
    <w:rsid w:val="32DBE771"/>
    <w:rsid w:val="32E22778"/>
    <w:rsid w:val="32EE7938"/>
    <w:rsid w:val="32FFBC07"/>
    <w:rsid w:val="330274ED"/>
    <w:rsid w:val="33159691"/>
    <w:rsid w:val="3320D4D5"/>
    <w:rsid w:val="334060A9"/>
    <w:rsid w:val="336BAADF"/>
    <w:rsid w:val="3388EE15"/>
    <w:rsid w:val="33971763"/>
    <w:rsid w:val="339F7474"/>
    <w:rsid w:val="33A7A377"/>
    <w:rsid w:val="33B659E1"/>
    <w:rsid w:val="33B93918"/>
    <w:rsid w:val="33BB06EA"/>
    <w:rsid w:val="33CC4C1C"/>
    <w:rsid w:val="34091DD1"/>
    <w:rsid w:val="340C54A0"/>
    <w:rsid w:val="340C75FD"/>
    <w:rsid w:val="3419B7C2"/>
    <w:rsid w:val="341BEF5B"/>
    <w:rsid w:val="343A53B6"/>
    <w:rsid w:val="345E320E"/>
    <w:rsid w:val="346D5C56"/>
    <w:rsid w:val="3470EBAE"/>
    <w:rsid w:val="34733223"/>
    <w:rsid w:val="348DE82C"/>
    <w:rsid w:val="34A0947A"/>
    <w:rsid w:val="34A93987"/>
    <w:rsid w:val="34CC341C"/>
    <w:rsid w:val="34E0FDE2"/>
    <w:rsid w:val="34E45BF3"/>
    <w:rsid w:val="34F65EE6"/>
    <w:rsid w:val="34FBA051"/>
    <w:rsid w:val="3503D8C5"/>
    <w:rsid w:val="3509C56E"/>
    <w:rsid w:val="3521FC3D"/>
    <w:rsid w:val="3547054C"/>
    <w:rsid w:val="35503330"/>
    <w:rsid w:val="356656E6"/>
    <w:rsid w:val="35683970"/>
    <w:rsid w:val="357FBF6F"/>
    <w:rsid w:val="358009A0"/>
    <w:rsid w:val="3582B30E"/>
    <w:rsid w:val="35A53C46"/>
    <w:rsid w:val="35A611CA"/>
    <w:rsid w:val="35B2167F"/>
    <w:rsid w:val="35BDC9E6"/>
    <w:rsid w:val="35CA9468"/>
    <w:rsid w:val="35D20940"/>
    <w:rsid w:val="36029048"/>
    <w:rsid w:val="3607B537"/>
    <w:rsid w:val="3618A235"/>
    <w:rsid w:val="3629B64A"/>
    <w:rsid w:val="3634DC24"/>
    <w:rsid w:val="3638747B"/>
    <w:rsid w:val="36390F63"/>
    <w:rsid w:val="363926C7"/>
    <w:rsid w:val="36611D6B"/>
    <w:rsid w:val="3672E0C4"/>
    <w:rsid w:val="3691BAD9"/>
    <w:rsid w:val="36B83921"/>
    <w:rsid w:val="36CFC3F1"/>
    <w:rsid w:val="36D4E3F4"/>
    <w:rsid w:val="36D95683"/>
    <w:rsid w:val="36DAC559"/>
    <w:rsid w:val="37090631"/>
    <w:rsid w:val="37168AAC"/>
    <w:rsid w:val="374DC286"/>
    <w:rsid w:val="376DFD9D"/>
    <w:rsid w:val="378054EF"/>
    <w:rsid w:val="3793AF69"/>
    <w:rsid w:val="379F81DF"/>
    <w:rsid w:val="37C82C72"/>
    <w:rsid w:val="37EA5DA5"/>
    <w:rsid w:val="37EFEACF"/>
    <w:rsid w:val="37F029BA"/>
    <w:rsid w:val="3810D03D"/>
    <w:rsid w:val="3818C2C0"/>
    <w:rsid w:val="3822B449"/>
    <w:rsid w:val="382CBAFD"/>
    <w:rsid w:val="38506BD9"/>
    <w:rsid w:val="3854E25B"/>
    <w:rsid w:val="388569F9"/>
    <w:rsid w:val="3889DBB5"/>
    <w:rsid w:val="38A6C0BB"/>
    <w:rsid w:val="38BD8E98"/>
    <w:rsid w:val="38D08C58"/>
    <w:rsid w:val="38D415E0"/>
    <w:rsid w:val="38E5D51A"/>
    <w:rsid w:val="38F419E3"/>
    <w:rsid w:val="38F695EE"/>
    <w:rsid w:val="38FFEFD4"/>
    <w:rsid w:val="390334CD"/>
    <w:rsid w:val="391182C5"/>
    <w:rsid w:val="3928E271"/>
    <w:rsid w:val="392B582E"/>
    <w:rsid w:val="392DA06A"/>
    <w:rsid w:val="394F7AD7"/>
    <w:rsid w:val="39587C75"/>
    <w:rsid w:val="39875893"/>
    <w:rsid w:val="39BB5CD1"/>
    <w:rsid w:val="39CF0193"/>
    <w:rsid w:val="39DD4773"/>
    <w:rsid w:val="39EE269F"/>
    <w:rsid w:val="39F7A206"/>
    <w:rsid w:val="3A0F48AD"/>
    <w:rsid w:val="3A1395FD"/>
    <w:rsid w:val="3A6887A6"/>
    <w:rsid w:val="3A8AD293"/>
    <w:rsid w:val="3A9652AE"/>
    <w:rsid w:val="3A9E8FC7"/>
    <w:rsid w:val="3AC8533D"/>
    <w:rsid w:val="3AD2FC00"/>
    <w:rsid w:val="3AEB9FEB"/>
    <w:rsid w:val="3AF4A9DB"/>
    <w:rsid w:val="3B03AB41"/>
    <w:rsid w:val="3B1AACAD"/>
    <w:rsid w:val="3B395960"/>
    <w:rsid w:val="3B446B6F"/>
    <w:rsid w:val="3B49135C"/>
    <w:rsid w:val="3B4DB7BF"/>
    <w:rsid w:val="3B605567"/>
    <w:rsid w:val="3B76F1D4"/>
    <w:rsid w:val="3B78B1CD"/>
    <w:rsid w:val="3B997821"/>
    <w:rsid w:val="3BA052CE"/>
    <w:rsid w:val="3BA428BD"/>
    <w:rsid w:val="3BA525CE"/>
    <w:rsid w:val="3BAA6C53"/>
    <w:rsid w:val="3BBC5D82"/>
    <w:rsid w:val="3BC4BDA6"/>
    <w:rsid w:val="3BE58104"/>
    <w:rsid w:val="3BFCFF7A"/>
    <w:rsid w:val="3C1063E3"/>
    <w:rsid w:val="3C16DF9A"/>
    <w:rsid w:val="3C16FB61"/>
    <w:rsid w:val="3C6AE0FF"/>
    <w:rsid w:val="3C91DCCE"/>
    <w:rsid w:val="3CC815CF"/>
    <w:rsid w:val="3CD8B048"/>
    <w:rsid w:val="3CE72B2F"/>
    <w:rsid w:val="3CE9F6D5"/>
    <w:rsid w:val="3CEA7235"/>
    <w:rsid w:val="3CEE3830"/>
    <w:rsid w:val="3CEEEBF4"/>
    <w:rsid w:val="3D0E3777"/>
    <w:rsid w:val="3D2CEC85"/>
    <w:rsid w:val="3D4B9F96"/>
    <w:rsid w:val="3D4CCF7C"/>
    <w:rsid w:val="3D97A0E9"/>
    <w:rsid w:val="3D9CB678"/>
    <w:rsid w:val="3DB0DEB6"/>
    <w:rsid w:val="3DB13C10"/>
    <w:rsid w:val="3DC23ABD"/>
    <w:rsid w:val="3DC661FB"/>
    <w:rsid w:val="3DFCF8FB"/>
    <w:rsid w:val="3E03F707"/>
    <w:rsid w:val="3E09849F"/>
    <w:rsid w:val="3E3B6575"/>
    <w:rsid w:val="3E4CC405"/>
    <w:rsid w:val="3E62C3AC"/>
    <w:rsid w:val="3E642C1A"/>
    <w:rsid w:val="3E723D5C"/>
    <w:rsid w:val="3E7347D3"/>
    <w:rsid w:val="3E85BD00"/>
    <w:rsid w:val="3E98B2D8"/>
    <w:rsid w:val="3E9D5731"/>
    <w:rsid w:val="3EC1A7F7"/>
    <w:rsid w:val="3EC9307C"/>
    <w:rsid w:val="3ECDCC05"/>
    <w:rsid w:val="3EF548A1"/>
    <w:rsid w:val="3F02F0DB"/>
    <w:rsid w:val="3F0313F0"/>
    <w:rsid w:val="3F06E1B7"/>
    <w:rsid w:val="3F1A9B7B"/>
    <w:rsid w:val="3F2DEA15"/>
    <w:rsid w:val="3F2E4DC5"/>
    <w:rsid w:val="3F624E16"/>
    <w:rsid w:val="3F7E2212"/>
    <w:rsid w:val="3F7EFD0C"/>
    <w:rsid w:val="3F92A192"/>
    <w:rsid w:val="3F95935B"/>
    <w:rsid w:val="3F967D15"/>
    <w:rsid w:val="3FB258DA"/>
    <w:rsid w:val="3FB8BE70"/>
    <w:rsid w:val="3FCB7F6F"/>
    <w:rsid w:val="3FEB3728"/>
    <w:rsid w:val="400C3DED"/>
    <w:rsid w:val="40285626"/>
    <w:rsid w:val="402B549D"/>
    <w:rsid w:val="402E06FC"/>
    <w:rsid w:val="404A2857"/>
    <w:rsid w:val="40581BE5"/>
    <w:rsid w:val="407659F2"/>
    <w:rsid w:val="40957FCB"/>
    <w:rsid w:val="409A4CE1"/>
    <w:rsid w:val="40C88CCD"/>
    <w:rsid w:val="40D08A95"/>
    <w:rsid w:val="40D6646D"/>
    <w:rsid w:val="40EB2CFD"/>
    <w:rsid w:val="40EDED38"/>
    <w:rsid w:val="40FC6F5E"/>
    <w:rsid w:val="41087825"/>
    <w:rsid w:val="4119087A"/>
    <w:rsid w:val="4130D2FD"/>
    <w:rsid w:val="4138F466"/>
    <w:rsid w:val="413EDBB6"/>
    <w:rsid w:val="41725119"/>
    <w:rsid w:val="41756FF5"/>
    <w:rsid w:val="41883905"/>
    <w:rsid w:val="4193FC8D"/>
    <w:rsid w:val="41A4CC36"/>
    <w:rsid w:val="41A54464"/>
    <w:rsid w:val="41ACEFED"/>
    <w:rsid w:val="41B5C4C5"/>
    <w:rsid w:val="41BB6B4C"/>
    <w:rsid w:val="41BC99A1"/>
    <w:rsid w:val="41D2E081"/>
    <w:rsid w:val="41DFF765"/>
    <w:rsid w:val="41ED2EEA"/>
    <w:rsid w:val="41FF1127"/>
    <w:rsid w:val="42092F82"/>
    <w:rsid w:val="423EE1F3"/>
    <w:rsid w:val="4241DAD5"/>
    <w:rsid w:val="426F044E"/>
    <w:rsid w:val="4272813E"/>
    <w:rsid w:val="42760AE1"/>
    <w:rsid w:val="42958265"/>
    <w:rsid w:val="429ABC94"/>
    <w:rsid w:val="42A0DFB3"/>
    <w:rsid w:val="42A34B17"/>
    <w:rsid w:val="42BA6F9D"/>
    <w:rsid w:val="42CE8098"/>
    <w:rsid w:val="42D70673"/>
    <w:rsid w:val="42EB87C2"/>
    <w:rsid w:val="42F18681"/>
    <w:rsid w:val="42F67F37"/>
    <w:rsid w:val="4322270F"/>
    <w:rsid w:val="43412C0E"/>
    <w:rsid w:val="434BC21D"/>
    <w:rsid w:val="43513924"/>
    <w:rsid w:val="435807E4"/>
    <w:rsid w:val="4373CE0E"/>
    <w:rsid w:val="439CD81F"/>
    <w:rsid w:val="43C4C836"/>
    <w:rsid w:val="43E7D3C5"/>
    <w:rsid w:val="43EC6DDB"/>
    <w:rsid w:val="444C1B13"/>
    <w:rsid w:val="445F8632"/>
    <w:rsid w:val="44603EF9"/>
    <w:rsid w:val="4460584C"/>
    <w:rsid w:val="447652DD"/>
    <w:rsid w:val="448045DA"/>
    <w:rsid w:val="4481C1A2"/>
    <w:rsid w:val="44997F96"/>
    <w:rsid w:val="44AAABED"/>
    <w:rsid w:val="44AFA1C7"/>
    <w:rsid w:val="44B3F1B5"/>
    <w:rsid w:val="44B62A55"/>
    <w:rsid w:val="44C11709"/>
    <w:rsid w:val="44CBC9D1"/>
    <w:rsid w:val="44D1BCE1"/>
    <w:rsid w:val="451D0024"/>
    <w:rsid w:val="4523D569"/>
    <w:rsid w:val="452A4BCB"/>
    <w:rsid w:val="452D5F23"/>
    <w:rsid w:val="45311F6C"/>
    <w:rsid w:val="45547FFF"/>
    <w:rsid w:val="455D7CA5"/>
    <w:rsid w:val="4590DEFB"/>
    <w:rsid w:val="459AD00A"/>
    <w:rsid w:val="45BAA1CA"/>
    <w:rsid w:val="45BB14F1"/>
    <w:rsid w:val="45DD4F5E"/>
    <w:rsid w:val="45EE5414"/>
    <w:rsid w:val="46060251"/>
    <w:rsid w:val="460F93A8"/>
    <w:rsid w:val="461C09DC"/>
    <w:rsid w:val="4625A119"/>
    <w:rsid w:val="463D2322"/>
    <w:rsid w:val="46458B1B"/>
    <w:rsid w:val="4655C79B"/>
    <w:rsid w:val="4662E107"/>
    <w:rsid w:val="466A1522"/>
    <w:rsid w:val="46717B32"/>
    <w:rsid w:val="46753014"/>
    <w:rsid w:val="467A2722"/>
    <w:rsid w:val="46CBFAC8"/>
    <w:rsid w:val="46DEEEF7"/>
    <w:rsid w:val="46E5E0AE"/>
    <w:rsid w:val="470C1677"/>
    <w:rsid w:val="4711FB72"/>
    <w:rsid w:val="47528638"/>
    <w:rsid w:val="475C3277"/>
    <w:rsid w:val="477FFEF4"/>
    <w:rsid w:val="4789B837"/>
    <w:rsid w:val="47A05B4E"/>
    <w:rsid w:val="47B5B470"/>
    <w:rsid w:val="47BAF174"/>
    <w:rsid w:val="47C0488F"/>
    <w:rsid w:val="47F77766"/>
    <w:rsid w:val="480C5E82"/>
    <w:rsid w:val="4833354B"/>
    <w:rsid w:val="483A6CD9"/>
    <w:rsid w:val="48AA34BD"/>
    <w:rsid w:val="48B461F1"/>
    <w:rsid w:val="48BCA6C1"/>
    <w:rsid w:val="48E75BD1"/>
    <w:rsid w:val="48EF717E"/>
    <w:rsid w:val="49081EB5"/>
    <w:rsid w:val="490D1891"/>
    <w:rsid w:val="492D031C"/>
    <w:rsid w:val="493740E8"/>
    <w:rsid w:val="49379BD3"/>
    <w:rsid w:val="495F4A23"/>
    <w:rsid w:val="49721626"/>
    <w:rsid w:val="4975C449"/>
    <w:rsid w:val="49931EF5"/>
    <w:rsid w:val="49E76EF7"/>
    <w:rsid w:val="49FE50EA"/>
    <w:rsid w:val="4A1D93B1"/>
    <w:rsid w:val="4A23DA8A"/>
    <w:rsid w:val="4A3F8ED0"/>
    <w:rsid w:val="4A4CA362"/>
    <w:rsid w:val="4A6D0DC7"/>
    <w:rsid w:val="4A6E2959"/>
    <w:rsid w:val="4A78B6E5"/>
    <w:rsid w:val="4A82AC48"/>
    <w:rsid w:val="4A8ED6EE"/>
    <w:rsid w:val="4A8F3F9C"/>
    <w:rsid w:val="4AC4AB66"/>
    <w:rsid w:val="4B172FB5"/>
    <w:rsid w:val="4B202B30"/>
    <w:rsid w:val="4B230E5C"/>
    <w:rsid w:val="4B2497B6"/>
    <w:rsid w:val="4B29E8A1"/>
    <w:rsid w:val="4B43EFB1"/>
    <w:rsid w:val="4B4483D2"/>
    <w:rsid w:val="4B6EBBFB"/>
    <w:rsid w:val="4B9A0A77"/>
    <w:rsid w:val="4BB56A91"/>
    <w:rsid w:val="4BB97A0E"/>
    <w:rsid w:val="4BD735AC"/>
    <w:rsid w:val="4BE224E8"/>
    <w:rsid w:val="4BEBACF7"/>
    <w:rsid w:val="4BEE9E2B"/>
    <w:rsid w:val="4C0142A1"/>
    <w:rsid w:val="4C085DBE"/>
    <w:rsid w:val="4C1A35D4"/>
    <w:rsid w:val="4C513B5C"/>
    <w:rsid w:val="4C51F47C"/>
    <w:rsid w:val="4C93B99D"/>
    <w:rsid w:val="4C97C20A"/>
    <w:rsid w:val="4C9ADE13"/>
    <w:rsid w:val="4C9D4C3D"/>
    <w:rsid w:val="4C9E8D6F"/>
    <w:rsid w:val="4C9FB7B4"/>
    <w:rsid w:val="4CA438F6"/>
    <w:rsid w:val="4CA9F0CD"/>
    <w:rsid w:val="4CC41494"/>
    <w:rsid w:val="4CC92AA9"/>
    <w:rsid w:val="4CD3FE9C"/>
    <w:rsid w:val="4CD43D98"/>
    <w:rsid w:val="4CD9024E"/>
    <w:rsid w:val="4D159D88"/>
    <w:rsid w:val="4D1E78D0"/>
    <w:rsid w:val="4D2569FC"/>
    <w:rsid w:val="4D2D7C9E"/>
    <w:rsid w:val="4D418418"/>
    <w:rsid w:val="4D4BC7E6"/>
    <w:rsid w:val="4D541129"/>
    <w:rsid w:val="4D6018E0"/>
    <w:rsid w:val="4D788D88"/>
    <w:rsid w:val="4D8036C1"/>
    <w:rsid w:val="4D961919"/>
    <w:rsid w:val="4DAAC426"/>
    <w:rsid w:val="4DB992CF"/>
    <w:rsid w:val="4E058F3A"/>
    <w:rsid w:val="4E080E32"/>
    <w:rsid w:val="4E0AA810"/>
    <w:rsid w:val="4E205D4A"/>
    <w:rsid w:val="4E4BE974"/>
    <w:rsid w:val="4E4E2504"/>
    <w:rsid w:val="4E69DC1D"/>
    <w:rsid w:val="4E75938F"/>
    <w:rsid w:val="4E8BC5D6"/>
    <w:rsid w:val="4E8BC7AB"/>
    <w:rsid w:val="4E9D10FA"/>
    <w:rsid w:val="4EBB2B4D"/>
    <w:rsid w:val="4EBDFDFE"/>
    <w:rsid w:val="4EC8913B"/>
    <w:rsid w:val="4ECFD377"/>
    <w:rsid w:val="4EF5FE4B"/>
    <w:rsid w:val="4EF86514"/>
    <w:rsid w:val="4EFA4E2E"/>
    <w:rsid w:val="4EFD32F8"/>
    <w:rsid w:val="4EFE6CBB"/>
    <w:rsid w:val="4F164CF9"/>
    <w:rsid w:val="4F2777E5"/>
    <w:rsid w:val="4F656743"/>
    <w:rsid w:val="4F6933DA"/>
    <w:rsid w:val="4F8B14C3"/>
    <w:rsid w:val="4F99B092"/>
    <w:rsid w:val="4F9F9E55"/>
    <w:rsid w:val="4FA554BD"/>
    <w:rsid w:val="4FB2E199"/>
    <w:rsid w:val="500A4B07"/>
    <w:rsid w:val="502334C8"/>
    <w:rsid w:val="50330633"/>
    <w:rsid w:val="504449FC"/>
    <w:rsid w:val="504EF41C"/>
    <w:rsid w:val="5085CB58"/>
    <w:rsid w:val="50884B82"/>
    <w:rsid w:val="509E5BA8"/>
    <w:rsid w:val="50AB3A73"/>
    <w:rsid w:val="50BA0E35"/>
    <w:rsid w:val="50CA2A58"/>
    <w:rsid w:val="50E27E06"/>
    <w:rsid w:val="50E6229A"/>
    <w:rsid w:val="50E7FE33"/>
    <w:rsid w:val="50FBDBC7"/>
    <w:rsid w:val="50FC6863"/>
    <w:rsid w:val="51087185"/>
    <w:rsid w:val="51092126"/>
    <w:rsid w:val="51145E71"/>
    <w:rsid w:val="5115C393"/>
    <w:rsid w:val="511F7213"/>
    <w:rsid w:val="5125269E"/>
    <w:rsid w:val="512E65F9"/>
    <w:rsid w:val="51341A95"/>
    <w:rsid w:val="5158052B"/>
    <w:rsid w:val="516DDD7A"/>
    <w:rsid w:val="516FE561"/>
    <w:rsid w:val="5174FCB9"/>
    <w:rsid w:val="5189321F"/>
    <w:rsid w:val="5199BAEB"/>
    <w:rsid w:val="51AE1946"/>
    <w:rsid w:val="51B1A764"/>
    <w:rsid w:val="51B78FD5"/>
    <w:rsid w:val="51C3C404"/>
    <w:rsid w:val="51C4E3CA"/>
    <w:rsid w:val="51C7C827"/>
    <w:rsid w:val="51C86C84"/>
    <w:rsid w:val="51D5E7B9"/>
    <w:rsid w:val="51D74D40"/>
    <w:rsid w:val="51E01522"/>
    <w:rsid w:val="51EA8DE5"/>
    <w:rsid w:val="51F31ABE"/>
    <w:rsid w:val="51FFCD8E"/>
    <w:rsid w:val="520D34DA"/>
    <w:rsid w:val="521620A6"/>
    <w:rsid w:val="521D7593"/>
    <w:rsid w:val="521DCF70"/>
    <w:rsid w:val="523E6049"/>
    <w:rsid w:val="523FFAF4"/>
    <w:rsid w:val="52567F75"/>
    <w:rsid w:val="5257C377"/>
    <w:rsid w:val="526A627B"/>
    <w:rsid w:val="527F93CE"/>
    <w:rsid w:val="5284ECCA"/>
    <w:rsid w:val="5285A5CD"/>
    <w:rsid w:val="52B16BC9"/>
    <w:rsid w:val="52B6E72E"/>
    <w:rsid w:val="52D138FD"/>
    <w:rsid w:val="52E80B7C"/>
    <w:rsid w:val="52FE02BA"/>
    <w:rsid w:val="534CE6A7"/>
    <w:rsid w:val="535431B1"/>
    <w:rsid w:val="5355724D"/>
    <w:rsid w:val="53603CB2"/>
    <w:rsid w:val="5367C812"/>
    <w:rsid w:val="5377AD61"/>
    <w:rsid w:val="5389A5CE"/>
    <w:rsid w:val="538E364C"/>
    <w:rsid w:val="53AF5390"/>
    <w:rsid w:val="53BA472F"/>
    <w:rsid w:val="53E73D45"/>
    <w:rsid w:val="53ED3941"/>
    <w:rsid w:val="540F0B06"/>
    <w:rsid w:val="541DEE5D"/>
    <w:rsid w:val="5429F40E"/>
    <w:rsid w:val="5441487D"/>
    <w:rsid w:val="544D2314"/>
    <w:rsid w:val="5472C8D8"/>
    <w:rsid w:val="5485DD65"/>
    <w:rsid w:val="5489ABF0"/>
    <w:rsid w:val="5494E223"/>
    <w:rsid w:val="5496DC49"/>
    <w:rsid w:val="54AF305F"/>
    <w:rsid w:val="54C94DD5"/>
    <w:rsid w:val="54CFDC0F"/>
    <w:rsid w:val="54D8F558"/>
    <w:rsid w:val="54E9EA19"/>
    <w:rsid w:val="54EA32FC"/>
    <w:rsid w:val="54F0EB36"/>
    <w:rsid w:val="55133F97"/>
    <w:rsid w:val="5557FB56"/>
    <w:rsid w:val="5571FABE"/>
    <w:rsid w:val="557C3281"/>
    <w:rsid w:val="557E5318"/>
    <w:rsid w:val="559DADDD"/>
    <w:rsid w:val="55B4896C"/>
    <w:rsid w:val="55C591D8"/>
    <w:rsid w:val="55EE1FE5"/>
    <w:rsid w:val="56186E57"/>
    <w:rsid w:val="5624576F"/>
    <w:rsid w:val="56305202"/>
    <w:rsid w:val="56410264"/>
    <w:rsid w:val="5656FAE0"/>
    <w:rsid w:val="567246A1"/>
    <w:rsid w:val="5675610D"/>
    <w:rsid w:val="5678DD13"/>
    <w:rsid w:val="567AC72E"/>
    <w:rsid w:val="568B1680"/>
    <w:rsid w:val="56AA62B0"/>
    <w:rsid w:val="56AB8DAC"/>
    <w:rsid w:val="56C38E8C"/>
    <w:rsid w:val="56E17EBB"/>
    <w:rsid w:val="5723129F"/>
    <w:rsid w:val="57431AF7"/>
    <w:rsid w:val="5749D890"/>
    <w:rsid w:val="574F6269"/>
    <w:rsid w:val="5781AF83"/>
    <w:rsid w:val="57CA64CB"/>
    <w:rsid w:val="57E5CF70"/>
    <w:rsid w:val="5804F78A"/>
    <w:rsid w:val="58086586"/>
    <w:rsid w:val="5828FAD2"/>
    <w:rsid w:val="582BC2E8"/>
    <w:rsid w:val="5834E7BF"/>
    <w:rsid w:val="58496B4B"/>
    <w:rsid w:val="5869F23B"/>
    <w:rsid w:val="587E856E"/>
    <w:rsid w:val="58843D20"/>
    <w:rsid w:val="588CEAA0"/>
    <w:rsid w:val="58A83248"/>
    <w:rsid w:val="58CF98BF"/>
    <w:rsid w:val="58CFCD4F"/>
    <w:rsid w:val="58D152DA"/>
    <w:rsid w:val="58DF2DF2"/>
    <w:rsid w:val="58E2F4E4"/>
    <w:rsid w:val="58EEE533"/>
    <w:rsid w:val="58F42B28"/>
    <w:rsid w:val="58FC1557"/>
    <w:rsid w:val="58FD797B"/>
    <w:rsid w:val="591410F6"/>
    <w:rsid w:val="5917CD82"/>
    <w:rsid w:val="595BD66A"/>
    <w:rsid w:val="598ED7A1"/>
    <w:rsid w:val="5990A13E"/>
    <w:rsid w:val="599BCC5B"/>
    <w:rsid w:val="599FB67C"/>
    <w:rsid w:val="59AAED43"/>
    <w:rsid w:val="59C1ECFF"/>
    <w:rsid w:val="59D4780E"/>
    <w:rsid w:val="59DE00AA"/>
    <w:rsid w:val="59DF0F0E"/>
    <w:rsid w:val="59FD71F0"/>
    <w:rsid w:val="5A01144F"/>
    <w:rsid w:val="5A024288"/>
    <w:rsid w:val="5A03ACCB"/>
    <w:rsid w:val="5A1D1350"/>
    <w:rsid w:val="5A29DA62"/>
    <w:rsid w:val="5A330222"/>
    <w:rsid w:val="5A4459CA"/>
    <w:rsid w:val="5A4F359B"/>
    <w:rsid w:val="5A500103"/>
    <w:rsid w:val="5A530CE8"/>
    <w:rsid w:val="5A5743B6"/>
    <w:rsid w:val="5A737322"/>
    <w:rsid w:val="5A7E8A24"/>
    <w:rsid w:val="5A896941"/>
    <w:rsid w:val="5A8E73F9"/>
    <w:rsid w:val="5A9EF656"/>
    <w:rsid w:val="5AA943CB"/>
    <w:rsid w:val="5AAFA237"/>
    <w:rsid w:val="5AB04824"/>
    <w:rsid w:val="5AB9746C"/>
    <w:rsid w:val="5ACD35C0"/>
    <w:rsid w:val="5ACD9625"/>
    <w:rsid w:val="5ADA565F"/>
    <w:rsid w:val="5AEC5F88"/>
    <w:rsid w:val="5B073CD8"/>
    <w:rsid w:val="5B251110"/>
    <w:rsid w:val="5B387E66"/>
    <w:rsid w:val="5B3F38EB"/>
    <w:rsid w:val="5B40028B"/>
    <w:rsid w:val="5B62F42D"/>
    <w:rsid w:val="5B675F65"/>
    <w:rsid w:val="5BA56578"/>
    <w:rsid w:val="5BBE2ABB"/>
    <w:rsid w:val="5BCED7C3"/>
    <w:rsid w:val="5BE65ADB"/>
    <w:rsid w:val="5BED3B6E"/>
    <w:rsid w:val="5BF63926"/>
    <w:rsid w:val="5BF6D7DE"/>
    <w:rsid w:val="5C23FF5F"/>
    <w:rsid w:val="5C2BA74D"/>
    <w:rsid w:val="5C3EC54F"/>
    <w:rsid w:val="5C4B4FF4"/>
    <w:rsid w:val="5C611C07"/>
    <w:rsid w:val="5C78B130"/>
    <w:rsid w:val="5C826CB1"/>
    <w:rsid w:val="5C8F5F14"/>
    <w:rsid w:val="5C97C1AC"/>
    <w:rsid w:val="5CA4A4D9"/>
    <w:rsid w:val="5CBDE4E6"/>
    <w:rsid w:val="5CD057B9"/>
    <w:rsid w:val="5CE20E3F"/>
    <w:rsid w:val="5CEDB012"/>
    <w:rsid w:val="5CF31373"/>
    <w:rsid w:val="5D06BA24"/>
    <w:rsid w:val="5D57B581"/>
    <w:rsid w:val="5D5C3C57"/>
    <w:rsid w:val="5D5D304B"/>
    <w:rsid w:val="5D63756D"/>
    <w:rsid w:val="5D7EBA95"/>
    <w:rsid w:val="5D8D68E4"/>
    <w:rsid w:val="5D8EB879"/>
    <w:rsid w:val="5D96E42A"/>
    <w:rsid w:val="5DAC2B39"/>
    <w:rsid w:val="5DB4EEB6"/>
    <w:rsid w:val="5DB7FC9A"/>
    <w:rsid w:val="5DC03DDC"/>
    <w:rsid w:val="5DC0B7AE"/>
    <w:rsid w:val="5DCBCF31"/>
    <w:rsid w:val="5DCCCF55"/>
    <w:rsid w:val="5DD1F14B"/>
    <w:rsid w:val="5E08EFE9"/>
    <w:rsid w:val="5E0CA50B"/>
    <w:rsid w:val="5E2D1FE5"/>
    <w:rsid w:val="5E3AC543"/>
    <w:rsid w:val="5E4D49D0"/>
    <w:rsid w:val="5E754E35"/>
    <w:rsid w:val="5E8035BE"/>
    <w:rsid w:val="5E8AB915"/>
    <w:rsid w:val="5E8D5865"/>
    <w:rsid w:val="5E93A947"/>
    <w:rsid w:val="5EA61EC6"/>
    <w:rsid w:val="5EAE3011"/>
    <w:rsid w:val="5EB4D485"/>
    <w:rsid w:val="5EBB0EC4"/>
    <w:rsid w:val="5EE79B98"/>
    <w:rsid w:val="5EEB2CC7"/>
    <w:rsid w:val="5EEE4F08"/>
    <w:rsid w:val="5F0AB5F1"/>
    <w:rsid w:val="5F0D2DA6"/>
    <w:rsid w:val="5F18C150"/>
    <w:rsid w:val="5F1AA98B"/>
    <w:rsid w:val="5F2E7AEA"/>
    <w:rsid w:val="5F3867B5"/>
    <w:rsid w:val="5F3D0B20"/>
    <w:rsid w:val="5F412714"/>
    <w:rsid w:val="5F41F99F"/>
    <w:rsid w:val="5F4F7249"/>
    <w:rsid w:val="5F58F1E1"/>
    <w:rsid w:val="5F670D0E"/>
    <w:rsid w:val="5F801AFF"/>
    <w:rsid w:val="5F83141D"/>
    <w:rsid w:val="5FA457AE"/>
    <w:rsid w:val="5FD446ED"/>
    <w:rsid w:val="5FD72A06"/>
    <w:rsid w:val="5FEBEF5C"/>
    <w:rsid w:val="6002042E"/>
    <w:rsid w:val="60118AD1"/>
    <w:rsid w:val="601C903D"/>
    <w:rsid w:val="602F50F4"/>
    <w:rsid w:val="604BC8B6"/>
    <w:rsid w:val="605A9760"/>
    <w:rsid w:val="606E04AD"/>
    <w:rsid w:val="60D7A890"/>
    <w:rsid w:val="60DE5DCC"/>
    <w:rsid w:val="60DFCE1C"/>
    <w:rsid w:val="60E45EA8"/>
    <w:rsid w:val="60EA0EE0"/>
    <w:rsid w:val="6101B181"/>
    <w:rsid w:val="6103B7E2"/>
    <w:rsid w:val="610C5A3E"/>
    <w:rsid w:val="610E5C2D"/>
    <w:rsid w:val="611517B1"/>
    <w:rsid w:val="6122BF66"/>
    <w:rsid w:val="6126707E"/>
    <w:rsid w:val="6126985A"/>
    <w:rsid w:val="61434504"/>
    <w:rsid w:val="61474449"/>
    <w:rsid w:val="6166A6B6"/>
    <w:rsid w:val="617DF8F6"/>
    <w:rsid w:val="61986BCB"/>
    <w:rsid w:val="61A83FF8"/>
    <w:rsid w:val="61B3E32E"/>
    <w:rsid w:val="61B6F601"/>
    <w:rsid w:val="61BAEEAB"/>
    <w:rsid w:val="61DE1A3C"/>
    <w:rsid w:val="61F31D5A"/>
    <w:rsid w:val="61F3345D"/>
    <w:rsid w:val="6219D9F2"/>
    <w:rsid w:val="622369E0"/>
    <w:rsid w:val="623BF947"/>
    <w:rsid w:val="62496EA5"/>
    <w:rsid w:val="624E0A5C"/>
    <w:rsid w:val="624EBF97"/>
    <w:rsid w:val="6252C024"/>
    <w:rsid w:val="6254A625"/>
    <w:rsid w:val="6276CB91"/>
    <w:rsid w:val="62A5B2C4"/>
    <w:rsid w:val="62A7A9D1"/>
    <w:rsid w:val="62D17923"/>
    <w:rsid w:val="62EF4B81"/>
    <w:rsid w:val="63014005"/>
    <w:rsid w:val="63208C26"/>
    <w:rsid w:val="63218326"/>
    <w:rsid w:val="6321BCD6"/>
    <w:rsid w:val="632D205E"/>
    <w:rsid w:val="633B23CB"/>
    <w:rsid w:val="6345DFA5"/>
    <w:rsid w:val="63462C0E"/>
    <w:rsid w:val="635FFE8F"/>
    <w:rsid w:val="6361BEC9"/>
    <w:rsid w:val="6371553A"/>
    <w:rsid w:val="638323E1"/>
    <w:rsid w:val="638689F7"/>
    <w:rsid w:val="63A42109"/>
    <w:rsid w:val="63C1B170"/>
    <w:rsid w:val="63D809CA"/>
    <w:rsid w:val="63E01933"/>
    <w:rsid w:val="63E24727"/>
    <w:rsid w:val="63EA6480"/>
    <w:rsid w:val="63F6B70A"/>
    <w:rsid w:val="64246ED7"/>
    <w:rsid w:val="64250757"/>
    <w:rsid w:val="643B7EC0"/>
    <w:rsid w:val="643D8331"/>
    <w:rsid w:val="645B8307"/>
    <w:rsid w:val="64704272"/>
    <w:rsid w:val="647122FE"/>
    <w:rsid w:val="6471B5A4"/>
    <w:rsid w:val="648E7A69"/>
    <w:rsid w:val="64945F1A"/>
    <w:rsid w:val="649C7CCF"/>
    <w:rsid w:val="64BF2564"/>
    <w:rsid w:val="64CA8797"/>
    <w:rsid w:val="64E27E27"/>
    <w:rsid w:val="64FB0C10"/>
    <w:rsid w:val="64FDEBD5"/>
    <w:rsid w:val="65358CFF"/>
    <w:rsid w:val="65365ADA"/>
    <w:rsid w:val="653EED32"/>
    <w:rsid w:val="65782A00"/>
    <w:rsid w:val="658155AD"/>
    <w:rsid w:val="658CD1B7"/>
    <w:rsid w:val="6595F389"/>
    <w:rsid w:val="659A15B8"/>
    <w:rsid w:val="659AA6DD"/>
    <w:rsid w:val="65A8C7EA"/>
    <w:rsid w:val="65B0DA22"/>
    <w:rsid w:val="65BB4B9A"/>
    <w:rsid w:val="65C140F2"/>
    <w:rsid w:val="65CA297E"/>
    <w:rsid w:val="65EC7B7B"/>
    <w:rsid w:val="65EC9AD2"/>
    <w:rsid w:val="65EE3F0D"/>
    <w:rsid w:val="65FDE98A"/>
    <w:rsid w:val="660D5FD5"/>
    <w:rsid w:val="664811E8"/>
    <w:rsid w:val="6655F3D4"/>
    <w:rsid w:val="665761B7"/>
    <w:rsid w:val="6660F138"/>
    <w:rsid w:val="6662D213"/>
    <w:rsid w:val="667612F0"/>
    <w:rsid w:val="6676CE18"/>
    <w:rsid w:val="668EDCE2"/>
    <w:rsid w:val="66ABAEF0"/>
    <w:rsid w:val="66C05801"/>
    <w:rsid w:val="66D5766F"/>
    <w:rsid w:val="66DBF413"/>
    <w:rsid w:val="67075140"/>
    <w:rsid w:val="670EDD39"/>
    <w:rsid w:val="6710E4EF"/>
    <w:rsid w:val="67153C1E"/>
    <w:rsid w:val="6731ADE2"/>
    <w:rsid w:val="6743B37A"/>
    <w:rsid w:val="674C155B"/>
    <w:rsid w:val="6762765C"/>
    <w:rsid w:val="676CBFCD"/>
    <w:rsid w:val="6793CF72"/>
    <w:rsid w:val="67CB4073"/>
    <w:rsid w:val="67CDAEBC"/>
    <w:rsid w:val="67D579F2"/>
    <w:rsid w:val="67DED574"/>
    <w:rsid w:val="67DF5475"/>
    <w:rsid w:val="67E49247"/>
    <w:rsid w:val="6800B633"/>
    <w:rsid w:val="680CEE0E"/>
    <w:rsid w:val="6811BB25"/>
    <w:rsid w:val="68131D07"/>
    <w:rsid w:val="68241149"/>
    <w:rsid w:val="684541D1"/>
    <w:rsid w:val="6859F151"/>
    <w:rsid w:val="6864AFDC"/>
    <w:rsid w:val="6873C407"/>
    <w:rsid w:val="6887FDB4"/>
    <w:rsid w:val="689B87CD"/>
    <w:rsid w:val="689C346C"/>
    <w:rsid w:val="68A888B7"/>
    <w:rsid w:val="68B10E34"/>
    <w:rsid w:val="68BD40DB"/>
    <w:rsid w:val="68C39D54"/>
    <w:rsid w:val="68CA3569"/>
    <w:rsid w:val="68E78E7C"/>
    <w:rsid w:val="6904E42A"/>
    <w:rsid w:val="691C6C80"/>
    <w:rsid w:val="69235A0B"/>
    <w:rsid w:val="69352B7F"/>
    <w:rsid w:val="69368354"/>
    <w:rsid w:val="693F8D99"/>
    <w:rsid w:val="6961D239"/>
    <w:rsid w:val="69678DC6"/>
    <w:rsid w:val="6983B2CC"/>
    <w:rsid w:val="698A3160"/>
    <w:rsid w:val="69A33426"/>
    <w:rsid w:val="69B458A7"/>
    <w:rsid w:val="69B886A7"/>
    <w:rsid w:val="69BDA3D2"/>
    <w:rsid w:val="69D666E0"/>
    <w:rsid w:val="69DB2133"/>
    <w:rsid w:val="69EB3B84"/>
    <w:rsid w:val="6A1B8E22"/>
    <w:rsid w:val="6A2ADFD6"/>
    <w:rsid w:val="6A321A23"/>
    <w:rsid w:val="6A3A5300"/>
    <w:rsid w:val="6A4E7C90"/>
    <w:rsid w:val="6A502A63"/>
    <w:rsid w:val="6A5C7270"/>
    <w:rsid w:val="6A64240D"/>
    <w:rsid w:val="6A6A3FD6"/>
    <w:rsid w:val="6A6B51DB"/>
    <w:rsid w:val="6A6C259D"/>
    <w:rsid w:val="6A74AAB1"/>
    <w:rsid w:val="6A9578D7"/>
    <w:rsid w:val="6A97CF01"/>
    <w:rsid w:val="6AA69A52"/>
    <w:rsid w:val="6AAE4F83"/>
    <w:rsid w:val="6ADBFAAD"/>
    <w:rsid w:val="6ADFC70D"/>
    <w:rsid w:val="6AE8A232"/>
    <w:rsid w:val="6AEED116"/>
    <w:rsid w:val="6AF97835"/>
    <w:rsid w:val="6AFCCEB4"/>
    <w:rsid w:val="6B0FD2E0"/>
    <w:rsid w:val="6B19EA85"/>
    <w:rsid w:val="6B1D4B39"/>
    <w:rsid w:val="6B2FA947"/>
    <w:rsid w:val="6B43FC2A"/>
    <w:rsid w:val="6B451F84"/>
    <w:rsid w:val="6B55D9ED"/>
    <w:rsid w:val="6B6B1490"/>
    <w:rsid w:val="6BA518B5"/>
    <w:rsid w:val="6BD74C93"/>
    <w:rsid w:val="6BE01889"/>
    <w:rsid w:val="6BFCCCC0"/>
    <w:rsid w:val="6C01FCC8"/>
    <w:rsid w:val="6C0933D7"/>
    <w:rsid w:val="6C0D14F9"/>
    <w:rsid w:val="6C34226A"/>
    <w:rsid w:val="6C3FA460"/>
    <w:rsid w:val="6C4CA0BD"/>
    <w:rsid w:val="6C621F8E"/>
    <w:rsid w:val="6C7DD8D5"/>
    <w:rsid w:val="6CA16E9E"/>
    <w:rsid w:val="6CB0EBC1"/>
    <w:rsid w:val="6CB454E6"/>
    <w:rsid w:val="6CC45026"/>
    <w:rsid w:val="6CD29CEA"/>
    <w:rsid w:val="6CD4305E"/>
    <w:rsid w:val="6CE87D16"/>
    <w:rsid w:val="6CEAC815"/>
    <w:rsid w:val="6D0AB107"/>
    <w:rsid w:val="6D111DC4"/>
    <w:rsid w:val="6D127B4E"/>
    <w:rsid w:val="6D241E33"/>
    <w:rsid w:val="6D386071"/>
    <w:rsid w:val="6D3CE588"/>
    <w:rsid w:val="6D612FD8"/>
    <w:rsid w:val="6DA368A1"/>
    <w:rsid w:val="6DC9BF1D"/>
    <w:rsid w:val="6DD4D902"/>
    <w:rsid w:val="6DD4F929"/>
    <w:rsid w:val="6E1AFAFF"/>
    <w:rsid w:val="6E261781"/>
    <w:rsid w:val="6E2D71CD"/>
    <w:rsid w:val="6E2DE058"/>
    <w:rsid w:val="6E32873D"/>
    <w:rsid w:val="6E4267AB"/>
    <w:rsid w:val="6E52F86C"/>
    <w:rsid w:val="6E54AF01"/>
    <w:rsid w:val="6E5EC6DB"/>
    <w:rsid w:val="6E65EFFE"/>
    <w:rsid w:val="6E6CF980"/>
    <w:rsid w:val="6E80E265"/>
    <w:rsid w:val="6E8E0287"/>
    <w:rsid w:val="6EAB4F4F"/>
    <w:rsid w:val="6EAF7077"/>
    <w:rsid w:val="6EC3BDCA"/>
    <w:rsid w:val="6EE874C4"/>
    <w:rsid w:val="6EF2F9F6"/>
    <w:rsid w:val="6F02AEB8"/>
    <w:rsid w:val="6F035F2A"/>
    <w:rsid w:val="6F04D864"/>
    <w:rsid w:val="6F17B983"/>
    <w:rsid w:val="6F285B32"/>
    <w:rsid w:val="6F70B3CE"/>
    <w:rsid w:val="6F84B24E"/>
    <w:rsid w:val="6F8576C9"/>
    <w:rsid w:val="6F89DFDC"/>
    <w:rsid w:val="6F91711A"/>
    <w:rsid w:val="6F9A5283"/>
    <w:rsid w:val="6FBBD229"/>
    <w:rsid w:val="6FC2C437"/>
    <w:rsid w:val="6FCD66F8"/>
    <w:rsid w:val="6FD221F8"/>
    <w:rsid w:val="6FD4FCDC"/>
    <w:rsid w:val="6FD8E95D"/>
    <w:rsid w:val="6FE4B0E4"/>
    <w:rsid w:val="6FEB6D68"/>
    <w:rsid w:val="6FFFB7AF"/>
    <w:rsid w:val="70184232"/>
    <w:rsid w:val="70249E02"/>
    <w:rsid w:val="702B3F1C"/>
    <w:rsid w:val="703B8F44"/>
    <w:rsid w:val="70862019"/>
    <w:rsid w:val="70964997"/>
    <w:rsid w:val="709B5F30"/>
    <w:rsid w:val="70A36C6D"/>
    <w:rsid w:val="70B3EB40"/>
    <w:rsid w:val="70CC78C1"/>
    <w:rsid w:val="70CFDD9C"/>
    <w:rsid w:val="70D2CE19"/>
    <w:rsid w:val="70DC1B1D"/>
    <w:rsid w:val="70DDB839"/>
    <w:rsid w:val="70F1A8B9"/>
    <w:rsid w:val="710A4C3A"/>
    <w:rsid w:val="71100E6C"/>
    <w:rsid w:val="7123A08C"/>
    <w:rsid w:val="712BED8A"/>
    <w:rsid w:val="7135FCAB"/>
    <w:rsid w:val="713C0B52"/>
    <w:rsid w:val="7142B36D"/>
    <w:rsid w:val="71560185"/>
    <w:rsid w:val="715FA54B"/>
    <w:rsid w:val="716DF6F2"/>
    <w:rsid w:val="7172723B"/>
    <w:rsid w:val="7178E8E6"/>
    <w:rsid w:val="717E7F8F"/>
    <w:rsid w:val="719DCFF3"/>
    <w:rsid w:val="71B78696"/>
    <w:rsid w:val="71D00A2D"/>
    <w:rsid w:val="71E210DB"/>
    <w:rsid w:val="720DF894"/>
    <w:rsid w:val="72104F39"/>
    <w:rsid w:val="721A8ACB"/>
    <w:rsid w:val="721D8064"/>
    <w:rsid w:val="7225B09D"/>
    <w:rsid w:val="7236473B"/>
    <w:rsid w:val="72365663"/>
    <w:rsid w:val="7295500B"/>
    <w:rsid w:val="72AF3132"/>
    <w:rsid w:val="72B0235F"/>
    <w:rsid w:val="72B09245"/>
    <w:rsid w:val="72BD58DC"/>
    <w:rsid w:val="72C615E9"/>
    <w:rsid w:val="72C6734F"/>
    <w:rsid w:val="72E1C2F6"/>
    <w:rsid w:val="72F06546"/>
    <w:rsid w:val="7315B719"/>
    <w:rsid w:val="732C00EA"/>
    <w:rsid w:val="734AA7F5"/>
    <w:rsid w:val="734DD631"/>
    <w:rsid w:val="73626973"/>
    <w:rsid w:val="736AE4A8"/>
    <w:rsid w:val="73848810"/>
    <w:rsid w:val="73884BFA"/>
    <w:rsid w:val="7392669E"/>
    <w:rsid w:val="73A2A916"/>
    <w:rsid w:val="73A6B20B"/>
    <w:rsid w:val="73B52462"/>
    <w:rsid w:val="73B78E9E"/>
    <w:rsid w:val="73BADB1C"/>
    <w:rsid w:val="73E116C0"/>
    <w:rsid w:val="73E28ECD"/>
    <w:rsid w:val="73EC6A7B"/>
    <w:rsid w:val="73F07099"/>
    <w:rsid w:val="73F4892A"/>
    <w:rsid w:val="7405CC9B"/>
    <w:rsid w:val="7429DF5A"/>
    <w:rsid w:val="7439FAB3"/>
    <w:rsid w:val="743CDF58"/>
    <w:rsid w:val="744ADDF1"/>
    <w:rsid w:val="745E49F7"/>
    <w:rsid w:val="7481528F"/>
    <w:rsid w:val="74889E8A"/>
    <w:rsid w:val="748CD3E2"/>
    <w:rsid w:val="74A12576"/>
    <w:rsid w:val="74A8A91B"/>
    <w:rsid w:val="74AEC1D6"/>
    <w:rsid w:val="74C39F03"/>
    <w:rsid w:val="74DE54B6"/>
    <w:rsid w:val="74E204BB"/>
    <w:rsid w:val="74EC17A0"/>
    <w:rsid w:val="74FE1056"/>
    <w:rsid w:val="7503B9BF"/>
    <w:rsid w:val="751346E2"/>
    <w:rsid w:val="75219592"/>
    <w:rsid w:val="7536B17C"/>
    <w:rsid w:val="753CD7AD"/>
    <w:rsid w:val="75495E9F"/>
    <w:rsid w:val="754EFA56"/>
    <w:rsid w:val="756154B8"/>
    <w:rsid w:val="75667DF4"/>
    <w:rsid w:val="7568E7AB"/>
    <w:rsid w:val="75821363"/>
    <w:rsid w:val="758C06BB"/>
    <w:rsid w:val="75A14887"/>
    <w:rsid w:val="75BB1080"/>
    <w:rsid w:val="75BC4D0F"/>
    <w:rsid w:val="75C2B797"/>
    <w:rsid w:val="75CC6ACE"/>
    <w:rsid w:val="75D3ACFA"/>
    <w:rsid w:val="75D76C18"/>
    <w:rsid w:val="75E7F92D"/>
    <w:rsid w:val="75ED9893"/>
    <w:rsid w:val="763E0E4E"/>
    <w:rsid w:val="7653705F"/>
    <w:rsid w:val="7659E86E"/>
    <w:rsid w:val="766D02EE"/>
    <w:rsid w:val="76771065"/>
    <w:rsid w:val="76903BE8"/>
    <w:rsid w:val="769E0A1D"/>
    <w:rsid w:val="76AE6414"/>
    <w:rsid w:val="76C4AD3A"/>
    <w:rsid w:val="76DDE645"/>
    <w:rsid w:val="76FA8C4A"/>
    <w:rsid w:val="7731A4E4"/>
    <w:rsid w:val="77375041"/>
    <w:rsid w:val="77426614"/>
    <w:rsid w:val="77456303"/>
    <w:rsid w:val="7748384F"/>
    <w:rsid w:val="775F4209"/>
    <w:rsid w:val="77708AB4"/>
    <w:rsid w:val="77892517"/>
    <w:rsid w:val="779048C7"/>
    <w:rsid w:val="77916FA7"/>
    <w:rsid w:val="7791FB71"/>
    <w:rsid w:val="779D90CE"/>
    <w:rsid w:val="77AA78C1"/>
    <w:rsid w:val="77BD839E"/>
    <w:rsid w:val="77E0B0B9"/>
    <w:rsid w:val="77E57ECE"/>
    <w:rsid w:val="77F5A710"/>
    <w:rsid w:val="77F8FC43"/>
    <w:rsid w:val="77FF12DC"/>
    <w:rsid w:val="781C9A55"/>
    <w:rsid w:val="7821EB65"/>
    <w:rsid w:val="783583F2"/>
    <w:rsid w:val="785DFDEA"/>
    <w:rsid w:val="7866EF22"/>
    <w:rsid w:val="786A5844"/>
    <w:rsid w:val="786EBC47"/>
    <w:rsid w:val="788CC315"/>
    <w:rsid w:val="788EA1E6"/>
    <w:rsid w:val="78A6FE2E"/>
    <w:rsid w:val="78B3D09F"/>
    <w:rsid w:val="78CCD72C"/>
    <w:rsid w:val="78D1AC00"/>
    <w:rsid w:val="78D46CBF"/>
    <w:rsid w:val="78D81CED"/>
    <w:rsid w:val="78DD9B2F"/>
    <w:rsid w:val="78DF261F"/>
    <w:rsid w:val="78E99066"/>
    <w:rsid w:val="78EEE6C3"/>
    <w:rsid w:val="79235F3B"/>
    <w:rsid w:val="79364941"/>
    <w:rsid w:val="794F4F18"/>
    <w:rsid w:val="796B9E82"/>
    <w:rsid w:val="7970B07A"/>
    <w:rsid w:val="79A07811"/>
    <w:rsid w:val="79AABB09"/>
    <w:rsid w:val="79C506D9"/>
    <w:rsid w:val="79C75384"/>
    <w:rsid w:val="79D0F791"/>
    <w:rsid w:val="79D3426E"/>
    <w:rsid w:val="79D888DB"/>
    <w:rsid w:val="79E77DA7"/>
    <w:rsid w:val="79FA06FC"/>
    <w:rsid w:val="7A0D086E"/>
    <w:rsid w:val="7A143353"/>
    <w:rsid w:val="7A1C1EC3"/>
    <w:rsid w:val="7A1C4EDD"/>
    <w:rsid w:val="7A289950"/>
    <w:rsid w:val="7A54BD40"/>
    <w:rsid w:val="7A5B0E3C"/>
    <w:rsid w:val="7A5B930B"/>
    <w:rsid w:val="7A77FB54"/>
    <w:rsid w:val="7A7FC927"/>
    <w:rsid w:val="7AA2D3FE"/>
    <w:rsid w:val="7AA86D27"/>
    <w:rsid w:val="7AB8B961"/>
    <w:rsid w:val="7AC649DD"/>
    <w:rsid w:val="7ACA6339"/>
    <w:rsid w:val="7AD6934D"/>
    <w:rsid w:val="7AEDE720"/>
    <w:rsid w:val="7B35F89B"/>
    <w:rsid w:val="7B41B731"/>
    <w:rsid w:val="7B63BEDB"/>
    <w:rsid w:val="7B65048F"/>
    <w:rsid w:val="7B662C67"/>
    <w:rsid w:val="7B6BBFAE"/>
    <w:rsid w:val="7B705A7E"/>
    <w:rsid w:val="7B724636"/>
    <w:rsid w:val="7B85A52A"/>
    <w:rsid w:val="7B8DA6BD"/>
    <w:rsid w:val="7B99A9A6"/>
    <w:rsid w:val="7B9AEDF8"/>
    <w:rsid w:val="7BB2B4E0"/>
    <w:rsid w:val="7BC2030C"/>
    <w:rsid w:val="7BD09BFB"/>
    <w:rsid w:val="7BD82FAA"/>
    <w:rsid w:val="7BE1F440"/>
    <w:rsid w:val="7BE72CC4"/>
    <w:rsid w:val="7BF1926C"/>
    <w:rsid w:val="7BFAF042"/>
    <w:rsid w:val="7C32BC54"/>
    <w:rsid w:val="7C338304"/>
    <w:rsid w:val="7C43F4E1"/>
    <w:rsid w:val="7C52CEBF"/>
    <w:rsid w:val="7C58E84F"/>
    <w:rsid w:val="7C6631AE"/>
    <w:rsid w:val="7C68EBE0"/>
    <w:rsid w:val="7C781569"/>
    <w:rsid w:val="7C8B9987"/>
    <w:rsid w:val="7C9E63FA"/>
    <w:rsid w:val="7CEC95A7"/>
    <w:rsid w:val="7D01D6DA"/>
    <w:rsid w:val="7D26A5C6"/>
    <w:rsid w:val="7D4987AE"/>
    <w:rsid w:val="7D50E040"/>
    <w:rsid w:val="7D5BE844"/>
    <w:rsid w:val="7D61E299"/>
    <w:rsid w:val="7D684AAF"/>
    <w:rsid w:val="7D72A2EF"/>
    <w:rsid w:val="7D9A5681"/>
    <w:rsid w:val="7DA4E1C5"/>
    <w:rsid w:val="7DB6E41F"/>
    <w:rsid w:val="7DBA3179"/>
    <w:rsid w:val="7DCB6182"/>
    <w:rsid w:val="7DE665C1"/>
    <w:rsid w:val="7DE86F0F"/>
    <w:rsid w:val="7DF88BF8"/>
    <w:rsid w:val="7DFBD8D7"/>
    <w:rsid w:val="7DFED791"/>
    <w:rsid w:val="7E08DEA5"/>
    <w:rsid w:val="7E3D5DAB"/>
    <w:rsid w:val="7E4CA218"/>
    <w:rsid w:val="7E87F302"/>
    <w:rsid w:val="7E8D16AC"/>
    <w:rsid w:val="7E9CABA1"/>
    <w:rsid w:val="7EA9968A"/>
    <w:rsid w:val="7F164D3B"/>
    <w:rsid w:val="7F18463F"/>
    <w:rsid w:val="7F19B8D0"/>
    <w:rsid w:val="7F25C758"/>
    <w:rsid w:val="7F3F01C0"/>
    <w:rsid w:val="7F448272"/>
    <w:rsid w:val="7F57F540"/>
    <w:rsid w:val="7F61771E"/>
    <w:rsid w:val="7F7EEBA1"/>
    <w:rsid w:val="7F80973E"/>
    <w:rsid w:val="7F85DBC8"/>
    <w:rsid w:val="7F85E552"/>
    <w:rsid w:val="7F924FFA"/>
    <w:rsid w:val="7FA2C6D3"/>
    <w:rsid w:val="7FAFD966"/>
    <w:rsid w:val="7FDD6482"/>
    <w:rsid w:val="7FF677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02C4"/>
  <w15:docId w15:val="{8BE4DEAD-A094-49AE-90EE-D5BB8AD2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748"/>
    <w:pPr>
      <w:spacing w:after="4" w:line="268" w:lineRule="auto"/>
      <w:ind w:left="118" w:hanging="10"/>
      <w:jc w:val="both"/>
    </w:pPr>
    <w:rPr>
      <w:rFonts w:ascii="Calibri" w:eastAsia="Calibri" w:hAnsi="Calibri" w:cs="Calibri"/>
      <w:color w:val="000000"/>
      <w:sz w:val="22"/>
    </w:rPr>
  </w:style>
  <w:style w:type="paragraph" w:styleId="Heading1">
    <w:name w:val="heading 1"/>
    <w:basedOn w:val="Normal"/>
    <w:next w:val="Normal"/>
    <w:link w:val="Heading1Char"/>
    <w:uiPriority w:val="9"/>
    <w:qFormat/>
    <w:rsid w:val="00A43C4A"/>
    <w:pPr>
      <w:keepNext/>
      <w:keepLines/>
      <w:spacing w:before="24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unhideWhenUsed/>
    <w:qFormat/>
    <w:rsid w:val="00A43C4A"/>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A43C4A"/>
    <w:pPr>
      <w:keepNext/>
      <w:keepLines/>
      <w:spacing w:before="40" w:after="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semiHidden/>
    <w:unhideWhenUsed/>
    <w:qFormat/>
    <w:rsid w:val="00A43C4A"/>
    <w:pPr>
      <w:keepNext/>
      <w:keepLines/>
      <w:spacing w:before="40" w:after="0"/>
      <w:outlineLvl w:val="3"/>
    </w:pPr>
    <w:rPr>
      <w:rFonts w:asciiTheme="minorHAnsi" w:eastAsia="Times New Roman" w:hAnsiTheme="minorHAnsi" w:cs="Times New Roman"/>
      <w:i/>
      <w:iCs/>
      <w:color w:val="0F4761"/>
      <w:sz w:val="24"/>
    </w:rPr>
  </w:style>
  <w:style w:type="paragraph" w:styleId="Heading5">
    <w:name w:val="heading 5"/>
    <w:basedOn w:val="Normal"/>
    <w:next w:val="Normal"/>
    <w:link w:val="Heading5Char"/>
    <w:uiPriority w:val="9"/>
    <w:semiHidden/>
    <w:unhideWhenUsed/>
    <w:qFormat/>
    <w:rsid w:val="00A43C4A"/>
    <w:pPr>
      <w:keepNext/>
      <w:keepLines/>
      <w:spacing w:before="40" w:after="0"/>
      <w:outlineLvl w:val="4"/>
    </w:pPr>
    <w:rPr>
      <w:rFonts w:asciiTheme="minorHAnsi" w:eastAsia="Times New Roman" w:hAnsiTheme="minorHAnsi" w:cs="Times New Roman"/>
      <w:color w:val="0F4761"/>
      <w:sz w:val="24"/>
    </w:rPr>
  </w:style>
  <w:style w:type="paragraph" w:styleId="Heading6">
    <w:name w:val="heading 6"/>
    <w:basedOn w:val="Normal"/>
    <w:next w:val="Normal"/>
    <w:link w:val="Heading6Char"/>
    <w:uiPriority w:val="9"/>
    <w:semiHidden/>
    <w:unhideWhenUsed/>
    <w:qFormat/>
    <w:rsid w:val="00A43C4A"/>
    <w:pPr>
      <w:keepNext/>
      <w:keepLines/>
      <w:spacing w:before="40" w:after="0"/>
      <w:outlineLvl w:val="5"/>
    </w:pPr>
    <w:rPr>
      <w:rFonts w:asciiTheme="minorHAnsi" w:eastAsia="Times New Roman" w:hAnsiTheme="minorHAnsi" w:cs="Times New Roman"/>
      <w:i/>
      <w:iCs/>
      <w:color w:val="595959"/>
      <w:sz w:val="24"/>
    </w:rPr>
  </w:style>
  <w:style w:type="paragraph" w:styleId="Heading7">
    <w:name w:val="heading 7"/>
    <w:basedOn w:val="Normal"/>
    <w:next w:val="Normal"/>
    <w:link w:val="Heading7Char"/>
    <w:uiPriority w:val="9"/>
    <w:semiHidden/>
    <w:unhideWhenUsed/>
    <w:qFormat/>
    <w:rsid w:val="00A43C4A"/>
    <w:pPr>
      <w:keepNext/>
      <w:keepLines/>
      <w:spacing w:before="40" w:after="0"/>
      <w:outlineLvl w:val="6"/>
    </w:pPr>
    <w:rPr>
      <w:rFonts w:asciiTheme="minorHAnsi" w:eastAsia="Times New Roman" w:hAnsiTheme="minorHAnsi" w:cs="Times New Roman"/>
      <w:color w:val="595959"/>
      <w:sz w:val="24"/>
    </w:rPr>
  </w:style>
  <w:style w:type="paragraph" w:styleId="Heading8">
    <w:name w:val="heading 8"/>
    <w:basedOn w:val="Normal"/>
    <w:next w:val="Normal"/>
    <w:link w:val="Heading8Char"/>
    <w:uiPriority w:val="9"/>
    <w:semiHidden/>
    <w:unhideWhenUsed/>
    <w:qFormat/>
    <w:rsid w:val="00A43C4A"/>
    <w:pPr>
      <w:keepNext/>
      <w:keepLines/>
      <w:spacing w:before="40" w:after="0"/>
      <w:outlineLvl w:val="7"/>
    </w:pPr>
    <w:rPr>
      <w:rFonts w:asciiTheme="minorHAnsi" w:eastAsia="Times New Roman" w:hAnsiTheme="minorHAnsi" w:cs="Times New Roman"/>
      <w:i/>
      <w:iCs/>
      <w:color w:val="272727"/>
      <w:sz w:val="24"/>
    </w:rPr>
  </w:style>
  <w:style w:type="paragraph" w:styleId="Heading9">
    <w:name w:val="heading 9"/>
    <w:basedOn w:val="Normal"/>
    <w:next w:val="Normal"/>
    <w:link w:val="Heading9Char"/>
    <w:uiPriority w:val="9"/>
    <w:semiHidden/>
    <w:unhideWhenUsed/>
    <w:qFormat/>
    <w:rsid w:val="00A43C4A"/>
    <w:pPr>
      <w:keepNext/>
      <w:keepLines/>
      <w:spacing w:before="40" w:after="0"/>
      <w:outlineLvl w:val="8"/>
    </w:pPr>
    <w:rPr>
      <w:rFonts w:asciiTheme="minorHAnsi" w:eastAsia="Times New Roman" w:hAnsiTheme="minorHAnsi" w:cs="Times New Roman"/>
      <w:color w:val="27272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3A80"/>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63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37F"/>
    <w:rPr>
      <w:rFonts w:ascii="Calibri" w:eastAsia="Calibri" w:hAnsi="Calibri" w:cs="Calibri"/>
      <w:color w:val="000000"/>
      <w:sz w:val="22"/>
    </w:rPr>
  </w:style>
  <w:style w:type="paragraph" w:styleId="Footer">
    <w:name w:val="footer"/>
    <w:basedOn w:val="Normal"/>
    <w:link w:val="FooterChar"/>
    <w:uiPriority w:val="99"/>
    <w:unhideWhenUsed/>
    <w:rsid w:val="00C063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37F"/>
    <w:rPr>
      <w:rFonts w:ascii="Calibri" w:eastAsia="Calibri" w:hAnsi="Calibri" w:cs="Calibri"/>
      <w:color w:val="000000"/>
      <w:sz w:val="22"/>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Liste"/>
    <w:basedOn w:val="Normal"/>
    <w:link w:val="ListParagraphChar"/>
    <w:qFormat/>
    <w:rsid w:val="00C34F12"/>
    <w:pPr>
      <w:ind w:left="720"/>
      <w:contextualSpacing/>
    </w:pPr>
  </w:style>
  <w:style w:type="paragraph" w:styleId="Caption">
    <w:name w:val="caption"/>
    <w:basedOn w:val="Normal"/>
    <w:next w:val="Normal"/>
    <w:uiPriority w:val="35"/>
    <w:unhideWhenUsed/>
    <w:qFormat/>
    <w:rsid w:val="0070723F"/>
    <w:pPr>
      <w:spacing w:after="200" w:line="240" w:lineRule="auto"/>
    </w:pPr>
    <w:rPr>
      <w:i/>
      <w:iCs/>
      <w:color w:val="0E2841" w:themeColor="text2"/>
      <w:sz w:val="18"/>
      <w:szCs w:val="18"/>
    </w:rPr>
  </w:style>
  <w:style w:type="table" w:customStyle="1" w:styleId="TableGrid1">
    <w:name w:val="Table Grid1"/>
    <w:basedOn w:val="TableNormal"/>
    <w:next w:val="TableGrid"/>
    <w:uiPriority w:val="39"/>
    <w:rsid w:val="00BA426B"/>
    <w:pPr>
      <w:spacing w:after="0" w:line="240" w:lineRule="auto"/>
    </w:pPr>
    <w:rPr>
      <w:rFonts w:eastAsia="Helvetica Neue"/>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BA426B"/>
    <w:rPr>
      <w:rFonts w:ascii="DIN 2014 Extra Bold" w:hAnsi="DIN 2014 Extra Bold" w:cs="DIN 2014 Extra Bold"/>
      <w:b/>
      <w:bCs/>
      <w:color w:val="000000"/>
      <w:sz w:val="28"/>
      <w:szCs w:val="28"/>
    </w:rPr>
  </w:style>
  <w:style w:type="character" w:styleId="Hyperlink">
    <w:name w:val="Hyperlink"/>
    <w:basedOn w:val="DefaultParagraphFont"/>
    <w:uiPriority w:val="99"/>
    <w:unhideWhenUsed/>
    <w:rsid w:val="00660064"/>
    <w:rPr>
      <w:color w:val="467886" w:themeColor="hyperlink"/>
      <w:u w:val="single"/>
    </w:rPr>
  </w:style>
  <w:style w:type="character" w:styleId="FootnoteReference">
    <w:name w:val="footnote reference"/>
    <w:basedOn w:val="DefaultParagraphFont"/>
    <w:uiPriority w:val="99"/>
    <w:semiHidden/>
    <w:unhideWhenUsed/>
    <w:rsid w:val="00660064"/>
    <w:rPr>
      <w:vertAlign w:val="superscript"/>
    </w:rPr>
  </w:style>
  <w:style w:type="paragraph" w:styleId="NoSpacing">
    <w:name w:val="No Spacing"/>
    <w:uiPriority w:val="1"/>
    <w:qFormat/>
    <w:rsid w:val="007F7BA6"/>
    <w:pPr>
      <w:spacing w:after="0" w:line="240" w:lineRule="auto"/>
      <w:ind w:left="118" w:hanging="10"/>
      <w:jc w:val="both"/>
    </w:pPr>
    <w:rPr>
      <w:rFonts w:ascii="Calibri" w:eastAsia="Calibri" w:hAnsi="Calibri" w:cs="Calibri"/>
      <w:color w:val="000000"/>
      <w:sz w:val="22"/>
    </w:rPr>
  </w:style>
  <w:style w:type="paragraph" w:customStyle="1" w:styleId="Heading11">
    <w:name w:val="Heading 11"/>
    <w:basedOn w:val="Normal"/>
    <w:next w:val="Normal"/>
    <w:uiPriority w:val="9"/>
    <w:qFormat/>
    <w:rsid w:val="00A43C4A"/>
    <w:pPr>
      <w:keepNext/>
      <w:keepLines/>
      <w:spacing w:before="360" w:after="80" w:line="278" w:lineRule="auto"/>
      <w:ind w:left="0" w:firstLine="0"/>
      <w:jc w:val="left"/>
      <w:outlineLvl w:val="0"/>
    </w:pPr>
    <w:rPr>
      <w:rFonts w:ascii="Aptos Display" w:eastAsia="Times New Roman" w:hAnsi="Aptos Display" w:cs="Times New Roman"/>
      <w:color w:val="0F4761"/>
      <w:kern w:val="0"/>
      <w:sz w:val="40"/>
      <w:szCs w:val="40"/>
      <w:lang w:val="en-US"/>
      <w14:ligatures w14:val="none"/>
    </w:rPr>
  </w:style>
  <w:style w:type="paragraph" w:customStyle="1" w:styleId="Heading21">
    <w:name w:val="Heading 21"/>
    <w:basedOn w:val="Normal"/>
    <w:next w:val="Normal"/>
    <w:uiPriority w:val="9"/>
    <w:unhideWhenUsed/>
    <w:qFormat/>
    <w:rsid w:val="00A43C4A"/>
    <w:pPr>
      <w:keepNext/>
      <w:keepLines/>
      <w:spacing w:before="160" w:after="80" w:line="278" w:lineRule="auto"/>
      <w:ind w:left="0" w:firstLine="0"/>
      <w:jc w:val="left"/>
      <w:outlineLvl w:val="1"/>
    </w:pPr>
    <w:rPr>
      <w:rFonts w:ascii="Aptos Display" w:eastAsia="Times New Roman" w:hAnsi="Aptos Display" w:cs="Times New Roman"/>
      <w:color w:val="0F4761"/>
      <w:kern w:val="0"/>
      <w:sz w:val="32"/>
      <w:szCs w:val="32"/>
      <w:lang w:val="en-US"/>
      <w14:ligatures w14:val="none"/>
    </w:rPr>
  </w:style>
  <w:style w:type="paragraph" w:customStyle="1" w:styleId="Heading31">
    <w:name w:val="Heading 31"/>
    <w:basedOn w:val="Normal"/>
    <w:next w:val="Normal"/>
    <w:uiPriority w:val="9"/>
    <w:semiHidden/>
    <w:unhideWhenUsed/>
    <w:qFormat/>
    <w:rsid w:val="00A43C4A"/>
    <w:pPr>
      <w:keepNext/>
      <w:keepLines/>
      <w:spacing w:before="160" w:after="80" w:line="278" w:lineRule="auto"/>
      <w:ind w:left="0" w:firstLine="0"/>
      <w:jc w:val="left"/>
      <w:outlineLvl w:val="2"/>
    </w:pPr>
    <w:rPr>
      <w:rFonts w:ascii="Aptos" w:eastAsia="Times New Roman" w:hAnsi="Aptos" w:cs="Times New Roman"/>
      <w:color w:val="0F4761"/>
      <w:kern w:val="0"/>
      <w:sz w:val="28"/>
      <w:szCs w:val="28"/>
      <w:lang w:val="en-US"/>
      <w14:ligatures w14:val="none"/>
    </w:rPr>
  </w:style>
  <w:style w:type="paragraph" w:customStyle="1" w:styleId="Heading41">
    <w:name w:val="Heading 41"/>
    <w:basedOn w:val="Normal"/>
    <w:next w:val="Normal"/>
    <w:uiPriority w:val="9"/>
    <w:semiHidden/>
    <w:unhideWhenUsed/>
    <w:qFormat/>
    <w:rsid w:val="00A43C4A"/>
    <w:pPr>
      <w:keepNext/>
      <w:keepLines/>
      <w:spacing w:before="80" w:after="40" w:line="278" w:lineRule="auto"/>
      <w:ind w:left="0" w:firstLine="0"/>
      <w:jc w:val="left"/>
      <w:outlineLvl w:val="3"/>
    </w:pPr>
    <w:rPr>
      <w:rFonts w:ascii="Aptos" w:eastAsia="Times New Roman" w:hAnsi="Aptos" w:cs="Times New Roman"/>
      <w:i/>
      <w:iCs/>
      <w:color w:val="0F4761"/>
      <w:kern w:val="0"/>
      <w:sz w:val="24"/>
      <w:lang w:val="en-US"/>
      <w14:ligatures w14:val="none"/>
    </w:rPr>
  </w:style>
  <w:style w:type="paragraph" w:customStyle="1" w:styleId="Heading51">
    <w:name w:val="Heading 51"/>
    <w:basedOn w:val="Normal"/>
    <w:next w:val="Normal"/>
    <w:uiPriority w:val="9"/>
    <w:semiHidden/>
    <w:unhideWhenUsed/>
    <w:qFormat/>
    <w:rsid w:val="00A43C4A"/>
    <w:pPr>
      <w:keepNext/>
      <w:keepLines/>
      <w:spacing w:before="80" w:after="40" w:line="278" w:lineRule="auto"/>
      <w:ind w:left="0" w:firstLine="0"/>
      <w:jc w:val="left"/>
      <w:outlineLvl w:val="4"/>
    </w:pPr>
    <w:rPr>
      <w:rFonts w:ascii="Aptos" w:eastAsia="Times New Roman" w:hAnsi="Aptos" w:cs="Times New Roman"/>
      <w:color w:val="0F4761"/>
      <w:kern w:val="0"/>
      <w:sz w:val="24"/>
      <w:lang w:val="en-US"/>
      <w14:ligatures w14:val="none"/>
    </w:rPr>
  </w:style>
  <w:style w:type="paragraph" w:customStyle="1" w:styleId="Heading61">
    <w:name w:val="Heading 61"/>
    <w:basedOn w:val="Normal"/>
    <w:next w:val="Normal"/>
    <w:uiPriority w:val="9"/>
    <w:semiHidden/>
    <w:unhideWhenUsed/>
    <w:qFormat/>
    <w:rsid w:val="00A43C4A"/>
    <w:pPr>
      <w:keepNext/>
      <w:keepLines/>
      <w:spacing w:before="40" w:after="0" w:line="278" w:lineRule="auto"/>
      <w:ind w:left="0" w:firstLine="0"/>
      <w:jc w:val="left"/>
      <w:outlineLvl w:val="5"/>
    </w:pPr>
    <w:rPr>
      <w:rFonts w:ascii="Aptos" w:eastAsia="Times New Roman" w:hAnsi="Aptos" w:cs="Times New Roman"/>
      <w:i/>
      <w:iCs/>
      <w:color w:val="595959"/>
      <w:kern w:val="0"/>
      <w:sz w:val="24"/>
      <w:lang w:val="en-US"/>
      <w14:ligatures w14:val="none"/>
    </w:rPr>
  </w:style>
  <w:style w:type="paragraph" w:customStyle="1" w:styleId="Heading71">
    <w:name w:val="Heading 71"/>
    <w:basedOn w:val="Normal"/>
    <w:next w:val="Normal"/>
    <w:uiPriority w:val="9"/>
    <w:semiHidden/>
    <w:unhideWhenUsed/>
    <w:qFormat/>
    <w:rsid w:val="00A43C4A"/>
    <w:pPr>
      <w:keepNext/>
      <w:keepLines/>
      <w:spacing w:before="40" w:after="0" w:line="278" w:lineRule="auto"/>
      <w:ind w:left="0" w:firstLine="0"/>
      <w:jc w:val="left"/>
      <w:outlineLvl w:val="6"/>
    </w:pPr>
    <w:rPr>
      <w:rFonts w:ascii="Aptos" w:eastAsia="Times New Roman" w:hAnsi="Aptos" w:cs="Times New Roman"/>
      <w:color w:val="595959"/>
      <w:kern w:val="0"/>
      <w:sz w:val="24"/>
      <w:lang w:val="en-US"/>
      <w14:ligatures w14:val="none"/>
    </w:rPr>
  </w:style>
  <w:style w:type="paragraph" w:customStyle="1" w:styleId="Heading81">
    <w:name w:val="Heading 81"/>
    <w:basedOn w:val="Normal"/>
    <w:next w:val="Normal"/>
    <w:uiPriority w:val="9"/>
    <w:semiHidden/>
    <w:unhideWhenUsed/>
    <w:qFormat/>
    <w:rsid w:val="00A43C4A"/>
    <w:pPr>
      <w:keepNext/>
      <w:keepLines/>
      <w:spacing w:after="0" w:line="278" w:lineRule="auto"/>
      <w:ind w:left="0" w:firstLine="0"/>
      <w:jc w:val="left"/>
      <w:outlineLvl w:val="7"/>
    </w:pPr>
    <w:rPr>
      <w:rFonts w:ascii="Aptos" w:eastAsia="Times New Roman" w:hAnsi="Aptos" w:cs="Times New Roman"/>
      <w:i/>
      <w:iCs/>
      <w:color w:val="272727"/>
      <w:kern w:val="0"/>
      <w:sz w:val="24"/>
      <w:lang w:val="en-US"/>
      <w14:ligatures w14:val="none"/>
    </w:rPr>
  </w:style>
  <w:style w:type="paragraph" w:customStyle="1" w:styleId="Heading91">
    <w:name w:val="Heading 91"/>
    <w:basedOn w:val="Normal"/>
    <w:next w:val="Normal"/>
    <w:uiPriority w:val="9"/>
    <w:semiHidden/>
    <w:unhideWhenUsed/>
    <w:qFormat/>
    <w:rsid w:val="00A43C4A"/>
    <w:pPr>
      <w:keepNext/>
      <w:keepLines/>
      <w:spacing w:after="0" w:line="278" w:lineRule="auto"/>
      <w:ind w:left="0" w:firstLine="0"/>
      <w:jc w:val="left"/>
      <w:outlineLvl w:val="8"/>
    </w:pPr>
    <w:rPr>
      <w:rFonts w:ascii="Aptos" w:eastAsia="Times New Roman" w:hAnsi="Aptos" w:cs="Times New Roman"/>
      <w:color w:val="272727"/>
      <w:kern w:val="0"/>
      <w:sz w:val="24"/>
      <w:lang w:val="en-US"/>
      <w14:ligatures w14:val="none"/>
    </w:rPr>
  </w:style>
  <w:style w:type="numbering" w:customStyle="1" w:styleId="NoList1">
    <w:name w:val="No List1"/>
    <w:next w:val="NoList"/>
    <w:uiPriority w:val="99"/>
    <w:semiHidden/>
    <w:unhideWhenUsed/>
    <w:rsid w:val="00A43C4A"/>
  </w:style>
  <w:style w:type="character" w:customStyle="1" w:styleId="Heading1Char">
    <w:name w:val="Heading 1 Char"/>
    <w:basedOn w:val="DefaultParagraphFont"/>
    <w:link w:val="Heading1"/>
    <w:uiPriority w:val="9"/>
    <w:rsid w:val="00A43C4A"/>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rsid w:val="00A43C4A"/>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A43C4A"/>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A43C4A"/>
    <w:rPr>
      <w:rFonts w:eastAsia="Times New Roman" w:cs="Times New Roman"/>
      <w:i/>
      <w:iCs/>
      <w:color w:val="0F4761"/>
    </w:rPr>
  </w:style>
  <w:style w:type="character" w:customStyle="1" w:styleId="Heading5Char">
    <w:name w:val="Heading 5 Char"/>
    <w:basedOn w:val="DefaultParagraphFont"/>
    <w:link w:val="Heading5"/>
    <w:uiPriority w:val="9"/>
    <w:semiHidden/>
    <w:rsid w:val="00A43C4A"/>
    <w:rPr>
      <w:rFonts w:eastAsia="Times New Roman" w:cs="Times New Roman"/>
      <w:color w:val="0F4761"/>
    </w:rPr>
  </w:style>
  <w:style w:type="character" w:customStyle="1" w:styleId="Heading6Char">
    <w:name w:val="Heading 6 Char"/>
    <w:basedOn w:val="DefaultParagraphFont"/>
    <w:link w:val="Heading6"/>
    <w:uiPriority w:val="9"/>
    <w:semiHidden/>
    <w:rsid w:val="00A43C4A"/>
    <w:rPr>
      <w:rFonts w:eastAsia="Times New Roman" w:cs="Times New Roman"/>
      <w:i/>
      <w:iCs/>
      <w:color w:val="595959"/>
    </w:rPr>
  </w:style>
  <w:style w:type="character" w:customStyle="1" w:styleId="Heading7Char">
    <w:name w:val="Heading 7 Char"/>
    <w:basedOn w:val="DefaultParagraphFont"/>
    <w:link w:val="Heading7"/>
    <w:uiPriority w:val="9"/>
    <w:semiHidden/>
    <w:rsid w:val="00A43C4A"/>
    <w:rPr>
      <w:rFonts w:eastAsia="Times New Roman" w:cs="Times New Roman"/>
      <w:color w:val="595959"/>
    </w:rPr>
  </w:style>
  <w:style w:type="character" w:customStyle="1" w:styleId="Heading8Char">
    <w:name w:val="Heading 8 Char"/>
    <w:basedOn w:val="DefaultParagraphFont"/>
    <w:link w:val="Heading8"/>
    <w:uiPriority w:val="9"/>
    <w:semiHidden/>
    <w:rsid w:val="00A43C4A"/>
    <w:rPr>
      <w:rFonts w:eastAsia="Times New Roman" w:cs="Times New Roman"/>
      <w:i/>
      <w:iCs/>
      <w:color w:val="272727"/>
    </w:rPr>
  </w:style>
  <w:style w:type="character" w:customStyle="1" w:styleId="Heading9Char">
    <w:name w:val="Heading 9 Char"/>
    <w:basedOn w:val="DefaultParagraphFont"/>
    <w:link w:val="Heading9"/>
    <w:uiPriority w:val="9"/>
    <w:semiHidden/>
    <w:rsid w:val="00A43C4A"/>
    <w:rPr>
      <w:rFonts w:eastAsia="Times New Roman" w:cs="Times New Roman"/>
      <w:color w:val="272727"/>
    </w:rPr>
  </w:style>
  <w:style w:type="paragraph" w:customStyle="1" w:styleId="Title1">
    <w:name w:val="Title1"/>
    <w:basedOn w:val="Normal"/>
    <w:next w:val="Normal"/>
    <w:uiPriority w:val="10"/>
    <w:qFormat/>
    <w:rsid w:val="00A43C4A"/>
    <w:pPr>
      <w:spacing w:after="80" w:line="240" w:lineRule="auto"/>
      <w:ind w:left="0" w:firstLine="0"/>
      <w:contextualSpacing/>
      <w:jc w:val="left"/>
    </w:pPr>
    <w:rPr>
      <w:rFonts w:ascii="Aptos Display" w:eastAsia="Times New Roman" w:hAnsi="Aptos Display" w:cs="Times New Roman"/>
      <w:color w:val="auto"/>
      <w:spacing w:val="-10"/>
      <w:kern w:val="28"/>
      <w:sz w:val="56"/>
      <w:szCs w:val="56"/>
      <w:lang w:val="en-US"/>
      <w14:ligatures w14:val="none"/>
    </w:rPr>
  </w:style>
  <w:style w:type="character" w:customStyle="1" w:styleId="TitleChar">
    <w:name w:val="Title Char"/>
    <w:basedOn w:val="DefaultParagraphFont"/>
    <w:link w:val="Title"/>
    <w:uiPriority w:val="10"/>
    <w:rsid w:val="00A43C4A"/>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A43C4A"/>
    <w:pPr>
      <w:spacing w:after="160" w:line="278" w:lineRule="auto"/>
      <w:ind w:left="0" w:firstLine="0"/>
      <w:jc w:val="left"/>
    </w:pPr>
    <w:rPr>
      <w:rFonts w:ascii="Aptos" w:eastAsia="Aptos" w:hAnsi="Aptos" w:cs="Aptos"/>
      <w:color w:val="595959"/>
      <w:kern w:val="0"/>
      <w:sz w:val="28"/>
      <w:szCs w:val="28"/>
      <w:lang w:val="en-US"/>
      <w14:ligatures w14:val="none"/>
    </w:rPr>
  </w:style>
  <w:style w:type="character" w:customStyle="1" w:styleId="SubtitleChar">
    <w:name w:val="Subtitle Char"/>
    <w:basedOn w:val="DefaultParagraphFont"/>
    <w:link w:val="Subtitle"/>
    <w:uiPriority w:val="11"/>
    <w:rsid w:val="00A43C4A"/>
    <w:rPr>
      <w:rFonts w:ascii="Aptos" w:eastAsia="Aptos" w:hAnsi="Aptos" w:cs="Aptos"/>
      <w:color w:val="595959"/>
      <w:kern w:val="0"/>
      <w:sz w:val="28"/>
      <w:szCs w:val="28"/>
      <w:lang w:val="en-US"/>
      <w14:ligatures w14:val="none"/>
    </w:rPr>
  </w:style>
  <w:style w:type="paragraph" w:customStyle="1" w:styleId="Quote1">
    <w:name w:val="Quote1"/>
    <w:basedOn w:val="Normal"/>
    <w:next w:val="Normal"/>
    <w:uiPriority w:val="29"/>
    <w:qFormat/>
    <w:rsid w:val="00A43C4A"/>
    <w:pPr>
      <w:spacing w:before="160" w:after="160" w:line="278" w:lineRule="auto"/>
      <w:ind w:left="0" w:firstLine="0"/>
      <w:jc w:val="center"/>
    </w:pPr>
    <w:rPr>
      <w:rFonts w:ascii="Aptos" w:eastAsia="Aptos" w:hAnsi="Aptos" w:cs="Aptos"/>
      <w:i/>
      <w:iCs/>
      <w:color w:val="404040"/>
      <w:kern w:val="0"/>
      <w:sz w:val="24"/>
      <w:lang w:val="en-US"/>
      <w14:ligatures w14:val="none"/>
    </w:rPr>
  </w:style>
  <w:style w:type="character" w:customStyle="1" w:styleId="QuoteChar">
    <w:name w:val="Quote Char"/>
    <w:basedOn w:val="DefaultParagraphFont"/>
    <w:link w:val="Quote"/>
    <w:uiPriority w:val="29"/>
    <w:rsid w:val="00A43C4A"/>
    <w:rPr>
      <w:i/>
      <w:iCs/>
      <w:color w:val="404040"/>
    </w:rPr>
  </w:style>
  <w:style w:type="character" w:customStyle="1" w:styleId="IntenseEmphasis1">
    <w:name w:val="Intense Emphasis1"/>
    <w:basedOn w:val="DefaultParagraphFont"/>
    <w:uiPriority w:val="21"/>
    <w:qFormat/>
    <w:rsid w:val="00A43C4A"/>
    <w:rPr>
      <w:i/>
      <w:iCs/>
      <w:color w:val="0F4761"/>
    </w:rPr>
  </w:style>
  <w:style w:type="paragraph" w:customStyle="1" w:styleId="IntenseQuote1">
    <w:name w:val="Intense Quote1"/>
    <w:basedOn w:val="Normal"/>
    <w:next w:val="Normal"/>
    <w:uiPriority w:val="30"/>
    <w:qFormat/>
    <w:rsid w:val="00A43C4A"/>
    <w:pPr>
      <w:pBdr>
        <w:top w:val="single" w:sz="4" w:space="10" w:color="0F4761"/>
        <w:bottom w:val="single" w:sz="4" w:space="10" w:color="0F4761"/>
      </w:pBdr>
      <w:spacing w:before="360" w:after="360" w:line="278" w:lineRule="auto"/>
      <w:ind w:left="864" w:right="864" w:firstLine="0"/>
      <w:jc w:val="center"/>
    </w:pPr>
    <w:rPr>
      <w:rFonts w:ascii="Aptos" w:eastAsia="Aptos" w:hAnsi="Aptos" w:cs="Aptos"/>
      <w:i/>
      <w:iCs/>
      <w:color w:val="0F4761"/>
      <w:kern w:val="0"/>
      <w:sz w:val="24"/>
      <w:lang w:val="en-US"/>
      <w14:ligatures w14:val="none"/>
    </w:rPr>
  </w:style>
  <w:style w:type="character" w:customStyle="1" w:styleId="IntenseQuoteChar">
    <w:name w:val="Intense Quote Char"/>
    <w:basedOn w:val="DefaultParagraphFont"/>
    <w:link w:val="IntenseQuote"/>
    <w:uiPriority w:val="30"/>
    <w:rsid w:val="00A43C4A"/>
    <w:rPr>
      <w:i/>
      <w:iCs/>
      <w:color w:val="0F4761"/>
    </w:rPr>
  </w:style>
  <w:style w:type="character" w:customStyle="1" w:styleId="IntenseReference1">
    <w:name w:val="Intense Reference1"/>
    <w:basedOn w:val="DefaultParagraphFont"/>
    <w:uiPriority w:val="32"/>
    <w:qFormat/>
    <w:rsid w:val="00A43C4A"/>
    <w:rPr>
      <w:b/>
      <w:bCs/>
      <w:smallCaps/>
      <w:color w:val="0F4761"/>
      <w:spacing w:val="5"/>
    </w:rPr>
  </w:style>
  <w:style w:type="character" w:customStyle="1" w:styleId="Hyperlink1">
    <w:name w:val="Hyperlink1"/>
    <w:basedOn w:val="DefaultParagraphFont"/>
    <w:uiPriority w:val="99"/>
    <w:unhideWhenUsed/>
    <w:rsid w:val="00A43C4A"/>
    <w:rPr>
      <w:color w:val="467886"/>
      <w:u w:val="single"/>
    </w:rPr>
  </w:style>
  <w:style w:type="paragraph" w:customStyle="1" w:styleId="FootnoteText1">
    <w:name w:val="Footnote Text1"/>
    <w:basedOn w:val="Normal"/>
    <w:next w:val="FootnoteText"/>
    <w:link w:val="FootnoteTextChar"/>
    <w:uiPriority w:val="99"/>
    <w:semiHidden/>
    <w:unhideWhenUsed/>
    <w:rsid w:val="00A43C4A"/>
    <w:pPr>
      <w:spacing w:after="0" w:line="240" w:lineRule="auto"/>
      <w:ind w:left="0" w:firstLine="0"/>
      <w:jc w:val="left"/>
    </w:pPr>
    <w:rPr>
      <w:rFonts w:ascii="Aptos" w:eastAsia="Aptos" w:hAnsi="Aptos" w:cs="Aptos"/>
      <w:color w:val="auto"/>
      <w:kern w:val="0"/>
      <w:sz w:val="20"/>
      <w:szCs w:val="20"/>
      <w:lang w:val="en-US"/>
      <w14:ligatures w14:val="none"/>
    </w:rPr>
  </w:style>
  <w:style w:type="character" w:customStyle="1" w:styleId="FootnoteTextChar">
    <w:name w:val="Footnote Text Char"/>
    <w:basedOn w:val="DefaultParagraphFont"/>
    <w:link w:val="FootnoteText1"/>
    <w:uiPriority w:val="99"/>
    <w:semiHidden/>
    <w:rsid w:val="00A43C4A"/>
    <w:rPr>
      <w:rFonts w:ascii="Aptos" w:eastAsia="Aptos" w:hAnsi="Aptos" w:cs="Aptos"/>
      <w:kern w:val="0"/>
      <w:sz w:val="20"/>
      <w:szCs w:val="20"/>
      <w:lang w:val="en-US"/>
      <w14:ligatures w14:val="none"/>
    </w:rPr>
  </w:style>
  <w:style w:type="paragraph" w:styleId="FootnoteText">
    <w:name w:val="footnote text"/>
    <w:basedOn w:val="Normal"/>
    <w:link w:val="FootnoteTextChar1"/>
    <w:uiPriority w:val="99"/>
    <w:semiHidden/>
    <w:unhideWhenUsed/>
    <w:rsid w:val="00A43C4A"/>
    <w:pPr>
      <w:spacing w:after="0" w:line="240" w:lineRule="auto"/>
      <w:ind w:left="0" w:firstLine="0"/>
      <w:jc w:val="left"/>
    </w:pPr>
    <w:rPr>
      <w:rFonts w:ascii="Aptos" w:eastAsia="Aptos" w:hAnsi="Aptos" w:cs="Aptos"/>
      <w:color w:val="auto"/>
      <w:kern w:val="0"/>
      <w:sz w:val="20"/>
      <w:szCs w:val="20"/>
      <w:lang w:val="en-US"/>
      <w14:ligatures w14:val="none"/>
    </w:rPr>
  </w:style>
  <w:style w:type="character" w:customStyle="1" w:styleId="FootnoteTextChar1">
    <w:name w:val="Footnote Text Char1"/>
    <w:basedOn w:val="DefaultParagraphFont"/>
    <w:link w:val="FootnoteText"/>
    <w:uiPriority w:val="99"/>
    <w:semiHidden/>
    <w:rsid w:val="00A43C4A"/>
    <w:rPr>
      <w:rFonts w:ascii="Aptos" w:eastAsia="Aptos" w:hAnsi="Aptos" w:cs="Aptos"/>
      <w:kern w:val="0"/>
      <w:sz w:val="20"/>
      <w:szCs w:val="20"/>
      <w:lang w:val="en-US"/>
      <w14:ligatures w14:val="none"/>
    </w:rPr>
  </w:style>
  <w:style w:type="paragraph" w:customStyle="1" w:styleId="TOCHeading1">
    <w:name w:val="TOC Heading1"/>
    <w:basedOn w:val="Heading1"/>
    <w:next w:val="Normal"/>
    <w:uiPriority w:val="39"/>
    <w:unhideWhenUsed/>
    <w:qFormat/>
    <w:rsid w:val="00A43C4A"/>
  </w:style>
  <w:style w:type="paragraph" w:styleId="TOC1">
    <w:name w:val="toc 1"/>
    <w:basedOn w:val="Normal"/>
    <w:next w:val="Normal"/>
    <w:autoRedefine/>
    <w:uiPriority w:val="39"/>
    <w:unhideWhenUsed/>
    <w:rsid w:val="006142C2"/>
    <w:pPr>
      <w:spacing w:before="120" w:after="120"/>
      <w:ind w:left="0"/>
      <w:jc w:val="left"/>
    </w:pPr>
    <w:rPr>
      <w:rFonts w:asciiTheme="minorHAnsi" w:hAnsiTheme="minorHAnsi"/>
      <w:b/>
      <w:bCs/>
      <w:caps/>
      <w:sz w:val="20"/>
      <w:szCs w:val="20"/>
    </w:rPr>
  </w:style>
  <w:style w:type="paragraph" w:styleId="TOC2">
    <w:name w:val="toc 2"/>
    <w:basedOn w:val="Normal"/>
    <w:next w:val="Normal"/>
    <w:autoRedefine/>
    <w:uiPriority w:val="39"/>
    <w:unhideWhenUsed/>
    <w:rsid w:val="00A43C4A"/>
    <w:pPr>
      <w:spacing w:after="0"/>
      <w:ind w:left="220"/>
      <w:jc w:val="left"/>
    </w:pPr>
    <w:rPr>
      <w:rFonts w:asciiTheme="minorHAnsi" w:hAnsiTheme="minorHAnsi"/>
      <w:smallCaps/>
      <w:sz w:val="20"/>
      <w:szCs w:val="20"/>
    </w:rPr>
  </w:style>
  <w:style w:type="paragraph" w:styleId="Revision">
    <w:name w:val="Revision"/>
    <w:hidden/>
    <w:uiPriority w:val="99"/>
    <w:semiHidden/>
    <w:rsid w:val="00A43C4A"/>
    <w:pPr>
      <w:spacing w:after="0" w:line="240" w:lineRule="auto"/>
    </w:pPr>
    <w:rPr>
      <w:rFonts w:ascii="Aptos" w:eastAsia="Aptos" w:hAnsi="Aptos" w:cs="Aptos"/>
      <w:kern w:val="0"/>
      <w:lang w:val="en-US"/>
      <w14:ligatures w14:val="none"/>
    </w:rPr>
  </w:style>
  <w:style w:type="character" w:styleId="CommentReference">
    <w:name w:val="annotation reference"/>
    <w:basedOn w:val="DefaultParagraphFont"/>
    <w:unhideWhenUsed/>
    <w:rsid w:val="00A43C4A"/>
    <w:rPr>
      <w:sz w:val="16"/>
      <w:szCs w:val="16"/>
    </w:rPr>
  </w:style>
  <w:style w:type="paragraph" w:styleId="CommentText">
    <w:name w:val="annotation text"/>
    <w:basedOn w:val="Normal"/>
    <w:link w:val="CommentTextChar"/>
    <w:unhideWhenUsed/>
    <w:rsid w:val="00A43C4A"/>
    <w:pPr>
      <w:spacing w:after="160" w:line="240" w:lineRule="auto"/>
      <w:ind w:left="0" w:firstLine="0"/>
      <w:jc w:val="left"/>
    </w:pPr>
    <w:rPr>
      <w:rFonts w:ascii="Aptos" w:eastAsia="Aptos" w:hAnsi="Aptos" w:cs="Aptos"/>
      <w:color w:val="auto"/>
      <w:kern w:val="0"/>
      <w:sz w:val="20"/>
      <w:szCs w:val="20"/>
      <w:lang w:val="en-US"/>
      <w14:ligatures w14:val="none"/>
    </w:rPr>
  </w:style>
  <w:style w:type="character" w:customStyle="1" w:styleId="CommentTextChar">
    <w:name w:val="Comment Text Char"/>
    <w:basedOn w:val="DefaultParagraphFont"/>
    <w:link w:val="CommentText"/>
    <w:rsid w:val="00A43C4A"/>
    <w:rPr>
      <w:rFonts w:ascii="Aptos" w:eastAsia="Aptos" w:hAnsi="Aptos" w:cs="Apto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43C4A"/>
    <w:rPr>
      <w:b/>
      <w:bCs/>
    </w:rPr>
  </w:style>
  <w:style w:type="character" w:customStyle="1" w:styleId="CommentSubjectChar">
    <w:name w:val="Comment Subject Char"/>
    <w:basedOn w:val="CommentTextChar"/>
    <w:link w:val="CommentSubject"/>
    <w:uiPriority w:val="99"/>
    <w:semiHidden/>
    <w:rsid w:val="00A43C4A"/>
    <w:rPr>
      <w:rFonts w:ascii="Aptos" w:eastAsia="Aptos" w:hAnsi="Aptos" w:cs="Aptos"/>
      <w:b/>
      <w:bCs/>
      <w:kern w:val="0"/>
      <w:sz w:val="20"/>
      <w:szCs w:val="20"/>
      <w:lang w:val="en-US"/>
      <w14:ligatures w14:val="none"/>
    </w:rPr>
  </w:style>
  <w:style w:type="character" w:styleId="UnresolvedMention">
    <w:name w:val="Unresolved Mention"/>
    <w:basedOn w:val="DefaultParagraphFont"/>
    <w:uiPriority w:val="99"/>
    <w:semiHidden/>
    <w:unhideWhenUsed/>
    <w:rsid w:val="00A43C4A"/>
    <w:rPr>
      <w:color w:val="605E5C"/>
      <w:shd w:val="clear" w:color="auto" w:fill="E1DFDD"/>
    </w:rPr>
  </w:style>
  <w:style w:type="table" w:customStyle="1" w:styleId="PlainTable11">
    <w:name w:val="Plain Table 11"/>
    <w:basedOn w:val="TableNormal"/>
    <w:next w:val="PlainTable1"/>
    <w:uiPriority w:val="41"/>
    <w:rsid w:val="00A43C4A"/>
    <w:pPr>
      <w:spacing w:after="0" w:line="240" w:lineRule="auto"/>
    </w:pPr>
    <w:rPr>
      <w:rFonts w:ascii="Aptos" w:eastAsia="Aptos" w:hAnsi="Aptos" w:cs="Aptos"/>
      <w:kern w:val="0"/>
      <w:lang w:val="en-US"/>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basedOn w:val="DefaultParagraphFont"/>
    <w:uiPriority w:val="9"/>
    <w:rsid w:val="00A43C4A"/>
    <w:rPr>
      <w:rFonts w:asciiTheme="majorHAnsi" w:eastAsiaTheme="majorEastAsia" w:hAnsiTheme="majorHAnsi" w:cstheme="majorBidi"/>
      <w:color w:val="0F4761" w:themeColor="accent1" w:themeShade="BF"/>
      <w:sz w:val="32"/>
      <w:szCs w:val="32"/>
    </w:rPr>
  </w:style>
  <w:style w:type="character" w:customStyle="1" w:styleId="Heading2Char1">
    <w:name w:val="Heading 2 Char1"/>
    <w:basedOn w:val="DefaultParagraphFont"/>
    <w:uiPriority w:val="9"/>
    <w:semiHidden/>
    <w:rsid w:val="00A43C4A"/>
    <w:rPr>
      <w:rFonts w:asciiTheme="majorHAnsi" w:eastAsiaTheme="majorEastAsia" w:hAnsiTheme="majorHAnsi" w:cstheme="majorBidi"/>
      <w:color w:val="0F4761" w:themeColor="accent1" w:themeShade="BF"/>
      <w:sz w:val="26"/>
      <w:szCs w:val="26"/>
    </w:rPr>
  </w:style>
  <w:style w:type="character" w:customStyle="1" w:styleId="Heading3Char1">
    <w:name w:val="Heading 3 Char1"/>
    <w:basedOn w:val="DefaultParagraphFont"/>
    <w:uiPriority w:val="9"/>
    <w:semiHidden/>
    <w:rsid w:val="00A43C4A"/>
    <w:rPr>
      <w:rFonts w:asciiTheme="majorHAnsi" w:eastAsiaTheme="majorEastAsia" w:hAnsiTheme="majorHAnsi" w:cstheme="majorBidi"/>
      <w:color w:val="0A2F40" w:themeColor="accent1" w:themeShade="7F"/>
    </w:rPr>
  </w:style>
  <w:style w:type="character" w:customStyle="1" w:styleId="Heading4Char1">
    <w:name w:val="Heading 4 Char1"/>
    <w:basedOn w:val="DefaultParagraphFont"/>
    <w:uiPriority w:val="9"/>
    <w:semiHidden/>
    <w:rsid w:val="00A43C4A"/>
    <w:rPr>
      <w:rFonts w:asciiTheme="majorHAnsi" w:eastAsiaTheme="majorEastAsia" w:hAnsiTheme="majorHAnsi" w:cstheme="majorBidi"/>
      <w:i/>
      <w:iCs/>
      <w:color w:val="0F4761" w:themeColor="accent1" w:themeShade="BF"/>
      <w:sz w:val="22"/>
    </w:rPr>
  </w:style>
  <w:style w:type="character" w:customStyle="1" w:styleId="Heading5Char1">
    <w:name w:val="Heading 5 Char1"/>
    <w:basedOn w:val="DefaultParagraphFont"/>
    <w:uiPriority w:val="9"/>
    <w:semiHidden/>
    <w:rsid w:val="00A43C4A"/>
    <w:rPr>
      <w:rFonts w:asciiTheme="majorHAnsi" w:eastAsiaTheme="majorEastAsia" w:hAnsiTheme="majorHAnsi" w:cstheme="majorBidi"/>
      <w:color w:val="0F4761" w:themeColor="accent1" w:themeShade="BF"/>
      <w:sz w:val="22"/>
    </w:rPr>
  </w:style>
  <w:style w:type="character" w:customStyle="1" w:styleId="Heading6Char1">
    <w:name w:val="Heading 6 Char1"/>
    <w:basedOn w:val="DefaultParagraphFont"/>
    <w:uiPriority w:val="9"/>
    <w:semiHidden/>
    <w:rsid w:val="00A43C4A"/>
    <w:rPr>
      <w:rFonts w:asciiTheme="majorHAnsi" w:eastAsiaTheme="majorEastAsia" w:hAnsiTheme="majorHAnsi" w:cstheme="majorBidi"/>
      <w:color w:val="0A2F40" w:themeColor="accent1" w:themeShade="7F"/>
      <w:sz w:val="22"/>
    </w:rPr>
  </w:style>
  <w:style w:type="character" w:customStyle="1" w:styleId="Heading7Char1">
    <w:name w:val="Heading 7 Char1"/>
    <w:basedOn w:val="DefaultParagraphFont"/>
    <w:uiPriority w:val="9"/>
    <w:semiHidden/>
    <w:rsid w:val="00A43C4A"/>
    <w:rPr>
      <w:rFonts w:asciiTheme="majorHAnsi" w:eastAsiaTheme="majorEastAsia" w:hAnsiTheme="majorHAnsi" w:cstheme="majorBidi"/>
      <w:i/>
      <w:iCs/>
      <w:color w:val="0A2F40" w:themeColor="accent1" w:themeShade="7F"/>
      <w:sz w:val="22"/>
    </w:rPr>
  </w:style>
  <w:style w:type="character" w:customStyle="1" w:styleId="Heading8Char1">
    <w:name w:val="Heading 8 Char1"/>
    <w:basedOn w:val="DefaultParagraphFont"/>
    <w:uiPriority w:val="9"/>
    <w:semiHidden/>
    <w:rsid w:val="00A43C4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43C4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43C4A"/>
    <w:pPr>
      <w:spacing w:after="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1">
    <w:name w:val="Title Char1"/>
    <w:basedOn w:val="DefaultParagraphFont"/>
    <w:uiPriority w:val="10"/>
    <w:rsid w:val="00A43C4A"/>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A43C4A"/>
    <w:pPr>
      <w:spacing w:before="200" w:after="160"/>
      <w:ind w:left="864" w:right="864"/>
      <w:jc w:val="center"/>
    </w:pPr>
    <w:rPr>
      <w:rFonts w:asciiTheme="minorHAnsi" w:eastAsiaTheme="minorEastAsia" w:hAnsiTheme="minorHAnsi" w:cstheme="minorBidi"/>
      <w:i/>
      <w:iCs/>
      <w:color w:val="404040"/>
      <w:sz w:val="24"/>
    </w:rPr>
  </w:style>
  <w:style w:type="character" w:customStyle="1" w:styleId="QuoteChar1">
    <w:name w:val="Quote Char1"/>
    <w:basedOn w:val="DefaultParagraphFont"/>
    <w:uiPriority w:val="29"/>
    <w:rsid w:val="00A43C4A"/>
    <w:rPr>
      <w:rFonts w:ascii="Calibri" w:eastAsia="Calibri" w:hAnsi="Calibri" w:cs="Calibri"/>
      <w:i/>
      <w:iCs/>
      <w:color w:val="404040" w:themeColor="text1" w:themeTint="BF"/>
      <w:sz w:val="22"/>
    </w:rPr>
  </w:style>
  <w:style w:type="character" w:styleId="IntenseEmphasis">
    <w:name w:val="Intense Emphasis"/>
    <w:basedOn w:val="DefaultParagraphFont"/>
    <w:uiPriority w:val="21"/>
    <w:qFormat/>
    <w:rsid w:val="00A43C4A"/>
    <w:rPr>
      <w:i/>
      <w:iCs/>
      <w:color w:val="156082" w:themeColor="accent1"/>
    </w:rPr>
  </w:style>
  <w:style w:type="paragraph" w:styleId="IntenseQuote">
    <w:name w:val="Intense Quote"/>
    <w:basedOn w:val="Normal"/>
    <w:next w:val="Normal"/>
    <w:link w:val="IntenseQuoteChar"/>
    <w:uiPriority w:val="30"/>
    <w:qFormat/>
    <w:rsid w:val="00A43C4A"/>
    <w:pPr>
      <w:pBdr>
        <w:top w:val="single" w:sz="4" w:space="10" w:color="156082" w:themeColor="accent1"/>
        <w:bottom w:val="single" w:sz="4" w:space="10" w:color="156082" w:themeColor="accent1"/>
      </w:pBdr>
      <w:spacing w:before="360" w:after="360"/>
      <w:ind w:left="864" w:right="864"/>
      <w:jc w:val="center"/>
    </w:pPr>
    <w:rPr>
      <w:rFonts w:asciiTheme="minorHAnsi" w:eastAsiaTheme="minorEastAsia" w:hAnsiTheme="minorHAnsi" w:cstheme="minorBidi"/>
      <w:i/>
      <w:iCs/>
      <w:color w:val="0F4761"/>
      <w:sz w:val="24"/>
    </w:rPr>
  </w:style>
  <w:style w:type="character" w:customStyle="1" w:styleId="IntenseQuoteChar1">
    <w:name w:val="Intense Quote Char1"/>
    <w:basedOn w:val="DefaultParagraphFont"/>
    <w:uiPriority w:val="30"/>
    <w:rsid w:val="00A43C4A"/>
    <w:rPr>
      <w:rFonts w:ascii="Calibri" w:eastAsia="Calibri" w:hAnsi="Calibri" w:cs="Calibri"/>
      <w:i/>
      <w:iCs/>
      <w:color w:val="156082" w:themeColor="accent1"/>
      <w:sz w:val="22"/>
    </w:rPr>
  </w:style>
  <w:style w:type="character" w:styleId="IntenseReference">
    <w:name w:val="Intense Reference"/>
    <w:basedOn w:val="DefaultParagraphFont"/>
    <w:uiPriority w:val="32"/>
    <w:qFormat/>
    <w:rsid w:val="00A43C4A"/>
    <w:rPr>
      <w:b/>
      <w:bCs/>
      <w:smallCaps/>
      <w:color w:val="156082" w:themeColor="accent1"/>
      <w:spacing w:val="5"/>
    </w:rPr>
  </w:style>
  <w:style w:type="table" w:styleId="PlainTable1">
    <w:name w:val="Plain Table 1"/>
    <w:basedOn w:val="TableNormal"/>
    <w:uiPriority w:val="41"/>
    <w:rsid w:val="00A43C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F92640"/>
    <w:pPr>
      <w:spacing w:after="0" w:line="240" w:lineRule="auto"/>
    </w:pPr>
    <w:rPr>
      <w:rFonts w:ascii="Helvetica Neue" w:eastAsia="Helvetica Neue" w:hAnsi="Helvetica Neue" w:cs="Times New Roman"/>
      <w:kern w:val="0"/>
      <w:sz w:val="22"/>
      <w:szCs w:val="22"/>
      <w:bdr w:val="none" w:sz="0" w:space="0" w:color="auto" w:frame="1"/>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371B44"/>
    <w:pPr>
      <w:spacing w:after="0" w:line="240" w:lineRule="auto"/>
    </w:pPr>
    <w:rPr>
      <w:rFonts w:ascii="Helvetica Neue" w:eastAsia="Helvetica Neue" w:hAnsi="Helvetica Neue" w:cs="Times New Roman"/>
      <w:kern w:val="0"/>
      <w:sz w:val="22"/>
      <w:szCs w:val="22"/>
      <w:lang w:eastAsia="en-US"/>
      <w14:ligatures w14:val="none"/>
    </w:rPr>
    <w:tblPr>
      <w:tblInd w:w="0" w:type="nil"/>
      <w:tblBorders>
        <w:insideH w:val="single" w:sz="4" w:space="0" w:color="auto"/>
        <w:insideV w:val="single" w:sz="4" w:space="0" w:color="auto"/>
      </w:tblBorders>
    </w:tblPr>
  </w:style>
  <w:style w:type="table" w:customStyle="1" w:styleId="TableGrid3">
    <w:name w:val="Table Grid3"/>
    <w:basedOn w:val="TableNormal"/>
    <w:next w:val="TableGrid"/>
    <w:uiPriority w:val="39"/>
    <w:rsid w:val="002E179A"/>
    <w:pPr>
      <w:spacing w:after="0" w:line="240" w:lineRule="auto"/>
    </w:pPr>
    <w:rPr>
      <w:sz w:val="22"/>
      <w:szCs w:val="28"/>
      <w:lang w:val="en-US"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580C"/>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table" w:customStyle="1" w:styleId="TableStyleDocControl">
    <w:name w:val="TableStyle_DocControl"/>
    <w:basedOn w:val="TableNormal"/>
    <w:rsid w:val="00DD132A"/>
    <w:pPr>
      <w:spacing w:after="200" w:line="276" w:lineRule="auto"/>
    </w:pPr>
    <w:rPr>
      <w:rFonts w:ascii="Arial" w:eastAsia="Aptos" w:hAnsi="Arial" w:cs="Times New Roman"/>
      <w:kern w:val="0"/>
      <w:sz w:val="20"/>
      <w:szCs w:val="22"/>
      <w:lang w:eastAsia="en-US"/>
      <w14:ligatures w14:val="non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i w:val="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single" w:sz="4" w:space="0" w:color="BFBFBF" w:themeColor="background1" w:themeShade="BF"/>
          <w:tl2br w:val="nil"/>
          <w:tr2bl w:val="nil"/>
        </w:tcBorders>
        <w:shd w:val="clear" w:color="auto" w:fill="D9D9D9" w:themeFill="background1" w:themeFillShade="D9"/>
      </w:tcPr>
    </w:tblStylePr>
  </w:style>
  <w:style w:type="table" w:styleId="ListTable3-Accent1">
    <w:name w:val="List Table 3 Accent 1"/>
    <w:basedOn w:val="TableNormal"/>
    <w:uiPriority w:val="48"/>
    <w:rsid w:val="00954AE1"/>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TOCHeading">
    <w:name w:val="TOC Heading"/>
    <w:basedOn w:val="Heading1"/>
    <w:next w:val="Normal"/>
    <w:uiPriority w:val="39"/>
    <w:unhideWhenUsed/>
    <w:qFormat/>
    <w:rsid w:val="0000786F"/>
    <w:pPr>
      <w:spacing w:line="259" w:lineRule="auto"/>
      <w:ind w:left="0" w:firstLine="0"/>
      <w:jc w:val="left"/>
      <w:outlineLvl w:val="9"/>
    </w:pPr>
    <w:rPr>
      <w:rFonts w:asciiTheme="majorHAnsi" w:eastAsiaTheme="majorEastAsia" w:hAnsiTheme="majorHAnsi" w:cstheme="majorBidi"/>
      <w:color w:val="0F4761" w:themeColor="accent1" w:themeShade="BF"/>
      <w:kern w:val="0"/>
      <w:sz w:val="32"/>
      <w:szCs w:val="32"/>
      <w:lang w:val="en-US" w:eastAsia="en-US"/>
      <w14:ligatures w14:val="none"/>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qFormat/>
    <w:rsid w:val="00202E80"/>
    <w:rPr>
      <w:rFonts w:ascii="Calibri" w:eastAsia="Calibri" w:hAnsi="Calibri" w:cs="Calibri"/>
      <w:color w:val="000000"/>
      <w:sz w:val="22"/>
    </w:rPr>
  </w:style>
  <w:style w:type="table" w:customStyle="1" w:styleId="TableGrid4">
    <w:name w:val="Table Grid4"/>
    <w:basedOn w:val="TableNormal"/>
    <w:next w:val="TableGrid"/>
    <w:uiPriority w:val="39"/>
    <w:rsid w:val="003E0030"/>
    <w:pPr>
      <w:spacing w:after="0" w:line="240" w:lineRule="auto"/>
    </w:pPr>
    <w:rPr>
      <w:rFonts w:ascii="Times New Roman" w:eastAsia="Times New Roman" w:hAnsi="Times New Roman" w:cs="Times New Roman"/>
      <w:kern w:val="0"/>
      <w:sz w:val="20"/>
      <w:szCs w:val="20"/>
      <w:lang w:val="en-US"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7E7F6A"/>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7E7F6A"/>
  </w:style>
  <w:style w:type="character" w:customStyle="1" w:styleId="eop">
    <w:name w:val="eop"/>
    <w:basedOn w:val="DefaultParagraphFont"/>
    <w:rsid w:val="007E7F6A"/>
  </w:style>
  <w:style w:type="character" w:customStyle="1" w:styleId="annotation-0b49b184-a877-4b75-a115-6767a42b1749">
    <w:name w:val="annotation-0b49b184-a877-4b75-a115-6767a42b1749"/>
    <w:basedOn w:val="DefaultParagraphFont"/>
    <w:rsid w:val="00D43342"/>
  </w:style>
  <w:style w:type="character" w:styleId="FollowedHyperlink">
    <w:name w:val="FollowedHyperlink"/>
    <w:basedOn w:val="DefaultParagraphFont"/>
    <w:uiPriority w:val="99"/>
    <w:semiHidden/>
    <w:unhideWhenUsed/>
    <w:rsid w:val="002D5BFA"/>
    <w:rPr>
      <w:color w:val="96607D" w:themeColor="followedHyperlink"/>
      <w:u w:val="single"/>
    </w:rPr>
  </w:style>
  <w:style w:type="numbering" w:customStyle="1" w:styleId="CurrentList1">
    <w:name w:val="Current List1"/>
    <w:uiPriority w:val="99"/>
    <w:rsid w:val="00651692"/>
    <w:pPr>
      <w:numPr>
        <w:numId w:val="27"/>
      </w:numPr>
    </w:pPr>
  </w:style>
  <w:style w:type="paragraph" w:customStyle="1" w:styleId="font-claude-response-body">
    <w:name w:val="font-claude-response-body"/>
    <w:basedOn w:val="Normal"/>
    <w:rsid w:val="00CA7E91"/>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lang w:val="en-GB" w:eastAsia="en-GB"/>
      <w14:ligatures w14:val="none"/>
    </w:rPr>
  </w:style>
  <w:style w:type="character" w:styleId="Strong">
    <w:name w:val="Strong"/>
    <w:basedOn w:val="DefaultParagraphFont"/>
    <w:uiPriority w:val="22"/>
    <w:qFormat/>
    <w:rsid w:val="00CA7E91"/>
    <w:rPr>
      <w:b/>
      <w:bCs/>
    </w:rPr>
  </w:style>
  <w:style w:type="paragraph" w:customStyle="1" w:styleId="msonormal0">
    <w:name w:val="msonormal"/>
    <w:basedOn w:val="Normal"/>
    <w:rsid w:val="00277298"/>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lang w:val="en-GB" w:eastAsia="en-GB"/>
      <w14:ligatures w14:val="none"/>
    </w:rPr>
  </w:style>
  <w:style w:type="paragraph" w:customStyle="1" w:styleId="xl65">
    <w:name w:val="xl65"/>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kern w:val="0"/>
      <w:sz w:val="18"/>
      <w:szCs w:val="18"/>
      <w:lang w:val="en-GB" w:eastAsia="en-GB"/>
      <w14:ligatures w14:val="none"/>
    </w:rPr>
  </w:style>
  <w:style w:type="paragraph" w:customStyle="1" w:styleId="xl66">
    <w:name w:val="xl66"/>
    <w:basedOn w:val="Normal"/>
    <w:rsid w:val="00277298"/>
    <w:pPr>
      <w:pBdr>
        <w:top w:val="single" w:sz="4" w:space="0" w:color="BFBFBF"/>
        <w:left w:val="single" w:sz="4" w:space="0" w:color="BFBFBF"/>
        <w:bottom w:val="single" w:sz="4" w:space="0" w:color="BFBFBF"/>
        <w:right w:val="single" w:sz="4" w:space="0" w:color="BFBFBF"/>
      </w:pBdr>
      <w:shd w:val="clear" w:color="000000" w:fill="FFC00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67">
    <w:name w:val="xl67"/>
    <w:basedOn w:val="Normal"/>
    <w:rsid w:val="00277298"/>
    <w:pPr>
      <w:pBdr>
        <w:top w:val="single" w:sz="4" w:space="0" w:color="BFBFBF"/>
        <w:left w:val="single" w:sz="4" w:space="0" w:color="BFBFBF"/>
        <w:bottom w:val="single" w:sz="4" w:space="0" w:color="BFBFBF"/>
        <w:right w:val="single" w:sz="4" w:space="0" w:color="BFBFBF"/>
      </w:pBdr>
      <w:shd w:val="clear" w:color="000000" w:fill="00B05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68">
    <w:name w:val="xl68"/>
    <w:basedOn w:val="Normal"/>
    <w:rsid w:val="00277298"/>
    <w:pPr>
      <w:pBdr>
        <w:top w:val="single" w:sz="4" w:space="0" w:color="BFBFBF"/>
        <w:left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kern w:val="0"/>
      <w:sz w:val="18"/>
      <w:szCs w:val="18"/>
      <w:lang w:val="en-GB" w:eastAsia="en-GB"/>
      <w14:ligatures w14:val="none"/>
    </w:rPr>
  </w:style>
  <w:style w:type="paragraph" w:customStyle="1" w:styleId="xl69">
    <w:name w:val="xl69"/>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kern w:val="0"/>
      <w:sz w:val="18"/>
      <w:szCs w:val="18"/>
      <w:lang w:val="en-GB" w:eastAsia="en-GB"/>
      <w14:ligatures w14:val="none"/>
    </w:rPr>
  </w:style>
  <w:style w:type="paragraph" w:customStyle="1" w:styleId="xl70">
    <w:name w:val="xl70"/>
    <w:basedOn w:val="Normal"/>
    <w:rsid w:val="00277298"/>
    <w:pPr>
      <w:pBdr>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kern w:val="0"/>
      <w:sz w:val="18"/>
      <w:szCs w:val="18"/>
      <w:lang w:val="en-GB" w:eastAsia="en-GB"/>
      <w14:ligatures w14:val="none"/>
    </w:rPr>
  </w:style>
  <w:style w:type="paragraph" w:customStyle="1" w:styleId="xl71">
    <w:name w:val="xl71"/>
    <w:basedOn w:val="Normal"/>
    <w:rsid w:val="00277298"/>
    <w:pPr>
      <w:pBdr>
        <w:left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kern w:val="0"/>
      <w:sz w:val="18"/>
      <w:szCs w:val="18"/>
      <w:lang w:val="en-GB" w:eastAsia="en-GB"/>
      <w14:ligatures w14:val="none"/>
    </w:rPr>
  </w:style>
  <w:style w:type="paragraph" w:customStyle="1" w:styleId="xl72">
    <w:name w:val="xl72"/>
    <w:basedOn w:val="Normal"/>
    <w:rsid w:val="00277298"/>
    <w:pPr>
      <w:pBdr>
        <w:top w:val="single" w:sz="4" w:space="0" w:color="BFBFBF"/>
        <w:left w:val="single" w:sz="4" w:space="0" w:color="BFBFBF"/>
        <w:right w:val="single" w:sz="4" w:space="0" w:color="BFBFBF"/>
      </w:pBdr>
      <w:shd w:val="clear" w:color="000000" w:fill="0D0D0D"/>
      <w:spacing w:before="100" w:beforeAutospacing="1" w:after="100" w:afterAutospacing="1" w:line="240" w:lineRule="auto"/>
      <w:ind w:left="0" w:firstLine="0"/>
      <w:jc w:val="center"/>
      <w:textAlignment w:val="center"/>
    </w:pPr>
    <w:rPr>
      <w:rFonts w:ascii="Arial" w:eastAsia="Times New Roman" w:hAnsi="Arial" w:cs="Arial"/>
      <w:b/>
      <w:bCs/>
      <w:color w:val="FFFFFF"/>
      <w:kern w:val="0"/>
      <w:sz w:val="18"/>
      <w:szCs w:val="18"/>
      <w:lang w:val="en-GB" w:eastAsia="en-GB"/>
      <w14:ligatures w14:val="none"/>
    </w:rPr>
  </w:style>
  <w:style w:type="paragraph" w:customStyle="1" w:styleId="xl73">
    <w:name w:val="xl73"/>
    <w:basedOn w:val="Normal"/>
    <w:rsid w:val="00277298"/>
    <w:pPr>
      <w:pBdr>
        <w:top w:val="single" w:sz="4" w:space="0" w:color="BFBFBF"/>
        <w:left w:val="single" w:sz="4" w:space="0" w:color="BFBFBF"/>
        <w:right w:val="single" w:sz="4" w:space="0" w:color="BFBFBF"/>
      </w:pBdr>
      <w:shd w:val="clear" w:color="000000" w:fill="0D0D0D"/>
      <w:spacing w:before="100" w:beforeAutospacing="1" w:after="100" w:afterAutospacing="1" w:line="240" w:lineRule="auto"/>
      <w:ind w:left="0" w:firstLine="0"/>
      <w:jc w:val="left"/>
      <w:textAlignment w:val="center"/>
    </w:pPr>
    <w:rPr>
      <w:rFonts w:ascii="Arial" w:eastAsia="Times New Roman" w:hAnsi="Arial" w:cs="Arial"/>
      <w:b/>
      <w:bCs/>
      <w:color w:val="FFFFFF"/>
      <w:kern w:val="0"/>
      <w:sz w:val="18"/>
      <w:szCs w:val="18"/>
      <w:lang w:val="en-GB" w:eastAsia="en-GB"/>
      <w14:ligatures w14:val="none"/>
    </w:rPr>
  </w:style>
  <w:style w:type="paragraph" w:customStyle="1" w:styleId="xl74">
    <w:name w:val="xl74"/>
    <w:basedOn w:val="Normal"/>
    <w:rsid w:val="00277298"/>
    <w:pPr>
      <w:pBdr>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kern w:val="0"/>
      <w:sz w:val="18"/>
      <w:szCs w:val="18"/>
      <w:lang w:val="en-GB" w:eastAsia="en-GB"/>
      <w14:ligatures w14:val="none"/>
    </w:rPr>
  </w:style>
  <w:style w:type="paragraph" w:customStyle="1" w:styleId="xl75">
    <w:name w:val="xl75"/>
    <w:basedOn w:val="Normal"/>
    <w:rsid w:val="00277298"/>
    <w:pPr>
      <w:pBdr>
        <w:left w:val="single" w:sz="4" w:space="0" w:color="BFBFBF"/>
        <w:bottom w:val="single" w:sz="4" w:space="0" w:color="BFBFBF"/>
        <w:right w:val="single" w:sz="4" w:space="0" w:color="BFBFBF"/>
      </w:pBdr>
      <w:shd w:val="clear" w:color="000000" w:fill="FFC00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76">
    <w:name w:val="xl76"/>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color w:val="FF0000"/>
      <w:kern w:val="0"/>
      <w:sz w:val="18"/>
      <w:szCs w:val="18"/>
      <w:lang w:val="en-GB" w:eastAsia="en-GB"/>
      <w14:ligatures w14:val="none"/>
    </w:rPr>
  </w:style>
  <w:style w:type="paragraph" w:customStyle="1" w:styleId="xl77">
    <w:name w:val="xl77"/>
    <w:basedOn w:val="Normal"/>
    <w:rsid w:val="00277298"/>
    <w:pPr>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78">
    <w:name w:val="xl78"/>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color w:val="auto"/>
      <w:kern w:val="0"/>
      <w:sz w:val="18"/>
      <w:szCs w:val="18"/>
      <w:lang w:val="en-GB" w:eastAsia="en-GB"/>
      <w14:ligatures w14:val="none"/>
    </w:rPr>
  </w:style>
  <w:style w:type="paragraph" w:customStyle="1" w:styleId="xl79">
    <w:name w:val="xl79"/>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color w:val="auto"/>
      <w:kern w:val="0"/>
      <w:sz w:val="18"/>
      <w:szCs w:val="18"/>
      <w:lang w:val="en-GB" w:eastAsia="en-GB"/>
      <w14:ligatures w14:val="none"/>
    </w:rPr>
  </w:style>
  <w:style w:type="paragraph" w:customStyle="1" w:styleId="xl80">
    <w:name w:val="xl80"/>
    <w:basedOn w:val="Normal"/>
    <w:rsid w:val="00277298"/>
    <w:pPr>
      <w:pBdr>
        <w:left w:val="single" w:sz="4" w:space="0" w:color="BFBFBF"/>
        <w:bottom w:val="single" w:sz="4" w:space="0" w:color="BFBFBF"/>
        <w:right w:val="single" w:sz="4" w:space="0" w:color="BFBFBF"/>
      </w:pBdr>
      <w:shd w:val="clear" w:color="000000" w:fill="00B05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81">
    <w:name w:val="xl81"/>
    <w:basedOn w:val="Normal"/>
    <w:rsid w:val="00277298"/>
    <w:pPr>
      <w:pBdr>
        <w:top w:val="single" w:sz="4" w:space="0" w:color="BFBFBF"/>
        <w:left w:val="single" w:sz="4" w:space="0" w:color="BFBFBF"/>
        <w:bottom w:val="single" w:sz="4" w:space="0" w:color="BFBFBF"/>
        <w:right w:val="single" w:sz="4" w:space="0" w:color="BFBFBF"/>
      </w:pBdr>
      <w:shd w:val="clear" w:color="000000" w:fill="FFC00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82">
    <w:name w:val="xl82"/>
    <w:basedOn w:val="Normal"/>
    <w:rsid w:val="00277298"/>
    <w:pPr>
      <w:pBdr>
        <w:top w:val="single" w:sz="4" w:space="0" w:color="BFBFBF"/>
        <w:left w:val="single" w:sz="4" w:space="0" w:color="BFBFBF"/>
        <w:right w:val="single" w:sz="4" w:space="0" w:color="BFBFBF"/>
      </w:pBdr>
      <w:shd w:val="clear" w:color="000000" w:fill="FFC00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83">
    <w:name w:val="xl83"/>
    <w:basedOn w:val="Normal"/>
    <w:rsid w:val="00277298"/>
    <w:pPr>
      <w:pBdr>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color w:val="FF0000"/>
      <w:kern w:val="0"/>
      <w:sz w:val="18"/>
      <w:szCs w:val="18"/>
      <w:lang w:val="en-GB" w:eastAsia="en-GB"/>
      <w14:ligatures w14:val="none"/>
    </w:rPr>
  </w:style>
  <w:style w:type="paragraph" w:customStyle="1" w:styleId="xl84">
    <w:name w:val="xl84"/>
    <w:basedOn w:val="Normal"/>
    <w:rsid w:val="00277298"/>
    <w:pPr>
      <w:pBdr>
        <w:left w:val="single" w:sz="4" w:space="0" w:color="BFBFBF"/>
        <w:bottom w:val="single" w:sz="4" w:space="0" w:color="BFBFBF"/>
        <w:right w:val="single" w:sz="4" w:space="0" w:color="BFBFBF"/>
      </w:pBdr>
      <w:shd w:val="clear" w:color="000000" w:fill="FFC00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85">
    <w:name w:val="xl85"/>
    <w:basedOn w:val="Normal"/>
    <w:rsid w:val="00277298"/>
    <w:pPr>
      <w:pBdr>
        <w:left w:val="single" w:sz="4" w:space="0" w:color="BFBFBF"/>
        <w:right w:val="single" w:sz="4" w:space="0" w:color="BFBFBF"/>
      </w:pBdr>
      <w:shd w:val="clear" w:color="000000" w:fill="FFC00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86">
    <w:name w:val="xl86"/>
    <w:basedOn w:val="Normal"/>
    <w:rsid w:val="00277298"/>
    <w:pPr>
      <w:pBdr>
        <w:top w:val="single" w:sz="4" w:space="0" w:color="BFBFBF"/>
        <w:left w:val="single" w:sz="4" w:space="0" w:color="BFBFBF"/>
        <w:bottom w:val="single" w:sz="4" w:space="0" w:color="BFBFBF"/>
        <w:right w:val="single" w:sz="4" w:space="0" w:color="BFBFBF"/>
      </w:pBdr>
      <w:shd w:val="clear" w:color="000000" w:fill="FF0000"/>
      <w:spacing w:before="100" w:beforeAutospacing="1" w:after="100" w:afterAutospacing="1" w:line="240" w:lineRule="auto"/>
      <w:ind w:left="0" w:firstLine="0"/>
      <w:jc w:val="left"/>
      <w:textAlignment w:val="top"/>
    </w:pPr>
    <w:rPr>
      <w:rFonts w:ascii="Arial" w:eastAsia="Times New Roman" w:hAnsi="Arial" w:cs="Arial"/>
      <w:b/>
      <w:bCs/>
      <w:color w:val="FFFFFF"/>
      <w:kern w:val="0"/>
      <w:sz w:val="18"/>
      <w:szCs w:val="18"/>
      <w:lang w:val="en-GB" w:eastAsia="en-GB"/>
      <w14:ligatures w14:val="none"/>
    </w:rPr>
  </w:style>
  <w:style w:type="paragraph" w:customStyle="1" w:styleId="xl87">
    <w:name w:val="xl87"/>
    <w:basedOn w:val="Normal"/>
    <w:rsid w:val="00277298"/>
    <w:pPr>
      <w:pBdr>
        <w:top w:val="single" w:sz="4" w:space="0" w:color="BFBFBF"/>
        <w:left w:val="single" w:sz="4" w:space="0" w:color="BFBFBF"/>
        <w:bottom w:val="single" w:sz="4" w:space="0" w:color="BFBFBF"/>
        <w:right w:val="single" w:sz="4" w:space="0" w:color="BFBFBF"/>
      </w:pBdr>
      <w:shd w:val="clear" w:color="000000" w:fill="FF0000"/>
      <w:spacing w:before="100" w:beforeAutospacing="1" w:after="100" w:afterAutospacing="1" w:line="240" w:lineRule="auto"/>
      <w:ind w:left="0" w:firstLine="0"/>
      <w:jc w:val="center"/>
      <w:textAlignment w:val="top"/>
    </w:pPr>
    <w:rPr>
      <w:rFonts w:ascii="Arial" w:eastAsia="Times New Roman" w:hAnsi="Arial" w:cs="Arial"/>
      <w:b/>
      <w:bCs/>
      <w:color w:val="FFFFFF"/>
      <w:kern w:val="0"/>
      <w:sz w:val="18"/>
      <w:szCs w:val="18"/>
      <w:lang w:val="en-GB" w:eastAsia="en-GB"/>
      <w14:ligatures w14:val="none"/>
    </w:rPr>
  </w:style>
  <w:style w:type="paragraph" w:customStyle="1" w:styleId="xl88">
    <w:name w:val="xl88"/>
    <w:basedOn w:val="Normal"/>
    <w:rsid w:val="00277298"/>
    <w:pPr>
      <w:pBdr>
        <w:top w:val="single" w:sz="4" w:space="0" w:color="BFBFBF"/>
        <w:left w:val="single" w:sz="4" w:space="0" w:color="BFBFBF"/>
        <w:right w:val="single" w:sz="4" w:space="0" w:color="BFBFBF"/>
      </w:pBdr>
      <w:shd w:val="clear" w:color="000000" w:fill="00B050"/>
      <w:spacing w:before="100" w:beforeAutospacing="1" w:after="100" w:afterAutospacing="1" w:line="240" w:lineRule="auto"/>
      <w:ind w:left="0" w:firstLine="0"/>
      <w:jc w:val="center"/>
      <w:textAlignment w:val="top"/>
    </w:pPr>
    <w:rPr>
      <w:rFonts w:ascii="Arial" w:eastAsia="Times New Roman" w:hAnsi="Arial" w:cs="Arial"/>
      <w:kern w:val="0"/>
      <w:sz w:val="18"/>
      <w:szCs w:val="18"/>
      <w:lang w:val="en-GB" w:eastAsia="en-GB"/>
      <w14:ligatures w14:val="none"/>
    </w:rPr>
  </w:style>
  <w:style w:type="paragraph" w:customStyle="1" w:styleId="xl89">
    <w:name w:val="xl89"/>
    <w:basedOn w:val="Normal"/>
    <w:rsid w:val="00277298"/>
    <w:pPr>
      <w:pBdr>
        <w:top w:val="single" w:sz="4" w:space="0" w:color="BFBFBF"/>
        <w:left w:val="single" w:sz="4" w:space="0" w:color="BFBFBF"/>
        <w:bottom w:val="single" w:sz="4" w:space="0" w:color="BFBFBF"/>
        <w:right w:val="single" w:sz="4" w:space="0" w:color="BFBFBF"/>
      </w:pBdr>
      <w:shd w:val="clear" w:color="000000" w:fill="FF0000"/>
      <w:spacing w:before="100" w:beforeAutospacing="1" w:after="100" w:afterAutospacing="1" w:line="240" w:lineRule="auto"/>
      <w:ind w:left="0" w:firstLine="0"/>
      <w:jc w:val="center"/>
      <w:textAlignment w:val="top"/>
    </w:pPr>
    <w:rPr>
      <w:rFonts w:ascii="Arial" w:eastAsia="Times New Roman" w:hAnsi="Arial" w:cs="Arial"/>
      <w:b/>
      <w:bCs/>
      <w:color w:val="FFFFFF"/>
      <w:kern w:val="0"/>
      <w:sz w:val="18"/>
      <w:szCs w:val="18"/>
      <w:lang w:val="en-GB" w:eastAsia="en-GB"/>
      <w14:ligatures w14:val="none"/>
    </w:rPr>
  </w:style>
  <w:style w:type="paragraph" w:customStyle="1" w:styleId="xl90">
    <w:name w:val="xl90"/>
    <w:basedOn w:val="Normal"/>
    <w:rsid w:val="00277298"/>
    <w:pPr>
      <w:spacing w:before="100" w:beforeAutospacing="1" w:after="100" w:afterAutospacing="1" w:line="240" w:lineRule="auto"/>
      <w:ind w:left="0" w:firstLine="0"/>
      <w:jc w:val="left"/>
      <w:textAlignment w:val="center"/>
    </w:pPr>
    <w:rPr>
      <w:rFonts w:ascii="Arial" w:eastAsia="Times New Roman" w:hAnsi="Arial" w:cs="Arial"/>
      <w:color w:val="auto"/>
      <w:kern w:val="0"/>
      <w:sz w:val="18"/>
      <w:szCs w:val="18"/>
      <w:lang w:val="en-GB" w:eastAsia="en-GB"/>
      <w14:ligatures w14:val="none"/>
    </w:rPr>
  </w:style>
  <w:style w:type="paragraph" w:customStyle="1" w:styleId="xl91">
    <w:name w:val="xl91"/>
    <w:basedOn w:val="Normal"/>
    <w:rsid w:val="00277298"/>
    <w:pPr>
      <w:pBdr>
        <w:top w:val="single" w:sz="4" w:space="0" w:color="BFBFBF"/>
        <w:left w:val="single" w:sz="4" w:space="0" w:color="BFBFBF"/>
        <w:bottom w:val="single" w:sz="4" w:space="0" w:color="BFBFBF"/>
        <w:right w:val="single" w:sz="4" w:space="0" w:color="BFBFBF"/>
      </w:pBdr>
      <w:shd w:val="clear" w:color="000000" w:fill="E49EDD"/>
      <w:spacing w:before="100" w:beforeAutospacing="1" w:after="100" w:afterAutospacing="1" w:line="240" w:lineRule="auto"/>
      <w:ind w:left="0" w:firstLine="0"/>
      <w:jc w:val="left"/>
      <w:textAlignment w:val="center"/>
    </w:pPr>
    <w:rPr>
      <w:rFonts w:ascii="Arial" w:eastAsia="Times New Roman" w:hAnsi="Arial" w:cs="Arial"/>
      <w:color w:val="auto"/>
      <w:kern w:val="0"/>
      <w:sz w:val="18"/>
      <w:szCs w:val="18"/>
      <w:lang w:val="en-GB" w:eastAsia="en-GB"/>
      <w14:ligatures w14:val="none"/>
    </w:rPr>
  </w:style>
  <w:style w:type="paragraph" w:customStyle="1" w:styleId="xl92">
    <w:name w:val="xl92"/>
    <w:basedOn w:val="Normal"/>
    <w:rsid w:val="00277298"/>
    <w:pPr>
      <w:pBdr>
        <w:top w:val="single" w:sz="4" w:space="0" w:color="BFBFBF"/>
        <w:left w:val="single" w:sz="4" w:space="0" w:color="BFBFBF"/>
        <w:bottom w:val="single" w:sz="4" w:space="0" w:color="BFBFBF"/>
        <w:right w:val="single" w:sz="4" w:space="0" w:color="BFBFBF"/>
      </w:pBdr>
      <w:shd w:val="clear" w:color="000000" w:fill="E49EDD"/>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93">
    <w:name w:val="xl93"/>
    <w:basedOn w:val="Normal"/>
    <w:rsid w:val="00277298"/>
    <w:pPr>
      <w:pBdr>
        <w:bottom w:val="single" w:sz="4" w:space="0" w:color="BFBFBF"/>
      </w:pBdr>
      <w:shd w:val="clear" w:color="000000" w:fill="E49EDD"/>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94">
    <w:name w:val="xl94"/>
    <w:basedOn w:val="Normal"/>
    <w:rsid w:val="00277298"/>
    <w:pPr>
      <w:pBdr>
        <w:bottom w:val="single" w:sz="4" w:space="0" w:color="BFBFBF"/>
        <w:right w:val="single" w:sz="4" w:space="0" w:color="BFBFBF"/>
      </w:pBdr>
      <w:shd w:val="clear" w:color="000000" w:fill="E49EDD"/>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95">
    <w:name w:val="xl95"/>
    <w:basedOn w:val="Normal"/>
    <w:rsid w:val="00277298"/>
    <w:pPr>
      <w:pBdr>
        <w:top w:val="single" w:sz="4" w:space="0" w:color="BFBFBF"/>
        <w:left w:val="single" w:sz="4" w:space="0" w:color="BFBFBF"/>
        <w:bottom w:val="single" w:sz="4" w:space="0" w:color="BFBFBF"/>
        <w:right w:val="single" w:sz="4" w:space="0" w:color="BFBFBF"/>
      </w:pBdr>
      <w:shd w:val="clear" w:color="000000" w:fill="E49EDD"/>
      <w:spacing w:before="100" w:beforeAutospacing="1" w:after="100" w:afterAutospacing="1" w:line="240" w:lineRule="auto"/>
      <w:ind w:left="0" w:firstLine="0"/>
      <w:jc w:val="left"/>
      <w:textAlignment w:val="center"/>
    </w:pPr>
    <w:rPr>
      <w:rFonts w:ascii="Arial" w:eastAsia="Times New Roman" w:hAnsi="Arial" w:cs="Arial"/>
      <w:b/>
      <w:bCs/>
      <w:color w:val="auto"/>
      <w:kern w:val="0"/>
      <w:sz w:val="18"/>
      <w:szCs w:val="18"/>
      <w:lang w:val="en-GB" w:eastAsia="en-GB"/>
      <w14:ligatures w14:val="none"/>
    </w:rPr>
  </w:style>
  <w:style w:type="paragraph" w:customStyle="1" w:styleId="xl96">
    <w:name w:val="xl96"/>
    <w:basedOn w:val="Normal"/>
    <w:rsid w:val="00277298"/>
    <w:pPr>
      <w:pBdr>
        <w:top w:val="single" w:sz="4" w:space="0" w:color="BFBFBF"/>
        <w:left w:val="single" w:sz="4" w:space="0" w:color="BFBFBF"/>
        <w:bottom w:val="single" w:sz="4" w:space="0" w:color="BFBFBF"/>
        <w:right w:val="single" w:sz="4" w:space="0" w:color="BFBFBF"/>
      </w:pBdr>
      <w:shd w:val="clear" w:color="000000" w:fill="E49EDD"/>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paragraph" w:customStyle="1" w:styleId="xl97">
    <w:name w:val="xl97"/>
    <w:basedOn w:val="Normal"/>
    <w:rsid w:val="00277298"/>
    <w:pPr>
      <w:pBdr>
        <w:left w:val="single" w:sz="4" w:space="0" w:color="BFBFBF"/>
        <w:bottom w:val="single" w:sz="4" w:space="0" w:color="BFBFBF"/>
        <w:right w:val="single" w:sz="4" w:space="0" w:color="BFBFBF"/>
      </w:pBdr>
      <w:shd w:val="clear" w:color="000000" w:fill="E49EDD"/>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paragraph" w:customStyle="1" w:styleId="xl98">
    <w:name w:val="xl98"/>
    <w:basedOn w:val="Normal"/>
    <w:rsid w:val="00277298"/>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99">
    <w:name w:val="xl99"/>
    <w:basedOn w:val="Normal"/>
    <w:rsid w:val="00277298"/>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paragraph" w:customStyle="1" w:styleId="xl100">
    <w:name w:val="xl100"/>
    <w:basedOn w:val="Normal"/>
    <w:rsid w:val="00277298"/>
    <w:pPr>
      <w:pBdr>
        <w:top w:val="single" w:sz="4" w:space="0" w:color="BFBFBF"/>
        <w:bottom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101">
    <w:name w:val="xl101"/>
    <w:basedOn w:val="Normal"/>
    <w:rsid w:val="00277298"/>
    <w:pPr>
      <w:pBdr>
        <w:top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102">
    <w:name w:val="xl102"/>
    <w:basedOn w:val="Normal"/>
    <w:rsid w:val="00277298"/>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paragraph" w:customStyle="1" w:styleId="xl103">
    <w:name w:val="xl103"/>
    <w:basedOn w:val="Normal"/>
    <w:rsid w:val="00277298"/>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kern w:val="0"/>
      <w:sz w:val="18"/>
      <w:szCs w:val="18"/>
      <w:lang w:val="en-GB" w:eastAsia="en-GB"/>
      <w14:ligatures w14:val="none"/>
    </w:rPr>
  </w:style>
  <w:style w:type="paragraph" w:customStyle="1" w:styleId="xl104">
    <w:name w:val="xl104"/>
    <w:basedOn w:val="Normal"/>
    <w:rsid w:val="00277298"/>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kern w:val="0"/>
      <w:sz w:val="18"/>
      <w:szCs w:val="18"/>
      <w:lang w:val="en-GB" w:eastAsia="en-GB"/>
      <w14:ligatures w14:val="none"/>
    </w:rPr>
  </w:style>
  <w:style w:type="paragraph" w:customStyle="1" w:styleId="xl105">
    <w:name w:val="xl105"/>
    <w:basedOn w:val="Normal"/>
    <w:rsid w:val="00277298"/>
    <w:pPr>
      <w:pBdr>
        <w:lef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kern w:val="0"/>
      <w:sz w:val="18"/>
      <w:szCs w:val="18"/>
      <w:lang w:val="en-GB" w:eastAsia="en-GB"/>
      <w14:ligatures w14:val="none"/>
    </w:rPr>
  </w:style>
  <w:style w:type="paragraph" w:customStyle="1" w:styleId="xl106">
    <w:name w:val="xl106"/>
    <w:basedOn w:val="Normal"/>
    <w:rsid w:val="00277298"/>
    <w:pPr>
      <w:shd w:val="clear" w:color="000000" w:fill="BFBFBF"/>
      <w:spacing w:before="100" w:beforeAutospacing="1" w:after="100" w:afterAutospacing="1" w:line="240" w:lineRule="auto"/>
      <w:ind w:left="0" w:firstLine="0"/>
      <w:jc w:val="left"/>
      <w:textAlignment w:val="top"/>
    </w:pPr>
    <w:rPr>
      <w:rFonts w:ascii="Arial" w:eastAsia="Times New Roman" w:hAnsi="Arial" w:cs="Arial"/>
      <w:b/>
      <w:bCs/>
      <w:kern w:val="0"/>
      <w:sz w:val="18"/>
      <w:szCs w:val="18"/>
      <w:lang w:val="en-GB" w:eastAsia="en-GB"/>
      <w14:ligatures w14:val="none"/>
    </w:rPr>
  </w:style>
  <w:style w:type="paragraph" w:customStyle="1" w:styleId="xl107">
    <w:name w:val="xl107"/>
    <w:basedOn w:val="Normal"/>
    <w:rsid w:val="00277298"/>
    <w:pPr>
      <w:pBdr>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kern w:val="0"/>
      <w:sz w:val="18"/>
      <w:szCs w:val="18"/>
      <w:lang w:val="en-GB" w:eastAsia="en-GB"/>
      <w14:ligatures w14:val="none"/>
    </w:rPr>
  </w:style>
  <w:style w:type="paragraph" w:customStyle="1" w:styleId="xl108">
    <w:name w:val="xl108"/>
    <w:basedOn w:val="Normal"/>
    <w:rsid w:val="00277298"/>
    <w:pPr>
      <w:pBdr>
        <w:bottom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109">
    <w:name w:val="xl109"/>
    <w:basedOn w:val="Normal"/>
    <w:rsid w:val="00277298"/>
    <w:pPr>
      <w:pBdr>
        <w:bottom w:val="single" w:sz="4" w:space="0" w:color="BFBFBF"/>
        <w:right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110">
    <w:name w:val="xl110"/>
    <w:basedOn w:val="Normal"/>
    <w:rsid w:val="00277298"/>
    <w:pPr>
      <w:pBdr>
        <w:left w:val="single" w:sz="4" w:space="0" w:color="BFBFBF"/>
        <w:bottom w:val="single" w:sz="4" w:space="0" w:color="BFBFBF"/>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paragraph" w:customStyle="1" w:styleId="xl111">
    <w:name w:val="xl111"/>
    <w:basedOn w:val="Normal"/>
    <w:rsid w:val="00277298"/>
    <w:pPr>
      <w:pBdr>
        <w:top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112">
    <w:name w:val="xl112"/>
    <w:basedOn w:val="Normal"/>
    <w:rsid w:val="00277298"/>
    <w:pPr>
      <w:pBdr>
        <w:top w:val="single" w:sz="4" w:space="0" w:color="BFBFBF"/>
        <w:right w:val="single" w:sz="4" w:space="0" w:color="BFBFBF"/>
      </w:pBdr>
      <w:shd w:val="clear" w:color="000000" w:fill="BFBFBF"/>
      <w:spacing w:before="100" w:beforeAutospacing="1" w:after="100" w:afterAutospacing="1" w:line="240" w:lineRule="auto"/>
      <w:ind w:left="0" w:firstLine="0"/>
      <w:jc w:val="left"/>
    </w:pPr>
    <w:rPr>
      <w:rFonts w:ascii="Arial" w:eastAsia="Times New Roman" w:hAnsi="Arial" w:cs="Arial"/>
      <w:color w:val="auto"/>
      <w:kern w:val="0"/>
      <w:sz w:val="18"/>
      <w:szCs w:val="18"/>
      <w:lang w:val="en-GB" w:eastAsia="en-GB"/>
      <w14:ligatures w14:val="none"/>
    </w:rPr>
  </w:style>
  <w:style w:type="paragraph" w:customStyle="1" w:styleId="xl113">
    <w:name w:val="xl113"/>
    <w:basedOn w:val="Normal"/>
    <w:rsid w:val="00277298"/>
    <w:pPr>
      <w:pBdr>
        <w:top w:val="single" w:sz="4" w:space="0" w:color="BFBFBF"/>
        <w:left w:val="single" w:sz="4" w:space="0" w:color="BFBFBF"/>
        <w:right w:val="single" w:sz="4" w:space="0" w:color="BFBFBF"/>
      </w:pBdr>
      <w:shd w:val="clear" w:color="000000" w:fill="BFBFBF"/>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paragraph" w:customStyle="1" w:styleId="xl114">
    <w:name w:val="xl114"/>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center"/>
      <w:textAlignment w:val="top"/>
    </w:pPr>
    <w:rPr>
      <w:rFonts w:ascii="Arial" w:eastAsia="Times New Roman" w:hAnsi="Arial" w:cs="Arial"/>
      <w:b/>
      <w:bCs/>
      <w:kern w:val="0"/>
      <w:sz w:val="18"/>
      <w:szCs w:val="18"/>
      <w:lang w:val="en-GB" w:eastAsia="en-GB"/>
      <w14:ligatures w14:val="none"/>
    </w:rPr>
  </w:style>
  <w:style w:type="paragraph" w:customStyle="1" w:styleId="xl115">
    <w:name w:val="xl115"/>
    <w:basedOn w:val="Normal"/>
    <w:rsid w:val="00277298"/>
    <w:pPr>
      <w:pBdr>
        <w:top w:val="single" w:sz="4" w:space="0" w:color="BFBFBF"/>
        <w:left w:val="single" w:sz="4" w:space="0" w:color="BFBFBF"/>
        <w:right w:val="single" w:sz="4" w:space="0" w:color="BFBFBF"/>
      </w:pBdr>
      <w:shd w:val="clear" w:color="000000" w:fill="F2F2F2"/>
      <w:spacing w:before="100" w:beforeAutospacing="1" w:after="100" w:afterAutospacing="1" w:line="240" w:lineRule="auto"/>
      <w:ind w:left="0" w:firstLine="0"/>
      <w:jc w:val="center"/>
      <w:textAlignment w:val="top"/>
    </w:pPr>
    <w:rPr>
      <w:rFonts w:ascii="Arial" w:eastAsia="Times New Roman" w:hAnsi="Arial" w:cs="Arial"/>
      <w:b/>
      <w:bCs/>
      <w:kern w:val="0"/>
      <w:sz w:val="18"/>
      <w:szCs w:val="18"/>
      <w:lang w:val="en-GB" w:eastAsia="en-GB"/>
      <w14:ligatures w14:val="none"/>
    </w:rPr>
  </w:style>
  <w:style w:type="paragraph" w:customStyle="1" w:styleId="xl116">
    <w:name w:val="xl116"/>
    <w:basedOn w:val="Normal"/>
    <w:rsid w:val="00277298"/>
    <w:pPr>
      <w:pBdr>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center"/>
      <w:textAlignment w:val="top"/>
    </w:pPr>
    <w:rPr>
      <w:rFonts w:ascii="Arial" w:eastAsia="Times New Roman" w:hAnsi="Arial" w:cs="Arial"/>
      <w:b/>
      <w:bCs/>
      <w:kern w:val="0"/>
      <w:sz w:val="18"/>
      <w:szCs w:val="18"/>
      <w:lang w:val="en-GB" w:eastAsia="en-GB"/>
      <w14:ligatures w14:val="none"/>
    </w:rPr>
  </w:style>
  <w:style w:type="paragraph" w:customStyle="1" w:styleId="xl117">
    <w:name w:val="xl117"/>
    <w:basedOn w:val="Normal"/>
    <w:rsid w:val="00277298"/>
    <w:pPr>
      <w:pBdr>
        <w:left w:val="single" w:sz="4" w:space="0" w:color="BFBFBF"/>
        <w:right w:val="single" w:sz="4" w:space="0" w:color="BFBFBF"/>
      </w:pBdr>
      <w:shd w:val="clear" w:color="000000" w:fill="F2F2F2"/>
      <w:spacing w:before="100" w:beforeAutospacing="1" w:after="100" w:afterAutospacing="1" w:line="240" w:lineRule="auto"/>
      <w:ind w:left="0" w:firstLine="0"/>
      <w:jc w:val="center"/>
      <w:textAlignment w:val="top"/>
    </w:pPr>
    <w:rPr>
      <w:rFonts w:ascii="Arial" w:eastAsia="Times New Roman" w:hAnsi="Arial" w:cs="Arial"/>
      <w:b/>
      <w:bCs/>
      <w:kern w:val="0"/>
      <w:sz w:val="18"/>
      <w:szCs w:val="18"/>
      <w:lang w:val="en-GB" w:eastAsia="en-GB"/>
      <w14:ligatures w14:val="none"/>
    </w:rPr>
  </w:style>
  <w:style w:type="paragraph" w:customStyle="1" w:styleId="xl118">
    <w:name w:val="xl118"/>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center"/>
      <w:textAlignment w:val="top"/>
    </w:pPr>
    <w:rPr>
      <w:rFonts w:ascii="Arial" w:eastAsia="Times New Roman" w:hAnsi="Arial" w:cs="Arial"/>
      <w:b/>
      <w:bCs/>
      <w:kern w:val="0"/>
      <w:sz w:val="18"/>
      <w:szCs w:val="18"/>
      <w:lang w:val="en-GB" w:eastAsia="en-GB"/>
      <w14:ligatures w14:val="none"/>
    </w:rPr>
  </w:style>
  <w:style w:type="paragraph" w:customStyle="1" w:styleId="xl119">
    <w:name w:val="xl119"/>
    <w:basedOn w:val="Normal"/>
    <w:rsid w:val="00277298"/>
    <w:pPr>
      <w:pBdr>
        <w:top w:val="single" w:sz="4" w:space="0" w:color="BFBFBF"/>
        <w:left w:val="single" w:sz="4" w:space="0" w:color="BFBFBF"/>
        <w:bottom w:val="single" w:sz="4" w:space="0" w:color="BFBFBF"/>
      </w:pBdr>
      <w:shd w:val="clear" w:color="000000" w:fill="F2F2F2"/>
      <w:spacing w:before="100" w:beforeAutospacing="1" w:after="100" w:afterAutospacing="1" w:line="240" w:lineRule="auto"/>
      <w:ind w:left="0" w:firstLine="0"/>
      <w:jc w:val="center"/>
      <w:textAlignment w:val="top"/>
    </w:pPr>
    <w:rPr>
      <w:rFonts w:ascii="Arial" w:eastAsia="Times New Roman" w:hAnsi="Arial" w:cs="Arial"/>
      <w:b/>
      <w:bCs/>
      <w:kern w:val="0"/>
      <w:sz w:val="18"/>
      <w:szCs w:val="18"/>
      <w:lang w:val="en-GB" w:eastAsia="en-GB"/>
      <w14:ligatures w14:val="none"/>
    </w:rPr>
  </w:style>
  <w:style w:type="paragraph" w:customStyle="1" w:styleId="xl120">
    <w:name w:val="xl120"/>
    <w:basedOn w:val="Normal"/>
    <w:rsid w:val="00277298"/>
    <w:pPr>
      <w:spacing w:before="100" w:beforeAutospacing="1" w:after="100" w:afterAutospacing="1" w:line="240" w:lineRule="auto"/>
      <w:ind w:left="0" w:firstLine="0"/>
      <w:jc w:val="left"/>
    </w:pPr>
    <w:rPr>
      <w:rFonts w:ascii="Arial" w:eastAsia="Times New Roman" w:hAnsi="Arial" w:cs="Arial"/>
      <w:b/>
      <w:bCs/>
      <w:color w:val="auto"/>
      <w:kern w:val="0"/>
      <w:sz w:val="18"/>
      <w:szCs w:val="18"/>
      <w:lang w:val="en-GB" w:eastAsia="en-GB"/>
      <w14:ligatures w14:val="none"/>
    </w:rPr>
  </w:style>
  <w:style w:type="paragraph" w:customStyle="1" w:styleId="xl121">
    <w:name w:val="xl121"/>
    <w:basedOn w:val="Normal"/>
    <w:rsid w:val="00277298"/>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line="240" w:lineRule="auto"/>
      <w:ind w:left="0" w:firstLine="0"/>
      <w:jc w:val="left"/>
      <w:textAlignment w:val="top"/>
    </w:pPr>
    <w:rPr>
      <w:rFonts w:ascii="Arial" w:eastAsia="Times New Roman" w:hAnsi="Arial" w:cs="Arial"/>
      <w:b/>
      <w:bCs/>
      <w:color w:val="auto"/>
      <w:kern w:val="0"/>
      <w:sz w:val="18"/>
      <w:szCs w:val="18"/>
      <w:lang w:val="en-GB" w:eastAsia="en-GB"/>
      <w14:ligatures w14:val="none"/>
    </w:rPr>
  </w:style>
  <w:style w:type="character" w:customStyle="1" w:styleId="wacimagecontainer">
    <w:name w:val="wacimagecontainer"/>
    <w:basedOn w:val="DefaultParagraphFont"/>
    <w:rsid w:val="00AD4F02"/>
  </w:style>
  <w:style w:type="character" w:styleId="Emphasis">
    <w:name w:val="Emphasis"/>
    <w:basedOn w:val="DefaultParagraphFont"/>
    <w:uiPriority w:val="20"/>
    <w:qFormat/>
    <w:rsid w:val="00056FD5"/>
    <w:rPr>
      <w:i/>
      <w:iCs/>
    </w:rPr>
  </w:style>
  <w:style w:type="paragraph" w:customStyle="1" w:styleId="xl49">
    <w:name w:val="xl49"/>
    <w:basedOn w:val="Normal"/>
    <w:rsid w:val="0017211A"/>
    <w:pPr>
      <w:spacing w:before="100" w:beforeAutospacing="1" w:after="100" w:afterAutospacing="1" w:line="240" w:lineRule="auto"/>
      <w:ind w:left="0" w:firstLine="0"/>
      <w:jc w:val="left"/>
      <w:textAlignment w:val="top"/>
    </w:pPr>
    <w:rPr>
      <w:rFonts w:ascii="Times New Roman" w:eastAsia="Times New Roman" w:hAnsi="Times New Roman" w:cs="Times New Roman"/>
      <w:b/>
      <w:bCs/>
      <w:color w:val="auto"/>
      <w:kern w:val="0"/>
      <w:sz w:val="32"/>
      <w:szCs w:val="32"/>
      <w:lang w:val="en-GB" w:eastAsia="en-GB"/>
      <w14:ligatures w14:val="none"/>
    </w:rPr>
  </w:style>
  <w:style w:type="paragraph" w:customStyle="1" w:styleId="xl56">
    <w:name w:val="xl56"/>
    <w:basedOn w:val="Normal"/>
    <w:rsid w:val="0017211A"/>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lang w:val="en-GB" w:eastAsia="en-GB"/>
      <w14:ligatures w14:val="none"/>
    </w:rPr>
  </w:style>
  <w:style w:type="paragraph" w:customStyle="1" w:styleId="xl383">
    <w:name w:val="xl383"/>
    <w:basedOn w:val="Normal"/>
    <w:rsid w:val="0017211A"/>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lang w:val="en-GB" w:eastAsia="en-GB"/>
      <w14:ligatures w14:val="none"/>
    </w:rPr>
  </w:style>
  <w:style w:type="paragraph" w:styleId="TOC3">
    <w:name w:val="toc 3"/>
    <w:basedOn w:val="Normal"/>
    <w:next w:val="Normal"/>
    <w:autoRedefine/>
    <w:uiPriority w:val="39"/>
    <w:unhideWhenUsed/>
    <w:rsid w:val="007859C7"/>
    <w:pPr>
      <w:spacing w:after="0"/>
      <w:ind w:left="440"/>
      <w:jc w:val="left"/>
    </w:pPr>
    <w:rPr>
      <w:rFonts w:asciiTheme="minorHAnsi" w:hAnsiTheme="minorHAnsi"/>
      <w:i/>
      <w:iCs/>
      <w:sz w:val="20"/>
      <w:szCs w:val="20"/>
    </w:rPr>
  </w:style>
  <w:style w:type="paragraph" w:styleId="TOC4">
    <w:name w:val="toc 4"/>
    <w:basedOn w:val="Normal"/>
    <w:next w:val="Normal"/>
    <w:autoRedefine/>
    <w:uiPriority w:val="39"/>
    <w:semiHidden/>
    <w:unhideWhenUsed/>
    <w:rsid w:val="007859C7"/>
    <w:pPr>
      <w:spacing w:after="0"/>
      <w:ind w:left="660"/>
      <w:jc w:val="left"/>
    </w:pPr>
    <w:rPr>
      <w:rFonts w:asciiTheme="minorHAnsi" w:hAnsiTheme="minorHAnsi"/>
      <w:sz w:val="18"/>
      <w:szCs w:val="18"/>
    </w:rPr>
  </w:style>
  <w:style w:type="paragraph" w:styleId="TOC5">
    <w:name w:val="toc 5"/>
    <w:basedOn w:val="Normal"/>
    <w:next w:val="Normal"/>
    <w:autoRedefine/>
    <w:uiPriority w:val="39"/>
    <w:semiHidden/>
    <w:unhideWhenUsed/>
    <w:rsid w:val="007859C7"/>
    <w:pPr>
      <w:spacing w:after="0"/>
      <w:ind w:left="880"/>
      <w:jc w:val="left"/>
    </w:pPr>
    <w:rPr>
      <w:rFonts w:asciiTheme="minorHAnsi" w:hAnsiTheme="minorHAnsi"/>
      <w:sz w:val="18"/>
      <w:szCs w:val="18"/>
    </w:rPr>
  </w:style>
  <w:style w:type="paragraph" w:styleId="TOC6">
    <w:name w:val="toc 6"/>
    <w:basedOn w:val="Normal"/>
    <w:next w:val="Normal"/>
    <w:autoRedefine/>
    <w:uiPriority w:val="39"/>
    <w:semiHidden/>
    <w:unhideWhenUsed/>
    <w:rsid w:val="007859C7"/>
    <w:pPr>
      <w:spacing w:after="0"/>
      <w:ind w:left="1100"/>
      <w:jc w:val="left"/>
    </w:pPr>
    <w:rPr>
      <w:rFonts w:asciiTheme="minorHAnsi" w:hAnsiTheme="minorHAnsi"/>
      <w:sz w:val="18"/>
      <w:szCs w:val="18"/>
    </w:rPr>
  </w:style>
  <w:style w:type="paragraph" w:styleId="TOC7">
    <w:name w:val="toc 7"/>
    <w:basedOn w:val="Normal"/>
    <w:next w:val="Normal"/>
    <w:autoRedefine/>
    <w:uiPriority w:val="39"/>
    <w:semiHidden/>
    <w:unhideWhenUsed/>
    <w:rsid w:val="007859C7"/>
    <w:pPr>
      <w:spacing w:after="0"/>
      <w:ind w:left="1320"/>
      <w:jc w:val="left"/>
    </w:pPr>
    <w:rPr>
      <w:rFonts w:asciiTheme="minorHAnsi" w:hAnsiTheme="minorHAnsi"/>
      <w:sz w:val="18"/>
      <w:szCs w:val="18"/>
    </w:rPr>
  </w:style>
  <w:style w:type="paragraph" w:styleId="TOC8">
    <w:name w:val="toc 8"/>
    <w:basedOn w:val="Normal"/>
    <w:next w:val="Normal"/>
    <w:autoRedefine/>
    <w:uiPriority w:val="39"/>
    <w:semiHidden/>
    <w:unhideWhenUsed/>
    <w:rsid w:val="007859C7"/>
    <w:pPr>
      <w:spacing w:after="0"/>
      <w:ind w:left="1540"/>
      <w:jc w:val="left"/>
    </w:pPr>
    <w:rPr>
      <w:rFonts w:asciiTheme="minorHAnsi" w:hAnsiTheme="minorHAnsi"/>
      <w:sz w:val="18"/>
      <w:szCs w:val="18"/>
    </w:rPr>
  </w:style>
  <w:style w:type="paragraph" w:styleId="TOC9">
    <w:name w:val="toc 9"/>
    <w:basedOn w:val="Normal"/>
    <w:next w:val="Normal"/>
    <w:autoRedefine/>
    <w:uiPriority w:val="39"/>
    <w:semiHidden/>
    <w:unhideWhenUsed/>
    <w:rsid w:val="007859C7"/>
    <w:pPr>
      <w:spacing w:after="0"/>
      <w:ind w:left="176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8862">
      <w:bodyDiv w:val="1"/>
      <w:marLeft w:val="0"/>
      <w:marRight w:val="0"/>
      <w:marTop w:val="0"/>
      <w:marBottom w:val="0"/>
      <w:divBdr>
        <w:top w:val="none" w:sz="0" w:space="0" w:color="auto"/>
        <w:left w:val="none" w:sz="0" w:space="0" w:color="auto"/>
        <w:bottom w:val="none" w:sz="0" w:space="0" w:color="auto"/>
        <w:right w:val="none" w:sz="0" w:space="0" w:color="auto"/>
      </w:divBdr>
    </w:div>
    <w:div w:id="114519023">
      <w:bodyDiv w:val="1"/>
      <w:marLeft w:val="0"/>
      <w:marRight w:val="0"/>
      <w:marTop w:val="0"/>
      <w:marBottom w:val="0"/>
      <w:divBdr>
        <w:top w:val="none" w:sz="0" w:space="0" w:color="auto"/>
        <w:left w:val="none" w:sz="0" w:space="0" w:color="auto"/>
        <w:bottom w:val="none" w:sz="0" w:space="0" w:color="auto"/>
        <w:right w:val="none" w:sz="0" w:space="0" w:color="auto"/>
      </w:divBdr>
    </w:div>
    <w:div w:id="117578413">
      <w:bodyDiv w:val="1"/>
      <w:marLeft w:val="0"/>
      <w:marRight w:val="0"/>
      <w:marTop w:val="0"/>
      <w:marBottom w:val="0"/>
      <w:divBdr>
        <w:top w:val="none" w:sz="0" w:space="0" w:color="auto"/>
        <w:left w:val="none" w:sz="0" w:space="0" w:color="auto"/>
        <w:bottom w:val="none" w:sz="0" w:space="0" w:color="auto"/>
        <w:right w:val="none" w:sz="0" w:space="0" w:color="auto"/>
      </w:divBdr>
    </w:div>
    <w:div w:id="147215713">
      <w:bodyDiv w:val="1"/>
      <w:marLeft w:val="0"/>
      <w:marRight w:val="0"/>
      <w:marTop w:val="0"/>
      <w:marBottom w:val="0"/>
      <w:divBdr>
        <w:top w:val="none" w:sz="0" w:space="0" w:color="auto"/>
        <w:left w:val="none" w:sz="0" w:space="0" w:color="auto"/>
        <w:bottom w:val="none" w:sz="0" w:space="0" w:color="auto"/>
        <w:right w:val="none" w:sz="0" w:space="0" w:color="auto"/>
      </w:divBdr>
    </w:div>
    <w:div w:id="167907002">
      <w:bodyDiv w:val="1"/>
      <w:marLeft w:val="0"/>
      <w:marRight w:val="0"/>
      <w:marTop w:val="0"/>
      <w:marBottom w:val="0"/>
      <w:divBdr>
        <w:top w:val="none" w:sz="0" w:space="0" w:color="auto"/>
        <w:left w:val="none" w:sz="0" w:space="0" w:color="auto"/>
        <w:bottom w:val="none" w:sz="0" w:space="0" w:color="auto"/>
        <w:right w:val="none" w:sz="0" w:space="0" w:color="auto"/>
      </w:divBdr>
    </w:div>
    <w:div w:id="184371535">
      <w:bodyDiv w:val="1"/>
      <w:marLeft w:val="0"/>
      <w:marRight w:val="0"/>
      <w:marTop w:val="0"/>
      <w:marBottom w:val="0"/>
      <w:divBdr>
        <w:top w:val="none" w:sz="0" w:space="0" w:color="auto"/>
        <w:left w:val="none" w:sz="0" w:space="0" w:color="auto"/>
        <w:bottom w:val="none" w:sz="0" w:space="0" w:color="auto"/>
        <w:right w:val="none" w:sz="0" w:space="0" w:color="auto"/>
      </w:divBdr>
    </w:div>
    <w:div w:id="261035833">
      <w:bodyDiv w:val="1"/>
      <w:marLeft w:val="0"/>
      <w:marRight w:val="0"/>
      <w:marTop w:val="0"/>
      <w:marBottom w:val="0"/>
      <w:divBdr>
        <w:top w:val="none" w:sz="0" w:space="0" w:color="auto"/>
        <w:left w:val="none" w:sz="0" w:space="0" w:color="auto"/>
        <w:bottom w:val="none" w:sz="0" w:space="0" w:color="auto"/>
        <w:right w:val="none" w:sz="0" w:space="0" w:color="auto"/>
      </w:divBdr>
    </w:div>
    <w:div w:id="350960110">
      <w:bodyDiv w:val="1"/>
      <w:marLeft w:val="0"/>
      <w:marRight w:val="0"/>
      <w:marTop w:val="0"/>
      <w:marBottom w:val="0"/>
      <w:divBdr>
        <w:top w:val="none" w:sz="0" w:space="0" w:color="auto"/>
        <w:left w:val="none" w:sz="0" w:space="0" w:color="auto"/>
        <w:bottom w:val="none" w:sz="0" w:space="0" w:color="auto"/>
        <w:right w:val="none" w:sz="0" w:space="0" w:color="auto"/>
      </w:divBdr>
    </w:div>
    <w:div w:id="383990411">
      <w:bodyDiv w:val="1"/>
      <w:marLeft w:val="0"/>
      <w:marRight w:val="0"/>
      <w:marTop w:val="0"/>
      <w:marBottom w:val="0"/>
      <w:divBdr>
        <w:top w:val="none" w:sz="0" w:space="0" w:color="auto"/>
        <w:left w:val="none" w:sz="0" w:space="0" w:color="auto"/>
        <w:bottom w:val="none" w:sz="0" w:space="0" w:color="auto"/>
        <w:right w:val="none" w:sz="0" w:space="0" w:color="auto"/>
      </w:divBdr>
    </w:div>
    <w:div w:id="387461294">
      <w:bodyDiv w:val="1"/>
      <w:marLeft w:val="0"/>
      <w:marRight w:val="0"/>
      <w:marTop w:val="0"/>
      <w:marBottom w:val="0"/>
      <w:divBdr>
        <w:top w:val="none" w:sz="0" w:space="0" w:color="auto"/>
        <w:left w:val="none" w:sz="0" w:space="0" w:color="auto"/>
        <w:bottom w:val="none" w:sz="0" w:space="0" w:color="auto"/>
        <w:right w:val="none" w:sz="0" w:space="0" w:color="auto"/>
      </w:divBdr>
    </w:div>
    <w:div w:id="401410888">
      <w:bodyDiv w:val="1"/>
      <w:marLeft w:val="0"/>
      <w:marRight w:val="0"/>
      <w:marTop w:val="0"/>
      <w:marBottom w:val="0"/>
      <w:divBdr>
        <w:top w:val="none" w:sz="0" w:space="0" w:color="auto"/>
        <w:left w:val="none" w:sz="0" w:space="0" w:color="auto"/>
        <w:bottom w:val="none" w:sz="0" w:space="0" w:color="auto"/>
        <w:right w:val="none" w:sz="0" w:space="0" w:color="auto"/>
      </w:divBdr>
    </w:div>
    <w:div w:id="404303084">
      <w:bodyDiv w:val="1"/>
      <w:marLeft w:val="0"/>
      <w:marRight w:val="0"/>
      <w:marTop w:val="0"/>
      <w:marBottom w:val="0"/>
      <w:divBdr>
        <w:top w:val="none" w:sz="0" w:space="0" w:color="auto"/>
        <w:left w:val="none" w:sz="0" w:space="0" w:color="auto"/>
        <w:bottom w:val="none" w:sz="0" w:space="0" w:color="auto"/>
        <w:right w:val="none" w:sz="0" w:space="0" w:color="auto"/>
      </w:divBdr>
    </w:div>
    <w:div w:id="503084519">
      <w:bodyDiv w:val="1"/>
      <w:marLeft w:val="0"/>
      <w:marRight w:val="0"/>
      <w:marTop w:val="0"/>
      <w:marBottom w:val="0"/>
      <w:divBdr>
        <w:top w:val="none" w:sz="0" w:space="0" w:color="auto"/>
        <w:left w:val="none" w:sz="0" w:space="0" w:color="auto"/>
        <w:bottom w:val="none" w:sz="0" w:space="0" w:color="auto"/>
        <w:right w:val="none" w:sz="0" w:space="0" w:color="auto"/>
      </w:divBdr>
    </w:div>
    <w:div w:id="516621005">
      <w:bodyDiv w:val="1"/>
      <w:marLeft w:val="0"/>
      <w:marRight w:val="0"/>
      <w:marTop w:val="0"/>
      <w:marBottom w:val="0"/>
      <w:divBdr>
        <w:top w:val="none" w:sz="0" w:space="0" w:color="auto"/>
        <w:left w:val="none" w:sz="0" w:space="0" w:color="auto"/>
        <w:bottom w:val="none" w:sz="0" w:space="0" w:color="auto"/>
        <w:right w:val="none" w:sz="0" w:space="0" w:color="auto"/>
      </w:divBdr>
    </w:div>
    <w:div w:id="539903022">
      <w:bodyDiv w:val="1"/>
      <w:marLeft w:val="0"/>
      <w:marRight w:val="0"/>
      <w:marTop w:val="0"/>
      <w:marBottom w:val="0"/>
      <w:divBdr>
        <w:top w:val="none" w:sz="0" w:space="0" w:color="auto"/>
        <w:left w:val="none" w:sz="0" w:space="0" w:color="auto"/>
        <w:bottom w:val="none" w:sz="0" w:space="0" w:color="auto"/>
        <w:right w:val="none" w:sz="0" w:space="0" w:color="auto"/>
      </w:divBdr>
    </w:div>
    <w:div w:id="545945714">
      <w:bodyDiv w:val="1"/>
      <w:marLeft w:val="0"/>
      <w:marRight w:val="0"/>
      <w:marTop w:val="0"/>
      <w:marBottom w:val="0"/>
      <w:divBdr>
        <w:top w:val="none" w:sz="0" w:space="0" w:color="auto"/>
        <w:left w:val="none" w:sz="0" w:space="0" w:color="auto"/>
        <w:bottom w:val="none" w:sz="0" w:space="0" w:color="auto"/>
        <w:right w:val="none" w:sz="0" w:space="0" w:color="auto"/>
      </w:divBdr>
    </w:div>
    <w:div w:id="660620415">
      <w:bodyDiv w:val="1"/>
      <w:marLeft w:val="0"/>
      <w:marRight w:val="0"/>
      <w:marTop w:val="0"/>
      <w:marBottom w:val="0"/>
      <w:divBdr>
        <w:top w:val="none" w:sz="0" w:space="0" w:color="auto"/>
        <w:left w:val="none" w:sz="0" w:space="0" w:color="auto"/>
        <w:bottom w:val="none" w:sz="0" w:space="0" w:color="auto"/>
        <w:right w:val="none" w:sz="0" w:space="0" w:color="auto"/>
      </w:divBdr>
    </w:div>
    <w:div w:id="681903855">
      <w:bodyDiv w:val="1"/>
      <w:marLeft w:val="0"/>
      <w:marRight w:val="0"/>
      <w:marTop w:val="0"/>
      <w:marBottom w:val="0"/>
      <w:divBdr>
        <w:top w:val="none" w:sz="0" w:space="0" w:color="auto"/>
        <w:left w:val="none" w:sz="0" w:space="0" w:color="auto"/>
        <w:bottom w:val="none" w:sz="0" w:space="0" w:color="auto"/>
        <w:right w:val="none" w:sz="0" w:space="0" w:color="auto"/>
      </w:divBdr>
    </w:div>
    <w:div w:id="688485100">
      <w:bodyDiv w:val="1"/>
      <w:marLeft w:val="0"/>
      <w:marRight w:val="0"/>
      <w:marTop w:val="0"/>
      <w:marBottom w:val="0"/>
      <w:divBdr>
        <w:top w:val="none" w:sz="0" w:space="0" w:color="auto"/>
        <w:left w:val="none" w:sz="0" w:space="0" w:color="auto"/>
        <w:bottom w:val="none" w:sz="0" w:space="0" w:color="auto"/>
        <w:right w:val="none" w:sz="0" w:space="0" w:color="auto"/>
      </w:divBdr>
    </w:div>
    <w:div w:id="748621260">
      <w:bodyDiv w:val="1"/>
      <w:marLeft w:val="0"/>
      <w:marRight w:val="0"/>
      <w:marTop w:val="0"/>
      <w:marBottom w:val="0"/>
      <w:divBdr>
        <w:top w:val="none" w:sz="0" w:space="0" w:color="auto"/>
        <w:left w:val="none" w:sz="0" w:space="0" w:color="auto"/>
        <w:bottom w:val="none" w:sz="0" w:space="0" w:color="auto"/>
        <w:right w:val="none" w:sz="0" w:space="0" w:color="auto"/>
      </w:divBdr>
    </w:div>
    <w:div w:id="777136351">
      <w:bodyDiv w:val="1"/>
      <w:marLeft w:val="0"/>
      <w:marRight w:val="0"/>
      <w:marTop w:val="0"/>
      <w:marBottom w:val="0"/>
      <w:divBdr>
        <w:top w:val="none" w:sz="0" w:space="0" w:color="auto"/>
        <w:left w:val="none" w:sz="0" w:space="0" w:color="auto"/>
        <w:bottom w:val="none" w:sz="0" w:space="0" w:color="auto"/>
        <w:right w:val="none" w:sz="0" w:space="0" w:color="auto"/>
      </w:divBdr>
    </w:div>
    <w:div w:id="807363193">
      <w:bodyDiv w:val="1"/>
      <w:marLeft w:val="0"/>
      <w:marRight w:val="0"/>
      <w:marTop w:val="0"/>
      <w:marBottom w:val="0"/>
      <w:divBdr>
        <w:top w:val="none" w:sz="0" w:space="0" w:color="auto"/>
        <w:left w:val="none" w:sz="0" w:space="0" w:color="auto"/>
        <w:bottom w:val="none" w:sz="0" w:space="0" w:color="auto"/>
        <w:right w:val="none" w:sz="0" w:space="0" w:color="auto"/>
      </w:divBdr>
    </w:div>
    <w:div w:id="808934054">
      <w:bodyDiv w:val="1"/>
      <w:marLeft w:val="0"/>
      <w:marRight w:val="0"/>
      <w:marTop w:val="0"/>
      <w:marBottom w:val="0"/>
      <w:divBdr>
        <w:top w:val="none" w:sz="0" w:space="0" w:color="auto"/>
        <w:left w:val="none" w:sz="0" w:space="0" w:color="auto"/>
        <w:bottom w:val="none" w:sz="0" w:space="0" w:color="auto"/>
        <w:right w:val="none" w:sz="0" w:space="0" w:color="auto"/>
      </w:divBdr>
    </w:div>
    <w:div w:id="843394266">
      <w:bodyDiv w:val="1"/>
      <w:marLeft w:val="0"/>
      <w:marRight w:val="0"/>
      <w:marTop w:val="0"/>
      <w:marBottom w:val="0"/>
      <w:divBdr>
        <w:top w:val="none" w:sz="0" w:space="0" w:color="auto"/>
        <w:left w:val="none" w:sz="0" w:space="0" w:color="auto"/>
        <w:bottom w:val="none" w:sz="0" w:space="0" w:color="auto"/>
        <w:right w:val="none" w:sz="0" w:space="0" w:color="auto"/>
      </w:divBdr>
    </w:div>
    <w:div w:id="865946626">
      <w:bodyDiv w:val="1"/>
      <w:marLeft w:val="0"/>
      <w:marRight w:val="0"/>
      <w:marTop w:val="0"/>
      <w:marBottom w:val="0"/>
      <w:divBdr>
        <w:top w:val="none" w:sz="0" w:space="0" w:color="auto"/>
        <w:left w:val="none" w:sz="0" w:space="0" w:color="auto"/>
        <w:bottom w:val="none" w:sz="0" w:space="0" w:color="auto"/>
        <w:right w:val="none" w:sz="0" w:space="0" w:color="auto"/>
      </w:divBdr>
    </w:div>
    <w:div w:id="924191855">
      <w:bodyDiv w:val="1"/>
      <w:marLeft w:val="0"/>
      <w:marRight w:val="0"/>
      <w:marTop w:val="0"/>
      <w:marBottom w:val="0"/>
      <w:divBdr>
        <w:top w:val="none" w:sz="0" w:space="0" w:color="auto"/>
        <w:left w:val="none" w:sz="0" w:space="0" w:color="auto"/>
        <w:bottom w:val="none" w:sz="0" w:space="0" w:color="auto"/>
        <w:right w:val="none" w:sz="0" w:space="0" w:color="auto"/>
      </w:divBdr>
    </w:div>
    <w:div w:id="937446384">
      <w:bodyDiv w:val="1"/>
      <w:marLeft w:val="0"/>
      <w:marRight w:val="0"/>
      <w:marTop w:val="0"/>
      <w:marBottom w:val="0"/>
      <w:divBdr>
        <w:top w:val="none" w:sz="0" w:space="0" w:color="auto"/>
        <w:left w:val="none" w:sz="0" w:space="0" w:color="auto"/>
        <w:bottom w:val="none" w:sz="0" w:space="0" w:color="auto"/>
        <w:right w:val="none" w:sz="0" w:space="0" w:color="auto"/>
      </w:divBdr>
    </w:div>
    <w:div w:id="938751941">
      <w:bodyDiv w:val="1"/>
      <w:marLeft w:val="0"/>
      <w:marRight w:val="0"/>
      <w:marTop w:val="0"/>
      <w:marBottom w:val="0"/>
      <w:divBdr>
        <w:top w:val="none" w:sz="0" w:space="0" w:color="auto"/>
        <w:left w:val="none" w:sz="0" w:space="0" w:color="auto"/>
        <w:bottom w:val="none" w:sz="0" w:space="0" w:color="auto"/>
        <w:right w:val="none" w:sz="0" w:space="0" w:color="auto"/>
      </w:divBdr>
    </w:div>
    <w:div w:id="971517793">
      <w:bodyDiv w:val="1"/>
      <w:marLeft w:val="0"/>
      <w:marRight w:val="0"/>
      <w:marTop w:val="0"/>
      <w:marBottom w:val="0"/>
      <w:divBdr>
        <w:top w:val="none" w:sz="0" w:space="0" w:color="auto"/>
        <w:left w:val="none" w:sz="0" w:space="0" w:color="auto"/>
        <w:bottom w:val="none" w:sz="0" w:space="0" w:color="auto"/>
        <w:right w:val="none" w:sz="0" w:space="0" w:color="auto"/>
      </w:divBdr>
    </w:div>
    <w:div w:id="1053891702">
      <w:bodyDiv w:val="1"/>
      <w:marLeft w:val="0"/>
      <w:marRight w:val="0"/>
      <w:marTop w:val="0"/>
      <w:marBottom w:val="0"/>
      <w:divBdr>
        <w:top w:val="none" w:sz="0" w:space="0" w:color="auto"/>
        <w:left w:val="none" w:sz="0" w:space="0" w:color="auto"/>
        <w:bottom w:val="none" w:sz="0" w:space="0" w:color="auto"/>
        <w:right w:val="none" w:sz="0" w:space="0" w:color="auto"/>
      </w:divBdr>
    </w:div>
    <w:div w:id="1059092825">
      <w:bodyDiv w:val="1"/>
      <w:marLeft w:val="0"/>
      <w:marRight w:val="0"/>
      <w:marTop w:val="0"/>
      <w:marBottom w:val="0"/>
      <w:divBdr>
        <w:top w:val="none" w:sz="0" w:space="0" w:color="auto"/>
        <w:left w:val="none" w:sz="0" w:space="0" w:color="auto"/>
        <w:bottom w:val="none" w:sz="0" w:space="0" w:color="auto"/>
        <w:right w:val="none" w:sz="0" w:space="0" w:color="auto"/>
      </w:divBdr>
    </w:div>
    <w:div w:id="1064377503">
      <w:bodyDiv w:val="1"/>
      <w:marLeft w:val="0"/>
      <w:marRight w:val="0"/>
      <w:marTop w:val="0"/>
      <w:marBottom w:val="0"/>
      <w:divBdr>
        <w:top w:val="none" w:sz="0" w:space="0" w:color="auto"/>
        <w:left w:val="none" w:sz="0" w:space="0" w:color="auto"/>
        <w:bottom w:val="none" w:sz="0" w:space="0" w:color="auto"/>
        <w:right w:val="none" w:sz="0" w:space="0" w:color="auto"/>
      </w:divBdr>
    </w:div>
    <w:div w:id="1087189492">
      <w:bodyDiv w:val="1"/>
      <w:marLeft w:val="0"/>
      <w:marRight w:val="0"/>
      <w:marTop w:val="0"/>
      <w:marBottom w:val="0"/>
      <w:divBdr>
        <w:top w:val="none" w:sz="0" w:space="0" w:color="auto"/>
        <w:left w:val="none" w:sz="0" w:space="0" w:color="auto"/>
        <w:bottom w:val="none" w:sz="0" w:space="0" w:color="auto"/>
        <w:right w:val="none" w:sz="0" w:space="0" w:color="auto"/>
      </w:divBdr>
    </w:div>
    <w:div w:id="1103839646">
      <w:bodyDiv w:val="1"/>
      <w:marLeft w:val="0"/>
      <w:marRight w:val="0"/>
      <w:marTop w:val="0"/>
      <w:marBottom w:val="0"/>
      <w:divBdr>
        <w:top w:val="none" w:sz="0" w:space="0" w:color="auto"/>
        <w:left w:val="none" w:sz="0" w:space="0" w:color="auto"/>
        <w:bottom w:val="none" w:sz="0" w:space="0" w:color="auto"/>
        <w:right w:val="none" w:sz="0" w:space="0" w:color="auto"/>
      </w:divBdr>
    </w:div>
    <w:div w:id="1125269800">
      <w:bodyDiv w:val="1"/>
      <w:marLeft w:val="0"/>
      <w:marRight w:val="0"/>
      <w:marTop w:val="0"/>
      <w:marBottom w:val="0"/>
      <w:divBdr>
        <w:top w:val="none" w:sz="0" w:space="0" w:color="auto"/>
        <w:left w:val="none" w:sz="0" w:space="0" w:color="auto"/>
        <w:bottom w:val="none" w:sz="0" w:space="0" w:color="auto"/>
        <w:right w:val="none" w:sz="0" w:space="0" w:color="auto"/>
      </w:divBdr>
    </w:div>
    <w:div w:id="1151411485">
      <w:bodyDiv w:val="1"/>
      <w:marLeft w:val="0"/>
      <w:marRight w:val="0"/>
      <w:marTop w:val="0"/>
      <w:marBottom w:val="0"/>
      <w:divBdr>
        <w:top w:val="none" w:sz="0" w:space="0" w:color="auto"/>
        <w:left w:val="none" w:sz="0" w:space="0" w:color="auto"/>
        <w:bottom w:val="none" w:sz="0" w:space="0" w:color="auto"/>
        <w:right w:val="none" w:sz="0" w:space="0" w:color="auto"/>
      </w:divBdr>
    </w:div>
    <w:div w:id="1211763445">
      <w:bodyDiv w:val="1"/>
      <w:marLeft w:val="0"/>
      <w:marRight w:val="0"/>
      <w:marTop w:val="0"/>
      <w:marBottom w:val="0"/>
      <w:divBdr>
        <w:top w:val="none" w:sz="0" w:space="0" w:color="auto"/>
        <w:left w:val="none" w:sz="0" w:space="0" w:color="auto"/>
        <w:bottom w:val="none" w:sz="0" w:space="0" w:color="auto"/>
        <w:right w:val="none" w:sz="0" w:space="0" w:color="auto"/>
      </w:divBdr>
    </w:div>
    <w:div w:id="1269771249">
      <w:bodyDiv w:val="1"/>
      <w:marLeft w:val="0"/>
      <w:marRight w:val="0"/>
      <w:marTop w:val="0"/>
      <w:marBottom w:val="0"/>
      <w:divBdr>
        <w:top w:val="none" w:sz="0" w:space="0" w:color="auto"/>
        <w:left w:val="none" w:sz="0" w:space="0" w:color="auto"/>
        <w:bottom w:val="none" w:sz="0" w:space="0" w:color="auto"/>
        <w:right w:val="none" w:sz="0" w:space="0" w:color="auto"/>
      </w:divBdr>
    </w:div>
    <w:div w:id="1299799662">
      <w:bodyDiv w:val="1"/>
      <w:marLeft w:val="0"/>
      <w:marRight w:val="0"/>
      <w:marTop w:val="0"/>
      <w:marBottom w:val="0"/>
      <w:divBdr>
        <w:top w:val="none" w:sz="0" w:space="0" w:color="auto"/>
        <w:left w:val="none" w:sz="0" w:space="0" w:color="auto"/>
        <w:bottom w:val="none" w:sz="0" w:space="0" w:color="auto"/>
        <w:right w:val="none" w:sz="0" w:space="0" w:color="auto"/>
      </w:divBdr>
    </w:div>
    <w:div w:id="1307201145">
      <w:bodyDiv w:val="1"/>
      <w:marLeft w:val="0"/>
      <w:marRight w:val="0"/>
      <w:marTop w:val="0"/>
      <w:marBottom w:val="0"/>
      <w:divBdr>
        <w:top w:val="none" w:sz="0" w:space="0" w:color="auto"/>
        <w:left w:val="none" w:sz="0" w:space="0" w:color="auto"/>
        <w:bottom w:val="none" w:sz="0" w:space="0" w:color="auto"/>
        <w:right w:val="none" w:sz="0" w:space="0" w:color="auto"/>
      </w:divBdr>
    </w:div>
    <w:div w:id="1390229641">
      <w:bodyDiv w:val="1"/>
      <w:marLeft w:val="0"/>
      <w:marRight w:val="0"/>
      <w:marTop w:val="0"/>
      <w:marBottom w:val="0"/>
      <w:divBdr>
        <w:top w:val="none" w:sz="0" w:space="0" w:color="auto"/>
        <w:left w:val="none" w:sz="0" w:space="0" w:color="auto"/>
        <w:bottom w:val="none" w:sz="0" w:space="0" w:color="auto"/>
        <w:right w:val="none" w:sz="0" w:space="0" w:color="auto"/>
      </w:divBdr>
    </w:div>
    <w:div w:id="1437945354">
      <w:bodyDiv w:val="1"/>
      <w:marLeft w:val="0"/>
      <w:marRight w:val="0"/>
      <w:marTop w:val="0"/>
      <w:marBottom w:val="0"/>
      <w:divBdr>
        <w:top w:val="none" w:sz="0" w:space="0" w:color="auto"/>
        <w:left w:val="none" w:sz="0" w:space="0" w:color="auto"/>
        <w:bottom w:val="none" w:sz="0" w:space="0" w:color="auto"/>
        <w:right w:val="none" w:sz="0" w:space="0" w:color="auto"/>
      </w:divBdr>
    </w:div>
    <w:div w:id="1500348373">
      <w:bodyDiv w:val="1"/>
      <w:marLeft w:val="0"/>
      <w:marRight w:val="0"/>
      <w:marTop w:val="0"/>
      <w:marBottom w:val="0"/>
      <w:divBdr>
        <w:top w:val="none" w:sz="0" w:space="0" w:color="auto"/>
        <w:left w:val="none" w:sz="0" w:space="0" w:color="auto"/>
        <w:bottom w:val="none" w:sz="0" w:space="0" w:color="auto"/>
        <w:right w:val="none" w:sz="0" w:space="0" w:color="auto"/>
      </w:divBdr>
    </w:div>
    <w:div w:id="1501970462">
      <w:bodyDiv w:val="1"/>
      <w:marLeft w:val="0"/>
      <w:marRight w:val="0"/>
      <w:marTop w:val="0"/>
      <w:marBottom w:val="0"/>
      <w:divBdr>
        <w:top w:val="none" w:sz="0" w:space="0" w:color="auto"/>
        <w:left w:val="none" w:sz="0" w:space="0" w:color="auto"/>
        <w:bottom w:val="none" w:sz="0" w:space="0" w:color="auto"/>
        <w:right w:val="none" w:sz="0" w:space="0" w:color="auto"/>
      </w:divBdr>
    </w:div>
    <w:div w:id="1509755675">
      <w:bodyDiv w:val="1"/>
      <w:marLeft w:val="0"/>
      <w:marRight w:val="0"/>
      <w:marTop w:val="0"/>
      <w:marBottom w:val="0"/>
      <w:divBdr>
        <w:top w:val="none" w:sz="0" w:space="0" w:color="auto"/>
        <w:left w:val="none" w:sz="0" w:space="0" w:color="auto"/>
        <w:bottom w:val="none" w:sz="0" w:space="0" w:color="auto"/>
        <w:right w:val="none" w:sz="0" w:space="0" w:color="auto"/>
      </w:divBdr>
    </w:div>
    <w:div w:id="1522161704">
      <w:bodyDiv w:val="1"/>
      <w:marLeft w:val="0"/>
      <w:marRight w:val="0"/>
      <w:marTop w:val="0"/>
      <w:marBottom w:val="0"/>
      <w:divBdr>
        <w:top w:val="none" w:sz="0" w:space="0" w:color="auto"/>
        <w:left w:val="none" w:sz="0" w:space="0" w:color="auto"/>
        <w:bottom w:val="none" w:sz="0" w:space="0" w:color="auto"/>
        <w:right w:val="none" w:sz="0" w:space="0" w:color="auto"/>
      </w:divBdr>
    </w:div>
    <w:div w:id="1534611824">
      <w:bodyDiv w:val="1"/>
      <w:marLeft w:val="0"/>
      <w:marRight w:val="0"/>
      <w:marTop w:val="0"/>
      <w:marBottom w:val="0"/>
      <w:divBdr>
        <w:top w:val="none" w:sz="0" w:space="0" w:color="auto"/>
        <w:left w:val="none" w:sz="0" w:space="0" w:color="auto"/>
        <w:bottom w:val="none" w:sz="0" w:space="0" w:color="auto"/>
        <w:right w:val="none" w:sz="0" w:space="0" w:color="auto"/>
      </w:divBdr>
    </w:div>
    <w:div w:id="1600795654">
      <w:bodyDiv w:val="1"/>
      <w:marLeft w:val="0"/>
      <w:marRight w:val="0"/>
      <w:marTop w:val="0"/>
      <w:marBottom w:val="0"/>
      <w:divBdr>
        <w:top w:val="none" w:sz="0" w:space="0" w:color="auto"/>
        <w:left w:val="none" w:sz="0" w:space="0" w:color="auto"/>
        <w:bottom w:val="none" w:sz="0" w:space="0" w:color="auto"/>
        <w:right w:val="none" w:sz="0" w:space="0" w:color="auto"/>
      </w:divBdr>
    </w:div>
    <w:div w:id="1612278469">
      <w:bodyDiv w:val="1"/>
      <w:marLeft w:val="0"/>
      <w:marRight w:val="0"/>
      <w:marTop w:val="0"/>
      <w:marBottom w:val="0"/>
      <w:divBdr>
        <w:top w:val="none" w:sz="0" w:space="0" w:color="auto"/>
        <w:left w:val="none" w:sz="0" w:space="0" w:color="auto"/>
        <w:bottom w:val="none" w:sz="0" w:space="0" w:color="auto"/>
        <w:right w:val="none" w:sz="0" w:space="0" w:color="auto"/>
      </w:divBdr>
    </w:div>
    <w:div w:id="1635331791">
      <w:bodyDiv w:val="1"/>
      <w:marLeft w:val="0"/>
      <w:marRight w:val="0"/>
      <w:marTop w:val="0"/>
      <w:marBottom w:val="0"/>
      <w:divBdr>
        <w:top w:val="none" w:sz="0" w:space="0" w:color="auto"/>
        <w:left w:val="none" w:sz="0" w:space="0" w:color="auto"/>
        <w:bottom w:val="none" w:sz="0" w:space="0" w:color="auto"/>
        <w:right w:val="none" w:sz="0" w:space="0" w:color="auto"/>
      </w:divBdr>
    </w:div>
    <w:div w:id="1668285631">
      <w:bodyDiv w:val="1"/>
      <w:marLeft w:val="0"/>
      <w:marRight w:val="0"/>
      <w:marTop w:val="0"/>
      <w:marBottom w:val="0"/>
      <w:divBdr>
        <w:top w:val="none" w:sz="0" w:space="0" w:color="auto"/>
        <w:left w:val="none" w:sz="0" w:space="0" w:color="auto"/>
        <w:bottom w:val="none" w:sz="0" w:space="0" w:color="auto"/>
        <w:right w:val="none" w:sz="0" w:space="0" w:color="auto"/>
      </w:divBdr>
    </w:div>
    <w:div w:id="1735425120">
      <w:bodyDiv w:val="1"/>
      <w:marLeft w:val="0"/>
      <w:marRight w:val="0"/>
      <w:marTop w:val="0"/>
      <w:marBottom w:val="0"/>
      <w:divBdr>
        <w:top w:val="none" w:sz="0" w:space="0" w:color="auto"/>
        <w:left w:val="none" w:sz="0" w:space="0" w:color="auto"/>
        <w:bottom w:val="none" w:sz="0" w:space="0" w:color="auto"/>
        <w:right w:val="none" w:sz="0" w:space="0" w:color="auto"/>
      </w:divBdr>
    </w:div>
    <w:div w:id="1756046954">
      <w:bodyDiv w:val="1"/>
      <w:marLeft w:val="0"/>
      <w:marRight w:val="0"/>
      <w:marTop w:val="0"/>
      <w:marBottom w:val="0"/>
      <w:divBdr>
        <w:top w:val="none" w:sz="0" w:space="0" w:color="auto"/>
        <w:left w:val="none" w:sz="0" w:space="0" w:color="auto"/>
        <w:bottom w:val="none" w:sz="0" w:space="0" w:color="auto"/>
        <w:right w:val="none" w:sz="0" w:space="0" w:color="auto"/>
      </w:divBdr>
    </w:div>
    <w:div w:id="1766148251">
      <w:bodyDiv w:val="1"/>
      <w:marLeft w:val="0"/>
      <w:marRight w:val="0"/>
      <w:marTop w:val="0"/>
      <w:marBottom w:val="0"/>
      <w:divBdr>
        <w:top w:val="none" w:sz="0" w:space="0" w:color="auto"/>
        <w:left w:val="none" w:sz="0" w:space="0" w:color="auto"/>
        <w:bottom w:val="none" w:sz="0" w:space="0" w:color="auto"/>
        <w:right w:val="none" w:sz="0" w:space="0" w:color="auto"/>
      </w:divBdr>
    </w:div>
    <w:div w:id="1771775704">
      <w:bodyDiv w:val="1"/>
      <w:marLeft w:val="0"/>
      <w:marRight w:val="0"/>
      <w:marTop w:val="0"/>
      <w:marBottom w:val="0"/>
      <w:divBdr>
        <w:top w:val="none" w:sz="0" w:space="0" w:color="auto"/>
        <w:left w:val="none" w:sz="0" w:space="0" w:color="auto"/>
        <w:bottom w:val="none" w:sz="0" w:space="0" w:color="auto"/>
        <w:right w:val="none" w:sz="0" w:space="0" w:color="auto"/>
      </w:divBdr>
    </w:div>
    <w:div w:id="1778989360">
      <w:bodyDiv w:val="1"/>
      <w:marLeft w:val="0"/>
      <w:marRight w:val="0"/>
      <w:marTop w:val="0"/>
      <w:marBottom w:val="0"/>
      <w:divBdr>
        <w:top w:val="none" w:sz="0" w:space="0" w:color="auto"/>
        <w:left w:val="none" w:sz="0" w:space="0" w:color="auto"/>
        <w:bottom w:val="none" w:sz="0" w:space="0" w:color="auto"/>
        <w:right w:val="none" w:sz="0" w:space="0" w:color="auto"/>
      </w:divBdr>
    </w:div>
    <w:div w:id="1791968156">
      <w:bodyDiv w:val="1"/>
      <w:marLeft w:val="0"/>
      <w:marRight w:val="0"/>
      <w:marTop w:val="0"/>
      <w:marBottom w:val="0"/>
      <w:divBdr>
        <w:top w:val="none" w:sz="0" w:space="0" w:color="auto"/>
        <w:left w:val="none" w:sz="0" w:space="0" w:color="auto"/>
        <w:bottom w:val="none" w:sz="0" w:space="0" w:color="auto"/>
        <w:right w:val="none" w:sz="0" w:space="0" w:color="auto"/>
      </w:divBdr>
    </w:div>
    <w:div w:id="1827017318">
      <w:bodyDiv w:val="1"/>
      <w:marLeft w:val="0"/>
      <w:marRight w:val="0"/>
      <w:marTop w:val="0"/>
      <w:marBottom w:val="0"/>
      <w:divBdr>
        <w:top w:val="none" w:sz="0" w:space="0" w:color="auto"/>
        <w:left w:val="none" w:sz="0" w:space="0" w:color="auto"/>
        <w:bottom w:val="none" w:sz="0" w:space="0" w:color="auto"/>
        <w:right w:val="none" w:sz="0" w:space="0" w:color="auto"/>
      </w:divBdr>
    </w:div>
    <w:div w:id="1828087965">
      <w:bodyDiv w:val="1"/>
      <w:marLeft w:val="0"/>
      <w:marRight w:val="0"/>
      <w:marTop w:val="0"/>
      <w:marBottom w:val="0"/>
      <w:divBdr>
        <w:top w:val="none" w:sz="0" w:space="0" w:color="auto"/>
        <w:left w:val="none" w:sz="0" w:space="0" w:color="auto"/>
        <w:bottom w:val="none" w:sz="0" w:space="0" w:color="auto"/>
        <w:right w:val="none" w:sz="0" w:space="0" w:color="auto"/>
      </w:divBdr>
    </w:div>
    <w:div w:id="1836412422">
      <w:bodyDiv w:val="1"/>
      <w:marLeft w:val="0"/>
      <w:marRight w:val="0"/>
      <w:marTop w:val="0"/>
      <w:marBottom w:val="0"/>
      <w:divBdr>
        <w:top w:val="none" w:sz="0" w:space="0" w:color="auto"/>
        <w:left w:val="none" w:sz="0" w:space="0" w:color="auto"/>
        <w:bottom w:val="none" w:sz="0" w:space="0" w:color="auto"/>
        <w:right w:val="none" w:sz="0" w:space="0" w:color="auto"/>
      </w:divBdr>
    </w:div>
    <w:div w:id="1854109133">
      <w:bodyDiv w:val="1"/>
      <w:marLeft w:val="0"/>
      <w:marRight w:val="0"/>
      <w:marTop w:val="0"/>
      <w:marBottom w:val="0"/>
      <w:divBdr>
        <w:top w:val="none" w:sz="0" w:space="0" w:color="auto"/>
        <w:left w:val="none" w:sz="0" w:space="0" w:color="auto"/>
        <w:bottom w:val="none" w:sz="0" w:space="0" w:color="auto"/>
        <w:right w:val="none" w:sz="0" w:space="0" w:color="auto"/>
      </w:divBdr>
    </w:div>
    <w:div w:id="1959949426">
      <w:bodyDiv w:val="1"/>
      <w:marLeft w:val="0"/>
      <w:marRight w:val="0"/>
      <w:marTop w:val="0"/>
      <w:marBottom w:val="0"/>
      <w:divBdr>
        <w:top w:val="none" w:sz="0" w:space="0" w:color="auto"/>
        <w:left w:val="none" w:sz="0" w:space="0" w:color="auto"/>
        <w:bottom w:val="none" w:sz="0" w:space="0" w:color="auto"/>
        <w:right w:val="none" w:sz="0" w:space="0" w:color="auto"/>
      </w:divBdr>
    </w:div>
    <w:div w:id="1971667962">
      <w:bodyDiv w:val="1"/>
      <w:marLeft w:val="0"/>
      <w:marRight w:val="0"/>
      <w:marTop w:val="0"/>
      <w:marBottom w:val="0"/>
      <w:divBdr>
        <w:top w:val="none" w:sz="0" w:space="0" w:color="auto"/>
        <w:left w:val="none" w:sz="0" w:space="0" w:color="auto"/>
        <w:bottom w:val="none" w:sz="0" w:space="0" w:color="auto"/>
        <w:right w:val="none" w:sz="0" w:space="0" w:color="auto"/>
      </w:divBdr>
    </w:div>
    <w:div w:id="1977295709">
      <w:bodyDiv w:val="1"/>
      <w:marLeft w:val="0"/>
      <w:marRight w:val="0"/>
      <w:marTop w:val="0"/>
      <w:marBottom w:val="0"/>
      <w:divBdr>
        <w:top w:val="none" w:sz="0" w:space="0" w:color="auto"/>
        <w:left w:val="none" w:sz="0" w:space="0" w:color="auto"/>
        <w:bottom w:val="none" w:sz="0" w:space="0" w:color="auto"/>
        <w:right w:val="none" w:sz="0" w:space="0" w:color="auto"/>
      </w:divBdr>
    </w:div>
    <w:div w:id="2017685830">
      <w:bodyDiv w:val="1"/>
      <w:marLeft w:val="0"/>
      <w:marRight w:val="0"/>
      <w:marTop w:val="0"/>
      <w:marBottom w:val="0"/>
      <w:divBdr>
        <w:top w:val="none" w:sz="0" w:space="0" w:color="auto"/>
        <w:left w:val="none" w:sz="0" w:space="0" w:color="auto"/>
        <w:bottom w:val="none" w:sz="0" w:space="0" w:color="auto"/>
        <w:right w:val="none" w:sz="0" w:space="0" w:color="auto"/>
      </w:divBdr>
    </w:div>
    <w:div w:id="2025592010">
      <w:bodyDiv w:val="1"/>
      <w:marLeft w:val="0"/>
      <w:marRight w:val="0"/>
      <w:marTop w:val="0"/>
      <w:marBottom w:val="0"/>
      <w:divBdr>
        <w:top w:val="none" w:sz="0" w:space="0" w:color="auto"/>
        <w:left w:val="none" w:sz="0" w:space="0" w:color="auto"/>
        <w:bottom w:val="none" w:sz="0" w:space="0" w:color="auto"/>
        <w:right w:val="none" w:sz="0" w:space="0" w:color="auto"/>
      </w:divBdr>
    </w:div>
    <w:div w:id="2040276086">
      <w:bodyDiv w:val="1"/>
      <w:marLeft w:val="0"/>
      <w:marRight w:val="0"/>
      <w:marTop w:val="0"/>
      <w:marBottom w:val="0"/>
      <w:divBdr>
        <w:top w:val="none" w:sz="0" w:space="0" w:color="auto"/>
        <w:left w:val="none" w:sz="0" w:space="0" w:color="auto"/>
        <w:bottom w:val="none" w:sz="0" w:space="0" w:color="auto"/>
        <w:right w:val="none" w:sz="0" w:space="0" w:color="auto"/>
      </w:divBdr>
    </w:div>
    <w:div w:id="2055154225">
      <w:bodyDiv w:val="1"/>
      <w:marLeft w:val="0"/>
      <w:marRight w:val="0"/>
      <w:marTop w:val="0"/>
      <w:marBottom w:val="0"/>
      <w:divBdr>
        <w:top w:val="none" w:sz="0" w:space="0" w:color="auto"/>
        <w:left w:val="none" w:sz="0" w:space="0" w:color="auto"/>
        <w:bottom w:val="none" w:sz="0" w:space="0" w:color="auto"/>
        <w:right w:val="none" w:sz="0" w:space="0" w:color="auto"/>
      </w:divBdr>
    </w:div>
    <w:div w:id="2123258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image" Target="media/image10.png"/><Relationship Id="rId47" Type="http://schemas.openxmlformats.org/officeDocument/2006/relationships/header" Target="header16.xml"/><Relationship Id="rId63" Type="http://schemas.openxmlformats.org/officeDocument/2006/relationships/image" Target="media/image17.png"/><Relationship Id="rId68" Type="http://schemas.openxmlformats.org/officeDocument/2006/relationships/image" Target="media/image22.png"/><Relationship Id="rId89" Type="http://schemas.openxmlformats.org/officeDocument/2006/relationships/chart" Target="charts/chart3.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oter" Target="footer9.xml"/><Relationship Id="rId53" Type="http://schemas.openxmlformats.org/officeDocument/2006/relationships/header" Target="header19.xml"/><Relationship Id="rId58" Type="http://schemas.openxmlformats.org/officeDocument/2006/relationships/header" Target="header22.xml"/><Relationship Id="rId74" Type="http://schemas.openxmlformats.org/officeDocument/2006/relationships/header" Target="header27.xml"/><Relationship Id="rId5" Type="http://schemas.openxmlformats.org/officeDocument/2006/relationships/numbering" Target="numbering.xml"/><Relationship Id="rId61" Type="http://schemas.openxmlformats.org/officeDocument/2006/relationships/footer" Target="footer13.xml"/><Relationship Id="rId90" Type="http://schemas.openxmlformats.org/officeDocument/2006/relationships/footer" Target="footer17.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8.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footer" Target="footer12.xml"/><Relationship Id="rId64" Type="http://schemas.openxmlformats.org/officeDocument/2006/relationships/image" Target="media/image18.emf"/><Relationship Id="rId69"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eader" Target="header26.xml"/><Relationship Id="rId85" Type="http://schemas.openxmlformats.org/officeDocument/2006/relationships/image" Target="media/image25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pacificmet.net/index.php/weather-ready-pacific" TargetMode="Externa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12.jpg"/><Relationship Id="rId59" Type="http://schemas.openxmlformats.org/officeDocument/2006/relationships/header" Target="header23.xml"/><Relationship Id="rId67" Type="http://schemas.openxmlformats.org/officeDocument/2006/relationships/image" Target="media/image21.png"/><Relationship Id="rId20" Type="http://schemas.openxmlformats.org/officeDocument/2006/relationships/header" Target="header4.xml"/><Relationship Id="rId41" Type="http://schemas.openxmlformats.org/officeDocument/2006/relationships/image" Target="media/image9.png"/><Relationship Id="rId54" Type="http://schemas.openxmlformats.org/officeDocument/2006/relationships/header" Target="header20.xml"/><Relationship Id="rId62" Type="http://schemas.openxmlformats.org/officeDocument/2006/relationships/image" Target="media/image16.png"/><Relationship Id="rId70" Type="http://schemas.openxmlformats.org/officeDocument/2006/relationships/header" Target="header25.xml"/><Relationship Id="rId75" Type="http://schemas.openxmlformats.org/officeDocument/2006/relationships/footer" Target="footer16.xml"/><Relationship Id="rId88" Type="http://schemas.openxmlformats.org/officeDocument/2006/relationships/chart" Target="charts/chart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image" Target="media/image14.png"/><Relationship Id="rId60" Type="http://schemas.openxmlformats.org/officeDocument/2006/relationships/header" Target="header24.xml"/><Relationship Id="rId65" Type="http://schemas.openxmlformats.org/officeDocument/2006/relationships/image" Target="media/image19.jpeg"/><Relationship Id="rId73" Type="http://schemas.openxmlformats.org/officeDocument/2006/relationships/footer" Target="footer15.xml"/><Relationship Id="rId86"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footer" Target="footer10.xml"/><Relationship Id="rId34" Type="http://schemas.openxmlformats.org/officeDocument/2006/relationships/header" Target="header11.xml"/><Relationship Id="rId50" Type="http://schemas.openxmlformats.org/officeDocument/2006/relationships/footer" Target="footer11.xml"/><Relationship Id="rId55" Type="http://schemas.openxmlformats.org/officeDocument/2006/relationships/header" Target="header21.xml"/><Relationship Id="rId76"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footer" Target="footer14.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image" Target="media/image20.png"/><Relationship Id="rId87" Type="http://schemas.openxmlformats.org/officeDocument/2006/relationships/image" Target="media/image25.pn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b="1" i="0" u="none" strike="noStrike" baseline="0" dirty="0"/>
              <a:t>INHERENT RISK PROFILE (BEFORE CONTROLS</a:t>
            </a:r>
            <a:r>
              <a:rPr lang="en-AU" sz="1050" b="0" i="0" u="none" strike="noStrike" baseline="0" dirty="0"/>
              <a:t>)</a:t>
            </a:r>
            <a:endParaRPr lang="en-AU" sz="105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8022437851834178"/>
          <c:y val="0.20639693092083689"/>
          <c:w val="0.61710499571391952"/>
          <c:h val="0.63181907633565326"/>
        </c:manualLayout>
      </c:layout>
      <c:doughnutChart>
        <c:varyColors val="1"/>
        <c:ser>
          <c:idx val="0"/>
          <c:order val="0"/>
          <c:dPt>
            <c:idx val="0"/>
            <c:bubble3D val="0"/>
            <c:spPr>
              <a:solidFill>
                <a:srgbClr val="C00000"/>
              </a:solidFill>
              <a:ln w="19050">
                <a:solidFill>
                  <a:srgbClr val="C00000"/>
                </a:solidFill>
              </a:ln>
              <a:effectLst/>
            </c:spPr>
            <c:extLst>
              <c:ext xmlns:c16="http://schemas.microsoft.com/office/drawing/2014/chart" uri="{C3380CC4-5D6E-409C-BE32-E72D297353CC}">
                <c16:uniqueId val="{00000001-BF4E-A948-B60A-ABDF5ED2DA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4E-A948-B60A-ABDF5ED2DAD4}"/>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BF4E-A948-B60A-ABDF5ED2DAD4}"/>
              </c:ext>
            </c:extLst>
          </c:dPt>
          <c:dPt>
            <c:idx val="3"/>
            <c:bubble3D val="0"/>
            <c:spPr>
              <a:solidFill>
                <a:srgbClr val="00B050"/>
              </a:solidFill>
              <a:ln w="19050">
                <a:solidFill>
                  <a:srgbClr val="00B050"/>
                </a:solidFill>
              </a:ln>
              <a:effectLst/>
            </c:spPr>
            <c:extLst>
              <c:ext xmlns:c16="http://schemas.microsoft.com/office/drawing/2014/chart" uri="{C3380CC4-5D6E-409C-BE32-E72D297353CC}">
                <c16:uniqueId val="{00000007-BF4E-A948-B60A-ABDF5ED2DAD4}"/>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BF4E-A948-B60A-ABDF5ED2DAD4}"/>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BF4E-A948-B60A-ABDF5ED2DAD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Sheet1!$A$10:$A$13</c:f>
              <c:strCache>
                <c:ptCount val="4"/>
                <c:pt idx="0">
                  <c:v>Extreme</c:v>
                </c:pt>
                <c:pt idx="1">
                  <c:v>High</c:v>
                </c:pt>
                <c:pt idx="2">
                  <c:v>Moderate</c:v>
                </c:pt>
                <c:pt idx="3">
                  <c:v>Low</c:v>
                </c:pt>
              </c:strCache>
            </c:strRef>
          </c:cat>
          <c:val>
            <c:numRef>
              <c:f>Sheet1!$B$10:$B$13</c:f>
              <c:numCache>
                <c:formatCode>General</c:formatCode>
                <c:ptCount val="4"/>
                <c:pt idx="0">
                  <c:v>7</c:v>
                </c:pt>
                <c:pt idx="1">
                  <c:v>9</c:v>
                </c:pt>
                <c:pt idx="2">
                  <c:v>9</c:v>
                </c:pt>
                <c:pt idx="3">
                  <c:v>2</c:v>
                </c:pt>
              </c:numCache>
            </c:numRef>
          </c:val>
          <c:extLst>
            <c:ext xmlns:c16="http://schemas.microsoft.com/office/drawing/2014/chart" uri="{C3380CC4-5D6E-409C-BE32-E72D297353CC}">
              <c16:uniqueId val="{00000008-BF4E-A948-B60A-ABDF5ED2DAD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3.7596516273275558E-2"/>
          <c:y val="0.89884341818285873"/>
          <c:w val="0.89886349975740854"/>
          <c:h val="7.80352282554276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b="1" i="0" u="none" strike="noStrike" baseline="0" dirty="0"/>
              <a:t>RESIDUAL RISK PROFILE (AFTER CONTROLS</a:t>
            </a:r>
            <a:r>
              <a:rPr lang="en-AU" sz="1200" b="1" i="0" u="none" strike="noStrike" baseline="0" dirty="0"/>
              <a:t>)</a:t>
            </a:r>
            <a:endParaRPr lang="en-AU" sz="1200" b="1"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5584856926150067"/>
          <c:y val="0.20986159769676369"/>
          <c:w val="0.58995168994098479"/>
          <c:h val="0.56152615421970931"/>
        </c:manualLayout>
      </c:layout>
      <c:doughnutChart>
        <c:varyColors val="1"/>
        <c:ser>
          <c:idx val="0"/>
          <c:order val="0"/>
          <c:dPt>
            <c:idx val="0"/>
            <c:bubble3D val="0"/>
            <c:spPr>
              <a:solidFill>
                <a:srgbClr val="C00000"/>
              </a:solidFill>
              <a:ln w="19050">
                <a:solidFill>
                  <a:srgbClr val="C00000"/>
                </a:solidFill>
              </a:ln>
              <a:effectLst/>
            </c:spPr>
            <c:extLst>
              <c:ext xmlns:c16="http://schemas.microsoft.com/office/drawing/2014/chart" uri="{C3380CC4-5D6E-409C-BE32-E72D297353CC}">
                <c16:uniqueId val="{00000001-EA1C-244C-92F9-EF366CD56D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1C-244C-92F9-EF366CD56D7C}"/>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EA1C-244C-92F9-EF366CD56D7C}"/>
              </c:ext>
            </c:extLst>
          </c:dPt>
          <c:dPt>
            <c:idx val="3"/>
            <c:bubble3D val="0"/>
            <c:spPr>
              <a:solidFill>
                <a:srgbClr val="00B050"/>
              </a:solidFill>
              <a:ln w="19050">
                <a:solidFill>
                  <a:srgbClr val="00B050"/>
                </a:solidFill>
              </a:ln>
              <a:effectLst/>
            </c:spPr>
            <c:extLst>
              <c:ext xmlns:c16="http://schemas.microsoft.com/office/drawing/2014/chart" uri="{C3380CC4-5D6E-409C-BE32-E72D297353CC}">
                <c16:uniqueId val="{00000007-EA1C-244C-92F9-EF366CD56D7C}"/>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EA1C-244C-92F9-EF366CD56D7C}"/>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EA1C-244C-92F9-EF366CD56D7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Sheet1!$A$3:$A$6</c:f>
              <c:strCache>
                <c:ptCount val="4"/>
                <c:pt idx="0">
                  <c:v>Extreme</c:v>
                </c:pt>
                <c:pt idx="1">
                  <c:v>High</c:v>
                </c:pt>
                <c:pt idx="2">
                  <c:v>Moderate</c:v>
                </c:pt>
                <c:pt idx="3">
                  <c:v>Low</c:v>
                </c:pt>
              </c:strCache>
            </c:strRef>
          </c:cat>
          <c:val>
            <c:numRef>
              <c:f>Sheet1!$B$3:$B$6</c:f>
              <c:numCache>
                <c:formatCode>General</c:formatCode>
                <c:ptCount val="4"/>
                <c:pt idx="0">
                  <c:v>2</c:v>
                </c:pt>
                <c:pt idx="1">
                  <c:v>9</c:v>
                </c:pt>
                <c:pt idx="2">
                  <c:v>10</c:v>
                </c:pt>
                <c:pt idx="3">
                  <c:v>6</c:v>
                </c:pt>
              </c:numCache>
            </c:numRef>
          </c:val>
          <c:extLst>
            <c:ext xmlns:c16="http://schemas.microsoft.com/office/drawing/2014/chart" uri="{C3380CC4-5D6E-409C-BE32-E72D297353CC}">
              <c16:uniqueId val="{00000008-EA1C-244C-92F9-EF366CD56D7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5972301665713349E-2"/>
          <c:y val="0.88759753605891678"/>
          <c:w val="0.93721976669613294"/>
          <c:h val="7.35810804645942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050" dirty="0"/>
              <a:t>risk trend</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Sheet1!$A$18</c:f>
              <c:strCache>
                <c:ptCount val="1"/>
                <c:pt idx="0">
                  <c:v>Increasing</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Sheet1!$B$17</c:f>
              <c:strCache>
                <c:ptCount val="1"/>
                <c:pt idx="0">
                  <c:v>Risk</c:v>
                </c:pt>
              </c:strCache>
            </c:strRef>
          </c:cat>
          <c:val>
            <c:numRef>
              <c:f>Sheet1!$B$18</c:f>
              <c:numCache>
                <c:formatCode>General</c:formatCode>
                <c:ptCount val="1"/>
                <c:pt idx="0">
                  <c:v>0</c:v>
                </c:pt>
              </c:numCache>
            </c:numRef>
          </c:val>
          <c:extLst>
            <c:ext xmlns:c16="http://schemas.microsoft.com/office/drawing/2014/chart" uri="{C3380CC4-5D6E-409C-BE32-E72D297353CC}">
              <c16:uniqueId val="{00000000-569D-074A-9690-7271661A042B}"/>
            </c:ext>
          </c:extLst>
        </c:ser>
        <c:ser>
          <c:idx val="1"/>
          <c:order val="1"/>
          <c:tx>
            <c:strRef>
              <c:f>Sheet1!$A$19</c:f>
              <c:strCache>
                <c:ptCount val="1"/>
                <c:pt idx="0">
                  <c:v>Stable</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cat>
            <c:strRef>
              <c:f>Sheet1!$B$17</c:f>
              <c:strCache>
                <c:ptCount val="1"/>
                <c:pt idx="0">
                  <c:v>Risk</c:v>
                </c:pt>
              </c:strCache>
            </c:strRef>
          </c:cat>
          <c:val>
            <c:numRef>
              <c:f>Sheet1!$B$19</c:f>
              <c:numCache>
                <c:formatCode>General</c:formatCode>
                <c:ptCount val="1"/>
                <c:pt idx="0">
                  <c:v>8</c:v>
                </c:pt>
              </c:numCache>
            </c:numRef>
          </c:val>
          <c:extLst>
            <c:ext xmlns:c16="http://schemas.microsoft.com/office/drawing/2014/chart" uri="{C3380CC4-5D6E-409C-BE32-E72D297353CC}">
              <c16:uniqueId val="{00000001-569D-074A-9690-7271661A042B}"/>
            </c:ext>
          </c:extLst>
        </c:ser>
        <c:ser>
          <c:idx val="2"/>
          <c:order val="2"/>
          <c:tx>
            <c:strRef>
              <c:f>Sheet1!$A$20</c:f>
              <c:strCache>
                <c:ptCount val="1"/>
                <c:pt idx="0">
                  <c:v>Decreasing</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cat>
            <c:strRef>
              <c:f>Sheet1!$B$17</c:f>
              <c:strCache>
                <c:ptCount val="1"/>
                <c:pt idx="0">
                  <c:v>Risk</c:v>
                </c:pt>
              </c:strCache>
            </c:strRef>
          </c:cat>
          <c:val>
            <c:numRef>
              <c:f>Sheet1!$B$20</c:f>
              <c:numCache>
                <c:formatCode>General</c:formatCode>
                <c:ptCount val="1"/>
                <c:pt idx="0">
                  <c:v>19</c:v>
                </c:pt>
              </c:numCache>
            </c:numRef>
          </c:val>
          <c:extLst>
            <c:ext xmlns:c16="http://schemas.microsoft.com/office/drawing/2014/chart" uri="{C3380CC4-5D6E-409C-BE32-E72D297353CC}">
              <c16:uniqueId val="{00000002-569D-074A-9690-7271661A042B}"/>
            </c:ext>
          </c:extLst>
        </c:ser>
        <c:dLbls>
          <c:showLegendKey val="0"/>
          <c:showVal val="0"/>
          <c:showCatName val="0"/>
          <c:showSerName val="0"/>
          <c:showPercent val="0"/>
          <c:showBubbleSize val="0"/>
        </c:dLbls>
        <c:gapWidth val="326"/>
        <c:overlap val="-58"/>
        <c:axId val="1771298303"/>
        <c:axId val="1771300703"/>
      </c:barChart>
      <c:catAx>
        <c:axId val="1771298303"/>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300703"/>
        <c:crosses val="autoZero"/>
        <c:auto val="1"/>
        <c:lblAlgn val="ctr"/>
        <c:lblOffset val="100"/>
        <c:tickLblSkip val="1"/>
        <c:noMultiLvlLbl val="0"/>
      </c:catAx>
      <c:valAx>
        <c:axId val="1771300703"/>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29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bg2">
          <a:lumMod val="9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D6C60-4206-49FA-87ED-678EA36116EF}">
  <ds:schemaRefs>
    <ds:schemaRef ds:uri="http://schemas.microsoft.com/office/2006/metadata/properties"/>
    <ds:schemaRef ds:uri="http://schemas.microsoft.com/office/infopath/2007/PartnerControls"/>
    <ds:schemaRef ds:uri="4600bc44-2015-4da8-875d-07b815e122b5"/>
    <ds:schemaRef ds:uri="5c9379e0-c8fe-4c72-bd8d-06eab88b1c4d"/>
  </ds:schemaRefs>
</ds:datastoreItem>
</file>

<file path=customXml/itemProps2.xml><?xml version="1.0" encoding="utf-8"?>
<ds:datastoreItem xmlns:ds="http://schemas.openxmlformats.org/officeDocument/2006/customXml" ds:itemID="{51A53B02-83E3-456B-A688-7DDFF5AA733E}">
  <ds:schemaRefs>
    <ds:schemaRef ds:uri="http://schemas.microsoft.com/sharepoint/v3/contenttype/forms"/>
  </ds:schemaRefs>
</ds:datastoreItem>
</file>

<file path=customXml/itemProps3.xml><?xml version="1.0" encoding="utf-8"?>
<ds:datastoreItem xmlns:ds="http://schemas.openxmlformats.org/officeDocument/2006/customXml" ds:itemID="{90F14C69-6968-4B05-A467-E2AEB2658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379e0-c8fe-4c72-bd8d-06eab88b1c4d"/>
    <ds:schemaRef ds:uri="4600bc44-2015-4da8-875d-07b815e12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5CB0C0-CE5E-4764-A9E5-85FE4C87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107</Pages>
  <Words>45741</Words>
  <Characters>260730</Characters>
  <Application>Microsoft Office Word</Application>
  <DocSecurity>0</DocSecurity>
  <Lines>2172</Lines>
  <Paragraphs>611</Paragraphs>
  <ScaleCrop>false</ScaleCrop>
  <Company/>
  <LinksUpToDate>false</LinksUpToDate>
  <CharactersWithSpaces>305860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Pomate Skelton Soloi</dc:creator>
  <cp:keywords/>
  <cp:lastModifiedBy>Richard Lal</cp:lastModifiedBy>
  <cp:revision>10</cp:revision>
  <cp:lastPrinted>2026-05-28T00:04:00Z</cp:lastPrinted>
  <dcterms:created xsi:type="dcterms:W3CDTF">2026-05-31T05:21:00Z</dcterms:created>
  <dcterms:modified xsi:type="dcterms:W3CDTF">2026-06-01T10:43:00Z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0x01010061B93D4149CF1F4A82E5E3E1C517E5E7</vt:lpwstr>
  </property>
  <property fmtid="{D5CDD505-2E9C-101B-9397-08002B2CF9AE}" pid="3" name="MediaServiceImageTags">
    <vt:lpwstr/>
  </property>
  <property fmtid="{D5CDD505-2E9C-101B-9397-08002B2CF9AE}" pid="4" name="ClassificationContentMarkingHeaderShapeIds">
    <vt:lpwstr>26d54224,5d4e757d,1b7fbfac,51b2a8a5,77d4b178,489b6fa2,a7fc8b9,5db8ef38,40cd7838,1429857,6b42268e,5a4683b1,6a7db0c3,7a5e7b6f,3ab384bc,4ffb7527,892fe30,2c96d39b,337fbc0b,2f010d4e,48fc479c,26f6ee7c,3a778cdc</vt:lpwstr>
  </property>
  <property fmtid="{D5CDD505-2E9C-101B-9397-08002B2CF9AE}" pid="5" name="ClassificationContentMarkingHeaderShapeIds-1">
    <vt:lpwstr>1f445bb8,31717798,b003d6a,28617d3c,7bd6e0a1,5ff3423f,1ffc2b68</vt:lpwstr>
  </property>
  <property fmtid="{D5CDD505-2E9C-101B-9397-08002B2CF9AE}" pid="6" name="ClassificationContentMarkingHeaderFontProps">
    <vt:lpwstr>#ff0000,10,Aptos</vt:lpwstr>
  </property>
  <property fmtid="{D5CDD505-2E9C-101B-9397-08002B2CF9AE}" pid="7" name="ClassificationContentMarkingHeaderText">
    <vt:lpwstr>OFFICIAL</vt:lpwstr>
  </property>
  <property fmtid="{D5CDD505-2E9C-101B-9397-08002B2CF9AE}" pid="8" name="ClassificationContentMarkingFooterShapeIds">
    <vt:lpwstr>18617146,3a7354cc,202b5a21,6bb061d2,ea61bf7,559da372,32137529,7bbee17b,720d8314,5a1da661,61e0ecc1,1ddf1fb5,f68e5bb,324cec0d,2d2de789,5011e9ab,397852fb,48dea16c</vt:lpwstr>
  </property>
  <property fmtid="{D5CDD505-2E9C-101B-9397-08002B2CF9AE}" pid="9" name="ClassificationContentMarkingFooterFontProps">
    <vt:lpwstr>#ff0000,10,Aptos</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2026-05-22T06:35:44Z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0d7509ef-f338-4592-bfd2-4c772d40f730</vt:lpwstr>
  </property>
  <property fmtid="{D5CDD505-2E9C-101B-9397-08002B2CF9AE}" pid="17" name="MSIP_Label_55edad5e-85c4-4d99-839f-4db88ccef5c5_ContentBits">
    <vt:lpwstr>3</vt:lpwstr>
  </property>
  <property fmtid="{D5CDD505-2E9C-101B-9397-08002B2CF9AE}" pid="18" name="MSIP_Label_55edad5e-85c4-4d99-839f-4db88ccef5c5_Tag">
    <vt:lpwstr>10, 3, 0, 1</vt:lpwstr>
  </property>
</Properties>
</file>