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2DEF" w:rsidP="00EF7722" w:rsidRDefault="002B2DEF" w14:paraId="690068CF" w14:textId="63E1752A">
      <w:pPr>
        <w:pStyle w:val="Heading1"/>
        <w:keepNext w:val="0"/>
        <w:keepLines w:val="0"/>
      </w:pPr>
      <w:bookmarkStart w:name="chapter-x-due-diligence-framework" w:id="0"/>
    </w:p>
    <w:p w:rsidRPr="00C11330" w:rsidR="00C11330" w:rsidP="00EF7722" w:rsidRDefault="00C11330" w14:paraId="6610A014" w14:textId="77777777">
      <w:pPr>
        <w:spacing w:line="276" w:lineRule="auto"/>
        <w:jc w:val="center"/>
        <w:rPr>
          <w:rFonts w:ascii="Cambria" w:hAnsi="Cambria" w:eastAsia="MS Mincho" w:cs="Times New Roman"/>
          <w:sz w:val="22"/>
          <w:szCs w:val="22"/>
        </w:rPr>
      </w:pPr>
      <w:r w:rsidRPr="00C11330">
        <w:rPr>
          <w:rFonts w:ascii="Aptos Display" w:hAnsi="Aptos Display" w:eastAsia="MS Mincho" w:cs="Times New Roman"/>
          <w:b/>
          <w:color w:val="1F4E79"/>
          <w:sz w:val="36"/>
          <w:szCs w:val="22"/>
        </w:rPr>
        <w:t>Weather Ready Pacific</w:t>
      </w:r>
    </w:p>
    <w:p w:rsidRPr="00C11330" w:rsidR="00C11330" w:rsidP="00EF7722" w:rsidRDefault="00C11330" w14:paraId="26D9FE5A" w14:textId="77777777">
      <w:pPr>
        <w:spacing w:line="276" w:lineRule="auto"/>
        <w:jc w:val="center"/>
        <w:rPr>
          <w:rFonts w:ascii="Cambria" w:hAnsi="Cambria" w:eastAsia="MS Mincho" w:cs="Times New Roman"/>
          <w:sz w:val="22"/>
          <w:szCs w:val="22"/>
        </w:rPr>
      </w:pPr>
      <w:r w:rsidRPr="00C11330">
        <w:rPr>
          <w:rFonts w:ascii="Aptos" w:hAnsi="Aptos" w:eastAsia="MS Mincho" w:cs="Times New Roman"/>
          <w:i/>
          <w:szCs w:val="22"/>
        </w:rPr>
        <w:t>Operations Manual</w:t>
      </w:r>
    </w:p>
    <w:p w:rsidR="00515B58" w:rsidP="6AF18D16" w:rsidRDefault="00515B58" w14:paraId="71CFCA51" w14:textId="45EBB579">
      <w:pPr>
        <w:pStyle w:val="Normal"/>
        <w:suppressLineNumbers w:val="0"/>
        <w:spacing w:before="0" w:beforeAutospacing="off" w:after="160" w:afterAutospacing="off" w:line="259" w:lineRule="auto"/>
        <w:ind w:left="0" w:right="0"/>
        <w:jc w:val="center"/>
        <w:rPr>
          <w:rFonts w:cs="Segoe UI"/>
          <w:b w:val="1"/>
          <w:bCs w:val="1"/>
          <w:color w:val="424242"/>
          <w:sz w:val="40"/>
          <w:szCs w:val="40"/>
        </w:rPr>
      </w:pPr>
      <w:r w:rsidRPr="7BFE0130" w:rsidR="10D1FD49">
        <w:rPr>
          <w:rFonts w:cs="Segoe UI"/>
          <w:b w:val="1"/>
          <w:bCs w:val="1"/>
          <w:color w:val="424242"/>
          <w:sz w:val="40"/>
          <w:szCs w:val="40"/>
        </w:rPr>
        <w:t xml:space="preserve">Chapter 5 </w:t>
      </w:r>
      <w:r w:rsidRPr="7BFE0130" w:rsidR="00515B58">
        <w:rPr>
          <w:rFonts w:cs="Segoe UI"/>
          <w:b w:val="1"/>
          <w:bCs w:val="1"/>
          <w:color w:val="424242"/>
          <w:sz w:val="40"/>
          <w:szCs w:val="40"/>
        </w:rPr>
        <w:t xml:space="preserve">Annex </w:t>
      </w:r>
      <w:r w:rsidRPr="7BFE0130" w:rsidR="28A14F26">
        <w:rPr>
          <w:rFonts w:cs="Segoe UI"/>
          <w:b w:val="1"/>
          <w:bCs w:val="1"/>
          <w:color w:val="424242"/>
          <w:sz w:val="40"/>
          <w:szCs w:val="40"/>
        </w:rPr>
        <w:t>1</w:t>
      </w:r>
    </w:p>
    <w:p w:rsidR="0087177D" w:rsidP="00EF7722" w:rsidRDefault="0087177D" w14:paraId="10582E61" w14:textId="0A807984">
      <w:pPr>
        <w:spacing w:after="160" w:line="259" w:lineRule="auto"/>
        <w:jc w:val="center"/>
        <w:rPr>
          <w:rFonts w:cs="Segoe UI"/>
          <w:b/>
          <w:bCs/>
          <w:color w:val="424242"/>
          <w:sz w:val="40"/>
          <w:szCs w:val="40"/>
        </w:rPr>
      </w:pPr>
      <w:r>
        <w:rPr>
          <w:rFonts w:cs="Segoe UI"/>
          <w:b/>
          <w:bCs/>
          <w:color w:val="424242"/>
          <w:sz w:val="40"/>
          <w:szCs w:val="40"/>
        </w:rPr>
        <w:t xml:space="preserve">Funding </w:t>
      </w:r>
      <w:r w:rsidR="00351AF2">
        <w:rPr>
          <w:rFonts w:cs="Segoe UI"/>
          <w:b/>
          <w:bCs/>
          <w:color w:val="424242"/>
          <w:sz w:val="40"/>
          <w:szCs w:val="40"/>
        </w:rPr>
        <w:t xml:space="preserve">Partner </w:t>
      </w:r>
      <w:r>
        <w:rPr>
          <w:rFonts w:cs="Segoe UI"/>
          <w:b/>
          <w:bCs/>
          <w:color w:val="424242"/>
          <w:sz w:val="40"/>
          <w:szCs w:val="40"/>
        </w:rPr>
        <w:t>Terms and Conditions</w:t>
      </w:r>
    </w:p>
    <w:p w:rsidRPr="002B2DEF" w:rsidR="0087177D" w:rsidP="00EF7722" w:rsidRDefault="0087177D" w14:paraId="21F7F304" w14:textId="3336AF0D">
      <w:pPr>
        <w:spacing w:after="160" w:line="259" w:lineRule="auto"/>
        <w:ind w:left="118" w:hanging="10"/>
        <w:jc w:val="center"/>
        <w:rPr>
          <w:rFonts w:eastAsia="Calibri" w:cs="Segoe UI"/>
          <w:b w:val="1"/>
          <w:bCs w:val="1"/>
          <w:color w:val="FF0000"/>
          <w:kern w:val="2"/>
          <w:sz w:val="40"/>
          <w:szCs w:val="40"/>
          <w:bdr w:val="none" w:color="auto" w:sz="0" w:space="0" w:frame="1"/>
          <w:shd w:val="clear" w:color="auto" w:fill="FFFFFF"/>
          <w:lang w:val="en-AU"/>
        </w:rPr>
      </w:pPr>
      <w:r w:rsidRPr="002B2DEF" w:rsidR="73E812C8">
        <w:rPr>
          <w:rFonts w:eastAsia="Calibri" w:cs="Segoe UI"/>
          <w:b w:val="1"/>
          <w:bCs w:val="1"/>
          <w:color w:val="FF0000"/>
          <w:kern w:val="2"/>
          <w:sz w:val="40"/>
          <w:szCs w:val="40"/>
          <w:bdr w:val="none" w:color="auto" w:sz="0" w:space="0" w:frame="1"/>
          <w:shd w:val="clear" w:color="auto" w:fill="FFFFFF"/>
          <w:lang w:val="en-AU"/>
        </w:rPr>
        <w:t>1</w:t>
      </w:r>
      <w:r w:rsidRPr="002B2DEF" w:rsidR="0087177D">
        <w:rPr>
          <w:rFonts w:eastAsia="Calibri" w:cs="Segoe UI"/>
          <w:b w:val="1"/>
          <w:bCs w:val="1"/>
          <w:color w:val="FF0000"/>
          <w:kern w:val="2"/>
          <w:sz w:val="40"/>
          <w:szCs w:val="40"/>
          <w:bdr w:val="none" w:color="auto" w:sz="0" w:space="0" w:frame="1"/>
          <w:shd w:val="clear" w:color="auto" w:fill="FFFFFF"/>
          <w:lang w:val="en-AU"/>
        </w:rPr>
        <w:t>.</w:t>
      </w:r>
      <w:r w:rsidRPr="002B2DEF" w:rsidR="507E87F1">
        <w:rPr>
          <w:rFonts w:eastAsia="Calibri" w:cs="Segoe UI"/>
          <w:b w:val="1"/>
          <w:bCs w:val="1"/>
          <w:color w:val="FF0000"/>
          <w:kern w:val="2"/>
          <w:sz w:val="40"/>
          <w:szCs w:val="40"/>
          <w:bdr w:val="none" w:color="auto" w:sz="0" w:space="0" w:frame="1"/>
          <w:shd w:val="clear" w:color="auto" w:fill="FFFFFF"/>
          <w:lang w:val="en-AU"/>
        </w:rPr>
        <w:t>0</w:t>
      </w:r>
      <w:r w:rsidRPr="002B2DEF" w:rsidR="0087177D">
        <w:rPr>
          <w:rFonts w:eastAsia="Calibri" w:cs="Segoe UI"/>
          <w:b w:val="1"/>
          <w:bCs w:val="1"/>
          <w:color w:val="FF0000"/>
          <w:kern w:val="2"/>
          <w:sz w:val="40"/>
          <w:szCs w:val="40"/>
          <w:bdr w:val="none" w:color="auto" w:sz="0" w:space="0" w:frame="1"/>
          <w:shd w:val="clear" w:color="auto" w:fill="FFFFFF"/>
          <w:lang w:val="en-AU"/>
        </w:rPr>
        <w:t xml:space="preserve"> FOR </w:t>
      </w:r>
      <w:r w:rsidRPr="002B2DEF" w:rsidR="379E300B">
        <w:rPr>
          <w:rFonts w:eastAsia="Calibri" w:cs="Segoe UI"/>
          <w:b w:val="1"/>
          <w:bCs w:val="1"/>
          <w:color w:val="FF0000"/>
          <w:kern w:val="2"/>
          <w:sz w:val="40"/>
          <w:szCs w:val="40"/>
          <w:bdr w:val="none" w:color="auto" w:sz="0" w:space="0" w:frame="1"/>
          <w:shd w:val="clear" w:color="auto" w:fill="FFFFFF"/>
          <w:lang w:val="en-AU"/>
        </w:rPr>
        <w:t>SC</w:t>
      </w:r>
    </w:p>
    <w:p w:rsidR="00C11330" w:rsidP="00EF7722" w:rsidRDefault="000F41BA" w14:paraId="4D48066B" w14:textId="2F403C78">
      <w:pPr>
        <w:spacing w:line="276" w:lineRule="auto"/>
        <w:jc w:val="center"/>
        <w:rPr>
          <w:rFonts w:eastAsia="MS Mincho" w:cs="Times New Roman"/>
          <w:b/>
          <w:bCs/>
          <w:sz w:val="22"/>
          <w:szCs w:val="22"/>
        </w:rPr>
      </w:pPr>
      <w:r w:rsidRPr="0023695D">
        <w:rPr>
          <w:rFonts w:eastAsia="MS Mincho" w:cs="Times New Roman"/>
          <w:b/>
          <w:bCs/>
          <w:sz w:val="22"/>
          <w:szCs w:val="22"/>
        </w:rPr>
        <w:t>SCOPE – This Annex applies to WRP Donors</w:t>
      </w:r>
      <w:r w:rsidR="00497FCB">
        <w:rPr>
          <w:rFonts w:eastAsia="MS Mincho" w:cs="Times New Roman"/>
          <w:b/>
          <w:bCs/>
          <w:sz w:val="22"/>
          <w:szCs w:val="22"/>
        </w:rPr>
        <w:t xml:space="preserve"> providing Pooled Funding or Ringfenced Funding</w:t>
      </w:r>
    </w:p>
    <w:p w:rsidRPr="00032D49" w:rsidR="00032D49" w:rsidP="00EF7722" w:rsidRDefault="00032D49" w14:paraId="23FF7E70" w14:textId="77777777">
      <w:pPr>
        <w:spacing w:after="4" w:line="268" w:lineRule="auto"/>
        <w:ind w:left="118" w:hanging="10"/>
        <w:jc w:val="both"/>
        <w:rPr>
          <w:rFonts w:ascii="Calibri" w:hAnsi="Calibri" w:eastAsia="Calibri" w:cs="Calibri"/>
          <w:color w:val="000000"/>
          <w:kern w:val="2"/>
          <w:sz w:val="22"/>
          <w:lang w:eastAsia="en-AU"/>
          <w14:ligatures w14:val="standardContextual"/>
        </w:rPr>
      </w:pPr>
    </w:p>
    <w:tbl>
      <w:tblPr>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2955"/>
        <w:gridCol w:w="3420"/>
      </w:tblGrid>
      <w:tr w:rsidRPr="00032D49" w:rsidR="00032D49" w:rsidTr="72440603" w14:paraId="4543D7F2" w14:textId="77777777">
        <w:trPr>
          <w:trHeight w:val="300"/>
        </w:trPr>
        <w:tc>
          <w:tcPr>
            <w:tcW w:w="2955" w:type="dxa"/>
            <w:tcBorders>
              <w:top w:val="nil"/>
              <w:left w:val="nil"/>
              <w:bottom w:val="single" w:color="808080" w:themeColor="background1" w:themeShade="80" w:sz="6" w:space="0"/>
              <w:right w:val="nil"/>
            </w:tcBorders>
            <w:shd w:val="clear" w:color="auto" w:fill="E6E6E6"/>
            <w:tcMar>
              <w:top w:w="45" w:type="dxa"/>
              <w:left w:w="105" w:type="dxa"/>
              <w:bottom w:w="45" w:type="dxa"/>
              <w:right w:w="105" w:type="dxa"/>
            </w:tcMar>
            <w:vAlign w:val="center"/>
          </w:tcPr>
          <w:p w:rsidRPr="00032D49" w:rsidR="00032D49" w:rsidP="00EF7722" w:rsidRDefault="00032D49" w14:paraId="1BA24636" w14:textId="77777777">
            <w:pPr>
              <w:spacing w:before="60" w:after="60"/>
              <w:ind w:hanging="10"/>
              <w:jc w:val="both"/>
              <w:rPr>
                <w:rFonts w:ascii="Tahoma" w:hAnsi="Tahoma" w:eastAsia="Batang" w:cs="Tahoma"/>
                <w:b/>
                <w:bCs/>
                <w:color w:val="000000"/>
                <w:sz w:val="20"/>
                <w:szCs w:val="20"/>
                <w:lang w:val="en-AU" w:eastAsia="ko-KR"/>
              </w:rPr>
            </w:pPr>
            <w:r w:rsidRPr="00032D49">
              <w:rPr>
                <w:rFonts w:ascii="Aptos" w:hAnsi="Aptos" w:eastAsia="Aptos" w:cs="Aptos"/>
                <w:b/>
                <w:bCs/>
                <w:color w:val="000000" w:themeColor="text1"/>
                <w:sz w:val="20"/>
                <w:szCs w:val="20"/>
                <w:lang w:val="en-AU" w:eastAsia="ko-KR"/>
              </w:rPr>
              <w:t>Accountability</w:t>
            </w:r>
          </w:p>
        </w:tc>
        <w:tc>
          <w:tcPr>
            <w:tcW w:w="3420" w:type="dxa"/>
            <w:tcBorders>
              <w:top w:val="nil"/>
              <w:left w:val="nil"/>
              <w:bottom w:val="single" w:color="808080" w:themeColor="background1" w:themeShade="80" w:sz="6" w:space="0"/>
              <w:right w:val="nil"/>
            </w:tcBorders>
            <w:shd w:val="clear" w:color="auto" w:fill="E6E6E6"/>
            <w:tcMar>
              <w:top w:w="45" w:type="dxa"/>
              <w:left w:w="105" w:type="dxa"/>
              <w:bottom w:w="45" w:type="dxa"/>
              <w:right w:w="105" w:type="dxa"/>
            </w:tcMar>
            <w:vAlign w:val="center"/>
          </w:tcPr>
          <w:p w:rsidRPr="00032D49" w:rsidR="00032D49" w:rsidP="00EF7722" w:rsidRDefault="00032D49" w14:paraId="3B6C4FF2" w14:textId="77777777">
            <w:pPr>
              <w:spacing w:before="60" w:after="60"/>
              <w:ind w:hanging="10"/>
              <w:rPr>
                <w:rFonts w:ascii="Aptos" w:hAnsi="Aptos" w:eastAsia="Aptos" w:cs="Aptos"/>
                <w:b/>
                <w:bCs/>
                <w:color w:val="000000" w:themeColor="text1"/>
                <w:sz w:val="20"/>
                <w:szCs w:val="20"/>
                <w:lang w:val="en-AU" w:eastAsia="ko-KR"/>
              </w:rPr>
            </w:pPr>
          </w:p>
        </w:tc>
      </w:tr>
      <w:tr w:rsidRPr="00032D49" w:rsidR="00032D49" w:rsidTr="72440603" w14:paraId="03482AD7" w14:textId="77777777">
        <w:trPr>
          <w:trHeight w:val="300"/>
        </w:trPr>
        <w:tc>
          <w:tcPr>
            <w:tcW w:w="2955" w:type="dxa"/>
            <w:tcBorders>
              <w:top w:val="single" w:color="808080" w:themeColor="background1" w:themeShade="80" w:sz="6" w:space="0"/>
              <w:left w:val="nil"/>
              <w:bottom w:val="single" w:color="808080" w:themeColor="background1" w:themeShade="80" w:sz="6" w:space="0"/>
              <w:right w:val="nil"/>
            </w:tcBorders>
            <w:tcMar>
              <w:top w:w="45" w:type="dxa"/>
              <w:left w:w="105" w:type="dxa"/>
              <w:bottom w:w="45" w:type="dxa"/>
              <w:right w:w="105" w:type="dxa"/>
            </w:tcMar>
            <w:vAlign w:val="center"/>
          </w:tcPr>
          <w:p w:rsidRPr="00032D49" w:rsidR="00032D49" w:rsidP="00EF7722" w:rsidRDefault="00032D49" w14:paraId="56C0415E" w14:textId="77777777">
            <w:pPr>
              <w:spacing w:after="0"/>
              <w:ind w:hanging="10"/>
              <w:rPr>
                <w:rFonts w:ascii="Aptos" w:hAnsi="Aptos" w:eastAsia="Aptos" w:cs="Aptos"/>
                <w:color w:val="000000" w:themeColor="text1"/>
                <w:sz w:val="20"/>
                <w:szCs w:val="20"/>
                <w:lang w:val="en-AU" w:eastAsia="ko-KR"/>
              </w:rPr>
            </w:pPr>
            <w:r w:rsidRPr="00032D49">
              <w:rPr>
                <w:rFonts w:ascii="Aptos" w:hAnsi="Aptos" w:eastAsia="Aptos" w:cs="Aptos"/>
                <w:color w:val="000000" w:themeColor="text1"/>
                <w:sz w:val="20"/>
                <w:szCs w:val="20"/>
                <w:lang w:val="en-AU" w:eastAsia="ko-KR"/>
              </w:rPr>
              <w:t>SPREP Sponsor</w:t>
            </w:r>
          </w:p>
        </w:tc>
        <w:tc>
          <w:tcPr>
            <w:tcW w:w="3420" w:type="dxa"/>
            <w:tcBorders>
              <w:top w:val="single" w:color="808080" w:themeColor="background1" w:themeShade="80" w:sz="6" w:space="0"/>
              <w:left w:val="nil"/>
              <w:bottom w:val="single" w:color="808080" w:themeColor="background1" w:themeShade="80" w:sz="6" w:space="0"/>
              <w:right w:val="nil"/>
            </w:tcBorders>
            <w:tcMar>
              <w:top w:w="45" w:type="dxa"/>
              <w:left w:w="105" w:type="dxa"/>
              <w:bottom w:w="45" w:type="dxa"/>
              <w:right w:w="105" w:type="dxa"/>
            </w:tcMar>
            <w:vAlign w:val="center"/>
          </w:tcPr>
          <w:p w:rsidRPr="00032D49" w:rsidR="00032D49" w:rsidP="00EF7722" w:rsidRDefault="00032D49" w14:paraId="2898A6EA" w14:textId="36557CDB">
            <w:pPr>
              <w:spacing w:after="0"/>
              <w:ind w:hanging="10"/>
              <w:jc w:val="center"/>
              <w:rPr>
                <w:rFonts w:ascii="Aptos" w:hAnsi="Aptos" w:eastAsia="Aptos" w:cs="Aptos"/>
                <w:color w:val="000000" w:themeColor="text1"/>
                <w:sz w:val="20"/>
                <w:szCs w:val="20"/>
                <w:lang w:val="en-AU" w:eastAsia="ko-KR"/>
              </w:rPr>
            </w:pPr>
            <w:r w:rsidRPr="0CE97446" w:rsidR="0588B4FD">
              <w:rPr>
                <w:rFonts w:ascii="Aptos" w:hAnsi="Aptos" w:eastAsia="Aptos" w:cs="Aptos"/>
                <w:color w:val="000000" w:themeColor="text1" w:themeTint="FF" w:themeShade="FF"/>
                <w:sz w:val="20"/>
                <w:szCs w:val="20"/>
                <w:lang w:val="en-AU" w:eastAsia="ko-KR"/>
              </w:rPr>
              <w:t>Director of Finance</w:t>
            </w:r>
          </w:p>
        </w:tc>
      </w:tr>
      <w:tr w:rsidRPr="00032D49" w:rsidR="00032D49" w:rsidTr="72440603" w14:paraId="711C60EB" w14:textId="77777777">
        <w:trPr>
          <w:trHeight w:val="300"/>
        </w:trPr>
        <w:tc>
          <w:tcPr>
            <w:tcW w:w="2955" w:type="dxa"/>
            <w:tcBorders>
              <w:top w:val="single" w:color="808080" w:themeColor="background1" w:themeShade="80" w:sz="6" w:space="0"/>
              <w:left w:val="nil"/>
              <w:bottom w:val="single" w:color="808080" w:themeColor="background1" w:themeShade="80" w:sz="6" w:space="0"/>
              <w:right w:val="nil"/>
            </w:tcBorders>
            <w:tcMar>
              <w:top w:w="45" w:type="dxa"/>
              <w:left w:w="105" w:type="dxa"/>
              <w:bottom w:w="45" w:type="dxa"/>
              <w:right w:w="105" w:type="dxa"/>
            </w:tcMar>
            <w:vAlign w:val="center"/>
          </w:tcPr>
          <w:p w:rsidRPr="00032D49" w:rsidR="00032D49" w:rsidP="00EF7722" w:rsidRDefault="00032D49" w14:paraId="02A026B1" w14:textId="77777777">
            <w:pPr>
              <w:spacing w:after="0"/>
              <w:ind w:hanging="10"/>
              <w:rPr>
                <w:rFonts w:ascii="Aptos" w:hAnsi="Aptos" w:eastAsia="Aptos" w:cs="Aptos"/>
                <w:color w:val="000000" w:themeColor="text1"/>
                <w:sz w:val="20"/>
                <w:szCs w:val="20"/>
                <w:lang w:val="en-AU" w:eastAsia="ko-KR"/>
              </w:rPr>
            </w:pPr>
            <w:r w:rsidRPr="00032D49">
              <w:rPr>
                <w:rFonts w:ascii="Aptos" w:hAnsi="Aptos" w:eastAsia="Aptos" w:cs="Aptos"/>
                <w:color w:val="000000" w:themeColor="text1"/>
                <w:sz w:val="20"/>
                <w:szCs w:val="20"/>
                <w:lang w:val="en-AU" w:eastAsia="ko-KR"/>
              </w:rPr>
              <w:t>SPREP Responsible Officer</w:t>
            </w:r>
          </w:p>
        </w:tc>
        <w:tc>
          <w:tcPr>
            <w:tcW w:w="3420" w:type="dxa"/>
            <w:tcBorders>
              <w:top w:val="single" w:color="808080" w:themeColor="background1" w:themeShade="80" w:sz="6" w:space="0"/>
              <w:left w:val="nil"/>
              <w:bottom w:val="single" w:color="808080" w:themeColor="background1" w:themeShade="80" w:sz="6" w:space="0"/>
              <w:right w:val="nil"/>
            </w:tcBorders>
            <w:tcMar>
              <w:top w:w="45" w:type="dxa"/>
              <w:left w:w="105" w:type="dxa"/>
              <w:bottom w:w="45" w:type="dxa"/>
              <w:right w:w="105" w:type="dxa"/>
            </w:tcMar>
            <w:vAlign w:val="center"/>
          </w:tcPr>
          <w:p w:rsidRPr="00032D49" w:rsidR="00032D49" w:rsidP="72440603" w:rsidRDefault="00032D49" w14:paraId="54F90AB3" w14:textId="6990A00E">
            <w:pPr>
              <w:spacing w:after="0"/>
              <w:ind w:hanging="10"/>
              <w:jc w:val="center"/>
              <w:rPr>
                <w:rFonts w:ascii="Aptos" w:hAnsi="Aptos" w:eastAsia="Aptos" w:cs="Aptos"/>
                <w:color w:val="000000"/>
                <w:sz w:val="20"/>
                <w:szCs w:val="20"/>
                <w:lang w:val="en-AU" w:eastAsia="ko-KR"/>
              </w:rPr>
            </w:pPr>
            <w:r w:rsidRPr="72440603" w:rsidR="25C19B90">
              <w:rPr>
                <w:rFonts w:ascii="Aptos" w:hAnsi="Aptos" w:eastAsia="Aptos" w:cs="Aptos"/>
                <w:color w:val="000000" w:themeColor="text1" w:themeTint="FF" w:themeShade="FF"/>
                <w:sz w:val="20"/>
                <w:szCs w:val="20"/>
                <w:lang w:val="en-AU" w:eastAsia="ko-KR"/>
              </w:rPr>
              <w:t>WRP Financial Accountant</w:t>
            </w:r>
          </w:p>
        </w:tc>
      </w:tr>
      <w:tr w:rsidRPr="00032D49" w:rsidR="00032D49" w:rsidTr="72440603" w14:paraId="304A9DCF" w14:textId="77777777">
        <w:trPr>
          <w:trHeight w:val="300"/>
        </w:trPr>
        <w:tc>
          <w:tcPr>
            <w:tcW w:w="2955" w:type="dxa"/>
            <w:tcBorders>
              <w:top w:val="single" w:color="808080" w:themeColor="background1" w:themeShade="80" w:sz="6" w:space="0"/>
              <w:left w:val="nil"/>
              <w:bottom w:val="single" w:color="808080" w:themeColor="background1" w:themeShade="80" w:sz="6" w:space="0"/>
              <w:right w:val="nil"/>
            </w:tcBorders>
            <w:tcMar>
              <w:top w:w="45" w:type="dxa"/>
              <w:left w:w="105" w:type="dxa"/>
              <w:bottom w:w="45" w:type="dxa"/>
              <w:right w:w="105" w:type="dxa"/>
            </w:tcMar>
            <w:vAlign w:val="center"/>
          </w:tcPr>
          <w:p w:rsidRPr="00032D49" w:rsidR="00032D49" w:rsidP="00EF7722" w:rsidRDefault="00032D49" w14:paraId="68BEFF25" w14:textId="77777777">
            <w:pPr>
              <w:spacing w:after="0"/>
              <w:ind w:hanging="10"/>
              <w:rPr>
                <w:rFonts w:ascii="Aptos" w:hAnsi="Aptos" w:eastAsia="Aptos" w:cs="Aptos"/>
                <w:color w:val="000000" w:themeColor="text1"/>
                <w:kern w:val="2"/>
                <w:sz w:val="20"/>
                <w:szCs w:val="20"/>
                <w:lang w:val="en-AU" w:eastAsia="en-AU"/>
                <w14:ligatures w14:val="standardContextual"/>
              </w:rPr>
            </w:pPr>
          </w:p>
        </w:tc>
        <w:tc>
          <w:tcPr>
            <w:tcW w:w="3420" w:type="dxa"/>
            <w:tcBorders>
              <w:top w:val="single" w:color="808080" w:themeColor="background1" w:themeShade="80" w:sz="6" w:space="0"/>
              <w:left w:val="nil"/>
              <w:bottom w:val="single" w:color="808080" w:themeColor="background1" w:themeShade="80" w:sz="6" w:space="0"/>
              <w:right w:val="nil"/>
            </w:tcBorders>
            <w:tcMar>
              <w:top w:w="45" w:type="dxa"/>
              <w:left w:w="105" w:type="dxa"/>
              <w:bottom w:w="45" w:type="dxa"/>
              <w:right w:w="105" w:type="dxa"/>
            </w:tcMar>
            <w:vAlign w:val="center"/>
          </w:tcPr>
          <w:p w:rsidRPr="00032D49" w:rsidR="00032D49" w:rsidP="00EF7722" w:rsidRDefault="00032D49" w14:paraId="024F1E50" w14:textId="77777777">
            <w:pPr>
              <w:spacing w:after="0"/>
              <w:ind w:hanging="10"/>
              <w:jc w:val="center"/>
              <w:rPr>
                <w:rFonts w:ascii="Aptos" w:hAnsi="Aptos" w:eastAsia="Aptos" w:cs="Aptos"/>
                <w:color w:val="000000" w:themeColor="text1"/>
                <w:kern w:val="2"/>
                <w:sz w:val="20"/>
                <w:szCs w:val="20"/>
                <w:lang w:val="en-AU" w:eastAsia="en-AU"/>
                <w14:ligatures w14:val="standardContextual"/>
              </w:rPr>
            </w:pPr>
          </w:p>
        </w:tc>
      </w:tr>
    </w:tbl>
    <w:p w:rsidRPr="00032D49" w:rsidR="00032D49" w:rsidP="00EF7722" w:rsidRDefault="00032D49" w14:paraId="3994D143" w14:textId="77777777">
      <w:pPr>
        <w:spacing w:after="4" w:line="268" w:lineRule="auto"/>
        <w:ind w:left="118" w:hanging="10"/>
        <w:jc w:val="both"/>
        <w:rPr>
          <w:rFonts w:ascii="Calibri" w:hAnsi="Calibri" w:eastAsia="Calibri" w:cs="Calibri"/>
          <w:color w:val="000000"/>
          <w:kern w:val="2"/>
          <w:sz w:val="22"/>
          <w:lang w:eastAsia="en-AU"/>
          <w14:ligatures w14:val="standardContextual"/>
        </w:rPr>
      </w:pPr>
    </w:p>
    <w:p w:rsidRPr="00032D49" w:rsidR="00032D49" w:rsidP="00EF7722" w:rsidRDefault="00032D49" w14:paraId="1D2CD7A0" w14:textId="77777777">
      <w:pPr>
        <w:spacing w:after="160" w:line="259" w:lineRule="auto"/>
        <w:ind w:left="118" w:hanging="10"/>
        <w:rPr>
          <w:rFonts w:ascii="Aptos" w:hAnsi="Aptos" w:eastAsia="Aptos" w:cs="Aptos"/>
          <w:color w:val="000000" w:themeColor="text1"/>
          <w:kern w:val="2"/>
          <w:lang w:eastAsia="en-AU"/>
          <w14:ligatures w14:val="standardContextual"/>
        </w:rPr>
      </w:pPr>
      <w:r w:rsidRPr="00032D49">
        <w:rPr>
          <w:rFonts w:ascii="Aptos" w:hAnsi="Aptos" w:eastAsia="Aptos" w:cs="Aptos"/>
          <w:b/>
          <w:bCs/>
          <w:color w:val="000000" w:themeColor="text1"/>
          <w:kern w:val="2"/>
          <w:lang w:val="en-AU" w:eastAsia="en-AU"/>
          <w14:ligatures w14:val="standardContextual"/>
        </w:rPr>
        <w:t>Version History</w:t>
      </w:r>
    </w:p>
    <w:tbl>
      <w:tblPr>
        <w:tblW w:w="8731"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875"/>
        <w:gridCol w:w="1050"/>
        <w:gridCol w:w="2647"/>
        <w:gridCol w:w="1491"/>
        <w:gridCol w:w="1334"/>
        <w:gridCol w:w="1334"/>
      </w:tblGrid>
      <w:tr w:rsidRPr="00032D49" w:rsidR="00032D49" w:rsidTr="7BFE0130" w14:paraId="3F6E9FA4" w14:textId="77777777">
        <w:trPr>
          <w:trHeight w:val="300"/>
        </w:trPr>
        <w:tc>
          <w:tcPr>
            <w:tcW w:w="875" w:type="dxa"/>
            <w:tcBorders>
              <w:top w:val="nil"/>
              <w:left w:val="nil"/>
              <w:bottom w:val="single" w:color="808080" w:themeColor="background1" w:themeShade="80" w:sz="6" w:space="0"/>
              <w:right w:val="nil"/>
            </w:tcBorders>
            <w:shd w:val="clear" w:color="auto" w:fill="E6E6E6"/>
            <w:tcMar>
              <w:top w:w="45" w:type="dxa"/>
              <w:left w:w="105" w:type="dxa"/>
              <w:bottom w:w="45" w:type="dxa"/>
              <w:right w:w="105" w:type="dxa"/>
            </w:tcMar>
            <w:vAlign w:val="center"/>
          </w:tcPr>
          <w:p w:rsidRPr="00032D49" w:rsidR="00032D49" w:rsidP="00EF7722" w:rsidRDefault="00032D49" w14:paraId="5C58D842" w14:textId="77777777">
            <w:pPr>
              <w:spacing w:before="60" w:after="60"/>
              <w:ind w:hanging="10"/>
              <w:rPr>
                <w:rFonts w:ascii="Aptos" w:hAnsi="Aptos" w:eastAsia="Aptos" w:cs="Aptos"/>
                <w:b/>
                <w:bCs/>
                <w:color w:val="000000" w:themeColor="text1"/>
                <w:sz w:val="20"/>
                <w:szCs w:val="20"/>
                <w:lang w:val="en-AU" w:eastAsia="ko-KR"/>
              </w:rPr>
            </w:pPr>
            <w:r w:rsidRPr="00032D49">
              <w:rPr>
                <w:rFonts w:ascii="Aptos" w:hAnsi="Aptos" w:eastAsia="Aptos" w:cs="Aptos"/>
                <w:b/>
                <w:bCs/>
                <w:color w:val="000000" w:themeColor="text1"/>
                <w:sz w:val="20"/>
                <w:szCs w:val="20"/>
                <w:lang w:val="en-AU" w:eastAsia="ko-KR"/>
              </w:rPr>
              <w:t>Date</w:t>
            </w:r>
          </w:p>
        </w:tc>
        <w:tc>
          <w:tcPr>
            <w:tcW w:w="1050" w:type="dxa"/>
            <w:tcBorders>
              <w:top w:val="nil"/>
              <w:left w:val="nil"/>
              <w:bottom w:val="single" w:color="808080" w:themeColor="background1" w:themeShade="80" w:sz="6" w:space="0"/>
              <w:right w:val="nil"/>
            </w:tcBorders>
            <w:shd w:val="clear" w:color="auto" w:fill="E6E6E6"/>
            <w:tcMar>
              <w:top w:w="45" w:type="dxa"/>
              <w:left w:w="105" w:type="dxa"/>
              <w:bottom w:w="45" w:type="dxa"/>
              <w:right w:w="105" w:type="dxa"/>
            </w:tcMar>
            <w:vAlign w:val="center"/>
          </w:tcPr>
          <w:p w:rsidRPr="00032D49" w:rsidR="00032D49" w:rsidP="00EF7722" w:rsidRDefault="00032D49" w14:paraId="576D5296" w14:textId="77777777">
            <w:pPr>
              <w:spacing w:before="60" w:after="60"/>
              <w:ind w:hanging="10"/>
              <w:rPr>
                <w:rFonts w:ascii="Aptos" w:hAnsi="Aptos" w:eastAsia="Aptos" w:cs="Aptos"/>
                <w:b/>
                <w:bCs/>
                <w:color w:val="000000" w:themeColor="text1"/>
                <w:sz w:val="20"/>
                <w:szCs w:val="20"/>
                <w:lang w:val="en-AU" w:eastAsia="ko-KR"/>
              </w:rPr>
            </w:pPr>
            <w:r w:rsidRPr="00032D49">
              <w:rPr>
                <w:rFonts w:ascii="Aptos" w:hAnsi="Aptos" w:eastAsia="Aptos" w:cs="Aptos"/>
                <w:b/>
                <w:bCs/>
                <w:color w:val="000000" w:themeColor="text1"/>
                <w:sz w:val="20"/>
                <w:szCs w:val="20"/>
                <w:lang w:val="en-AU" w:eastAsia="ko-KR"/>
              </w:rPr>
              <w:t>Version</w:t>
            </w:r>
          </w:p>
        </w:tc>
        <w:tc>
          <w:tcPr>
            <w:tcW w:w="2647" w:type="dxa"/>
            <w:tcBorders>
              <w:top w:val="nil"/>
              <w:left w:val="nil"/>
              <w:bottom w:val="single" w:color="808080" w:themeColor="background1" w:themeShade="80" w:sz="6" w:space="0"/>
              <w:right w:val="nil"/>
            </w:tcBorders>
            <w:shd w:val="clear" w:color="auto" w:fill="E6E6E6"/>
            <w:tcMar>
              <w:top w:w="45" w:type="dxa"/>
              <w:left w:w="105" w:type="dxa"/>
              <w:bottom w:w="45" w:type="dxa"/>
              <w:right w:w="105" w:type="dxa"/>
            </w:tcMar>
            <w:vAlign w:val="center"/>
          </w:tcPr>
          <w:p w:rsidRPr="00032D49" w:rsidR="00032D49" w:rsidP="00EF7722" w:rsidRDefault="00032D49" w14:paraId="180632F0" w14:textId="77777777">
            <w:pPr>
              <w:spacing w:before="60" w:after="60"/>
              <w:ind w:hanging="10"/>
              <w:rPr>
                <w:rFonts w:ascii="Aptos" w:hAnsi="Aptos" w:eastAsia="Aptos" w:cs="Aptos"/>
                <w:b/>
                <w:bCs/>
                <w:color w:val="000000" w:themeColor="text1"/>
                <w:sz w:val="20"/>
                <w:szCs w:val="20"/>
                <w:lang w:val="en-AU" w:eastAsia="ko-KR"/>
              </w:rPr>
            </w:pPr>
            <w:r w:rsidRPr="00032D49">
              <w:rPr>
                <w:rFonts w:ascii="Aptos" w:hAnsi="Aptos" w:eastAsia="Aptos" w:cs="Aptos"/>
                <w:b/>
                <w:bCs/>
                <w:color w:val="000000" w:themeColor="text1"/>
                <w:sz w:val="20"/>
                <w:szCs w:val="20"/>
                <w:lang w:val="en-AU" w:eastAsia="ko-KR"/>
              </w:rPr>
              <w:t>Description</w:t>
            </w:r>
          </w:p>
        </w:tc>
        <w:tc>
          <w:tcPr>
            <w:tcW w:w="1491" w:type="dxa"/>
            <w:tcBorders>
              <w:top w:val="nil"/>
              <w:left w:val="nil"/>
              <w:bottom w:val="single" w:color="808080" w:themeColor="background1" w:themeShade="80" w:sz="6" w:space="0"/>
              <w:right w:val="nil"/>
            </w:tcBorders>
            <w:shd w:val="clear" w:color="auto" w:fill="E6E6E6"/>
            <w:tcMar>
              <w:top w:w="45" w:type="dxa"/>
              <w:left w:w="105" w:type="dxa"/>
              <w:bottom w:w="45" w:type="dxa"/>
              <w:right w:w="105" w:type="dxa"/>
            </w:tcMar>
            <w:vAlign w:val="center"/>
          </w:tcPr>
          <w:p w:rsidRPr="00032D49" w:rsidR="00032D49" w:rsidP="00EF7722" w:rsidRDefault="00032D49" w14:paraId="40DCF0FD" w14:textId="77777777">
            <w:pPr>
              <w:spacing w:before="60" w:after="60"/>
              <w:ind w:hanging="10"/>
              <w:rPr>
                <w:rFonts w:ascii="Aptos" w:hAnsi="Aptos" w:eastAsia="Aptos" w:cs="Aptos"/>
                <w:b/>
                <w:bCs/>
                <w:color w:val="000000" w:themeColor="text1"/>
                <w:sz w:val="20"/>
                <w:szCs w:val="20"/>
                <w:lang w:val="en-AU" w:eastAsia="ko-KR"/>
              </w:rPr>
            </w:pPr>
            <w:r w:rsidRPr="00032D49">
              <w:rPr>
                <w:rFonts w:ascii="Aptos" w:hAnsi="Aptos" w:eastAsia="Aptos" w:cs="Aptos"/>
                <w:b/>
                <w:bCs/>
                <w:color w:val="000000" w:themeColor="text1"/>
                <w:sz w:val="20"/>
                <w:szCs w:val="20"/>
                <w:lang w:val="en-AU" w:eastAsia="ko-KR"/>
              </w:rPr>
              <w:t>Author</w:t>
            </w:r>
          </w:p>
        </w:tc>
        <w:tc>
          <w:tcPr>
            <w:tcW w:w="1334" w:type="dxa"/>
            <w:tcBorders>
              <w:top w:val="nil"/>
              <w:left w:val="nil"/>
              <w:bottom w:val="single" w:color="808080" w:themeColor="background1" w:themeShade="80" w:sz="6" w:space="0"/>
              <w:right w:val="nil"/>
            </w:tcBorders>
            <w:shd w:val="clear" w:color="auto" w:fill="E6E6E6"/>
            <w:tcMar>
              <w:top w:w="45" w:type="dxa"/>
              <w:left w:w="105" w:type="dxa"/>
              <w:bottom w:w="45" w:type="dxa"/>
              <w:right w:w="105" w:type="dxa"/>
            </w:tcMar>
            <w:vAlign w:val="center"/>
          </w:tcPr>
          <w:p w:rsidRPr="00032D49" w:rsidR="00032D49" w:rsidP="00EF7722" w:rsidRDefault="00032D49" w14:paraId="7715DE8B" w14:textId="77777777">
            <w:pPr>
              <w:spacing w:before="60" w:after="60"/>
              <w:ind w:hanging="10"/>
              <w:rPr>
                <w:rFonts w:ascii="Tahoma" w:hAnsi="Tahoma" w:eastAsia="Batang" w:cs="Tahoma"/>
                <w:b/>
                <w:bCs/>
                <w:color w:val="000000"/>
                <w:sz w:val="20"/>
                <w:szCs w:val="20"/>
                <w:lang w:val="en-AU" w:eastAsia="ko-KR"/>
              </w:rPr>
            </w:pPr>
            <w:r w:rsidRPr="00032D49">
              <w:rPr>
                <w:rFonts w:ascii="Aptos" w:hAnsi="Aptos" w:eastAsia="Aptos" w:cs="Aptos"/>
                <w:b/>
                <w:bCs/>
                <w:color w:val="000000" w:themeColor="text1"/>
                <w:sz w:val="20"/>
                <w:szCs w:val="20"/>
                <w:lang w:val="en-AU" w:eastAsia="ko-KR"/>
              </w:rPr>
              <w:t>Reviewer</w:t>
            </w:r>
          </w:p>
        </w:tc>
        <w:tc>
          <w:tcPr>
            <w:tcW w:w="1334" w:type="dxa"/>
            <w:tcBorders>
              <w:top w:val="nil"/>
              <w:left w:val="nil"/>
              <w:bottom w:val="single" w:color="808080" w:themeColor="background1" w:themeShade="80" w:sz="6" w:space="0"/>
              <w:right w:val="nil"/>
            </w:tcBorders>
            <w:shd w:val="clear" w:color="auto" w:fill="E6E6E6"/>
            <w:tcMar>
              <w:top w:w="45" w:type="dxa"/>
              <w:left w:w="105" w:type="dxa"/>
              <w:bottom w:w="45" w:type="dxa"/>
              <w:right w:w="105" w:type="dxa"/>
            </w:tcMar>
            <w:vAlign w:val="center"/>
          </w:tcPr>
          <w:p w:rsidRPr="00032D49" w:rsidR="00032D49" w:rsidP="00EF7722" w:rsidRDefault="00032D49" w14:paraId="1D076306" w14:textId="77777777">
            <w:pPr>
              <w:spacing w:before="60" w:after="60"/>
              <w:rPr>
                <w:rFonts w:ascii="Aptos" w:hAnsi="Aptos" w:eastAsia="Aptos" w:cs="Aptos"/>
                <w:b/>
                <w:bCs/>
                <w:color w:val="000000" w:themeColor="text1"/>
                <w:sz w:val="20"/>
                <w:szCs w:val="20"/>
                <w:lang w:val="en-AU" w:eastAsia="ko-KR"/>
              </w:rPr>
            </w:pPr>
            <w:r w:rsidRPr="00032D49">
              <w:rPr>
                <w:rFonts w:ascii="Aptos" w:hAnsi="Aptos" w:eastAsia="Aptos" w:cs="Aptos"/>
                <w:b/>
                <w:bCs/>
                <w:color w:val="000000" w:themeColor="text1"/>
                <w:sz w:val="20"/>
                <w:szCs w:val="20"/>
                <w:lang w:val="en-AU" w:eastAsia="ko-KR"/>
              </w:rPr>
              <w:t>Approver</w:t>
            </w:r>
          </w:p>
        </w:tc>
      </w:tr>
      <w:tr w:rsidRPr="00032D49" w:rsidR="00032D49" w:rsidTr="7BFE0130" w14:paraId="0CE4FBD0" w14:textId="77777777">
        <w:trPr>
          <w:trHeight w:val="300"/>
        </w:trPr>
        <w:tc>
          <w:tcPr>
            <w:tcW w:w="875" w:type="dxa"/>
            <w:tcBorders>
              <w:top w:val="single" w:color="808080" w:themeColor="background1" w:themeShade="80" w:sz="6" w:space="0"/>
              <w:left w:val="nil"/>
              <w:bottom w:val="single" w:color="808080" w:themeColor="background1" w:themeShade="80" w:sz="6" w:space="0"/>
              <w:right w:val="nil"/>
            </w:tcBorders>
            <w:tcMar>
              <w:top w:w="45" w:type="dxa"/>
              <w:left w:w="105" w:type="dxa"/>
              <w:bottom w:w="45" w:type="dxa"/>
              <w:right w:w="105" w:type="dxa"/>
            </w:tcMar>
            <w:vAlign w:val="center"/>
          </w:tcPr>
          <w:p w:rsidRPr="00032D49" w:rsidR="00032D49" w:rsidP="00EF7722" w:rsidRDefault="00032D49" w14:paraId="11EF34D7" w14:textId="04B114BE">
            <w:pPr>
              <w:spacing w:after="0"/>
              <w:ind w:hanging="10"/>
              <w:rPr>
                <w:rFonts w:ascii="Tahoma" w:hAnsi="Tahoma" w:eastAsia="Batang" w:cs="Times New Roman"/>
                <w:color w:val="000000"/>
                <w:sz w:val="22"/>
                <w:szCs w:val="22"/>
                <w:lang w:val="en-AU" w:eastAsia="ko-KR"/>
              </w:rPr>
            </w:pPr>
            <w:r>
              <w:rPr>
                <w:rFonts w:ascii="Aptos" w:hAnsi="Aptos" w:eastAsia="Aptos" w:cs="Aptos"/>
                <w:color w:val="000000" w:themeColor="text1"/>
                <w:sz w:val="20"/>
                <w:szCs w:val="20"/>
                <w:lang w:val="en-AU" w:eastAsia="ko-KR"/>
              </w:rPr>
              <w:t>260412</w:t>
            </w:r>
          </w:p>
        </w:tc>
        <w:tc>
          <w:tcPr>
            <w:tcW w:w="1050" w:type="dxa"/>
            <w:tcBorders>
              <w:top w:val="single" w:color="808080" w:themeColor="background1" w:themeShade="80" w:sz="6" w:space="0"/>
              <w:left w:val="nil"/>
              <w:bottom w:val="single" w:color="808080" w:themeColor="background1" w:themeShade="80" w:sz="6" w:space="0"/>
              <w:right w:val="nil"/>
            </w:tcBorders>
            <w:tcMar>
              <w:top w:w="45" w:type="dxa"/>
              <w:left w:w="105" w:type="dxa"/>
              <w:bottom w:w="45" w:type="dxa"/>
              <w:right w:w="105" w:type="dxa"/>
            </w:tcMar>
            <w:vAlign w:val="center"/>
          </w:tcPr>
          <w:p w:rsidRPr="00032D49" w:rsidR="00032D49" w:rsidP="00EF7722" w:rsidRDefault="003C1422" w14:paraId="20CAE2EA" w14:textId="0A52026D">
            <w:pPr>
              <w:spacing w:after="0"/>
              <w:ind w:hanging="10"/>
              <w:jc w:val="center"/>
              <w:rPr>
                <w:rFonts w:ascii="Aptos" w:hAnsi="Aptos" w:eastAsia="Aptos" w:cs="Aptos"/>
                <w:color w:val="000000" w:themeColor="text1"/>
                <w:sz w:val="20"/>
                <w:szCs w:val="20"/>
                <w:lang w:val="en-AU" w:eastAsia="ko-KR"/>
              </w:rPr>
            </w:pPr>
            <w:r>
              <w:rPr>
                <w:rFonts w:ascii="Aptos" w:hAnsi="Aptos" w:eastAsia="Aptos" w:cs="Aptos"/>
                <w:color w:val="000000" w:themeColor="text1"/>
                <w:sz w:val="20"/>
                <w:szCs w:val="20"/>
                <w:lang w:val="en-AU" w:eastAsia="ko-KR"/>
              </w:rPr>
              <w:t>0.1</w:t>
            </w:r>
          </w:p>
        </w:tc>
        <w:tc>
          <w:tcPr>
            <w:tcW w:w="2647" w:type="dxa"/>
            <w:tcBorders>
              <w:top w:val="single" w:color="808080" w:themeColor="background1" w:themeShade="80" w:sz="6" w:space="0"/>
              <w:left w:val="nil"/>
              <w:bottom w:val="single" w:color="808080" w:themeColor="background1" w:themeShade="80" w:sz="6" w:space="0"/>
              <w:right w:val="nil"/>
            </w:tcBorders>
            <w:tcMar>
              <w:top w:w="45" w:type="dxa"/>
              <w:left w:w="105" w:type="dxa"/>
              <w:bottom w:w="45" w:type="dxa"/>
              <w:right w:w="105" w:type="dxa"/>
            </w:tcMar>
            <w:vAlign w:val="center"/>
          </w:tcPr>
          <w:p w:rsidRPr="00032D49" w:rsidR="00032D49" w:rsidP="00EF7722" w:rsidRDefault="00E52A73" w14:paraId="226FF770" w14:textId="307E11DD">
            <w:pPr>
              <w:spacing w:after="0"/>
              <w:ind w:hanging="10"/>
              <w:rPr>
                <w:rFonts w:ascii="Aptos" w:hAnsi="Aptos" w:eastAsia="Aptos" w:cs="Aptos"/>
                <w:color w:val="000000" w:themeColor="text1"/>
                <w:sz w:val="20"/>
                <w:szCs w:val="20"/>
                <w:lang w:val="en-AU" w:eastAsia="ko-KR"/>
              </w:rPr>
            </w:pPr>
            <w:r>
              <w:rPr>
                <w:rFonts w:ascii="Aptos" w:hAnsi="Aptos" w:eastAsia="Aptos" w:cs="Aptos"/>
                <w:color w:val="000000" w:themeColor="text1"/>
                <w:sz w:val="20"/>
                <w:szCs w:val="20"/>
                <w:lang w:val="en-AU" w:eastAsia="ko-KR"/>
              </w:rPr>
              <w:t>Initial draft for discussion with SPREP and WRP Donors</w:t>
            </w:r>
            <w:r w:rsidR="00497FCB">
              <w:rPr>
                <w:rFonts w:ascii="Aptos" w:hAnsi="Aptos" w:eastAsia="Aptos" w:cs="Aptos"/>
                <w:color w:val="000000" w:themeColor="text1"/>
                <w:sz w:val="20"/>
                <w:szCs w:val="20"/>
                <w:lang w:val="en-AU" w:eastAsia="ko-KR"/>
              </w:rPr>
              <w:t xml:space="preserve"> providing Pooled Funding and Ringfenced Funding</w:t>
            </w:r>
          </w:p>
        </w:tc>
        <w:tc>
          <w:tcPr>
            <w:tcW w:w="1491" w:type="dxa"/>
            <w:tcBorders>
              <w:top w:val="single" w:color="808080" w:themeColor="background1" w:themeShade="80" w:sz="6" w:space="0"/>
              <w:left w:val="nil"/>
              <w:bottom w:val="single" w:color="808080" w:themeColor="background1" w:themeShade="80" w:sz="6" w:space="0"/>
              <w:right w:val="nil"/>
            </w:tcBorders>
            <w:tcMar>
              <w:top w:w="45" w:type="dxa"/>
              <w:left w:w="105" w:type="dxa"/>
              <w:bottom w:w="45" w:type="dxa"/>
              <w:right w:w="105" w:type="dxa"/>
            </w:tcMar>
            <w:vAlign w:val="center"/>
          </w:tcPr>
          <w:p w:rsidRPr="00032D49" w:rsidR="00032D49" w:rsidP="00EF7722" w:rsidRDefault="00E52A73" w14:paraId="3C7441A7" w14:textId="771BA4AC">
            <w:pPr>
              <w:spacing w:after="0"/>
              <w:ind w:right="-262" w:hanging="10"/>
              <w:rPr>
                <w:rFonts w:ascii="Aptos" w:hAnsi="Aptos" w:eastAsia="Aptos" w:cs="Aptos"/>
                <w:color w:val="000000" w:themeColor="text1"/>
                <w:sz w:val="20"/>
                <w:szCs w:val="20"/>
                <w:lang w:val="en-AU" w:eastAsia="ko-KR"/>
              </w:rPr>
            </w:pPr>
            <w:r>
              <w:rPr>
                <w:rFonts w:ascii="Aptos" w:hAnsi="Aptos" w:eastAsia="Aptos" w:cs="Aptos"/>
                <w:color w:val="000000" w:themeColor="text1"/>
                <w:sz w:val="20"/>
                <w:szCs w:val="20"/>
                <w:lang w:val="en-AU" w:eastAsia="ko-KR"/>
              </w:rPr>
              <w:t>MDY Legal</w:t>
            </w:r>
            <w:r w:rsidRPr="00032D49" w:rsidR="00032D49">
              <w:rPr>
                <w:rFonts w:ascii="Aptos" w:hAnsi="Aptos" w:eastAsia="Aptos" w:cs="Aptos"/>
                <w:color w:val="000000" w:themeColor="text1"/>
                <w:sz w:val="20"/>
                <w:szCs w:val="20"/>
                <w:lang w:val="en-AU" w:eastAsia="ko-KR"/>
              </w:rPr>
              <w:t xml:space="preserve"> </w:t>
            </w:r>
          </w:p>
        </w:tc>
        <w:tc>
          <w:tcPr>
            <w:tcW w:w="1334" w:type="dxa"/>
            <w:tcBorders>
              <w:top w:val="single" w:color="808080" w:themeColor="background1" w:themeShade="80" w:sz="6" w:space="0"/>
              <w:left w:val="nil"/>
              <w:bottom w:val="single" w:color="808080" w:themeColor="background1" w:themeShade="80" w:sz="6" w:space="0"/>
              <w:right w:val="nil"/>
            </w:tcBorders>
            <w:tcMar>
              <w:top w:w="45" w:type="dxa"/>
              <w:left w:w="105" w:type="dxa"/>
              <w:bottom w:w="45" w:type="dxa"/>
              <w:right w:w="105" w:type="dxa"/>
            </w:tcMar>
            <w:vAlign w:val="center"/>
          </w:tcPr>
          <w:p w:rsidRPr="00032D49" w:rsidR="00032D49" w:rsidP="00EF7722" w:rsidRDefault="00032D49" w14:paraId="530785D3" w14:textId="77777777">
            <w:pPr>
              <w:spacing w:after="0"/>
              <w:rPr>
                <w:rFonts w:ascii="Aptos" w:hAnsi="Aptos" w:eastAsia="Aptos" w:cs="Aptos"/>
                <w:color w:val="000000" w:themeColor="text1"/>
                <w:sz w:val="20"/>
                <w:szCs w:val="20"/>
                <w:lang w:val="en-AU" w:eastAsia="ko-KR"/>
              </w:rPr>
            </w:pPr>
            <w:r w:rsidRPr="00032D49">
              <w:rPr>
                <w:rFonts w:ascii="Aptos" w:hAnsi="Aptos" w:eastAsia="Aptos" w:cs="Aptos"/>
                <w:color w:val="000000" w:themeColor="text1"/>
                <w:sz w:val="20"/>
                <w:szCs w:val="20"/>
                <w:lang w:val="en-AU" w:eastAsia="ko-KR"/>
              </w:rPr>
              <w:t>'Ofa Fa'anunu</w:t>
            </w:r>
          </w:p>
        </w:tc>
        <w:tc>
          <w:tcPr>
            <w:tcW w:w="1334" w:type="dxa"/>
            <w:tcBorders>
              <w:top w:val="single" w:color="808080" w:themeColor="background1" w:themeShade="80" w:sz="6" w:space="0"/>
              <w:left w:val="nil"/>
              <w:bottom w:val="single" w:color="808080" w:themeColor="background1" w:themeShade="80" w:sz="6" w:space="0"/>
              <w:right w:val="nil"/>
            </w:tcBorders>
            <w:tcMar>
              <w:top w:w="45" w:type="dxa"/>
              <w:left w:w="105" w:type="dxa"/>
              <w:bottom w:w="45" w:type="dxa"/>
              <w:right w:w="105" w:type="dxa"/>
            </w:tcMar>
            <w:vAlign w:val="center"/>
          </w:tcPr>
          <w:p w:rsidRPr="00032D49" w:rsidR="00032D49" w:rsidP="00EF7722" w:rsidRDefault="00032D49" w14:paraId="62A5C78B" w14:textId="77777777">
            <w:pPr>
              <w:spacing w:after="0"/>
              <w:rPr>
                <w:rFonts w:ascii="Aptos" w:hAnsi="Aptos" w:eastAsia="Aptos" w:cs="Aptos"/>
                <w:color w:val="000000" w:themeColor="text1"/>
                <w:sz w:val="20"/>
                <w:szCs w:val="20"/>
                <w:lang w:val="en-AU" w:eastAsia="ko-KR"/>
              </w:rPr>
            </w:pPr>
          </w:p>
        </w:tc>
      </w:tr>
      <w:tr w:rsidRPr="00032D49" w:rsidR="00032D49" w:rsidTr="7BFE0130" w14:paraId="21423005" w14:textId="77777777">
        <w:trPr>
          <w:trHeight w:val="300"/>
        </w:trPr>
        <w:tc>
          <w:tcPr>
            <w:tcW w:w="875" w:type="dxa"/>
            <w:tcBorders>
              <w:top w:val="single" w:color="808080" w:themeColor="background1" w:themeShade="80" w:sz="6" w:space="0"/>
              <w:left w:val="nil"/>
              <w:bottom w:val="single" w:color="808080" w:themeColor="background1" w:themeShade="80" w:sz="6" w:space="0"/>
              <w:right w:val="nil"/>
            </w:tcBorders>
            <w:tcMar>
              <w:top w:w="45" w:type="dxa"/>
              <w:left w:w="105" w:type="dxa"/>
              <w:bottom w:w="45" w:type="dxa"/>
              <w:right w:w="105" w:type="dxa"/>
            </w:tcMar>
            <w:vAlign w:val="center"/>
          </w:tcPr>
          <w:p w:rsidR="7BFE0130" w:rsidP="7BFE0130" w:rsidRDefault="7BFE0130" w14:paraId="5E146331" w14:textId="5C756D49">
            <w:pPr>
              <w:spacing w:line="278" w:lineRule="auto"/>
              <w:rPr>
                <w:rFonts w:ascii="Aptos" w:hAnsi="Aptos" w:eastAsia="Aptos" w:cs="Aptos"/>
                <w:b w:val="0"/>
                <w:bCs w:val="0"/>
                <w:i w:val="0"/>
                <w:iCs w:val="0"/>
                <w:caps w:val="0"/>
                <w:smallCaps w:val="0"/>
                <w:color w:val="000000" w:themeColor="text1" w:themeTint="FF" w:themeShade="FF"/>
                <w:sz w:val="20"/>
                <w:szCs w:val="20"/>
              </w:rPr>
            </w:pPr>
          </w:p>
        </w:tc>
        <w:tc>
          <w:tcPr>
            <w:tcW w:w="1050" w:type="dxa"/>
            <w:tcBorders>
              <w:top w:val="single" w:color="808080" w:themeColor="background1" w:themeShade="80" w:sz="6" w:space="0"/>
              <w:left w:val="nil"/>
              <w:bottom w:val="single" w:color="808080" w:themeColor="background1" w:themeShade="80" w:sz="6" w:space="0"/>
              <w:right w:val="nil"/>
            </w:tcBorders>
            <w:tcMar>
              <w:top w:w="45" w:type="dxa"/>
              <w:left w:w="105" w:type="dxa"/>
              <w:bottom w:w="45" w:type="dxa"/>
              <w:right w:w="105" w:type="dxa"/>
            </w:tcMar>
            <w:vAlign w:val="center"/>
          </w:tcPr>
          <w:p w:rsidR="7BFE0130" w:rsidP="7BFE0130" w:rsidRDefault="7BFE0130" w14:paraId="70E95E9A" w14:textId="51BAA767">
            <w:pPr>
              <w:spacing w:line="278" w:lineRule="auto"/>
              <w:jc w:val="center"/>
              <w:rPr>
                <w:rFonts w:ascii="Aptos" w:hAnsi="Aptos" w:eastAsia="Aptos" w:cs="Aptos"/>
                <w:b w:val="0"/>
                <w:bCs w:val="0"/>
                <w:i w:val="0"/>
                <w:iCs w:val="0"/>
                <w:caps w:val="0"/>
                <w:smallCaps w:val="0"/>
                <w:color w:val="000000" w:themeColor="text1" w:themeTint="FF" w:themeShade="FF"/>
                <w:sz w:val="20"/>
                <w:szCs w:val="20"/>
              </w:rPr>
            </w:pPr>
            <w:r w:rsidRPr="7BFE0130" w:rsidR="7BFE0130">
              <w:rPr>
                <w:rFonts w:ascii="Aptos" w:hAnsi="Aptos" w:eastAsia="Aptos" w:cs="Aptos"/>
                <w:b w:val="0"/>
                <w:bCs w:val="0"/>
                <w:i w:val="0"/>
                <w:iCs w:val="0"/>
                <w:caps w:val="0"/>
                <w:smallCaps w:val="0"/>
                <w:color w:val="000000" w:themeColor="text1" w:themeTint="FF" w:themeShade="FF"/>
                <w:sz w:val="20"/>
                <w:szCs w:val="20"/>
                <w:lang w:val="en-AU"/>
              </w:rPr>
              <w:t>1</w:t>
            </w:r>
          </w:p>
        </w:tc>
        <w:tc>
          <w:tcPr>
            <w:tcW w:w="2647" w:type="dxa"/>
            <w:tcBorders>
              <w:top w:val="single" w:color="808080" w:themeColor="background1" w:themeShade="80" w:sz="6" w:space="0"/>
              <w:left w:val="nil"/>
              <w:bottom w:val="single" w:color="808080" w:themeColor="background1" w:themeShade="80" w:sz="6" w:space="0"/>
              <w:right w:val="nil"/>
            </w:tcBorders>
            <w:tcMar>
              <w:top w:w="45" w:type="dxa"/>
              <w:left w:w="105" w:type="dxa"/>
              <w:bottom w:w="45" w:type="dxa"/>
              <w:right w:w="105" w:type="dxa"/>
            </w:tcMar>
            <w:vAlign w:val="center"/>
          </w:tcPr>
          <w:p w:rsidR="7BFE0130" w:rsidP="7BFE0130" w:rsidRDefault="7BFE0130" w14:paraId="203C5DCC" w14:textId="31278666">
            <w:pPr>
              <w:spacing w:line="278" w:lineRule="auto"/>
              <w:rPr>
                <w:rFonts w:ascii="Aptos" w:hAnsi="Aptos" w:eastAsia="Aptos" w:cs="Aptos"/>
                <w:b w:val="0"/>
                <w:bCs w:val="0"/>
                <w:i w:val="0"/>
                <w:iCs w:val="0"/>
                <w:caps w:val="0"/>
                <w:smallCaps w:val="0"/>
                <w:color w:val="000000" w:themeColor="text1" w:themeTint="FF" w:themeShade="FF"/>
                <w:sz w:val="20"/>
                <w:szCs w:val="20"/>
              </w:rPr>
            </w:pPr>
            <w:r w:rsidRPr="7BFE0130" w:rsidR="7BFE0130">
              <w:rPr>
                <w:rFonts w:ascii="Aptos" w:hAnsi="Aptos" w:eastAsia="Aptos" w:cs="Aptos"/>
                <w:b w:val="0"/>
                <w:bCs w:val="0"/>
                <w:i w:val="0"/>
                <w:iCs w:val="0"/>
                <w:caps w:val="0"/>
                <w:smallCaps w:val="0"/>
                <w:color w:val="000000" w:themeColor="text1" w:themeTint="FF" w:themeShade="FF"/>
                <w:sz w:val="20"/>
                <w:szCs w:val="20"/>
                <w:lang w:val="en-AU"/>
              </w:rPr>
              <w:t>For Steering Committee Approval</w:t>
            </w:r>
          </w:p>
        </w:tc>
        <w:tc>
          <w:tcPr>
            <w:tcW w:w="1491" w:type="dxa"/>
            <w:tcBorders>
              <w:top w:val="single" w:color="808080" w:themeColor="background1" w:themeShade="80" w:sz="6" w:space="0"/>
              <w:left w:val="nil"/>
              <w:bottom w:val="single" w:color="808080" w:themeColor="background1" w:themeShade="80" w:sz="6" w:space="0"/>
              <w:right w:val="nil"/>
            </w:tcBorders>
            <w:tcMar>
              <w:top w:w="45" w:type="dxa"/>
              <w:left w:w="105" w:type="dxa"/>
              <w:bottom w:w="45" w:type="dxa"/>
              <w:right w:w="105" w:type="dxa"/>
            </w:tcMar>
            <w:vAlign w:val="center"/>
          </w:tcPr>
          <w:p w:rsidR="7BFE0130" w:rsidP="7BFE0130" w:rsidRDefault="7BFE0130" w14:paraId="45F753D3" w14:textId="05F2F0E6">
            <w:pPr>
              <w:spacing w:line="278" w:lineRule="auto"/>
              <w:rPr>
                <w:rFonts w:ascii="Aptos" w:hAnsi="Aptos" w:eastAsia="Aptos" w:cs="Aptos"/>
                <w:b w:val="0"/>
                <w:bCs w:val="0"/>
                <w:i w:val="0"/>
                <w:iCs w:val="0"/>
                <w:caps w:val="0"/>
                <w:smallCaps w:val="0"/>
                <w:color w:val="000000" w:themeColor="text1" w:themeTint="FF" w:themeShade="FF"/>
                <w:sz w:val="20"/>
                <w:szCs w:val="20"/>
              </w:rPr>
            </w:pPr>
          </w:p>
        </w:tc>
        <w:tc>
          <w:tcPr>
            <w:tcW w:w="1334" w:type="dxa"/>
            <w:tcBorders>
              <w:top w:val="single" w:color="808080" w:themeColor="background1" w:themeShade="80" w:sz="6" w:space="0"/>
              <w:left w:val="nil"/>
              <w:bottom w:val="single" w:color="808080" w:themeColor="background1" w:themeShade="80" w:sz="6" w:space="0"/>
              <w:right w:val="nil"/>
            </w:tcBorders>
            <w:tcMar>
              <w:top w:w="45" w:type="dxa"/>
              <w:left w:w="105" w:type="dxa"/>
              <w:bottom w:w="45" w:type="dxa"/>
              <w:right w:w="105" w:type="dxa"/>
            </w:tcMar>
            <w:vAlign w:val="center"/>
          </w:tcPr>
          <w:p w:rsidR="7BFE0130" w:rsidP="7BFE0130" w:rsidRDefault="7BFE0130" w14:paraId="0E76F2B7" w14:textId="4C6BEFDA">
            <w:pPr>
              <w:spacing w:line="278" w:lineRule="auto"/>
              <w:rPr>
                <w:rFonts w:ascii="Aptos" w:hAnsi="Aptos" w:eastAsia="Aptos" w:cs="Aptos"/>
                <w:b w:val="0"/>
                <w:bCs w:val="0"/>
                <w:i w:val="0"/>
                <w:iCs w:val="0"/>
                <w:caps w:val="0"/>
                <w:smallCaps w:val="0"/>
                <w:color w:val="000000" w:themeColor="text1" w:themeTint="FF" w:themeShade="FF"/>
                <w:sz w:val="20"/>
                <w:szCs w:val="20"/>
              </w:rPr>
            </w:pPr>
          </w:p>
        </w:tc>
        <w:tc>
          <w:tcPr>
            <w:tcW w:w="1334" w:type="dxa"/>
            <w:tcBorders>
              <w:top w:val="single" w:color="808080" w:themeColor="background1" w:themeShade="80" w:sz="6" w:space="0"/>
              <w:left w:val="nil"/>
              <w:bottom w:val="single" w:color="808080" w:themeColor="background1" w:themeShade="80" w:sz="6" w:space="0"/>
              <w:right w:val="nil"/>
            </w:tcBorders>
            <w:tcMar>
              <w:top w:w="45" w:type="dxa"/>
              <w:left w:w="105" w:type="dxa"/>
              <w:bottom w:w="45" w:type="dxa"/>
              <w:right w:w="105" w:type="dxa"/>
            </w:tcMar>
            <w:vAlign w:val="center"/>
          </w:tcPr>
          <w:p w:rsidR="7BFE0130" w:rsidP="7BFE0130" w:rsidRDefault="7BFE0130" w14:paraId="238E5165" w14:textId="555127F4">
            <w:pPr>
              <w:spacing w:line="278" w:lineRule="auto"/>
              <w:rPr>
                <w:rFonts w:ascii="Aptos" w:hAnsi="Aptos" w:eastAsia="Aptos" w:cs="Aptos"/>
                <w:b w:val="0"/>
                <w:bCs w:val="0"/>
                <w:i w:val="0"/>
                <w:iCs w:val="0"/>
                <w:caps w:val="0"/>
                <w:smallCaps w:val="0"/>
                <w:color w:val="000000" w:themeColor="text1" w:themeTint="FF" w:themeShade="FF"/>
                <w:sz w:val="20"/>
                <w:szCs w:val="20"/>
              </w:rPr>
            </w:pPr>
          </w:p>
        </w:tc>
      </w:tr>
      <w:tr w:rsidRPr="00032D49" w:rsidR="00032D49" w:rsidTr="7BFE0130" w14:paraId="303F875D" w14:textId="77777777">
        <w:trPr>
          <w:trHeight w:val="300"/>
        </w:trPr>
        <w:tc>
          <w:tcPr>
            <w:tcW w:w="875" w:type="dxa"/>
            <w:tcBorders>
              <w:top w:val="single" w:color="808080" w:themeColor="background1" w:themeShade="80" w:sz="6" w:space="0"/>
              <w:left w:val="nil"/>
              <w:bottom w:val="single" w:color="808080" w:themeColor="background1" w:themeShade="80" w:sz="6" w:space="0"/>
              <w:right w:val="nil"/>
            </w:tcBorders>
            <w:tcMar>
              <w:top w:w="45" w:type="dxa"/>
              <w:left w:w="105" w:type="dxa"/>
              <w:bottom w:w="45" w:type="dxa"/>
              <w:right w:w="105" w:type="dxa"/>
            </w:tcMar>
            <w:vAlign w:val="center"/>
          </w:tcPr>
          <w:p w:rsidRPr="00032D49" w:rsidR="00032D49" w:rsidP="00EF7722" w:rsidRDefault="00032D49" w14:paraId="0338EA6A" w14:textId="77777777">
            <w:pPr>
              <w:spacing w:after="0"/>
              <w:ind w:hanging="10"/>
              <w:rPr>
                <w:rFonts w:ascii="Aptos" w:hAnsi="Aptos" w:eastAsia="Aptos" w:cs="Aptos"/>
                <w:color w:val="000000" w:themeColor="text1"/>
                <w:kern w:val="2"/>
                <w:sz w:val="20"/>
                <w:szCs w:val="20"/>
                <w:lang w:val="en-AU" w:eastAsia="en-AU"/>
                <w14:ligatures w14:val="standardContextual"/>
              </w:rPr>
            </w:pPr>
          </w:p>
        </w:tc>
        <w:tc>
          <w:tcPr>
            <w:tcW w:w="1050" w:type="dxa"/>
            <w:tcBorders>
              <w:top w:val="single" w:color="808080" w:themeColor="background1" w:themeShade="80" w:sz="6" w:space="0"/>
              <w:left w:val="nil"/>
              <w:bottom w:val="single" w:color="808080" w:themeColor="background1" w:themeShade="80" w:sz="6" w:space="0"/>
              <w:right w:val="nil"/>
            </w:tcBorders>
            <w:tcMar>
              <w:top w:w="45" w:type="dxa"/>
              <w:left w:w="105" w:type="dxa"/>
              <w:bottom w:w="45" w:type="dxa"/>
              <w:right w:w="105" w:type="dxa"/>
            </w:tcMar>
            <w:vAlign w:val="center"/>
          </w:tcPr>
          <w:p w:rsidRPr="00032D49" w:rsidR="00032D49" w:rsidP="00EF7722" w:rsidRDefault="00032D49" w14:paraId="398599A2" w14:textId="77777777">
            <w:pPr>
              <w:spacing w:after="0"/>
              <w:ind w:hanging="10"/>
              <w:rPr>
                <w:rFonts w:ascii="Aptos" w:hAnsi="Aptos" w:eastAsia="Aptos" w:cs="Aptos"/>
                <w:color w:val="000000" w:themeColor="text1"/>
                <w:kern w:val="2"/>
                <w:sz w:val="20"/>
                <w:szCs w:val="20"/>
                <w:lang w:val="en-AU" w:eastAsia="en-AU"/>
                <w14:ligatures w14:val="standardContextual"/>
              </w:rPr>
            </w:pPr>
          </w:p>
        </w:tc>
        <w:tc>
          <w:tcPr>
            <w:tcW w:w="2647" w:type="dxa"/>
            <w:tcBorders>
              <w:top w:val="single" w:color="808080" w:themeColor="background1" w:themeShade="80" w:sz="6" w:space="0"/>
              <w:left w:val="nil"/>
              <w:bottom w:val="single" w:color="808080" w:themeColor="background1" w:themeShade="80" w:sz="6" w:space="0"/>
              <w:right w:val="nil"/>
            </w:tcBorders>
            <w:tcMar>
              <w:top w:w="45" w:type="dxa"/>
              <w:left w:w="105" w:type="dxa"/>
              <w:bottom w:w="45" w:type="dxa"/>
              <w:right w:w="105" w:type="dxa"/>
            </w:tcMar>
            <w:vAlign w:val="center"/>
          </w:tcPr>
          <w:p w:rsidRPr="00032D49" w:rsidR="00032D49" w:rsidP="00EF7722" w:rsidRDefault="00032D49" w14:paraId="5563AD60" w14:textId="77777777">
            <w:pPr>
              <w:spacing w:after="0"/>
              <w:ind w:hanging="10"/>
              <w:rPr>
                <w:rFonts w:ascii="Aptos" w:hAnsi="Aptos" w:eastAsia="Aptos" w:cs="Aptos"/>
                <w:color w:val="000000" w:themeColor="text1"/>
                <w:sz w:val="20"/>
                <w:szCs w:val="20"/>
                <w:lang w:val="en-AU" w:eastAsia="ko-KR"/>
              </w:rPr>
            </w:pPr>
          </w:p>
        </w:tc>
        <w:tc>
          <w:tcPr>
            <w:tcW w:w="1491" w:type="dxa"/>
            <w:tcBorders>
              <w:top w:val="single" w:color="808080" w:themeColor="background1" w:themeShade="80" w:sz="6" w:space="0"/>
              <w:left w:val="nil"/>
              <w:bottom w:val="single" w:color="808080" w:themeColor="background1" w:themeShade="80" w:sz="6" w:space="0"/>
              <w:right w:val="nil"/>
            </w:tcBorders>
            <w:tcMar>
              <w:top w:w="45" w:type="dxa"/>
              <w:left w:w="105" w:type="dxa"/>
              <w:bottom w:w="45" w:type="dxa"/>
              <w:right w:w="105" w:type="dxa"/>
            </w:tcMar>
            <w:vAlign w:val="center"/>
          </w:tcPr>
          <w:p w:rsidRPr="00032D49" w:rsidR="00032D49" w:rsidP="00EF7722" w:rsidRDefault="00032D49" w14:paraId="6BFF1E54" w14:textId="77777777">
            <w:pPr>
              <w:spacing w:after="0"/>
              <w:ind w:hanging="10"/>
              <w:rPr>
                <w:rFonts w:ascii="Aptos" w:hAnsi="Aptos" w:eastAsia="Aptos" w:cs="Aptos"/>
                <w:color w:val="000000" w:themeColor="text1"/>
                <w:kern w:val="2"/>
                <w:sz w:val="20"/>
                <w:szCs w:val="20"/>
                <w:lang w:val="en-AU" w:eastAsia="en-AU"/>
                <w14:ligatures w14:val="standardContextual"/>
              </w:rPr>
            </w:pPr>
          </w:p>
        </w:tc>
        <w:tc>
          <w:tcPr>
            <w:tcW w:w="1334" w:type="dxa"/>
            <w:tcBorders>
              <w:top w:val="single" w:color="808080" w:themeColor="background1" w:themeShade="80" w:sz="6" w:space="0"/>
              <w:left w:val="nil"/>
              <w:bottom w:val="single" w:color="808080" w:themeColor="background1" w:themeShade="80" w:sz="6" w:space="0"/>
              <w:right w:val="nil"/>
            </w:tcBorders>
            <w:tcMar>
              <w:top w:w="45" w:type="dxa"/>
              <w:left w:w="105" w:type="dxa"/>
              <w:bottom w:w="45" w:type="dxa"/>
              <w:right w:w="105" w:type="dxa"/>
            </w:tcMar>
            <w:vAlign w:val="center"/>
          </w:tcPr>
          <w:p w:rsidRPr="00032D49" w:rsidR="00032D49" w:rsidP="00EF7722" w:rsidRDefault="00032D49" w14:paraId="353B7048" w14:textId="77777777">
            <w:pPr>
              <w:spacing w:after="4"/>
              <w:ind w:left="118"/>
              <w:rPr>
                <w:rFonts w:ascii="Aptos" w:hAnsi="Aptos" w:eastAsia="Aptos" w:cs="Aptos"/>
                <w:color w:val="000000" w:themeColor="text1"/>
                <w:kern w:val="2"/>
                <w:sz w:val="20"/>
                <w:szCs w:val="20"/>
                <w:lang w:val="en-AU" w:eastAsia="en-AU"/>
                <w14:ligatures w14:val="standardContextual"/>
              </w:rPr>
            </w:pPr>
          </w:p>
        </w:tc>
        <w:tc>
          <w:tcPr>
            <w:tcW w:w="1334" w:type="dxa"/>
            <w:tcBorders>
              <w:top w:val="single" w:color="808080" w:themeColor="background1" w:themeShade="80" w:sz="6" w:space="0"/>
              <w:left w:val="nil"/>
              <w:bottom w:val="single" w:color="808080" w:themeColor="background1" w:themeShade="80" w:sz="6" w:space="0"/>
              <w:right w:val="nil"/>
            </w:tcBorders>
            <w:tcMar>
              <w:top w:w="45" w:type="dxa"/>
              <w:left w:w="105" w:type="dxa"/>
              <w:bottom w:w="45" w:type="dxa"/>
              <w:right w:w="105" w:type="dxa"/>
            </w:tcMar>
            <w:vAlign w:val="center"/>
          </w:tcPr>
          <w:p w:rsidRPr="00032D49" w:rsidR="00032D49" w:rsidP="00EF7722" w:rsidRDefault="00032D49" w14:paraId="444F460F" w14:textId="77777777">
            <w:pPr>
              <w:spacing w:after="4"/>
              <w:ind w:left="118"/>
              <w:rPr>
                <w:rFonts w:ascii="Aptos" w:hAnsi="Aptos" w:eastAsia="Aptos" w:cs="Aptos"/>
                <w:color w:val="000000" w:themeColor="text1"/>
                <w:kern w:val="2"/>
                <w:sz w:val="20"/>
                <w:szCs w:val="20"/>
                <w:lang w:val="en-AU" w:eastAsia="en-AU"/>
                <w14:ligatures w14:val="standardContextual"/>
              </w:rPr>
            </w:pPr>
          </w:p>
        </w:tc>
      </w:tr>
    </w:tbl>
    <w:p w:rsidRPr="00032D49" w:rsidR="00032D49" w:rsidP="00EF7722" w:rsidRDefault="00032D49" w14:paraId="1038D36E" w14:textId="77777777">
      <w:pPr>
        <w:spacing w:after="4" w:line="268" w:lineRule="auto"/>
        <w:ind w:left="118" w:hanging="10"/>
        <w:jc w:val="both"/>
        <w:rPr>
          <w:rFonts w:ascii="Calibri" w:hAnsi="Calibri" w:eastAsia="Calibri" w:cs="Calibri"/>
          <w:color w:val="000000"/>
          <w:kern w:val="2"/>
          <w:sz w:val="22"/>
          <w:lang w:eastAsia="en-AU"/>
          <w14:ligatures w14:val="standardContextual"/>
        </w:rPr>
      </w:pPr>
    </w:p>
    <w:p w:rsidRPr="00032D49" w:rsidR="00032D49" w:rsidP="00EF7722" w:rsidRDefault="00032D49" w14:paraId="6F13D1DD" w14:textId="77777777">
      <w:pPr>
        <w:spacing w:after="4" w:line="268" w:lineRule="auto"/>
        <w:ind w:left="118" w:hanging="10"/>
        <w:jc w:val="both"/>
        <w:rPr>
          <w:rFonts w:ascii="Calibri" w:hAnsi="Calibri" w:eastAsia="Calibri" w:cs="Calibri"/>
          <w:color w:val="000000"/>
          <w:kern w:val="2"/>
          <w:sz w:val="22"/>
          <w:lang w:val="en-AU" w:eastAsia="en-AU"/>
          <w14:ligatures w14:val="standardContextual"/>
        </w:rPr>
      </w:pPr>
    </w:p>
    <w:p w:rsidR="002B2DEF" w:rsidP="00EF7722" w:rsidRDefault="002B2DEF" w14:paraId="62CFDC40" w14:textId="77777777">
      <w:pPr>
        <w:spacing w:after="160" w:line="259" w:lineRule="auto"/>
        <w:jc w:val="center"/>
        <w:rPr>
          <w:rFonts w:cs="Segoe UI"/>
          <w:b/>
          <w:bCs/>
          <w:color w:val="424242"/>
          <w:sz w:val="40"/>
          <w:szCs w:val="40"/>
        </w:rPr>
      </w:pPr>
    </w:p>
    <w:p w:rsidRPr="001069CD" w:rsidR="001069CD" w:rsidP="00EF7722" w:rsidRDefault="002B2DEF" w14:paraId="466445AA" w14:textId="16A9AFE0">
      <w:pPr>
        <w:jc w:val="center"/>
        <w:rPr>
          <w:rFonts w:ascii="Aptos" w:hAnsi="Aptos" w:eastAsia="Aptos" w:cs="Times New Roman"/>
          <w:sz w:val="21"/>
          <w:szCs w:val="22"/>
        </w:rPr>
      </w:pPr>
      <w:r>
        <w:rPr>
          <w:rFonts w:cs="Segoe UI"/>
          <w:b/>
          <w:bCs/>
          <w:color w:val="424242"/>
          <w:sz w:val="40"/>
          <w:szCs w:val="40"/>
        </w:rPr>
        <w:br w:type="page"/>
      </w:r>
      <w:bookmarkEnd w:id="0"/>
    </w:p>
    <w:p w:rsidR="00B00811" w:rsidP="00EF7722" w:rsidRDefault="001069CD" w14:paraId="104C402F" w14:textId="25A78626">
      <w:pPr>
        <w:spacing w:after="120" w:line="264" w:lineRule="auto"/>
        <w:jc w:val="center"/>
        <w:rPr>
          <w:rFonts w:ascii="Aptos" w:hAnsi="Aptos" w:eastAsia="Aptos" w:cs="Times New Roman"/>
          <w:i/>
          <w:color w:val="5A5A5A"/>
          <w:sz w:val="22"/>
          <w:szCs w:val="22"/>
        </w:rPr>
      </w:pPr>
      <w:r w:rsidRPr="001069CD">
        <w:rPr>
          <w:rFonts w:ascii="Aptos" w:hAnsi="Aptos" w:eastAsia="Aptos" w:cs="Times New Roman"/>
          <w:i/>
          <w:color w:val="5A5A5A"/>
          <w:sz w:val="22"/>
          <w:szCs w:val="22"/>
        </w:rPr>
        <w:lastRenderedPageBreak/>
        <w:t xml:space="preserve">Jurisdiction-neutral </w:t>
      </w:r>
      <w:r w:rsidR="00450361">
        <w:rPr>
          <w:rFonts w:ascii="Aptos" w:hAnsi="Aptos" w:eastAsia="Aptos" w:cs="Times New Roman"/>
          <w:i/>
          <w:color w:val="5A5A5A"/>
          <w:sz w:val="22"/>
          <w:szCs w:val="22"/>
        </w:rPr>
        <w:t>WRP terms and conditions</w:t>
      </w:r>
      <w:r w:rsidRPr="001069CD">
        <w:rPr>
          <w:rFonts w:ascii="Aptos" w:hAnsi="Aptos" w:eastAsia="Aptos" w:cs="Times New Roman"/>
          <w:i/>
          <w:color w:val="5A5A5A"/>
          <w:sz w:val="22"/>
          <w:szCs w:val="22"/>
        </w:rPr>
        <w:t xml:space="preserve"> for</w:t>
      </w:r>
      <w:r w:rsidR="00450361">
        <w:rPr>
          <w:rFonts w:ascii="Aptos" w:hAnsi="Aptos" w:eastAsia="Aptos" w:cs="Times New Roman"/>
          <w:i/>
          <w:color w:val="5A5A5A"/>
          <w:sz w:val="22"/>
          <w:szCs w:val="22"/>
        </w:rPr>
        <w:t xml:space="preserve"> insertion in </w:t>
      </w:r>
      <w:r w:rsidR="00497FCB">
        <w:rPr>
          <w:rFonts w:ascii="Aptos" w:hAnsi="Aptos" w:eastAsia="Aptos" w:cs="Times New Roman"/>
          <w:i/>
          <w:color w:val="5A5A5A"/>
          <w:sz w:val="22"/>
          <w:szCs w:val="22"/>
        </w:rPr>
        <w:t xml:space="preserve">the funding instruments of </w:t>
      </w:r>
      <w:r w:rsidRPr="001069CD">
        <w:rPr>
          <w:rFonts w:ascii="Aptos" w:hAnsi="Aptos" w:eastAsia="Aptos" w:cs="Times New Roman"/>
          <w:i/>
          <w:color w:val="5A5A5A"/>
          <w:sz w:val="22"/>
          <w:szCs w:val="22"/>
        </w:rPr>
        <w:t xml:space="preserve">WRP </w:t>
      </w:r>
      <w:r w:rsidR="00450361">
        <w:rPr>
          <w:rFonts w:ascii="Aptos" w:hAnsi="Aptos" w:eastAsia="Aptos" w:cs="Times New Roman"/>
          <w:i/>
          <w:color w:val="5A5A5A"/>
          <w:sz w:val="22"/>
          <w:szCs w:val="22"/>
        </w:rPr>
        <w:t>Donors</w:t>
      </w:r>
      <w:r w:rsidR="00497FCB">
        <w:rPr>
          <w:rFonts w:ascii="Aptos" w:hAnsi="Aptos" w:eastAsia="Aptos" w:cs="Times New Roman"/>
          <w:i/>
          <w:color w:val="5A5A5A"/>
          <w:sz w:val="22"/>
          <w:szCs w:val="22"/>
        </w:rPr>
        <w:t xml:space="preserve"> providing Pooled Funding or Ringfenced Funding </w:t>
      </w:r>
      <w:r w:rsidR="00450361">
        <w:rPr>
          <w:rFonts w:ascii="Aptos" w:hAnsi="Aptos" w:eastAsia="Aptos" w:cs="Times New Roman"/>
          <w:i/>
          <w:color w:val="5A5A5A"/>
          <w:sz w:val="22"/>
          <w:szCs w:val="22"/>
        </w:rPr>
        <w:t xml:space="preserve">. </w:t>
      </w:r>
      <w:r w:rsidR="00A02673">
        <w:rPr>
          <w:rFonts w:ascii="Aptos" w:hAnsi="Aptos" w:eastAsia="Aptos" w:cs="Times New Roman"/>
          <w:i/>
          <w:color w:val="5A5A5A"/>
          <w:sz w:val="22"/>
          <w:szCs w:val="22"/>
        </w:rPr>
        <w:t xml:space="preserve">This is not a </w:t>
      </w:r>
      <w:r w:rsidR="00A33593">
        <w:rPr>
          <w:rFonts w:ascii="Aptos" w:hAnsi="Aptos" w:eastAsia="Aptos" w:cs="Times New Roman"/>
          <w:i/>
          <w:color w:val="5A5A5A"/>
          <w:sz w:val="22"/>
          <w:szCs w:val="22"/>
        </w:rPr>
        <w:t>complete agreement template</w:t>
      </w:r>
      <w:r w:rsidR="00627A23">
        <w:rPr>
          <w:rFonts w:ascii="Aptos" w:hAnsi="Aptos" w:eastAsia="Aptos" w:cs="Times New Roman"/>
          <w:i/>
          <w:color w:val="5A5A5A"/>
          <w:sz w:val="22"/>
          <w:szCs w:val="22"/>
        </w:rPr>
        <w:t xml:space="preserve"> but is intended to promote </w:t>
      </w:r>
      <w:r w:rsidR="00F2105F">
        <w:rPr>
          <w:rFonts w:ascii="Aptos" w:hAnsi="Aptos" w:eastAsia="Aptos" w:cs="Times New Roman"/>
          <w:i/>
          <w:color w:val="5A5A5A"/>
          <w:sz w:val="22"/>
          <w:szCs w:val="22"/>
        </w:rPr>
        <w:t>a unified funding framework for WRP</w:t>
      </w:r>
      <w:r w:rsidR="00497FCB">
        <w:rPr>
          <w:rFonts w:ascii="Aptos" w:hAnsi="Aptos" w:eastAsia="Aptos" w:cs="Times New Roman"/>
          <w:i/>
          <w:color w:val="5A5A5A"/>
          <w:sz w:val="22"/>
          <w:szCs w:val="22"/>
        </w:rPr>
        <w:t>, whether funding is Pooled Funding or Ringfenced Funding</w:t>
      </w:r>
      <w:r w:rsidR="00B97FD6">
        <w:rPr>
          <w:rFonts w:ascii="Aptos" w:hAnsi="Aptos" w:eastAsia="Aptos" w:cs="Times New Roman"/>
          <w:i/>
          <w:color w:val="5A5A5A"/>
          <w:sz w:val="22"/>
          <w:szCs w:val="22"/>
        </w:rPr>
        <w:t>.</w:t>
      </w:r>
    </w:p>
    <w:p w:rsidR="00821033" w:rsidP="00EF7722" w:rsidRDefault="00821033" w14:paraId="0859683C" w14:textId="0253377B">
      <w:pPr>
        <w:spacing w:after="120" w:line="264" w:lineRule="auto"/>
        <w:jc w:val="center"/>
        <w:rPr>
          <w:rFonts w:ascii="Aptos" w:hAnsi="Aptos" w:eastAsia="Aptos" w:cs="Times New Roman"/>
          <w:i/>
          <w:color w:val="5A5A5A"/>
          <w:sz w:val="22"/>
          <w:szCs w:val="22"/>
        </w:rPr>
      </w:pPr>
      <w:r>
        <w:rPr>
          <w:rFonts w:ascii="Aptos" w:hAnsi="Aptos" w:eastAsia="Aptos" w:cs="Times New Roman"/>
          <w:i/>
          <w:color w:val="5A5A5A"/>
          <w:sz w:val="22"/>
          <w:szCs w:val="22"/>
        </w:rPr>
        <w:t>If a WRP Donor</w:t>
      </w:r>
      <w:r w:rsidR="00497FCB">
        <w:rPr>
          <w:rFonts w:ascii="Aptos" w:hAnsi="Aptos" w:eastAsia="Aptos" w:cs="Times New Roman"/>
          <w:i/>
          <w:color w:val="5A5A5A"/>
          <w:sz w:val="22"/>
          <w:szCs w:val="22"/>
        </w:rPr>
        <w:t xml:space="preserve"> providing Pooled Funding or Ringfenced Funding</w:t>
      </w:r>
      <w:r>
        <w:rPr>
          <w:rFonts w:ascii="Aptos" w:hAnsi="Aptos" w:eastAsia="Aptos" w:cs="Times New Roman"/>
          <w:i/>
          <w:color w:val="5A5A5A"/>
          <w:sz w:val="22"/>
          <w:szCs w:val="22"/>
        </w:rPr>
        <w:t xml:space="preserve"> requires additional </w:t>
      </w:r>
      <w:r w:rsidR="004E56A4">
        <w:rPr>
          <w:rFonts w:ascii="Aptos" w:hAnsi="Aptos" w:eastAsia="Aptos" w:cs="Times New Roman"/>
          <w:i/>
          <w:color w:val="5A5A5A"/>
          <w:sz w:val="22"/>
          <w:szCs w:val="22"/>
        </w:rPr>
        <w:t xml:space="preserve">WRP specific </w:t>
      </w:r>
      <w:r>
        <w:rPr>
          <w:rFonts w:ascii="Aptos" w:hAnsi="Aptos" w:eastAsia="Aptos" w:cs="Times New Roman"/>
          <w:i/>
          <w:color w:val="5A5A5A"/>
          <w:sz w:val="22"/>
          <w:szCs w:val="22"/>
        </w:rPr>
        <w:t>terms and conditions, they should be added to the unified funding framework</w:t>
      </w:r>
      <w:r w:rsidR="00AD335E">
        <w:rPr>
          <w:rFonts w:ascii="Aptos" w:hAnsi="Aptos" w:eastAsia="Aptos" w:cs="Times New Roman"/>
          <w:i/>
          <w:color w:val="5A5A5A"/>
          <w:sz w:val="22"/>
          <w:szCs w:val="22"/>
        </w:rPr>
        <w:t xml:space="preserve"> and should apply to all WRP Donors</w:t>
      </w:r>
      <w:r w:rsidR="00497FCB">
        <w:rPr>
          <w:rFonts w:ascii="Aptos" w:hAnsi="Aptos" w:eastAsia="Aptos" w:cs="Times New Roman"/>
          <w:i/>
          <w:color w:val="5A5A5A"/>
          <w:sz w:val="22"/>
          <w:szCs w:val="22"/>
        </w:rPr>
        <w:t xml:space="preserve"> providing Pooled Funding and Ringfenced Funding</w:t>
      </w:r>
      <w:r w:rsidR="00AD335E">
        <w:rPr>
          <w:rFonts w:ascii="Aptos" w:hAnsi="Aptos" w:eastAsia="Aptos" w:cs="Times New Roman"/>
          <w:i/>
          <w:color w:val="5A5A5A"/>
          <w:sz w:val="22"/>
          <w:szCs w:val="22"/>
        </w:rPr>
        <w:t xml:space="preserve">, so that SPREP </w:t>
      </w:r>
      <w:r w:rsidR="008D33E4">
        <w:rPr>
          <w:rFonts w:ascii="Aptos" w:hAnsi="Aptos" w:eastAsia="Aptos" w:cs="Times New Roman"/>
          <w:i/>
          <w:color w:val="5A5A5A"/>
          <w:sz w:val="22"/>
          <w:szCs w:val="22"/>
        </w:rPr>
        <w:t xml:space="preserve">continues to operate </w:t>
      </w:r>
      <w:r w:rsidR="00247894">
        <w:rPr>
          <w:rFonts w:ascii="Aptos" w:hAnsi="Aptos" w:eastAsia="Aptos" w:cs="Times New Roman"/>
          <w:i/>
          <w:color w:val="5A5A5A"/>
          <w:sz w:val="22"/>
          <w:szCs w:val="22"/>
        </w:rPr>
        <w:t>a single</w:t>
      </w:r>
      <w:r w:rsidR="008D33E4">
        <w:rPr>
          <w:rFonts w:ascii="Aptos" w:hAnsi="Aptos" w:eastAsia="Aptos" w:cs="Times New Roman"/>
          <w:i/>
          <w:color w:val="5A5A5A"/>
          <w:sz w:val="22"/>
          <w:szCs w:val="22"/>
        </w:rPr>
        <w:t>, unified funding framework</w:t>
      </w:r>
      <w:r w:rsidR="00AD335E">
        <w:rPr>
          <w:rFonts w:ascii="Aptos" w:hAnsi="Aptos" w:eastAsia="Aptos" w:cs="Times New Roman"/>
          <w:i/>
          <w:color w:val="5A5A5A"/>
          <w:sz w:val="22"/>
          <w:szCs w:val="22"/>
        </w:rPr>
        <w:t xml:space="preserve">. </w:t>
      </w:r>
    </w:p>
    <w:p w:rsidR="00A04072" w:rsidP="00EF7722" w:rsidRDefault="00F26162" w14:paraId="70549CC2" w14:textId="5190BDFE">
      <w:pPr>
        <w:spacing w:after="120" w:line="264" w:lineRule="auto"/>
        <w:jc w:val="center"/>
        <w:rPr>
          <w:rFonts w:ascii="Aptos" w:hAnsi="Aptos" w:eastAsia="Aptos" w:cs="Times New Roman"/>
          <w:i/>
          <w:color w:val="5A5A5A"/>
          <w:sz w:val="22"/>
          <w:szCs w:val="22"/>
        </w:rPr>
      </w:pPr>
      <w:r>
        <w:rPr>
          <w:rFonts w:ascii="Aptos" w:hAnsi="Aptos" w:eastAsia="Aptos" w:cs="Times New Roman"/>
          <w:i/>
          <w:color w:val="5A5A5A"/>
          <w:sz w:val="22"/>
          <w:szCs w:val="22"/>
        </w:rPr>
        <w:t>T</w:t>
      </w:r>
      <w:r w:rsidR="00D73174">
        <w:rPr>
          <w:rFonts w:ascii="Aptos" w:hAnsi="Aptos" w:eastAsia="Aptos" w:cs="Times New Roman"/>
          <w:i/>
          <w:color w:val="5A5A5A"/>
          <w:sz w:val="22"/>
          <w:szCs w:val="22"/>
        </w:rPr>
        <w:t xml:space="preserve">hese WRP terms and conditions </w:t>
      </w:r>
      <w:r>
        <w:rPr>
          <w:rFonts w:ascii="Aptos" w:hAnsi="Aptos" w:eastAsia="Aptos" w:cs="Times New Roman"/>
          <w:i/>
          <w:color w:val="5A5A5A"/>
          <w:sz w:val="22"/>
          <w:szCs w:val="22"/>
        </w:rPr>
        <w:t>may</w:t>
      </w:r>
      <w:r w:rsidR="00D73174">
        <w:rPr>
          <w:rFonts w:ascii="Aptos" w:hAnsi="Aptos" w:eastAsia="Aptos" w:cs="Times New Roman"/>
          <w:i/>
          <w:color w:val="5A5A5A"/>
          <w:sz w:val="22"/>
          <w:szCs w:val="22"/>
        </w:rPr>
        <w:t xml:space="preserve"> be amended </w:t>
      </w:r>
      <w:r w:rsidR="00D618DF">
        <w:rPr>
          <w:rFonts w:ascii="Aptos" w:hAnsi="Aptos" w:eastAsia="Aptos" w:cs="Times New Roman"/>
          <w:i/>
          <w:color w:val="5A5A5A"/>
          <w:sz w:val="22"/>
          <w:szCs w:val="22"/>
        </w:rPr>
        <w:t>to align with individual WRP Donor requirements,</w:t>
      </w:r>
      <w:r w:rsidR="00D73174">
        <w:rPr>
          <w:rFonts w:ascii="Aptos" w:hAnsi="Aptos" w:eastAsia="Aptos" w:cs="Times New Roman"/>
          <w:i/>
          <w:color w:val="5A5A5A"/>
          <w:sz w:val="22"/>
          <w:szCs w:val="22"/>
        </w:rPr>
        <w:t xml:space="preserve"> but such amendments should not</w:t>
      </w:r>
      <w:r w:rsidR="00B85DA2">
        <w:rPr>
          <w:rFonts w:ascii="Aptos" w:hAnsi="Aptos" w:eastAsia="Aptos" w:cs="Times New Roman"/>
          <w:i/>
          <w:color w:val="5A5A5A"/>
          <w:sz w:val="22"/>
          <w:szCs w:val="22"/>
        </w:rPr>
        <w:t xml:space="preserve"> </w:t>
      </w:r>
      <w:r w:rsidR="004172B7">
        <w:rPr>
          <w:rFonts w:ascii="Aptos" w:hAnsi="Aptos" w:eastAsia="Aptos" w:cs="Times New Roman"/>
          <w:i/>
          <w:color w:val="5A5A5A"/>
          <w:sz w:val="22"/>
          <w:szCs w:val="22"/>
        </w:rPr>
        <w:t xml:space="preserve">alter the </w:t>
      </w:r>
      <w:r w:rsidR="00BE2C21">
        <w:rPr>
          <w:rFonts w:ascii="Aptos" w:hAnsi="Aptos" w:eastAsia="Aptos" w:cs="Times New Roman"/>
          <w:i/>
          <w:color w:val="5A5A5A"/>
          <w:sz w:val="22"/>
          <w:szCs w:val="22"/>
        </w:rPr>
        <w:t xml:space="preserve">principle of a </w:t>
      </w:r>
      <w:r w:rsidR="00B85DA2">
        <w:rPr>
          <w:rFonts w:ascii="Aptos" w:hAnsi="Aptos" w:eastAsia="Aptos" w:cs="Times New Roman"/>
          <w:i/>
          <w:color w:val="5A5A5A"/>
          <w:sz w:val="22"/>
          <w:szCs w:val="22"/>
        </w:rPr>
        <w:t>unified funding framework</w:t>
      </w:r>
      <w:r w:rsidR="004172B7">
        <w:rPr>
          <w:rFonts w:ascii="Aptos" w:hAnsi="Aptos" w:eastAsia="Aptos" w:cs="Times New Roman"/>
          <w:i/>
          <w:color w:val="5A5A5A"/>
          <w:sz w:val="22"/>
          <w:szCs w:val="22"/>
        </w:rPr>
        <w:t xml:space="preserve"> for WRP activities</w:t>
      </w:r>
      <w:r w:rsidR="00B85DA2">
        <w:rPr>
          <w:rFonts w:ascii="Aptos" w:hAnsi="Aptos" w:eastAsia="Aptos" w:cs="Times New Roman"/>
          <w:i/>
          <w:color w:val="5A5A5A"/>
          <w:sz w:val="22"/>
          <w:szCs w:val="22"/>
        </w:rPr>
        <w:t>.</w:t>
      </w:r>
    </w:p>
    <w:p w:rsidRPr="001069CD" w:rsidR="0071305A" w:rsidP="00EF7722" w:rsidRDefault="0071305A" w14:paraId="0A6E4723" w14:textId="3F3E83A0">
      <w:pPr>
        <w:spacing w:after="120" w:line="264" w:lineRule="auto"/>
        <w:jc w:val="center"/>
        <w:rPr>
          <w:rFonts w:ascii="Aptos" w:hAnsi="Aptos" w:eastAsia="Aptos" w:cs="Times New Roman"/>
          <w:i/>
          <w:color w:val="5A5A5A"/>
          <w:sz w:val="22"/>
          <w:szCs w:val="22"/>
        </w:rPr>
      </w:pPr>
      <w:r>
        <w:rPr>
          <w:rFonts w:ascii="Aptos" w:hAnsi="Aptos" w:eastAsia="Aptos" w:cs="Times New Roman"/>
          <w:i/>
          <w:color w:val="5A5A5A"/>
          <w:sz w:val="22"/>
          <w:szCs w:val="22"/>
        </w:rPr>
        <w:t xml:space="preserve">A complete </w:t>
      </w:r>
      <w:r w:rsidR="009A0F81">
        <w:rPr>
          <w:rFonts w:ascii="Aptos" w:hAnsi="Aptos" w:eastAsia="Aptos" w:cs="Times New Roman"/>
          <w:i/>
          <w:color w:val="5A5A5A"/>
          <w:sz w:val="22"/>
          <w:szCs w:val="22"/>
        </w:rPr>
        <w:t xml:space="preserve">agreement template </w:t>
      </w:r>
      <w:r w:rsidR="00D2335F">
        <w:rPr>
          <w:rFonts w:ascii="Aptos" w:hAnsi="Aptos" w:eastAsia="Aptos" w:cs="Times New Roman"/>
          <w:i/>
          <w:color w:val="5A5A5A"/>
          <w:sz w:val="22"/>
          <w:szCs w:val="22"/>
        </w:rPr>
        <w:t xml:space="preserve">can be provided if required. </w:t>
      </w:r>
    </w:p>
    <w:p w:rsidR="005973BF" w:rsidP="00EF7722" w:rsidRDefault="001069CD" w14:paraId="6D4B7364" w14:textId="6A4D58EB">
      <w:pPr>
        <w:spacing w:after="0"/>
        <w:outlineLvl w:val="1"/>
        <w:rPr>
          <w:rFonts w:ascii="Calibri" w:hAnsi="Calibri" w:eastAsia="MS Gothic" w:cs="Calibri"/>
          <w:b/>
          <w:bCs/>
          <w:color w:val="2E5496"/>
          <w:sz w:val="22"/>
          <w:szCs w:val="22"/>
        </w:rPr>
      </w:pPr>
      <w:r w:rsidRPr="00E740A8">
        <w:rPr>
          <w:rFonts w:ascii="Calibri" w:hAnsi="Calibri" w:eastAsia="MS Gothic" w:cs="Calibri"/>
          <w:b/>
          <w:bCs/>
          <w:color w:val="2E5496"/>
          <w:sz w:val="22"/>
          <w:szCs w:val="22"/>
        </w:rPr>
        <w:t>Background</w:t>
      </w:r>
    </w:p>
    <w:p w:rsidRPr="00E740A8" w:rsidR="00E740A8" w:rsidP="00EF7722" w:rsidRDefault="00E740A8" w14:paraId="78D5E414" w14:textId="77777777">
      <w:pPr>
        <w:spacing w:after="0"/>
        <w:outlineLvl w:val="1"/>
        <w:rPr>
          <w:rFonts w:ascii="Calibri" w:hAnsi="Calibri" w:eastAsia="MS Gothic" w:cs="Calibri"/>
          <w:b/>
          <w:bCs/>
          <w:color w:val="2E5496"/>
          <w:sz w:val="22"/>
          <w:szCs w:val="22"/>
        </w:rPr>
      </w:pPr>
    </w:p>
    <w:p w:rsidRPr="00E740A8" w:rsidR="001069CD" w:rsidP="00EF7722" w:rsidRDefault="001069CD" w14:paraId="70D24107" w14:textId="42BB6664">
      <w:pPr>
        <w:pStyle w:val="ListParagraph"/>
        <w:numPr>
          <w:ilvl w:val="0"/>
          <w:numId w:val="62"/>
        </w:numPr>
        <w:spacing w:after="0"/>
        <w:jc w:val="both"/>
        <w:rPr>
          <w:rFonts w:ascii="Calibri" w:hAnsi="Calibri" w:eastAsia="Aptos" w:cs="Calibri"/>
          <w:sz w:val="22"/>
          <w:szCs w:val="22"/>
        </w:rPr>
      </w:pPr>
      <w:r w:rsidRPr="00E740A8">
        <w:rPr>
          <w:rFonts w:ascii="Calibri" w:hAnsi="Calibri" w:eastAsia="Aptos" w:cs="Calibri"/>
          <w:sz w:val="22"/>
          <w:szCs w:val="22"/>
        </w:rPr>
        <w:t xml:space="preserve">Weather Ready Pacific (WRP) is a Pacific-led regional </w:t>
      </w:r>
      <w:proofErr w:type="spellStart"/>
      <w:r w:rsidRPr="00E740A8">
        <w:rPr>
          <w:rFonts w:ascii="Calibri" w:hAnsi="Calibri" w:eastAsia="Aptos" w:cs="Calibri"/>
          <w:sz w:val="22"/>
          <w:szCs w:val="22"/>
        </w:rPr>
        <w:t>programme</w:t>
      </w:r>
      <w:proofErr w:type="spellEnd"/>
      <w:r w:rsidRPr="00E740A8">
        <w:rPr>
          <w:rFonts w:ascii="Calibri" w:hAnsi="Calibri" w:eastAsia="Aptos" w:cs="Calibri"/>
          <w:sz w:val="22"/>
          <w:szCs w:val="22"/>
        </w:rPr>
        <w:t xml:space="preserve"> intended to strengthen weather, climate, early warning, and related resilience capabilities across Pacific Island countries and territories.</w:t>
      </w:r>
    </w:p>
    <w:p w:rsidRPr="00E740A8" w:rsidR="0024027C" w:rsidP="00EF7722" w:rsidRDefault="0024027C" w14:paraId="1D7A5D0E" w14:textId="77777777">
      <w:pPr>
        <w:pStyle w:val="ListParagraph"/>
        <w:spacing w:after="0"/>
        <w:jc w:val="both"/>
        <w:rPr>
          <w:rFonts w:ascii="Calibri" w:hAnsi="Calibri" w:eastAsia="Aptos" w:cs="Calibri"/>
          <w:sz w:val="22"/>
          <w:szCs w:val="22"/>
        </w:rPr>
      </w:pPr>
    </w:p>
    <w:p w:rsidRPr="00E740A8" w:rsidR="001069CD" w:rsidP="00EF7722" w:rsidRDefault="001069CD" w14:paraId="4D158F5F" w14:textId="11A279A0">
      <w:pPr>
        <w:pStyle w:val="ListParagraph"/>
        <w:numPr>
          <w:ilvl w:val="0"/>
          <w:numId w:val="62"/>
        </w:numPr>
        <w:spacing w:after="0"/>
        <w:jc w:val="both"/>
        <w:rPr>
          <w:rFonts w:ascii="Calibri" w:hAnsi="Calibri" w:eastAsia="Aptos" w:cs="Calibri"/>
          <w:sz w:val="22"/>
          <w:szCs w:val="22"/>
        </w:rPr>
      </w:pPr>
      <w:r w:rsidRPr="00E740A8">
        <w:rPr>
          <w:rFonts w:ascii="Calibri" w:hAnsi="Calibri" w:eastAsia="Aptos" w:cs="Calibri"/>
          <w:sz w:val="22"/>
          <w:szCs w:val="22"/>
        </w:rPr>
        <w:t xml:space="preserve">SPREP hosts and coordinates WRP and is responsible for </w:t>
      </w:r>
      <w:proofErr w:type="spellStart"/>
      <w:r w:rsidRPr="00E740A8">
        <w:rPr>
          <w:rFonts w:ascii="Calibri" w:hAnsi="Calibri" w:eastAsia="Aptos" w:cs="Calibri"/>
          <w:sz w:val="22"/>
          <w:szCs w:val="22"/>
        </w:rPr>
        <w:t>programme</w:t>
      </w:r>
      <w:proofErr w:type="spellEnd"/>
      <w:r w:rsidRPr="00E740A8">
        <w:rPr>
          <w:rFonts w:ascii="Calibri" w:hAnsi="Calibri" w:eastAsia="Aptos" w:cs="Calibri"/>
          <w:sz w:val="22"/>
          <w:szCs w:val="22"/>
        </w:rPr>
        <w:t xml:space="preserve"> administration, governance support, reporting consolidation, safeguards coordination, and financial management functions in accordance with applicable WRP and SPREP framework documents.</w:t>
      </w:r>
    </w:p>
    <w:p w:rsidRPr="00E740A8" w:rsidR="0024027C" w:rsidP="00EF7722" w:rsidRDefault="0024027C" w14:paraId="37D143EA" w14:textId="77777777">
      <w:pPr>
        <w:pStyle w:val="ListParagraph"/>
        <w:spacing w:after="0"/>
        <w:jc w:val="both"/>
        <w:rPr>
          <w:rFonts w:ascii="Calibri" w:hAnsi="Calibri" w:eastAsia="Aptos" w:cs="Calibri"/>
          <w:sz w:val="22"/>
          <w:szCs w:val="22"/>
        </w:rPr>
      </w:pPr>
    </w:p>
    <w:p w:rsidRPr="00E740A8" w:rsidR="00003C28" w:rsidP="00EF7722" w:rsidRDefault="0024027C" w14:paraId="1D82025D" w14:textId="64FFC8B7">
      <w:pPr>
        <w:pStyle w:val="ListParagraph"/>
        <w:numPr>
          <w:ilvl w:val="0"/>
          <w:numId w:val="62"/>
        </w:numPr>
        <w:spacing w:after="0"/>
        <w:jc w:val="both"/>
        <w:rPr>
          <w:rFonts w:ascii="Calibri" w:hAnsi="Calibri" w:eastAsia="Aptos" w:cs="Calibri"/>
          <w:sz w:val="22"/>
          <w:szCs w:val="22"/>
        </w:rPr>
      </w:pPr>
      <w:r w:rsidRPr="00E740A8">
        <w:rPr>
          <w:rFonts w:ascii="Calibri" w:hAnsi="Calibri" w:eastAsia="Aptos" w:cs="Calibri"/>
          <w:sz w:val="22"/>
          <w:szCs w:val="22"/>
        </w:rPr>
        <w:t>[Donor]</w:t>
      </w:r>
      <w:r w:rsidRPr="00E740A8" w:rsidR="001069CD">
        <w:rPr>
          <w:rFonts w:ascii="Calibri" w:hAnsi="Calibri" w:eastAsia="Aptos" w:cs="Calibri"/>
          <w:sz w:val="22"/>
          <w:szCs w:val="22"/>
        </w:rPr>
        <w:t xml:space="preserve"> wishes to provide grant funding to support WRP and SPREP wishes to receive and administer that funding for the purposes set out in this Agreement.</w:t>
      </w:r>
    </w:p>
    <w:p w:rsidRPr="00E740A8" w:rsidR="003F3BCC" w:rsidP="00EF7722" w:rsidRDefault="003F3BCC" w14:paraId="4C388E29" w14:textId="77777777">
      <w:pPr>
        <w:pStyle w:val="ListParagraph"/>
        <w:spacing w:after="0"/>
        <w:jc w:val="both"/>
        <w:rPr>
          <w:rFonts w:ascii="Calibri" w:hAnsi="Calibri" w:eastAsia="Aptos" w:cs="Calibri"/>
          <w:sz w:val="22"/>
          <w:szCs w:val="22"/>
        </w:rPr>
      </w:pPr>
    </w:p>
    <w:p w:rsidRPr="00E740A8" w:rsidR="003F3BCC" w:rsidP="00EF7722" w:rsidRDefault="00217215" w14:paraId="143119BD" w14:textId="785F3D3D">
      <w:pPr>
        <w:pStyle w:val="ListParagraph"/>
        <w:numPr>
          <w:ilvl w:val="0"/>
          <w:numId w:val="62"/>
        </w:numPr>
        <w:spacing w:after="0"/>
        <w:jc w:val="both"/>
        <w:rPr>
          <w:rFonts w:ascii="Calibri" w:hAnsi="Calibri" w:eastAsia="Aptos" w:cs="Calibri"/>
          <w:sz w:val="22"/>
          <w:szCs w:val="22"/>
        </w:rPr>
      </w:pPr>
      <w:r w:rsidRPr="00E740A8">
        <w:rPr>
          <w:rFonts w:ascii="Calibri" w:hAnsi="Calibri" w:eastAsia="Aptos" w:cs="Calibri"/>
          <w:sz w:val="22"/>
          <w:szCs w:val="22"/>
        </w:rPr>
        <w:t>WRP sta</w:t>
      </w:r>
      <w:r w:rsidRPr="00E740A8" w:rsidR="00BE2C21">
        <w:rPr>
          <w:rFonts w:ascii="Calibri" w:hAnsi="Calibri" w:eastAsia="Aptos" w:cs="Calibri"/>
          <w:sz w:val="22"/>
          <w:szCs w:val="22"/>
        </w:rPr>
        <w:t>ke</w:t>
      </w:r>
      <w:r w:rsidRPr="00E740A8">
        <w:rPr>
          <w:rFonts w:ascii="Calibri" w:hAnsi="Calibri" w:eastAsia="Aptos" w:cs="Calibri"/>
          <w:sz w:val="22"/>
          <w:szCs w:val="22"/>
        </w:rPr>
        <w:t xml:space="preserve">holders have adopted </w:t>
      </w:r>
      <w:r w:rsidR="00D93D4E">
        <w:rPr>
          <w:rFonts w:ascii="Calibri" w:hAnsi="Calibri" w:eastAsia="Aptos" w:cs="Calibri"/>
          <w:sz w:val="22"/>
          <w:szCs w:val="22"/>
        </w:rPr>
        <w:t>the</w:t>
      </w:r>
      <w:r w:rsidRPr="00E740A8">
        <w:rPr>
          <w:rFonts w:ascii="Calibri" w:hAnsi="Calibri" w:eastAsia="Aptos" w:cs="Calibri"/>
          <w:sz w:val="22"/>
          <w:szCs w:val="22"/>
        </w:rPr>
        <w:t xml:space="preserve"> </w:t>
      </w:r>
      <w:r w:rsidRPr="00E740A8" w:rsidR="003F3BCC">
        <w:rPr>
          <w:rFonts w:ascii="Calibri" w:hAnsi="Calibri" w:eastAsia="Aptos" w:cs="Calibri"/>
          <w:sz w:val="22"/>
          <w:szCs w:val="22"/>
        </w:rPr>
        <w:t>Charter</w:t>
      </w:r>
      <w:r w:rsidR="00D93D4E">
        <w:rPr>
          <w:rFonts w:ascii="Calibri" w:hAnsi="Calibri" w:eastAsia="Aptos" w:cs="Calibri"/>
          <w:sz w:val="22"/>
          <w:szCs w:val="22"/>
        </w:rPr>
        <w:t xml:space="preserve">, which </w:t>
      </w:r>
      <w:r w:rsidRPr="00E740A8" w:rsidR="003F3BCC">
        <w:rPr>
          <w:rFonts w:ascii="Calibri" w:hAnsi="Calibri" w:eastAsia="Aptos" w:cs="Calibri"/>
          <w:sz w:val="22"/>
          <w:szCs w:val="22"/>
        </w:rPr>
        <w:t>affirms Pacific leadership, regional cooperation and alignment with global initiatives including the United Nations Early Warnings for All initiative. WRP reflects Pacific priorities and shall be implemented in a manner that respects national sovereignty, regional collaboration and the diversity of Pacific contexts.</w:t>
      </w:r>
    </w:p>
    <w:p w:rsidRPr="00E740A8" w:rsidR="003F3BCC" w:rsidP="00EF7722" w:rsidRDefault="003F3BCC" w14:paraId="7C53AA80" w14:textId="77777777">
      <w:pPr>
        <w:pStyle w:val="ListParagraph"/>
        <w:spacing w:after="0"/>
        <w:jc w:val="both"/>
        <w:rPr>
          <w:rFonts w:ascii="Calibri" w:hAnsi="Calibri" w:eastAsia="Aptos" w:cs="Calibri"/>
          <w:sz w:val="22"/>
          <w:szCs w:val="22"/>
        </w:rPr>
      </w:pPr>
    </w:p>
    <w:p w:rsidRPr="00E740A8" w:rsidR="001069CD" w:rsidP="00EF7722" w:rsidRDefault="001069CD" w14:paraId="19DB1D33" w14:textId="403AF5E8">
      <w:pPr>
        <w:pStyle w:val="ListParagraph"/>
        <w:numPr>
          <w:ilvl w:val="0"/>
          <w:numId w:val="64"/>
        </w:numPr>
        <w:spacing w:after="0"/>
        <w:ind w:left="567" w:hanging="567"/>
        <w:outlineLvl w:val="1"/>
        <w:rPr>
          <w:rFonts w:ascii="Calibri" w:hAnsi="Calibri" w:eastAsia="MS Gothic" w:cs="Calibri"/>
          <w:b/>
          <w:bCs/>
          <w:color w:val="2E5496"/>
          <w:sz w:val="22"/>
          <w:szCs w:val="22"/>
        </w:rPr>
      </w:pPr>
      <w:r w:rsidRPr="00E740A8">
        <w:rPr>
          <w:rFonts w:ascii="Calibri" w:hAnsi="Calibri" w:eastAsia="MS Gothic" w:cs="Calibri"/>
          <w:b/>
          <w:bCs/>
          <w:color w:val="2E5496"/>
          <w:sz w:val="22"/>
          <w:szCs w:val="22"/>
        </w:rPr>
        <w:t>Definitions and interpretation</w:t>
      </w:r>
    </w:p>
    <w:p w:rsidRPr="00E740A8" w:rsidR="00B40967" w:rsidP="00EF7722" w:rsidRDefault="00B40967" w14:paraId="1FE69438" w14:textId="77777777">
      <w:pPr>
        <w:pStyle w:val="ListParagraph"/>
        <w:spacing w:after="0"/>
        <w:ind w:left="567"/>
        <w:outlineLvl w:val="1"/>
        <w:rPr>
          <w:rFonts w:ascii="Calibri" w:hAnsi="Calibri" w:eastAsia="MS Gothic" w:cs="Calibri"/>
          <w:b/>
          <w:bCs/>
          <w:color w:val="2E5496"/>
          <w:sz w:val="22"/>
          <w:szCs w:val="22"/>
        </w:rPr>
      </w:pPr>
    </w:p>
    <w:p w:rsidRPr="00E740A8" w:rsidR="001069CD" w:rsidP="00EF7722" w:rsidRDefault="001069CD" w14:paraId="05FBE6DA" w14:textId="5333E16B">
      <w:pPr>
        <w:pStyle w:val="ListParagraph"/>
        <w:numPr>
          <w:ilvl w:val="1"/>
          <w:numId w:val="64"/>
        </w:numPr>
        <w:spacing w:after="0"/>
        <w:ind w:left="567"/>
        <w:jc w:val="both"/>
        <w:rPr>
          <w:rFonts w:ascii="Calibri" w:hAnsi="Calibri" w:eastAsia="Aptos" w:cs="Calibri"/>
          <w:sz w:val="22"/>
          <w:szCs w:val="22"/>
        </w:rPr>
      </w:pPr>
      <w:r w:rsidRPr="00E740A8">
        <w:rPr>
          <w:rFonts w:ascii="Calibri" w:hAnsi="Calibri" w:eastAsia="Aptos" w:cs="Calibri"/>
          <w:sz w:val="22"/>
          <w:szCs w:val="22"/>
        </w:rPr>
        <w:t>In this Agreement, unless the context otherwise requires, the following terms have the meanings set out below.</w:t>
      </w:r>
    </w:p>
    <w:p w:rsidRPr="00E740A8" w:rsidR="008C637B" w:rsidP="00EF7722" w:rsidRDefault="008C637B" w14:paraId="47830B69" w14:textId="77777777">
      <w:pPr>
        <w:pStyle w:val="ListParagraph"/>
        <w:spacing w:after="0"/>
        <w:ind w:left="567"/>
        <w:jc w:val="both"/>
        <w:rPr>
          <w:rFonts w:ascii="Calibri" w:hAnsi="Calibri" w:eastAsia="Aptos" w:cs="Calibri"/>
          <w:sz w:val="22"/>
          <w:szCs w:val="22"/>
        </w:rPr>
      </w:pPr>
    </w:p>
    <w:tbl>
      <w:tblPr>
        <w:tblW w:w="0" w:type="auto"/>
        <w:jc w:val="center"/>
        <w:tblLook w:val="04A0" w:firstRow="1" w:lastRow="0" w:firstColumn="1" w:lastColumn="0" w:noHBand="0" w:noVBand="1"/>
      </w:tblPr>
      <w:tblGrid>
        <w:gridCol w:w="1960"/>
        <w:gridCol w:w="7400"/>
      </w:tblGrid>
      <w:tr w:rsidRPr="008C637B" w:rsidR="008C637B" w:rsidTr="00EF7722" w14:paraId="0AE85470" w14:textId="77777777">
        <w:trPr>
          <w:cantSplit/>
          <w:tblHeader/>
          <w:jc w:val="center"/>
        </w:trPr>
        <w:tc>
          <w:tcPr>
            <w:tcW w:w="0" w:type="auto"/>
            <w:shd w:val="clear" w:color="auto" w:fill="17365D"/>
            <w:tcMar>
              <w:top w:w="90" w:type="dxa"/>
              <w:left w:w="110" w:type="dxa"/>
              <w:bottom w:w="90" w:type="dxa"/>
              <w:right w:w="110" w:type="dxa"/>
            </w:tcMar>
            <w:vAlign w:val="center"/>
          </w:tcPr>
          <w:p w:rsidRPr="008C637B" w:rsidR="008C637B" w:rsidP="00EF7722" w:rsidRDefault="008C637B" w14:paraId="642C92BB" w14:textId="77777777">
            <w:pPr>
              <w:spacing w:after="0"/>
              <w:jc w:val="center"/>
              <w:rPr>
                <w:rFonts w:ascii="Calibri" w:hAnsi="Calibri" w:eastAsia="Aptos" w:cs="Calibri"/>
                <w:sz w:val="22"/>
                <w:szCs w:val="22"/>
              </w:rPr>
            </w:pPr>
            <w:r w:rsidRPr="008C637B">
              <w:rPr>
                <w:rFonts w:ascii="Calibri" w:hAnsi="Calibri" w:eastAsia="Aptos" w:cs="Calibri"/>
                <w:sz w:val="22"/>
                <w:szCs w:val="22"/>
              </w:rPr>
              <w:t>Term</w:t>
            </w:r>
          </w:p>
        </w:tc>
        <w:tc>
          <w:tcPr>
            <w:tcW w:w="0" w:type="auto"/>
            <w:shd w:val="clear" w:color="auto" w:fill="17365D"/>
            <w:tcMar>
              <w:top w:w="90" w:type="dxa"/>
              <w:left w:w="110" w:type="dxa"/>
              <w:bottom w:w="90" w:type="dxa"/>
              <w:right w:w="110" w:type="dxa"/>
            </w:tcMar>
            <w:vAlign w:val="center"/>
          </w:tcPr>
          <w:p w:rsidRPr="008C637B" w:rsidR="008C637B" w:rsidP="00EF7722" w:rsidRDefault="008C637B" w14:paraId="1D060486" w14:textId="77777777">
            <w:pPr>
              <w:spacing w:after="0"/>
              <w:jc w:val="center"/>
              <w:rPr>
                <w:rFonts w:ascii="Calibri" w:hAnsi="Calibri" w:eastAsia="Aptos" w:cs="Calibri"/>
                <w:sz w:val="22"/>
                <w:szCs w:val="22"/>
              </w:rPr>
            </w:pPr>
            <w:r w:rsidRPr="008C637B">
              <w:rPr>
                <w:rFonts w:ascii="Calibri" w:hAnsi="Calibri" w:eastAsia="Aptos" w:cs="Calibri"/>
                <w:sz w:val="22"/>
                <w:szCs w:val="22"/>
              </w:rPr>
              <w:t>Meaning</w:t>
            </w:r>
          </w:p>
        </w:tc>
      </w:tr>
      <w:tr w:rsidRPr="00E740A8" w:rsidR="00E740A8" w:rsidTr="00BB6921" w14:paraId="1D432A15" w14:textId="77777777">
        <w:trPr>
          <w:cantSplit/>
          <w:jc w:val="center"/>
        </w:trPr>
        <w:tc>
          <w:tcPr>
            <w:tcW w:w="0" w:type="auto"/>
            <w:tcMar>
              <w:top w:w="90" w:type="dxa"/>
              <w:left w:w="110" w:type="dxa"/>
              <w:bottom w:w="90" w:type="dxa"/>
              <w:right w:w="110" w:type="dxa"/>
            </w:tcMar>
            <w:vAlign w:val="center"/>
          </w:tcPr>
          <w:p w:rsidRPr="008C637B" w:rsidR="008C637B" w:rsidP="00EF7722" w:rsidRDefault="008C637B" w14:paraId="0DFBF24E" w14:textId="77777777">
            <w:pPr>
              <w:spacing w:after="0"/>
              <w:rPr>
                <w:rFonts w:ascii="Calibri" w:hAnsi="Calibri" w:eastAsia="Aptos" w:cs="Calibri"/>
                <w:sz w:val="22"/>
                <w:szCs w:val="22"/>
              </w:rPr>
            </w:pPr>
            <w:r w:rsidRPr="008C637B">
              <w:rPr>
                <w:rFonts w:ascii="Calibri" w:hAnsi="Calibri" w:eastAsia="Aptos" w:cs="Calibri"/>
                <w:sz w:val="22"/>
                <w:szCs w:val="22"/>
              </w:rPr>
              <w:t>Agreement</w:t>
            </w:r>
          </w:p>
        </w:tc>
        <w:tc>
          <w:tcPr>
            <w:tcW w:w="0" w:type="auto"/>
            <w:tcMar>
              <w:top w:w="90" w:type="dxa"/>
              <w:left w:w="110" w:type="dxa"/>
              <w:bottom w:w="90" w:type="dxa"/>
              <w:right w:w="110" w:type="dxa"/>
            </w:tcMar>
            <w:vAlign w:val="center"/>
          </w:tcPr>
          <w:p w:rsidRPr="008C637B" w:rsidR="008C637B" w:rsidP="00EF7722" w:rsidRDefault="008C637B" w14:paraId="158B54DC" w14:textId="69D28030">
            <w:pPr>
              <w:spacing w:after="0"/>
              <w:rPr>
                <w:rFonts w:ascii="Calibri" w:hAnsi="Calibri" w:eastAsia="Aptos" w:cs="Calibri"/>
                <w:sz w:val="22"/>
                <w:szCs w:val="22"/>
              </w:rPr>
            </w:pPr>
            <w:r w:rsidRPr="008C637B">
              <w:rPr>
                <w:rFonts w:ascii="Calibri" w:hAnsi="Calibri" w:eastAsia="Aptos" w:cs="Calibri"/>
                <w:sz w:val="22"/>
                <w:szCs w:val="22"/>
              </w:rPr>
              <w:t>This agreement and any approved amendment to it.</w:t>
            </w:r>
          </w:p>
        </w:tc>
      </w:tr>
      <w:tr w:rsidRPr="00E740A8" w:rsidR="00E740A8" w:rsidTr="00BB6921" w14:paraId="546C9A32" w14:textId="77777777">
        <w:trPr>
          <w:cantSplit/>
          <w:jc w:val="center"/>
        </w:trPr>
        <w:tc>
          <w:tcPr>
            <w:tcW w:w="0" w:type="auto"/>
            <w:tcMar>
              <w:top w:w="90" w:type="dxa"/>
              <w:left w:w="110" w:type="dxa"/>
              <w:bottom w:w="90" w:type="dxa"/>
              <w:right w:w="110" w:type="dxa"/>
            </w:tcMar>
          </w:tcPr>
          <w:p w:rsidRPr="008C637B" w:rsidR="008C637B" w:rsidP="00EF7722" w:rsidRDefault="008C637B" w14:paraId="34B216E9" w14:textId="77777777">
            <w:pPr>
              <w:spacing w:after="0"/>
              <w:rPr>
                <w:rFonts w:ascii="Calibri" w:hAnsi="Calibri" w:eastAsia="Aptos" w:cs="Calibri"/>
                <w:sz w:val="22"/>
                <w:szCs w:val="22"/>
              </w:rPr>
            </w:pPr>
            <w:r w:rsidRPr="008C637B">
              <w:rPr>
                <w:rFonts w:ascii="Calibri" w:hAnsi="Calibri" w:eastAsia="Aptos" w:cs="Calibri"/>
                <w:sz w:val="22"/>
                <w:szCs w:val="22"/>
              </w:rPr>
              <w:t>Applicable Data Protection Laws</w:t>
            </w:r>
          </w:p>
        </w:tc>
        <w:tc>
          <w:tcPr>
            <w:tcW w:w="0" w:type="auto"/>
            <w:tcMar>
              <w:top w:w="90" w:type="dxa"/>
              <w:left w:w="110" w:type="dxa"/>
              <w:bottom w:w="90" w:type="dxa"/>
              <w:right w:w="110" w:type="dxa"/>
            </w:tcMar>
          </w:tcPr>
          <w:p w:rsidRPr="008C637B" w:rsidR="008C637B" w:rsidP="00EF7722" w:rsidRDefault="008C637B" w14:paraId="2F25B3B9" w14:textId="77777777">
            <w:pPr>
              <w:spacing w:after="0"/>
              <w:rPr>
                <w:rFonts w:ascii="Calibri" w:hAnsi="Calibri" w:eastAsia="Aptos" w:cs="Calibri"/>
                <w:sz w:val="22"/>
                <w:szCs w:val="22"/>
              </w:rPr>
            </w:pPr>
            <w:r w:rsidRPr="008C637B">
              <w:rPr>
                <w:rFonts w:ascii="Calibri" w:hAnsi="Calibri" w:eastAsia="Aptos" w:cs="Calibri"/>
                <w:sz w:val="22"/>
                <w:szCs w:val="22"/>
              </w:rPr>
              <w:t>All Applicable Laws relating to the protection of personal data and the privacy of individuals.</w:t>
            </w:r>
          </w:p>
        </w:tc>
      </w:tr>
      <w:tr w:rsidRPr="00E740A8" w:rsidR="00E740A8" w:rsidTr="00BB6921" w14:paraId="63223E3D" w14:textId="77777777">
        <w:trPr>
          <w:cantSplit/>
          <w:jc w:val="center"/>
        </w:trPr>
        <w:tc>
          <w:tcPr>
            <w:tcW w:w="0" w:type="auto"/>
            <w:tcMar>
              <w:top w:w="90" w:type="dxa"/>
              <w:left w:w="110" w:type="dxa"/>
              <w:bottom w:w="90" w:type="dxa"/>
              <w:right w:w="110" w:type="dxa"/>
            </w:tcMar>
          </w:tcPr>
          <w:p w:rsidRPr="008C637B" w:rsidR="008C637B" w:rsidP="00EF7722" w:rsidRDefault="008C637B" w14:paraId="65644FC5" w14:textId="77777777">
            <w:pPr>
              <w:spacing w:after="0"/>
              <w:rPr>
                <w:rFonts w:ascii="Calibri" w:hAnsi="Calibri" w:eastAsia="Aptos" w:cs="Calibri"/>
                <w:sz w:val="22"/>
                <w:szCs w:val="22"/>
              </w:rPr>
            </w:pPr>
            <w:r w:rsidRPr="008C637B">
              <w:rPr>
                <w:rFonts w:ascii="Calibri" w:hAnsi="Calibri" w:eastAsia="Aptos" w:cs="Calibri"/>
                <w:sz w:val="22"/>
                <w:szCs w:val="22"/>
              </w:rPr>
              <w:lastRenderedPageBreak/>
              <w:t>Applicable Laws</w:t>
            </w:r>
          </w:p>
        </w:tc>
        <w:tc>
          <w:tcPr>
            <w:tcW w:w="0" w:type="auto"/>
            <w:tcMar>
              <w:top w:w="90" w:type="dxa"/>
              <w:left w:w="110" w:type="dxa"/>
              <w:bottom w:w="90" w:type="dxa"/>
              <w:right w:w="110" w:type="dxa"/>
            </w:tcMar>
          </w:tcPr>
          <w:p w:rsidRPr="008C637B" w:rsidR="008C637B" w:rsidP="00EF7722" w:rsidRDefault="008C637B" w14:paraId="54553013" w14:textId="77777777">
            <w:pPr>
              <w:spacing w:after="0"/>
              <w:rPr>
                <w:rFonts w:ascii="Calibri" w:hAnsi="Calibri" w:eastAsia="Aptos" w:cs="Calibri"/>
                <w:sz w:val="22"/>
                <w:szCs w:val="22"/>
              </w:rPr>
            </w:pPr>
            <w:r w:rsidRPr="008C637B">
              <w:rPr>
                <w:rFonts w:ascii="Calibri" w:hAnsi="Calibri" w:eastAsia="Aptos" w:cs="Calibri"/>
                <w:sz w:val="22"/>
                <w:szCs w:val="22"/>
              </w:rPr>
              <w:t>All applicable laws, statutes, regulations and codes from time to time in force.</w:t>
            </w:r>
          </w:p>
        </w:tc>
      </w:tr>
      <w:tr w:rsidRPr="00E740A8" w:rsidR="00E740A8" w:rsidTr="00BB6921" w14:paraId="35FD53BA" w14:textId="77777777">
        <w:trPr>
          <w:cantSplit/>
          <w:jc w:val="center"/>
        </w:trPr>
        <w:tc>
          <w:tcPr>
            <w:tcW w:w="0" w:type="auto"/>
            <w:tcMar>
              <w:top w:w="90" w:type="dxa"/>
              <w:left w:w="110" w:type="dxa"/>
              <w:bottom w:w="90" w:type="dxa"/>
              <w:right w:w="110" w:type="dxa"/>
            </w:tcMar>
            <w:vAlign w:val="center"/>
          </w:tcPr>
          <w:p w:rsidRPr="008C637B" w:rsidR="008C637B" w:rsidP="00EF7722" w:rsidRDefault="008C637B" w14:paraId="33BA953C" w14:textId="77777777">
            <w:pPr>
              <w:spacing w:after="0"/>
              <w:rPr>
                <w:rFonts w:ascii="Calibri" w:hAnsi="Calibri" w:eastAsia="Aptos" w:cs="Calibri"/>
                <w:sz w:val="22"/>
                <w:szCs w:val="22"/>
              </w:rPr>
            </w:pPr>
            <w:r w:rsidRPr="008C637B">
              <w:rPr>
                <w:rFonts w:ascii="Calibri" w:hAnsi="Calibri" w:eastAsia="Aptos" w:cs="Calibri"/>
                <w:sz w:val="22"/>
                <w:szCs w:val="22"/>
              </w:rPr>
              <w:t>Charter</w:t>
            </w:r>
          </w:p>
        </w:tc>
        <w:tc>
          <w:tcPr>
            <w:tcW w:w="0" w:type="auto"/>
            <w:tcMar>
              <w:top w:w="90" w:type="dxa"/>
              <w:left w:w="110" w:type="dxa"/>
              <w:bottom w:w="90" w:type="dxa"/>
              <w:right w:w="110" w:type="dxa"/>
            </w:tcMar>
            <w:vAlign w:val="center"/>
          </w:tcPr>
          <w:p w:rsidRPr="008C637B" w:rsidR="008C637B" w:rsidP="00EF7722" w:rsidRDefault="008C637B" w14:paraId="17FBE7EE" w14:textId="26D2299C">
            <w:pPr>
              <w:spacing w:after="0"/>
              <w:rPr>
                <w:rFonts w:ascii="Calibri" w:hAnsi="Calibri" w:eastAsia="Aptos" w:cs="Calibri"/>
                <w:sz w:val="22"/>
                <w:szCs w:val="22"/>
              </w:rPr>
            </w:pPr>
            <w:r w:rsidRPr="008C637B">
              <w:rPr>
                <w:rFonts w:ascii="Calibri" w:hAnsi="Calibri" w:eastAsia="Aptos" w:cs="Calibri"/>
                <w:sz w:val="22"/>
                <w:szCs w:val="22"/>
              </w:rPr>
              <w:t>The Charter for WRP approved by the Steering Committee as amended from time to time.</w:t>
            </w:r>
          </w:p>
        </w:tc>
      </w:tr>
      <w:tr w:rsidRPr="00E740A8" w:rsidR="00E740A8" w:rsidTr="00BB6921" w14:paraId="7DD8457C" w14:textId="77777777">
        <w:trPr>
          <w:cantSplit/>
          <w:jc w:val="center"/>
        </w:trPr>
        <w:tc>
          <w:tcPr>
            <w:tcW w:w="0" w:type="auto"/>
            <w:tcMar>
              <w:top w:w="90" w:type="dxa"/>
              <w:left w:w="110" w:type="dxa"/>
              <w:bottom w:w="90" w:type="dxa"/>
              <w:right w:w="110" w:type="dxa"/>
            </w:tcMar>
            <w:vAlign w:val="center"/>
          </w:tcPr>
          <w:p w:rsidRPr="008C637B" w:rsidR="008C637B" w:rsidP="00EF7722" w:rsidRDefault="008C637B" w14:paraId="5281DE3C" w14:textId="77777777">
            <w:pPr>
              <w:spacing w:after="0"/>
              <w:rPr>
                <w:rFonts w:ascii="Calibri" w:hAnsi="Calibri" w:eastAsia="Aptos" w:cs="Calibri"/>
                <w:sz w:val="22"/>
                <w:szCs w:val="22"/>
              </w:rPr>
            </w:pPr>
            <w:r w:rsidRPr="008C637B">
              <w:rPr>
                <w:rFonts w:ascii="Calibri" w:hAnsi="Calibri" w:eastAsia="Aptos" w:cs="Calibri"/>
                <w:sz w:val="22"/>
                <w:szCs w:val="22"/>
              </w:rPr>
              <w:t>Contribution</w:t>
            </w:r>
          </w:p>
        </w:tc>
        <w:tc>
          <w:tcPr>
            <w:tcW w:w="0" w:type="auto"/>
            <w:tcMar>
              <w:top w:w="90" w:type="dxa"/>
              <w:left w:w="110" w:type="dxa"/>
              <w:bottom w:w="90" w:type="dxa"/>
              <w:right w:w="110" w:type="dxa"/>
            </w:tcMar>
            <w:vAlign w:val="center"/>
          </w:tcPr>
          <w:p w:rsidRPr="008C637B" w:rsidR="008C637B" w:rsidP="00EF7722" w:rsidRDefault="008C637B" w14:paraId="5B379191" w14:textId="77777777">
            <w:pPr>
              <w:spacing w:after="0"/>
              <w:rPr>
                <w:rFonts w:ascii="Calibri" w:hAnsi="Calibri" w:eastAsia="Aptos" w:cs="Calibri"/>
                <w:sz w:val="22"/>
                <w:szCs w:val="22"/>
              </w:rPr>
            </w:pPr>
            <w:r w:rsidRPr="008C637B">
              <w:rPr>
                <w:rFonts w:ascii="Calibri" w:hAnsi="Calibri" w:eastAsia="Aptos" w:cs="Calibri"/>
                <w:sz w:val="22"/>
                <w:szCs w:val="22"/>
              </w:rPr>
              <w:t>The grant funding provided by [Donor] for WRP under this Agreement.</w:t>
            </w:r>
          </w:p>
        </w:tc>
      </w:tr>
      <w:tr w:rsidRPr="00E740A8" w:rsidR="00E740A8" w:rsidTr="00BB6921" w14:paraId="6686A303" w14:textId="77777777">
        <w:trPr>
          <w:cantSplit/>
          <w:jc w:val="center"/>
        </w:trPr>
        <w:tc>
          <w:tcPr>
            <w:tcW w:w="0" w:type="auto"/>
            <w:tcMar>
              <w:top w:w="90" w:type="dxa"/>
              <w:left w:w="110" w:type="dxa"/>
              <w:bottom w:w="90" w:type="dxa"/>
              <w:right w:w="110" w:type="dxa"/>
            </w:tcMar>
            <w:vAlign w:val="center"/>
          </w:tcPr>
          <w:p w:rsidRPr="008C637B" w:rsidR="008C637B" w:rsidP="00EF7722" w:rsidRDefault="008C637B" w14:paraId="7D309CF4" w14:textId="77777777">
            <w:pPr>
              <w:spacing w:after="0"/>
              <w:rPr>
                <w:rFonts w:ascii="Calibri" w:hAnsi="Calibri" w:eastAsia="Aptos" w:cs="Calibri"/>
                <w:sz w:val="22"/>
                <w:szCs w:val="22"/>
              </w:rPr>
            </w:pPr>
            <w:r w:rsidRPr="008C637B">
              <w:rPr>
                <w:rFonts w:ascii="Calibri" w:hAnsi="Calibri" w:eastAsia="Aptos" w:cs="Calibri"/>
                <w:sz w:val="22"/>
                <w:szCs w:val="22"/>
              </w:rPr>
              <w:t>Funded Workplan</w:t>
            </w:r>
          </w:p>
        </w:tc>
        <w:tc>
          <w:tcPr>
            <w:tcW w:w="0" w:type="auto"/>
            <w:tcMar>
              <w:top w:w="90" w:type="dxa"/>
              <w:left w:w="110" w:type="dxa"/>
              <w:bottom w:w="90" w:type="dxa"/>
              <w:right w:w="110" w:type="dxa"/>
            </w:tcMar>
            <w:vAlign w:val="center"/>
          </w:tcPr>
          <w:p w:rsidRPr="008C637B" w:rsidR="008C637B" w:rsidP="00EF7722" w:rsidRDefault="008C637B" w14:paraId="4D02265D" w14:textId="77777777">
            <w:pPr>
              <w:spacing w:after="0"/>
              <w:rPr>
                <w:rFonts w:ascii="Calibri" w:hAnsi="Calibri" w:eastAsia="Aptos" w:cs="Calibri"/>
                <w:sz w:val="22"/>
                <w:szCs w:val="22"/>
              </w:rPr>
            </w:pPr>
            <w:r w:rsidRPr="008C637B">
              <w:rPr>
                <w:rFonts w:ascii="Calibri" w:hAnsi="Calibri" w:eastAsia="Aptos" w:cs="Calibri"/>
                <w:sz w:val="22"/>
                <w:szCs w:val="22"/>
              </w:rPr>
              <w:t>The annual or multi-year workplan and budget for WRP developed by the PMU and as approved, updated and amended from time to time by the Steering Committee in accordance with the governance framework set out in the Charter and the Operations Manual.</w:t>
            </w:r>
          </w:p>
        </w:tc>
      </w:tr>
      <w:tr w:rsidRPr="00E740A8" w:rsidR="00E740A8" w:rsidTr="00BB6921" w14:paraId="6B72D08B" w14:textId="77777777">
        <w:trPr>
          <w:cantSplit/>
          <w:jc w:val="center"/>
        </w:trPr>
        <w:tc>
          <w:tcPr>
            <w:tcW w:w="0" w:type="auto"/>
            <w:tcMar>
              <w:top w:w="90" w:type="dxa"/>
              <w:left w:w="110" w:type="dxa"/>
              <w:bottom w:w="90" w:type="dxa"/>
              <w:right w:w="110" w:type="dxa"/>
            </w:tcMar>
            <w:vAlign w:val="center"/>
          </w:tcPr>
          <w:p w:rsidRPr="008C637B" w:rsidR="008C637B" w:rsidP="00EF7722" w:rsidRDefault="008C637B" w14:paraId="56289323" w14:textId="77777777">
            <w:pPr>
              <w:spacing w:after="0"/>
              <w:rPr>
                <w:rFonts w:ascii="Calibri" w:hAnsi="Calibri" w:eastAsia="Aptos" w:cs="Calibri"/>
                <w:sz w:val="22"/>
                <w:szCs w:val="22"/>
              </w:rPr>
            </w:pPr>
            <w:r w:rsidRPr="008C637B">
              <w:rPr>
                <w:rFonts w:ascii="Calibri" w:hAnsi="Calibri" w:eastAsia="Aptos" w:cs="Calibri"/>
                <w:sz w:val="22"/>
                <w:szCs w:val="22"/>
              </w:rPr>
              <w:t>GEDSI</w:t>
            </w:r>
          </w:p>
        </w:tc>
        <w:tc>
          <w:tcPr>
            <w:tcW w:w="0" w:type="auto"/>
            <w:tcMar>
              <w:top w:w="90" w:type="dxa"/>
              <w:left w:w="110" w:type="dxa"/>
              <w:bottom w:w="90" w:type="dxa"/>
              <w:right w:w="110" w:type="dxa"/>
            </w:tcMar>
            <w:vAlign w:val="center"/>
          </w:tcPr>
          <w:p w:rsidRPr="008C637B" w:rsidR="008C637B" w:rsidP="00EF7722" w:rsidRDefault="008C637B" w14:paraId="6DA198E1" w14:textId="77777777">
            <w:pPr>
              <w:spacing w:after="0"/>
              <w:rPr>
                <w:rFonts w:ascii="Calibri" w:hAnsi="Calibri" w:eastAsia="Aptos" w:cs="Calibri"/>
                <w:sz w:val="22"/>
                <w:szCs w:val="22"/>
              </w:rPr>
            </w:pPr>
            <w:r w:rsidRPr="008C637B">
              <w:rPr>
                <w:rFonts w:ascii="Calibri" w:hAnsi="Calibri" w:eastAsia="Aptos" w:cs="Calibri"/>
                <w:sz w:val="22"/>
                <w:szCs w:val="22"/>
              </w:rPr>
              <w:t>Gender equality, disability and social inclusion.</w:t>
            </w:r>
          </w:p>
        </w:tc>
      </w:tr>
      <w:tr w:rsidRPr="00E740A8" w:rsidR="00E740A8" w:rsidTr="00BB6921" w14:paraId="649ECE38" w14:textId="77777777">
        <w:trPr>
          <w:cantSplit/>
          <w:jc w:val="center"/>
        </w:trPr>
        <w:tc>
          <w:tcPr>
            <w:tcW w:w="0" w:type="auto"/>
            <w:tcMar>
              <w:top w:w="90" w:type="dxa"/>
              <w:left w:w="110" w:type="dxa"/>
              <w:bottom w:w="90" w:type="dxa"/>
              <w:right w:w="110" w:type="dxa"/>
            </w:tcMar>
            <w:vAlign w:val="center"/>
          </w:tcPr>
          <w:p w:rsidRPr="008C637B" w:rsidR="008C637B" w:rsidP="00EF7722" w:rsidRDefault="008C637B" w14:paraId="2EB75869" w14:textId="77777777">
            <w:pPr>
              <w:spacing w:after="0"/>
              <w:rPr>
                <w:rFonts w:ascii="Calibri" w:hAnsi="Calibri" w:eastAsia="Aptos" w:cs="Calibri"/>
                <w:sz w:val="22"/>
                <w:szCs w:val="22"/>
              </w:rPr>
            </w:pPr>
            <w:r w:rsidRPr="008C637B">
              <w:rPr>
                <w:rFonts w:ascii="Calibri" w:hAnsi="Calibri" w:eastAsia="Aptos" w:cs="Calibri"/>
                <w:sz w:val="22"/>
                <w:szCs w:val="22"/>
              </w:rPr>
              <w:t>Implementation Plan</w:t>
            </w:r>
          </w:p>
        </w:tc>
        <w:tc>
          <w:tcPr>
            <w:tcW w:w="0" w:type="auto"/>
            <w:tcMar>
              <w:top w:w="90" w:type="dxa"/>
              <w:left w:w="110" w:type="dxa"/>
              <w:bottom w:w="90" w:type="dxa"/>
              <w:right w:w="110" w:type="dxa"/>
            </w:tcMar>
            <w:vAlign w:val="center"/>
          </w:tcPr>
          <w:p w:rsidRPr="008C637B" w:rsidR="008C637B" w:rsidP="00EF7722" w:rsidRDefault="008C637B" w14:paraId="4AC78DFC" w14:textId="77777777">
            <w:pPr>
              <w:spacing w:after="0"/>
              <w:rPr>
                <w:rFonts w:ascii="Calibri" w:hAnsi="Calibri" w:eastAsia="Aptos" w:cs="Calibri"/>
                <w:sz w:val="22"/>
                <w:szCs w:val="22"/>
              </w:rPr>
            </w:pPr>
            <w:r w:rsidRPr="008C637B">
              <w:rPr>
                <w:rFonts w:ascii="Calibri" w:hAnsi="Calibri" w:eastAsia="Aptos" w:cs="Calibri"/>
                <w:sz w:val="22"/>
                <w:szCs w:val="22"/>
              </w:rPr>
              <w:t xml:space="preserve">The key </w:t>
            </w:r>
            <w:proofErr w:type="spellStart"/>
            <w:r w:rsidRPr="008C637B">
              <w:rPr>
                <w:rFonts w:ascii="Calibri" w:hAnsi="Calibri" w:eastAsia="Aptos" w:cs="Calibri"/>
                <w:sz w:val="22"/>
                <w:szCs w:val="22"/>
              </w:rPr>
              <w:t>programme</w:t>
            </w:r>
            <w:proofErr w:type="spellEnd"/>
            <w:r w:rsidRPr="008C637B">
              <w:rPr>
                <w:rFonts w:ascii="Calibri" w:hAnsi="Calibri" w:eastAsia="Aptos" w:cs="Calibri"/>
                <w:sz w:val="22"/>
                <w:szCs w:val="22"/>
              </w:rPr>
              <w:t xml:space="preserve"> management artefact for WRP, that sets out Key Results Areas and activities for WRP, designed to achieved the intended outputs of WRP, outcomes and objectives for WRP as approved by [the Steering Committee] from time to time. </w:t>
            </w:r>
          </w:p>
        </w:tc>
      </w:tr>
      <w:tr w:rsidRPr="00E740A8" w:rsidR="00E740A8" w:rsidTr="00BB6921" w14:paraId="65E59B11" w14:textId="77777777">
        <w:trPr>
          <w:cantSplit/>
          <w:jc w:val="center"/>
        </w:trPr>
        <w:tc>
          <w:tcPr>
            <w:tcW w:w="0" w:type="auto"/>
            <w:tcMar>
              <w:top w:w="90" w:type="dxa"/>
              <w:left w:w="110" w:type="dxa"/>
              <w:bottom w:w="90" w:type="dxa"/>
              <w:right w:w="110" w:type="dxa"/>
            </w:tcMar>
          </w:tcPr>
          <w:p w:rsidRPr="008C637B" w:rsidR="008C637B" w:rsidP="00EF7722" w:rsidRDefault="008C637B" w14:paraId="35F3AFE9" w14:textId="77777777">
            <w:pPr>
              <w:spacing w:after="0"/>
              <w:rPr>
                <w:rFonts w:ascii="Calibri" w:hAnsi="Calibri" w:eastAsia="Aptos" w:cs="Calibri"/>
                <w:sz w:val="22"/>
                <w:szCs w:val="22"/>
              </w:rPr>
            </w:pPr>
            <w:r w:rsidRPr="008C637B">
              <w:rPr>
                <w:rFonts w:ascii="Calibri" w:hAnsi="Calibri" w:eastAsia="Aptos" w:cs="Calibri"/>
                <w:sz w:val="22"/>
                <w:szCs w:val="22"/>
              </w:rPr>
              <w:t xml:space="preserve">MERL </w:t>
            </w:r>
          </w:p>
        </w:tc>
        <w:tc>
          <w:tcPr>
            <w:tcW w:w="0" w:type="auto"/>
            <w:tcMar>
              <w:top w:w="90" w:type="dxa"/>
              <w:left w:w="110" w:type="dxa"/>
              <w:bottom w:w="90" w:type="dxa"/>
              <w:right w:w="110" w:type="dxa"/>
            </w:tcMar>
          </w:tcPr>
          <w:p w:rsidRPr="008C637B" w:rsidR="008C637B" w:rsidP="00EF7722" w:rsidRDefault="008C637B" w14:paraId="60B048CC" w14:textId="77777777">
            <w:pPr>
              <w:spacing w:after="0"/>
              <w:rPr>
                <w:rFonts w:ascii="Calibri" w:hAnsi="Calibri" w:eastAsia="Aptos" w:cs="Calibri"/>
                <w:sz w:val="22"/>
                <w:szCs w:val="22"/>
              </w:rPr>
            </w:pPr>
            <w:r w:rsidRPr="008C637B">
              <w:rPr>
                <w:rFonts w:ascii="Calibri" w:hAnsi="Calibri" w:eastAsia="Aptos" w:cs="Calibri"/>
                <w:sz w:val="22"/>
                <w:szCs w:val="22"/>
              </w:rPr>
              <w:t xml:space="preserve">Monitoring, evaluation, research and learning. </w:t>
            </w:r>
          </w:p>
        </w:tc>
      </w:tr>
      <w:tr w:rsidRPr="00E740A8" w:rsidR="00E740A8" w:rsidTr="00BB6921" w14:paraId="3DD9BA9C" w14:textId="77777777">
        <w:trPr>
          <w:cantSplit/>
          <w:jc w:val="center"/>
        </w:trPr>
        <w:tc>
          <w:tcPr>
            <w:tcW w:w="0" w:type="auto"/>
            <w:tcMar>
              <w:top w:w="90" w:type="dxa"/>
              <w:left w:w="110" w:type="dxa"/>
              <w:bottom w:w="90" w:type="dxa"/>
              <w:right w:w="110" w:type="dxa"/>
            </w:tcMar>
          </w:tcPr>
          <w:p w:rsidRPr="008C637B" w:rsidR="008C637B" w:rsidP="00EF7722" w:rsidRDefault="008C637B" w14:paraId="347AB6AA" w14:textId="77777777">
            <w:pPr>
              <w:spacing w:after="0"/>
              <w:jc w:val="both"/>
              <w:rPr>
                <w:rFonts w:ascii="Calibri" w:hAnsi="Calibri" w:eastAsia="Aptos" w:cs="Calibri"/>
                <w:sz w:val="22"/>
                <w:szCs w:val="22"/>
              </w:rPr>
            </w:pPr>
            <w:r w:rsidRPr="008C637B">
              <w:rPr>
                <w:rFonts w:ascii="Calibri" w:hAnsi="Calibri" w:eastAsia="Aptos" w:cs="Calibri"/>
                <w:sz w:val="22"/>
                <w:szCs w:val="22"/>
              </w:rPr>
              <w:t xml:space="preserve">Operations Manual </w:t>
            </w:r>
          </w:p>
        </w:tc>
        <w:tc>
          <w:tcPr>
            <w:tcW w:w="0" w:type="auto"/>
            <w:tcMar>
              <w:top w:w="90" w:type="dxa"/>
              <w:left w:w="110" w:type="dxa"/>
              <w:bottom w:w="90" w:type="dxa"/>
              <w:right w:w="110" w:type="dxa"/>
            </w:tcMar>
          </w:tcPr>
          <w:p w:rsidRPr="008C637B" w:rsidR="008C637B" w:rsidP="00EF7722" w:rsidRDefault="008C637B" w14:paraId="62BE6947" w14:textId="77777777">
            <w:pPr>
              <w:spacing w:after="0"/>
              <w:rPr>
                <w:rFonts w:ascii="Calibri" w:hAnsi="Calibri" w:eastAsia="Aptos" w:cs="Calibri"/>
                <w:sz w:val="22"/>
                <w:szCs w:val="22"/>
              </w:rPr>
            </w:pPr>
            <w:r w:rsidRPr="008C637B">
              <w:rPr>
                <w:rFonts w:ascii="Calibri" w:hAnsi="Calibri" w:eastAsia="Aptos" w:cs="Calibri"/>
                <w:sz w:val="22"/>
                <w:szCs w:val="22"/>
              </w:rPr>
              <w:t>The operations manual for WRP prepared by the PMU and approved by [the Steering Committee] as amended and updated from time to time.</w:t>
            </w:r>
          </w:p>
        </w:tc>
      </w:tr>
      <w:tr w:rsidRPr="00E740A8" w:rsidR="00497FCB" w:rsidTr="00BB6921" w14:paraId="686463FA" w14:textId="77777777">
        <w:trPr>
          <w:cantSplit/>
          <w:jc w:val="center"/>
        </w:trPr>
        <w:tc>
          <w:tcPr>
            <w:tcW w:w="0" w:type="auto"/>
            <w:tcMar>
              <w:top w:w="90" w:type="dxa"/>
              <w:left w:w="110" w:type="dxa"/>
              <w:bottom w:w="90" w:type="dxa"/>
              <w:right w:w="110" w:type="dxa"/>
            </w:tcMar>
          </w:tcPr>
          <w:p w:rsidRPr="008C637B" w:rsidR="00497FCB" w:rsidP="00EF7722" w:rsidRDefault="00497FCB" w14:paraId="583320D1" w14:textId="7DB3333B">
            <w:pPr>
              <w:spacing w:after="0"/>
              <w:rPr>
                <w:rFonts w:ascii="Calibri" w:hAnsi="Calibri" w:eastAsia="Aptos" w:cs="Calibri"/>
                <w:sz w:val="22"/>
                <w:szCs w:val="22"/>
              </w:rPr>
            </w:pPr>
            <w:r w:rsidRPr="00497FCB">
              <w:rPr>
                <w:rFonts w:ascii="Calibri" w:hAnsi="Calibri" w:eastAsia="Aptos" w:cs="Calibri"/>
                <w:sz w:val="22"/>
                <w:szCs w:val="22"/>
              </w:rPr>
              <w:t xml:space="preserve">Other Support </w:t>
            </w:r>
          </w:p>
        </w:tc>
        <w:tc>
          <w:tcPr>
            <w:tcW w:w="0" w:type="auto"/>
            <w:tcMar>
              <w:top w:w="90" w:type="dxa"/>
              <w:left w:w="110" w:type="dxa"/>
              <w:bottom w:w="90" w:type="dxa"/>
              <w:right w:w="110" w:type="dxa"/>
            </w:tcMar>
          </w:tcPr>
          <w:p w:rsidRPr="008C637B" w:rsidR="00497FCB" w:rsidP="00EF7722" w:rsidRDefault="00497FCB" w14:paraId="3C7ED2A9" w14:textId="7CECA5E2">
            <w:pPr>
              <w:spacing w:after="0"/>
              <w:rPr>
                <w:rFonts w:ascii="Calibri" w:hAnsi="Calibri" w:eastAsia="Aptos" w:cs="Calibri"/>
                <w:sz w:val="22"/>
                <w:szCs w:val="22"/>
              </w:rPr>
            </w:pPr>
            <w:r w:rsidRPr="00497FCB">
              <w:rPr>
                <w:rFonts w:ascii="Calibri" w:hAnsi="Calibri" w:eastAsia="Aptos" w:cs="Calibri"/>
                <w:sz w:val="22"/>
                <w:szCs w:val="22"/>
              </w:rPr>
              <w:t xml:space="preserve">Co-financing, direct financing, technical assistance, in-kind support or such other support for WRP activities approved by </w:t>
            </w:r>
            <w:r w:rsidR="009E52F1">
              <w:rPr>
                <w:rFonts w:ascii="Calibri" w:hAnsi="Calibri" w:eastAsia="Aptos" w:cs="Calibri"/>
                <w:sz w:val="22"/>
                <w:szCs w:val="22"/>
              </w:rPr>
              <w:t>SPREP (via the PMU)</w:t>
            </w:r>
            <w:r w:rsidRPr="00497FCB">
              <w:rPr>
                <w:rFonts w:ascii="Calibri" w:hAnsi="Calibri" w:eastAsia="Aptos" w:cs="Calibri"/>
                <w:sz w:val="22"/>
                <w:szCs w:val="22"/>
              </w:rPr>
              <w:t xml:space="preserve"> that is not received by SPREP in the form of cash.</w:t>
            </w:r>
          </w:p>
        </w:tc>
      </w:tr>
      <w:tr w:rsidRPr="00E740A8" w:rsidR="00E740A8" w:rsidTr="00BB6921" w14:paraId="752885E8" w14:textId="77777777">
        <w:trPr>
          <w:cantSplit/>
          <w:jc w:val="center"/>
        </w:trPr>
        <w:tc>
          <w:tcPr>
            <w:tcW w:w="0" w:type="auto"/>
            <w:tcMar>
              <w:top w:w="90" w:type="dxa"/>
              <w:left w:w="110" w:type="dxa"/>
              <w:bottom w:w="90" w:type="dxa"/>
              <w:right w:w="110" w:type="dxa"/>
            </w:tcMar>
          </w:tcPr>
          <w:p w:rsidRPr="008C637B" w:rsidR="008C637B" w:rsidP="00EF7722" w:rsidRDefault="008C637B" w14:paraId="2C92AA17" w14:textId="77777777">
            <w:pPr>
              <w:spacing w:after="0"/>
              <w:rPr>
                <w:rFonts w:ascii="Calibri" w:hAnsi="Calibri" w:eastAsia="Aptos" w:cs="Calibri"/>
                <w:sz w:val="22"/>
                <w:szCs w:val="22"/>
              </w:rPr>
            </w:pPr>
            <w:r w:rsidRPr="008C637B">
              <w:rPr>
                <w:rFonts w:ascii="Calibri" w:hAnsi="Calibri" w:eastAsia="Aptos" w:cs="Calibri"/>
                <w:sz w:val="22"/>
                <w:szCs w:val="22"/>
              </w:rPr>
              <w:t xml:space="preserve">PMU </w:t>
            </w:r>
          </w:p>
        </w:tc>
        <w:tc>
          <w:tcPr>
            <w:tcW w:w="0" w:type="auto"/>
            <w:tcMar>
              <w:top w:w="90" w:type="dxa"/>
              <w:left w:w="110" w:type="dxa"/>
              <w:bottom w:w="90" w:type="dxa"/>
              <w:right w:w="110" w:type="dxa"/>
            </w:tcMar>
          </w:tcPr>
          <w:p w:rsidRPr="008C637B" w:rsidR="008C637B" w:rsidP="00EF7722" w:rsidRDefault="008C637B" w14:paraId="1193FB9E" w14:textId="77777777">
            <w:pPr>
              <w:spacing w:after="0"/>
              <w:rPr>
                <w:rFonts w:ascii="Calibri" w:hAnsi="Calibri" w:eastAsia="Aptos" w:cs="Calibri"/>
                <w:sz w:val="22"/>
                <w:szCs w:val="22"/>
              </w:rPr>
            </w:pPr>
            <w:r w:rsidRPr="008C637B">
              <w:rPr>
                <w:rFonts w:ascii="Calibri" w:hAnsi="Calibri" w:eastAsia="Aptos" w:cs="Calibri"/>
                <w:sz w:val="22"/>
                <w:szCs w:val="22"/>
              </w:rPr>
              <w:t xml:space="preserve">PMU means the WRP </w:t>
            </w:r>
            <w:proofErr w:type="spellStart"/>
            <w:r w:rsidRPr="008C637B">
              <w:rPr>
                <w:rFonts w:ascii="Calibri" w:hAnsi="Calibri" w:eastAsia="Aptos" w:cs="Calibri"/>
                <w:sz w:val="22"/>
                <w:szCs w:val="22"/>
              </w:rPr>
              <w:t>programme</w:t>
            </w:r>
            <w:proofErr w:type="spellEnd"/>
            <w:r w:rsidRPr="008C637B">
              <w:rPr>
                <w:rFonts w:ascii="Calibri" w:hAnsi="Calibri" w:eastAsia="Aptos" w:cs="Calibri"/>
                <w:sz w:val="22"/>
                <w:szCs w:val="22"/>
              </w:rPr>
              <w:t xml:space="preserve"> management unit established in accordance with Section 7.2 of Chapter 1 of the Operations Manual.</w:t>
            </w:r>
          </w:p>
        </w:tc>
      </w:tr>
      <w:tr w:rsidRPr="00E740A8" w:rsidR="00E740A8" w:rsidTr="00BB6921" w14:paraId="2F5C3FE1" w14:textId="77777777">
        <w:trPr>
          <w:cantSplit/>
          <w:jc w:val="center"/>
        </w:trPr>
        <w:tc>
          <w:tcPr>
            <w:tcW w:w="0" w:type="auto"/>
            <w:tcMar>
              <w:top w:w="90" w:type="dxa"/>
              <w:left w:w="110" w:type="dxa"/>
              <w:bottom w:w="90" w:type="dxa"/>
              <w:right w:w="110" w:type="dxa"/>
            </w:tcMar>
          </w:tcPr>
          <w:p w:rsidRPr="008C637B" w:rsidR="008C637B" w:rsidP="00EF7722" w:rsidRDefault="008C637B" w14:paraId="2EA60740" w14:textId="77777777">
            <w:pPr>
              <w:spacing w:after="0"/>
              <w:rPr>
                <w:rFonts w:ascii="Calibri" w:hAnsi="Calibri" w:eastAsia="Aptos" w:cs="Calibri"/>
                <w:sz w:val="22"/>
                <w:szCs w:val="22"/>
              </w:rPr>
            </w:pPr>
            <w:r w:rsidRPr="008C637B">
              <w:rPr>
                <w:rFonts w:ascii="Calibri" w:hAnsi="Calibri" w:eastAsia="Aptos" w:cs="Calibri"/>
                <w:sz w:val="22"/>
                <w:szCs w:val="22"/>
              </w:rPr>
              <w:t xml:space="preserve">Pooled Funding </w:t>
            </w:r>
          </w:p>
        </w:tc>
        <w:tc>
          <w:tcPr>
            <w:tcW w:w="0" w:type="auto"/>
            <w:tcMar>
              <w:top w:w="90" w:type="dxa"/>
              <w:left w:w="110" w:type="dxa"/>
              <w:bottom w:w="90" w:type="dxa"/>
              <w:right w:w="110" w:type="dxa"/>
            </w:tcMar>
          </w:tcPr>
          <w:p w:rsidRPr="008C637B" w:rsidR="008C637B" w:rsidP="00EF7722" w:rsidRDefault="008C637B" w14:paraId="3270E05E" w14:textId="77777777">
            <w:pPr>
              <w:spacing w:after="0"/>
              <w:rPr>
                <w:rFonts w:ascii="Calibri" w:hAnsi="Calibri" w:eastAsia="Aptos" w:cs="Calibri"/>
                <w:sz w:val="22"/>
                <w:szCs w:val="22"/>
              </w:rPr>
            </w:pPr>
            <w:r w:rsidRPr="008C637B">
              <w:rPr>
                <w:rFonts w:ascii="Calibri" w:hAnsi="Calibri" w:eastAsia="Aptos" w:cs="Calibri"/>
                <w:sz w:val="22"/>
                <w:szCs w:val="22"/>
              </w:rPr>
              <w:t>WRP Funding allocated to the WRP Pooled Fund.</w:t>
            </w:r>
          </w:p>
        </w:tc>
      </w:tr>
      <w:tr w:rsidRPr="008C637B" w:rsidR="008C637B" w:rsidTr="00BB6921" w14:paraId="28B69374" w14:textId="77777777">
        <w:trPr>
          <w:cantSplit/>
          <w:jc w:val="center"/>
        </w:trPr>
        <w:tc>
          <w:tcPr>
            <w:tcW w:w="0" w:type="auto"/>
            <w:tcMar>
              <w:top w:w="90" w:type="dxa"/>
              <w:left w:w="110" w:type="dxa"/>
              <w:bottom w:w="90" w:type="dxa"/>
              <w:right w:w="110" w:type="dxa"/>
            </w:tcMar>
          </w:tcPr>
          <w:p w:rsidRPr="008C637B" w:rsidR="008C637B" w:rsidP="00EF7722" w:rsidRDefault="008C637B" w14:paraId="35A677DF" w14:textId="24CD4EE6">
            <w:pPr>
              <w:spacing w:after="0"/>
              <w:rPr>
                <w:rFonts w:ascii="Calibri" w:hAnsi="Calibri" w:eastAsia="Aptos" w:cs="Calibri"/>
                <w:sz w:val="22"/>
                <w:szCs w:val="22"/>
              </w:rPr>
            </w:pPr>
            <w:r w:rsidRPr="008C637B">
              <w:rPr>
                <w:rFonts w:ascii="Calibri" w:hAnsi="Calibri" w:eastAsia="MS Mincho" w:cs="Calibri"/>
                <w:sz w:val="22"/>
                <w:szCs w:val="22"/>
              </w:rPr>
              <w:t xml:space="preserve">Ringfenced Funding </w:t>
            </w:r>
          </w:p>
        </w:tc>
        <w:tc>
          <w:tcPr>
            <w:tcW w:w="0" w:type="auto"/>
            <w:tcMar>
              <w:top w:w="90" w:type="dxa"/>
              <w:left w:w="110" w:type="dxa"/>
              <w:bottom w:w="90" w:type="dxa"/>
              <w:right w:w="110" w:type="dxa"/>
            </w:tcMar>
          </w:tcPr>
          <w:p w:rsidRPr="008C637B" w:rsidR="008C637B" w:rsidP="00EF7722" w:rsidRDefault="008C637B" w14:paraId="4E51870B" w14:textId="5285386E">
            <w:pPr>
              <w:spacing w:after="0"/>
              <w:rPr>
                <w:rFonts w:ascii="Calibri" w:hAnsi="Calibri" w:eastAsia="Aptos" w:cs="Calibri"/>
                <w:sz w:val="22"/>
                <w:szCs w:val="22"/>
              </w:rPr>
            </w:pPr>
            <w:r w:rsidRPr="008C637B">
              <w:rPr>
                <w:rFonts w:ascii="Calibri" w:hAnsi="Calibri" w:eastAsia="MS Mincho" w:cs="Calibri"/>
                <w:sz w:val="22"/>
                <w:szCs w:val="22"/>
              </w:rPr>
              <w:t xml:space="preserve">WRP Funding that is subject to restrictions or conditions approved by </w:t>
            </w:r>
            <w:r w:rsidR="00497FCB">
              <w:rPr>
                <w:rFonts w:ascii="Calibri" w:hAnsi="Calibri" w:eastAsia="MS Mincho" w:cs="Calibri"/>
                <w:sz w:val="22"/>
                <w:szCs w:val="22"/>
              </w:rPr>
              <w:t>SPREP (via the PMU)</w:t>
            </w:r>
            <w:r w:rsidRPr="008C637B">
              <w:rPr>
                <w:rFonts w:ascii="Calibri" w:hAnsi="Calibri" w:eastAsia="MS Mincho" w:cs="Calibri"/>
                <w:sz w:val="22"/>
                <w:szCs w:val="22"/>
              </w:rPr>
              <w:t xml:space="preserve"> and that is not allocated to the WRP Pooled Fund.</w:t>
            </w:r>
          </w:p>
        </w:tc>
      </w:tr>
      <w:tr w:rsidRPr="00E740A8" w:rsidR="00E740A8" w:rsidTr="00BB6921" w14:paraId="2FDF2919" w14:textId="77777777">
        <w:trPr>
          <w:cantSplit/>
          <w:jc w:val="center"/>
        </w:trPr>
        <w:tc>
          <w:tcPr>
            <w:tcW w:w="0" w:type="auto"/>
            <w:tcMar>
              <w:top w:w="90" w:type="dxa"/>
              <w:left w:w="110" w:type="dxa"/>
              <w:bottom w:w="90" w:type="dxa"/>
              <w:right w:w="110" w:type="dxa"/>
            </w:tcMar>
            <w:vAlign w:val="center"/>
          </w:tcPr>
          <w:p w:rsidRPr="008C637B" w:rsidR="008C637B" w:rsidP="00EF7722" w:rsidRDefault="008C637B" w14:paraId="7F43968A" w14:textId="77777777">
            <w:pPr>
              <w:spacing w:after="0"/>
              <w:rPr>
                <w:rFonts w:ascii="Calibri" w:hAnsi="Calibri" w:eastAsia="Aptos" w:cs="Calibri"/>
                <w:sz w:val="22"/>
                <w:szCs w:val="22"/>
              </w:rPr>
            </w:pPr>
            <w:r w:rsidRPr="008C637B">
              <w:rPr>
                <w:rFonts w:ascii="Calibri" w:hAnsi="Calibri" w:eastAsia="Aptos" w:cs="Calibri"/>
                <w:sz w:val="22"/>
                <w:szCs w:val="22"/>
              </w:rPr>
              <w:t>Safeguarding Incident</w:t>
            </w:r>
          </w:p>
        </w:tc>
        <w:tc>
          <w:tcPr>
            <w:tcW w:w="0" w:type="auto"/>
            <w:tcMar>
              <w:top w:w="90" w:type="dxa"/>
              <w:left w:w="110" w:type="dxa"/>
              <w:bottom w:w="90" w:type="dxa"/>
              <w:right w:w="110" w:type="dxa"/>
            </w:tcMar>
            <w:vAlign w:val="center"/>
          </w:tcPr>
          <w:p w:rsidRPr="008C637B" w:rsidR="008C637B" w:rsidP="00EF7722" w:rsidRDefault="008C637B" w14:paraId="5EF31E52" w14:textId="77777777">
            <w:pPr>
              <w:spacing w:after="0"/>
              <w:rPr>
                <w:rFonts w:ascii="Calibri" w:hAnsi="Calibri" w:eastAsia="Aptos" w:cs="Calibri"/>
                <w:sz w:val="22"/>
                <w:szCs w:val="22"/>
              </w:rPr>
            </w:pPr>
            <w:r w:rsidRPr="008C637B">
              <w:rPr>
                <w:rFonts w:ascii="Calibri" w:hAnsi="Calibri" w:eastAsia="Aptos" w:cs="Calibri"/>
                <w:sz w:val="22"/>
                <w:szCs w:val="22"/>
              </w:rPr>
              <w:t>Any actual, alleged, suspected, or attempted incident relating to sexual exploitation, abuse or harassment, child exploitation, abuse or harm, or other serious safeguarding concern connected with WRP.</w:t>
            </w:r>
          </w:p>
        </w:tc>
      </w:tr>
      <w:tr w:rsidRPr="00E740A8" w:rsidR="00E740A8" w:rsidTr="00BB6921" w14:paraId="69F4C8E8" w14:textId="77777777">
        <w:trPr>
          <w:cantSplit/>
          <w:jc w:val="center"/>
        </w:trPr>
        <w:tc>
          <w:tcPr>
            <w:tcW w:w="0" w:type="auto"/>
            <w:tcMar>
              <w:top w:w="90" w:type="dxa"/>
              <w:left w:w="110" w:type="dxa"/>
              <w:bottom w:w="90" w:type="dxa"/>
              <w:right w:w="110" w:type="dxa"/>
            </w:tcMar>
          </w:tcPr>
          <w:p w:rsidRPr="008C637B" w:rsidR="008C637B" w:rsidP="00EF7722" w:rsidRDefault="008C637B" w14:paraId="1F3880D8" w14:textId="77777777">
            <w:pPr>
              <w:spacing w:after="0"/>
              <w:rPr>
                <w:rFonts w:ascii="Calibri" w:hAnsi="Calibri" w:eastAsia="Aptos" w:cs="Calibri"/>
                <w:sz w:val="22"/>
                <w:szCs w:val="22"/>
              </w:rPr>
            </w:pPr>
            <w:r w:rsidRPr="008C637B">
              <w:rPr>
                <w:rFonts w:ascii="Calibri" w:hAnsi="Calibri" w:eastAsia="Aptos" w:cs="Calibri"/>
                <w:sz w:val="22"/>
                <w:szCs w:val="22"/>
              </w:rPr>
              <w:t xml:space="preserve">SPREP </w:t>
            </w:r>
          </w:p>
        </w:tc>
        <w:tc>
          <w:tcPr>
            <w:tcW w:w="0" w:type="auto"/>
            <w:tcMar>
              <w:top w:w="90" w:type="dxa"/>
              <w:left w:w="110" w:type="dxa"/>
              <w:bottom w:w="90" w:type="dxa"/>
              <w:right w:w="110" w:type="dxa"/>
            </w:tcMar>
          </w:tcPr>
          <w:p w:rsidRPr="008C637B" w:rsidR="008C637B" w:rsidP="00EF7722" w:rsidRDefault="008C637B" w14:paraId="55B3B35D" w14:textId="77777777">
            <w:pPr>
              <w:spacing w:after="0"/>
              <w:rPr>
                <w:rFonts w:ascii="Calibri" w:hAnsi="Calibri" w:eastAsia="Aptos" w:cs="Calibri"/>
                <w:sz w:val="22"/>
                <w:szCs w:val="22"/>
              </w:rPr>
            </w:pPr>
            <w:r w:rsidRPr="008C637B">
              <w:rPr>
                <w:rFonts w:ascii="Calibri" w:hAnsi="Calibri" w:eastAsia="Aptos" w:cs="Calibri"/>
                <w:sz w:val="22"/>
                <w:szCs w:val="22"/>
              </w:rPr>
              <w:t xml:space="preserve">The Secretariat of the Pacific Regional Environment </w:t>
            </w:r>
            <w:proofErr w:type="spellStart"/>
            <w:r w:rsidRPr="008C637B">
              <w:rPr>
                <w:rFonts w:ascii="Calibri" w:hAnsi="Calibri" w:eastAsia="Aptos" w:cs="Calibri"/>
                <w:sz w:val="22"/>
                <w:szCs w:val="22"/>
              </w:rPr>
              <w:t>Programme</w:t>
            </w:r>
            <w:proofErr w:type="spellEnd"/>
            <w:r w:rsidRPr="008C637B">
              <w:rPr>
                <w:rFonts w:ascii="Calibri" w:hAnsi="Calibri" w:eastAsia="Aptos" w:cs="Calibri"/>
                <w:sz w:val="22"/>
                <w:szCs w:val="22"/>
              </w:rPr>
              <w:t>.</w:t>
            </w:r>
          </w:p>
        </w:tc>
      </w:tr>
      <w:tr w:rsidRPr="00E740A8" w:rsidR="00E740A8" w:rsidTr="00BB6921" w14:paraId="5E216E24" w14:textId="77777777">
        <w:trPr>
          <w:cantSplit/>
          <w:jc w:val="center"/>
        </w:trPr>
        <w:tc>
          <w:tcPr>
            <w:tcW w:w="0" w:type="auto"/>
            <w:tcMar>
              <w:top w:w="90" w:type="dxa"/>
              <w:left w:w="110" w:type="dxa"/>
              <w:bottom w:w="90" w:type="dxa"/>
              <w:right w:w="110" w:type="dxa"/>
            </w:tcMar>
            <w:vAlign w:val="center"/>
          </w:tcPr>
          <w:p w:rsidRPr="008C637B" w:rsidR="008C637B" w:rsidP="00EF7722" w:rsidRDefault="008C637B" w14:paraId="6159C630" w14:textId="77777777">
            <w:pPr>
              <w:spacing w:after="0"/>
              <w:rPr>
                <w:rFonts w:ascii="Calibri" w:hAnsi="Calibri" w:eastAsia="Aptos" w:cs="Calibri"/>
                <w:sz w:val="22"/>
                <w:szCs w:val="22"/>
              </w:rPr>
            </w:pPr>
            <w:r w:rsidRPr="008C637B">
              <w:rPr>
                <w:rFonts w:ascii="Calibri" w:hAnsi="Calibri" w:eastAsia="Aptos" w:cs="Calibri"/>
                <w:sz w:val="22"/>
                <w:szCs w:val="22"/>
              </w:rPr>
              <w:t>SPREP Policies</w:t>
            </w:r>
          </w:p>
        </w:tc>
        <w:tc>
          <w:tcPr>
            <w:tcW w:w="0" w:type="auto"/>
            <w:tcMar>
              <w:top w:w="90" w:type="dxa"/>
              <w:left w:w="110" w:type="dxa"/>
              <w:bottom w:w="90" w:type="dxa"/>
              <w:right w:w="110" w:type="dxa"/>
            </w:tcMar>
            <w:vAlign w:val="center"/>
          </w:tcPr>
          <w:p w:rsidRPr="008C637B" w:rsidR="008C637B" w:rsidP="00EF7722" w:rsidRDefault="008C637B" w14:paraId="4C1509AF" w14:textId="77777777">
            <w:pPr>
              <w:spacing w:after="0"/>
              <w:rPr>
                <w:rFonts w:ascii="Calibri" w:hAnsi="Calibri" w:eastAsia="Aptos" w:cs="Calibri"/>
                <w:sz w:val="22"/>
                <w:szCs w:val="22"/>
              </w:rPr>
            </w:pPr>
            <w:r w:rsidRPr="008C637B">
              <w:rPr>
                <w:rFonts w:ascii="Calibri" w:hAnsi="Calibri" w:eastAsia="Aptos" w:cs="Calibri"/>
                <w:sz w:val="22"/>
                <w:szCs w:val="22"/>
              </w:rPr>
              <w:t>SPREP’s internal regulations, rules, policies, procedures, manuals and delegations, including those for finance, procurement, fraud control, investigation, safeguarding, child protection, records, privacy, and asset management.</w:t>
            </w:r>
          </w:p>
        </w:tc>
      </w:tr>
      <w:tr w:rsidRPr="00E740A8" w:rsidR="00E740A8" w:rsidTr="00BB6921" w14:paraId="4DB7A079" w14:textId="77777777">
        <w:trPr>
          <w:cantSplit/>
          <w:jc w:val="center"/>
        </w:trPr>
        <w:tc>
          <w:tcPr>
            <w:tcW w:w="0" w:type="auto"/>
            <w:tcMar>
              <w:top w:w="90" w:type="dxa"/>
              <w:left w:w="110" w:type="dxa"/>
              <w:bottom w:w="90" w:type="dxa"/>
              <w:right w:w="110" w:type="dxa"/>
            </w:tcMar>
            <w:vAlign w:val="center"/>
          </w:tcPr>
          <w:p w:rsidRPr="008C637B" w:rsidR="008C637B" w:rsidP="00EF7722" w:rsidRDefault="008C637B" w14:paraId="438B46AD" w14:textId="77777777">
            <w:pPr>
              <w:spacing w:after="0"/>
              <w:rPr>
                <w:rFonts w:ascii="Calibri" w:hAnsi="Calibri" w:eastAsia="Aptos" w:cs="Calibri"/>
                <w:sz w:val="22"/>
                <w:szCs w:val="22"/>
              </w:rPr>
            </w:pPr>
            <w:r w:rsidRPr="008C637B">
              <w:rPr>
                <w:rFonts w:ascii="Calibri" w:hAnsi="Calibri" w:eastAsia="Aptos" w:cs="Calibri"/>
                <w:sz w:val="22"/>
                <w:szCs w:val="22"/>
              </w:rPr>
              <w:lastRenderedPageBreak/>
              <w:t>Steering Committee</w:t>
            </w:r>
          </w:p>
        </w:tc>
        <w:tc>
          <w:tcPr>
            <w:tcW w:w="0" w:type="auto"/>
            <w:tcMar>
              <w:top w:w="90" w:type="dxa"/>
              <w:left w:w="110" w:type="dxa"/>
              <w:bottom w:w="90" w:type="dxa"/>
              <w:right w:w="110" w:type="dxa"/>
            </w:tcMar>
            <w:vAlign w:val="center"/>
          </w:tcPr>
          <w:p w:rsidRPr="008C637B" w:rsidR="008C637B" w:rsidP="00EF7722" w:rsidRDefault="008C637B" w14:paraId="51232E64" w14:textId="77777777">
            <w:pPr>
              <w:spacing w:after="0"/>
              <w:rPr>
                <w:rFonts w:ascii="Calibri" w:hAnsi="Calibri" w:eastAsia="Aptos" w:cs="Calibri"/>
                <w:sz w:val="22"/>
                <w:szCs w:val="22"/>
              </w:rPr>
            </w:pPr>
            <w:r w:rsidRPr="008C637B">
              <w:rPr>
                <w:rFonts w:ascii="Calibri" w:hAnsi="Calibri" w:eastAsia="Aptos" w:cs="Calibri"/>
                <w:sz w:val="22"/>
                <w:szCs w:val="22"/>
              </w:rPr>
              <w:t>The primary strategic oversight body for WRP as established in accordance with the Charter and Section 6.2 of Chapter 1 of the Operations Manual.</w:t>
            </w:r>
          </w:p>
        </w:tc>
      </w:tr>
      <w:tr w:rsidRPr="008C637B" w:rsidR="00566ECF" w:rsidTr="00BB6921" w14:paraId="4ABDC282" w14:textId="77777777">
        <w:trPr>
          <w:cantSplit/>
          <w:jc w:val="center"/>
        </w:trPr>
        <w:tc>
          <w:tcPr>
            <w:tcW w:w="0" w:type="auto"/>
            <w:tcMar>
              <w:top w:w="90" w:type="dxa"/>
              <w:left w:w="110" w:type="dxa"/>
              <w:bottom w:w="90" w:type="dxa"/>
              <w:right w:w="110" w:type="dxa"/>
            </w:tcMar>
          </w:tcPr>
          <w:p w:rsidRPr="008C637B" w:rsidR="008C637B" w:rsidP="00EF7722" w:rsidRDefault="008C637B" w14:paraId="4C580018" w14:textId="77777777">
            <w:pPr>
              <w:spacing w:after="0"/>
              <w:rPr>
                <w:rFonts w:ascii="Calibri" w:hAnsi="Calibri" w:eastAsia="Aptos" w:cs="Calibri"/>
                <w:sz w:val="22"/>
                <w:szCs w:val="22"/>
              </w:rPr>
            </w:pPr>
            <w:r w:rsidRPr="008C637B">
              <w:rPr>
                <w:rFonts w:ascii="Calibri" w:hAnsi="Calibri" w:eastAsia="MS Mincho" w:cs="Calibri"/>
                <w:sz w:val="22"/>
                <w:szCs w:val="22"/>
              </w:rPr>
              <w:t xml:space="preserve">WRP </w:t>
            </w:r>
          </w:p>
        </w:tc>
        <w:tc>
          <w:tcPr>
            <w:tcW w:w="0" w:type="auto"/>
            <w:tcMar>
              <w:top w:w="90" w:type="dxa"/>
              <w:left w:w="110" w:type="dxa"/>
              <w:bottom w:w="90" w:type="dxa"/>
              <w:right w:w="110" w:type="dxa"/>
            </w:tcMar>
          </w:tcPr>
          <w:p w:rsidRPr="008C637B" w:rsidR="008C637B" w:rsidP="00EF7722" w:rsidRDefault="008C637B" w14:paraId="670876AD" w14:textId="77777777">
            <w:pPr>
              <w:spacing w:after="0"/>
              <w:rPr>
                <w:rFonts w:ascii="Calibri" w:hAnsi="Calibri" w:eastAsia="Aptos" w:cs="Calibri"/>
                <w:sz w:val="22"/>
                <w:szCs w:val="22"/>
              </w:rPr>
            </w:pPr>
            <w:r w:rsidRPr="008C637B">
              <w:rPr>
                <w:rFonts w:ascii="Calibri" w:hAnsi="Calibri" w:eastAsia="MS Mincho" w:cs="Calibri"/>
                <w:sz w:val="22"/>
                <w:szCs w:val="22"/>
              </w:rPr>
              <w:t>Weather Ready Pacific.</w:t>
            </w:r>
          </w:p>
        </w:tc>
      </w:tr>
      <w:tr w:rsidRPr="00E740A8" w:rsidR="00E740A8" w:rsidTr="00BB6921" w14:paraId="123FA3D1" w14:textId="77777777">
        <w:trPr>
          <w:cantSplit/>
          <w:jc w:val="center"/>
        </w:trPr>
        <w:tc>
          <w:tcPr>
            <w:tcW w:w="0" w:type="auto"/>
            <w:tcMar>
              <w:top w:w="90" w:type="dxa"/>
              <w:left w:w="110" w:type="dxa"/>
              <w:bottom w:w="90" w:type="dxa"/>
              <w:right w:w="110" w:type="dxa"/>
            </w:tcMar>
          </w:tcPr>
          <w:p w:rsidRPr="008C637B" w:rsidR="008C637B" w:rsidP="00EF7722" w:rsidRDefault="008C637B" w14:paraId="6CDBD223" w14:textId="77777777">
            <w:pPr>
              <w:spacing w:after="0"/>
              <w:rPr>
                <w:rFonts w:ascii="Calibri" w:hAnsi="Calibri" w:eastAsia="Aptos" w:cs="Calibri"/>
                <w:sz w:val="22"/>
                <w:szCs w:val="22"/>
              </w:rPr>
            </w:pPr>
            <w:r w:rsidRPr="008C637B">
              <w:rPr>
                <w:rFonts w:ascii="Calibri" w:hAnsi="Calibri" w:eastAsia="Aptos" w:cs="Calibri"/>
                <w:sz w:val="22"/>
                <w:szCs w:val="22"/>
              </w:rPr>
              <w:t xml:space="preserve">WRP Donor </w:t>
            </w:r>
          </w:p>
        </w:tc>
        <w:tc>
          <w:tcPr>
            <w:tcW w:w="0" w:type="auto"/>
            <w:tcMar>
              <w:top w:w="90" w:type="dxa"/>
              <w:left w:w="110" w:type="dxa"/>
              <w:bottom w:w="90" w:type="dxa"/>
              <w:right w:w="110" w:type="dxa"/>
            </w:tcMar>
          </w:tcPr>
          <w:p w:rsidRPr="008C637B" w:rsidR="008C637B" w:rsidP="00EF7722" w:rsidRDefault="008C637B" w14:paraId="48196B8C" w14:textId="3B9AD50F">
            <w:pPr>
              <w:spacing w:after="0"/>
              <w:rPr>
                <w:rFonts w:ascii="Calibri" w:hAnsi="Calibri" w:eastAsia="Aptos" w:cs="Calibri"/>
                <w:sz w:val="22"/>
                <w:szCs w:val="22"/>
              </w:rPr>
            </w:pPr>
            <w:r w:rsidRPr="008C637B">
              <w:rPr>
                <w:rFonts w:ascii="Calibri" w:hAnsi="Calibri" w:eastAsia="Aptos" w:cs="Calibri"/>
                <w:sz w:val="22"/>
                <w:szCs w:val="22"/>
              </w:rPr>
              <w:t xml:space="preserve">Any bilateral donor, United Nations </w:t>
            </w:r>
            <w:proofErr w:type="spellStart"/>
            <w:r w:rsidRPr="008C637B">
              <w:rPr>
                <w:rFonts w:ascii="Calibri" w:hAnsi="Calibri" w:eastAsia="Aptos" w:cs="Calibri"/>
                <w:sz w:val="22"/>
                <w:szCs w:val="22"/>
              </w:rPr>
              <w:t>organisation</w:t>
            </w:r>
            <w:proofErr w:type="spellEnd"/>
            <w:r w:rsidRPr="008C637B">
              <w:rPr>
                <w:rFonts w:ascii="Calibri" w:hAnsi="Calibri" w:eastAsia="Aptos" w:cs="Calibri"/>
                <w:sz w:val="22"/>
                <w:szCs w:val="22"/>
              </w:rPr>
              <w:t>, international financial institution, multilateral climate finance fund or equivalent institution, philanthropic partner, public or private sector entity that has entered into a funding instrument with SPREP for the funding of WRP</w:t>
            </w:r>
            <w:r w:rsidR="00497FCB">
              <w:rPr>
                <w:rFonts w:ascii="Calibri" w:hAnsi="Calibri" w:eastAsia="Aptos" w:cs="Calibri"/>
                <w:sz w:val="22"/>
                <w:szCs w:val="22"/>
              </w:rPr>
              <w:t>, or is providing Other Support,</w:t>
            </w:r>
            <w:r w:rsidRPr="008C637B">
              <w:rPr>
                <w:rFonts w:ascii="Calibri" w:hAnsi="Calibri" w:eastAsia="Aptos" w:cs="Calibri"/>
                <w:sz w:val="22"/>
                <w:szCs w:val="22"/>
              </w:rPr>
              <w:t xml:space="preserve"> in accordance with the Charter.</w:t>
            </w:r>
          </w:p>
        </w:tc>
      </w:tr>
      <w:tr w:rsidRPr="00E740A8" w:rsidR="00E740A8" w:rsidTr="00BB6921" w14:paraId="3B262B1C" w14:textId="77777777">
        <w:trPr>
          <w:cantSplit/>
          <w:jc w:val="center"/>
        </w:trPr>
        <w:tc>
          <w:tcPr>
            <w:tcW w:w="0" w:type="auto"/>
            <w:tcMar>
              <w:top w:w="90" w:type="dxa"/>
              <w:left w:w="110" w:type="dxa"/>
              <w:bottom w:w="90" w:type="dxa"/>
              <w:right w:w="110" w:type="dxa"/>
            </w:tcMar>
          </w:tcPr>
          <w:p w:rsidRPr="008C637B" w:rsidR="008C637B" w:rsidP="00EF7722" w:rsidRDefault="008C637B" w14:paraId="2E7C471E" w14:textId="77777777">
            <w:pPr>
              <w:spacing w:after="0"/>
              <w:rPr>
                <w:rFonts w:ascii="Calibri" w:hAnsi="Calibri" w:eastAsia="Aptos" w:cs="Calibri"/>
                <w:sz w:val="22"/>
                <w:szCs w:val="22"/>
              </w:rPr>
            </w:pPr>
            <w:r w:rsidRPr="008C637B">
              <w:rPr>
                <w:rFonts w:ascii="Calibri" w:hAnsi="Calibri" w:eastAsia="Aptos" w:cs="Calibri"/>
                <w:sz w:val="22"/>
                <w:szCs w:val="22"/>
              </w:rPr>
              <w:t xml:space="preserve">WRP Funding </w:t>
            </w:r>
          </w:p>
        </w:tc>
        <w:tc>
          <w:tcPr>
            <w:tcW w:w="0" w:type="auto"/>
            <w:tcMar>
              <w:top w:w="90" w:type="dxa"/>
              <w:left w:w="110" w:type="dxa"/>
              <w:bottom w:w="90" w:type="dxa"/>
              <w:right w:w="110" w:type="dxa"/>
            </w:tcMar>
          </w:tcPr>
          <w:p w:rsidRPr="008C637B" w:rsidR="008C637B" w:rsidP="00EF7722" w:rsidRDefault="008C637B" w14:paraId="70C11A98" w14:textId="5BD2B870">
            <w:pPr>
              <w:spacing w:after="0"/>
              <w:rPr>
                <w:rFonts w:ascii="Calibri" w:hAnsi="Calibri" w:eastAsia="Aptos" w:cs="Calibri"/>
                <w:sz w:val="22"/>
                <w:szCs w:val="22"/>
              </w:rPr>
            </w:pPr>
            <w:r w:rsidRPr="008C637B">
              <w:rPr>
                <w:rFonts w:ascii="Calibri" w:hAnsi="Calibri" w:eastAsia="Aptos" w:cs="Calibri"/>
                <w:sz w:val="22"/>
                <w:szCs w:val="22"/>
              </w:rPr>
              <w:t>All WRP Donor funding committed for WRP activities, including Pooled Funding and Ringfenced Funding</w:t>
            </w:r>
            <w:r w:rsidR="00F159C9">
              <w:rPr>
                <w:rFonts w:ascii="Calibri" w:hAnsi="Calibri" w:eastAsia="Aptos" w:cs="Calibri"/>
                <w:sz w:val="22"/>
                <w:szCs w:val="22"/>
              </w:rPr>
              <w:t xml:space="preserve"> but excluding </w:t>
            </w:r>
            <w:r w:rsidR="00497FCB">
              <w:rPr>
                <w:rFonts w:ascii="Calibri" w:hAnsi="Calibri" w:eastAsia="Aptos" w:cs="Calibri"/>
                <w:sz w:val="22"/>
                <w:szCs w:val="22"/>
              </w:rPr>
              <w:t>Other Support</w:t>
            </w:r>
            <w:r w:rsidRPr="008C637B">
              <w:rPr>
                <w:rFonts w:ascii="Calibri" w:hAnsi="Calibri" w:eastAsia="Aptos" w:cs="Calibri"/>
                <w:sz w:val="22"/>
                <w:szCs w:val="22"/>
              </w:rPr>
              <w:t>.</w:t>
            </w:r>
          </w:p>
        </w:tc>
      </w:tr>
      <w:tr w:rsidRPr="00E740A8" w:rsidR="00E740A8" w:rsidTr="00BB6921" w14:paraId="48DCE3FB" w14:textId="77777777">
        <w:trPr>
          <w:cantSplit/>
          <w:jc w:val="center"/>
        </w:trPr>
        <w:tc>
          <w:tcPr>
            <w:tcW w:w="0" w:type="auto"/>
            <w:tcMar>
              <w:top w:w="90" w:type="dxa"/>
              <w:left w:w="110" w:type="dxa"/>
              <w:bottom w:w="90" w:type="dxa"/>
              <w:right w:w="110" w:type="dxa"/>
            </w:tcMar>
            <w:vAlign w:val="center"/>
          </w:tcPr>
          <w:p w:rsidRPr="008C637B" w:rsidR="008C637B" w:rsidP="00EF7722" w:rsidRDefault="008C637B" w14:paraId="4250AE9C" w14:textId="77777777">
            <w:pPr>
              <w:spacing w:after="0"/>
              <w:rPr>
                <w:rFonts w:ascii="Calibri" w:hAnsi="Calibri" w:eastAsia="Aptos" w:cs="Calibri"/>
                <w:sz w:val="22"/>
                <w:szCs w:val="22"/>
              </w:rPr>
            </w:pPr>
            <w:r w:rsidRPr="008C637B">
              <w:rPr>
                <w:rFonts w:ascii="Calibri" w:hAnsi="Calibri" w:eastAsia="Aptos" w:cs="Calibri"/>
                <w:sz w:val="22"/>
                <w:szCs w:val="22"/>
              </w:rPr>
              <w:t>WRP Pooled Fund</w:t>
            </w:r>
          </w:p>
        </w:tc>
        <w:tc>
          <w:tcPr>
            <w:tcW w:w="0" w:type="auto"/>
            <w:tcMar>
              <w:top w:w="90" w:type="dxa"/>
              <w:left w:w="110" w:type="dxa"/>
              <w:bottom w:w="90" w:type="dxa"/>
              <w:right w:w="110" w:type="dxa"/>
            </w:tcMar>
            <w:vAlign w:val="center"/>
          </w:tcPr>
          <w:p w:rsidRPr="008C637B" w:rsidR="008C637B" w:rsidP="00EF7722" w:rsidRDefault="008C637B" w14:paraId="2C475D8E" w14:textId="77777777">
            <w:pPr>
              <w:spacing w:after="0"/>
              <w:rPr>
                <w:rFonts w:ascii="Calibri" w:hAnsi="Calibri" w:eastAsia="Aptos" w:cs="Calibri"/>
                <w:sz w:val="22"/>
                <w:szCs w:val="22"/>
              </w:rPr>
            </w:pPr>
            <w:r w:rsidRPr="008C637B">
              <w:rPr>
                <w:rFonts w:ascii="Calibri" w:hAnsi="Calibri" w:eastAsia="Aptos" w:cs="Calibri"/>
                <w:sz w:val="22"/>
                <w:szCs w:val="22"/>
              </w:rPr>
              <w:t>The SPREP Special Account created under the Charter to hold Pooled Funding.</w:t>
            </w:r>
          </w:p>
        </w:tc>
      </w:tr>
      <w:tr w:rsidRPr="00E740A8" w:rsidR="00E740A8" w:rsidTr="00BB6921" w14:paraId="11D7064B" w14:textId="77777777">
        <w:trPr>
          <w:cantSplit/>
          <w:jc w:val="center"/>
        </w:trPr>
        <w:tc>
          <w:tcPr>
            <w:tcW w:w="0" w:type="auto"/>
            <w:tcMar>
              <w:top w:w="90" w:type="dxa"/>
              <w:left w:w="110" w:type="dxa"/>
              <w:bottom w:w="90" w:type="dxa"/>
              <w:right w:w="110" w:type="dxa"/>
            </w:tcMar>
            <w:vAlign w:val="center"/>
          </w:tcPr>
          <w:p w:rsidRPr="008C637B" w:rsidR="008C637B" w:rsidP="00EF7722" w:rsidRDefault="008C637B" w14:paraId="5D22F464" w14:textId="77777777">
            <w:pPr>
              <w:spacing w:after="0"/>
              <w:rPr>
                <w:rFonts w:ascii="Calibri" w:hAnsi="Calibri" w:eastAsia="Aptos" w:cs="Calibri"/>
                <w:sz w:val="22"/>
                <w:szCs w:val="22"/>
              </w:rPr>
            </w:pPr>
            <w:r w:rsidRPr="008C637B">
              <w:rPr>
                <w:rFonts w:ascii="Calibri" w:hAnsi="Calibri" w:eastAsia="Aptos" w:cs="Calibri"/>
                <w:sz w:val="22"/>
                <w:szCs w:val="22"/>
              </w:rPr>
              <w:t>WRP Reporting Framework</w:t>
            </w:r>
          </w:p>
        </w:tc>
        <w:tc>
          <w:tcPr>
            <w:tcW w:w="0" w:type="auto"/>
            <w:tcMar>
              <w:top w:w="90" w:type="dxa"/>
              <w:left w:w="110" w:type="dxa"/>
              <w:bottom w:w="90" w:type="dxa"/>
              <w:right w:w="110" w:type="dxa"/>
            </w:tcMar>
            <w:vAlign w:val="center"/>
          </w:tcPr>
          <w:p w:rsidRPr="008C637B" w:rsidR="008C637B" w:rsidP="00EF7722" w:rsidRDefault="008C637B" w14:paraId="210682DC" w14:textId="6123468F">
            <w:pPr>
              <w:spacing w:after="0"/>
              <w:rPr>
                <w:rFonts w:ascii="Calibri" w:hAnsi="Calibri" w:eastAsia="Aptos" w:cs="Calibri"/>
                <w:sz w:val="22"/>
                <w:szCs w:val="22"/>
              </w:rPr>
            </w:pPr>
            <w:r w:rsidRPr="008C637B">
              <w:rPr>
                <w:rFonts w:ascii="Calibri" w:hAnsi="Calibri" w:eastAsia="Aptos" w:cs="Calibri"/>
                <w:sz w:val="22"/>
                <w:szCs w:val="22"/>
              </w:rPr>
              <w:t>The consolidated</w:t>
            </w:r>
            <w:r w:rsidR="000C5E45">
              <w:rPr>
                <w:rFonts w:ascii="Calibri" w:hAnsi="Calibri" w:eastAsia="Aptos" w:cs="Calibri"/>
                <w:sz w:val="22"/>
                <w:szCs w:val="22"/>
              </w:rPr>
              <w:t xml:space="preserve"> </w:t>
            </w:r>
            <w:r w:rsidRPr="008C637B">
              <w:rPr>
                <w:rFonts w:ascii="Calibri" w:hAnsi="Calibri" w:eastAsia="Aptos" w:cs="Calibri"/>
                <w:sz w:val="22"/>
                <w:szCs w:val="22"/>
              </w:rPr>
              <w:t xml:space="preserve">reporting framework for WRP set out in Annex </w:t>
            </w:r>
            <w:r w:rsidR="00217451">
              <w:rPr>
                <w:rFonts w:ascii="Calibri" w:hAnsi="Calibri" w:eastAsia="Aptos" w:cs="Calibri"/>
                <w:sz w:val="22"/>
                <w:szCs w:val="22"/>
              </w:rPr>
              <w:t>1</w:t>
            </w:r>
            <w:r w:rsidRPr="008C637B">
              <w:rPr>
                <w:rFonts w:ascii="Calibri" w:hAnsi="Calibri" w:eastAsia="Aptos" w:cs="Calibri"/>
                <w:sz w:val="22"/>
                <w:szCs w:val="22"/>
              </w:rPr>
              <w:t>.</w:t>
            </w:r>
          </w:p>
        </w:tc>
      </w:tr>
    </w:tbl>
    <w:p w:rsidR="004173D1" w:rsidP="00EF7722" w:rsidRDefault="004173D1" w14:paraId="2F5AB8F2" w14:textId="77777777">
      <w:pPr>
        <w:pStyle w:val="ListParagraph"/>
        <w:spacing w:after="0"/>
        <w:ind w:left="567"/>
        <w:outlineLvl w:val="1"/>
        <w:rPr>
          <w:rFonts w:ascii="Calibri" w:hAnsi="Calibri" w:eastAsia="MS Gothic" w:cs="Calibri"/>
          <w:b/>
          <w:bCs/>
          <w:color w:val="2E5496"/>
          <w:sz w:val="22"/>
          <w:szCs w:val="22"/>
        </w:rPr>
      </w:pPr>
    </w:p>
    <w:p w:rsidRPr="00E740A8" w:rsidR="001069CD" w:rsidP="00EF7722" w:rsidRDefault="001069CD" w14:paraId="7BBB4523" w14:textId="5CC93DF5">
      <w:pPr>
        <w:pStyle w:val="ListParagraph"/>
        <w:numPr>
          <w:ilvl w:val="0"/>
          <w:numId w:val="64"/>
        </w:numPr>
        <w:spacing w:after="0"/>
        <w:ind w:left="567" w:hanging="567"/>
        <w:outlineLvl w:val="1"/>
        <w:rPr>
          <w:rFonts w:ascii="Calibri" w:hAnsi="Calibri" w:eastAsia="MS Gothic" w:cs="Calibri"/>
          <w:b/>
          <w:bCs/>
          <w:color w:val="2E5496"/>
          <w:sz w:val="22"/>
          <w:szCs w:val="22"/>
        </w:rPr>
      </w:pPr>
      <w:r w:rsidRPr="00E740A8">
        <w:rPr>
          <w:rFonts w:ascii="Calibri" w:hAnsi="Calibri" w:eastAsia="MS Gothic" w:cs="Calibri"/>
          <w:b/>
          <w:bCs/>
          <w:color w:val="2E5496"/>
          <w:sz w:val="22"/>
          <w:szCs w:val="22"/>
        </w:rPr>
        <w:t>Purpose and scope</w:t>
      </w:r>
    </w:p>
    <w:p w:rsidRPr="00E740A8" w:rsidR="00876903" w:rsidP="00EF7722" w:rsidRDefault="00876903" w14:paraId="05CBCFB2" w14:textId="77777777">
      <w:pPr>
        <w:pStyle w:val="ListParagraph"/>
        <w:spacing w:after="0"/>
        <w:ind w:left="567"/>
        <w:outlineLvl w:val="1"/>
        <w:rPr>
          <w:rFonts w:ascii="Calibri" w:hAnsi="Calibri" w:eastAsia="MS Gothic" w:cs="Calibri"/>
          <w:b/>
          <w:bCs/>
          <w:color w:val="2E5496"/>
          <w:sz w:val="22"/>
          <w:szCs w:val="22"/>
        </w:rPr>
      </w:pPr>
    </w:p>
    <w:p w:rsidRPr="00E740A8" w:rsidR="001069CD" w:rsidP="00EF7722" w:rsidRDefault="001069CD" w14:paraId="5A585D1A" w14:textId="6E188480">
      <w:pPr>
        <w:pStyle w:val="ListParagraph"/>
        <w:numPr>
          <w:ilvl w:val="1"/>
          <w:numId w:val="64"/>
        </w:numPr>
        <w:spacing w:after="0"/>
        <w:ind w:left="567"/>
        <w:jc w:val="both"/>
        <w:rPr>
          <w:rFonts w:ascii="Calibri" w:hAnsi="Calibri" w:eastAsia="Aptos" w:cs="Calibri"/>
          <w:sz w:val="22"/>
          <w:szCs w:val="22"/>
        </w:rPr>
      </w:pPr>
      <w:r w:rsidRPr="00E740A8">
        <w:rPr>
          <w:rFonts w:ascii="Calibri" w:hAnsi="Calibri" w:eastAsia="Aptos" w:cs="Calibri"/>
          <w:sz w:val="22"/>
          <w:szCs w:val="22"/>
        </w:rPr>
        <w:t xml:space="preserve">The purpose of this Agreement is to record the terms on which </w:t>
      </w:r>
      <w:r w:rsidRPr="00E740A8" w:rsidR="009D4857">
        <w:rPr>
          <w:rFonts w:ascii="Calibri" w:hAnsi="Calibri" w:eastAsia="Aptos" w:cs="Calibri"/>
          <w:sz w:val="22"/>
          <w:szCs w:val="22"/>
        </w:rPr>
        <w:t>[Donor]</w:t>
      </w:r>
      <w:r w:rsidRPr="00E740A8">
        <w:rPr>
          <w:rFonts w:ascii="Calibri" w:hAnsi="Calibri" w:eastAsia="Aptos" w:cs="Calibri"/>
          <w:sz w:val="22"/>
          <w:szCs w:val="22"/>
        </w:rPr>
        <w:t xml:space="preserve"> provides the Contribution to SPREP for the implementation of WRP.</w:t>
      </w:r>
      <w:r w:rsidRPr="00E740A8" w:rsidR="00F33AC5">
        <w:rPr>
          <w:rFonts w:ascii="Calibri" w:hAnsi="Calibri" w:eastAsia="Aptos" w:cs="Calibri"/>
          <w:sz w:val="22"/>
          <w:szCs w:val="22"/>
        </w:rPr>
        <w:t xml:space="preserve"> </w:t>
      </w:r>
      <w:r w:rsidRPr="00E740A8" w:rsidR="005F132C">
        <w:rPr>
          <w:rFonts w:ascii="Calibri" w:hAnsi="Calibri" w:eastAsia="Aptos" w:cs="Calibri"/>
          <w:sz w:val="22"/>
          <w:szCs w:val="22"/>
        </w:rPr>
        <w:t>In</w:t>
      </w:r>
      <w:r w:rsidRPr="00E740A8" w:rsidR="009167D1">
        <w:rPr>
          <w:rFonts w:ascii="Calibri" w:hAnsi="Calibri" w:eastAsia="Aptos" w:cs="Calibri"/>
          <w:sz w:val="22"/>
          <w:szCs w:val="22"/>
        </w:rPr>
        <w:t xml:space="preserve"> providing the Contribution under this Agreement,</w:t>
      </w:r>
      <w:r w:rsidRPr="00E740A8" w:rsidR="00904B26">
        <w:rPr>
          <w:rFonts w:ascii="Calibri" w:hAnsi="Calibri" w:eastAsia="Aptos" w:cs="Calibri"/>
          <w:sz w:val="22"/>
          <w:szCs w:val="22"/>
        </w:rPr>
        <w:t xml:space="preserve"> </w:t>
      </w:r>
      <w:r w:rsidRPr="00E740A8" w:rsidR="000F7F0F">
        <w:rPr>
          <w:rFonts w:ascii="Calibri" w:hAnsi="Calibri" w:eastAsia="Aptos" w:cs="Calibri"/>
          <w:sz w:val="22"/>
          <w:szCs w:val="22"/>
        </w:rPr>
        <w:t xml:space="preserve">[Donor] </w:t>
      </w:r>
      <w:r w:rsidRPr="00E740A8" w:rsidR="009F3AEE">
        <w:rPr>
          <w:rFonts w:ascii="Calibri" w:hAnsi="Calibri" w:eastAsia="Aptos" w:cs="Calibri"/>
          <w:sz w:val="22"/>
          <w:szCs w:val="22"/>
        </w:rPr>
        <w:t>shall be</w:t>
      </w:r>
      <w:r w:rsidRPr="00E740A8" w:rsidR="005F132C">
        <w:rPr>
          <w:rFonts w:ascii="Calibri" w:hAnsi="Calibri" w:eastAsia="Aptos" w:cs="Calibri"/>
          <w:sz w:val="22"/>
          <w:szCs w:val="22"/>
        </w:rPr>
        <w:t>come</w:t>
      </w:r>
      <w:r w:rsidRPr="00E740A8" w:rsidR="009F3AEE">
        <w:rPr>
          <w:rFonts w:ascii="Calibri" w:hAnsi="Calibri" w:eastAsia="Aptos" w:cs="Calibri"/>
          <w:sz w:val="22"/>
          <w:szCs w:val="22"/>
        </w:rPr>
        <w:t xml:space="preserve"> a</w:t>
      </w:r>
      <w:r w:rsidRPr="00E740A8" w:rsidR="000F7F0F">
        <w:rPr>
          <w:rFonts w:ascii="Calibri" w:hAnsi="Calibri" w:eastAsia="Aptos" w:cs="Calibri"/>
          <w:sz w:val="22"/>
          <w:szCs w:val="22"/>
        </w:rPr>
        <w:t xml:space="preserve"> WRP Donor. </w:t>
      </w:r>
      <w:r w:rsidRPr="00E740A8" w:rsidR="00B47B5D">
        <w:rPr>
          <w:rFonts w:ascii="Calibri" w:hAnsi="Calibri" w:eastAsia="Aptos" w:cs="Calibri"/>
          <w:sz w:val="22"/>
          <w:szCs w:val="22"/>
        </w:rPr>
        <w:t xml:space="preserve"> [Donor] shall cease to be a WRP Donor </w:t>
      </w:r>
      <w:r w:rsidR="00497FCB">
        <w:rPr>
          <w:rFonts w:ascii="Calibri" w:hAnsi="Calibri" w:eastAsia="Aptos" w:cs="Calibri"/>
          <w:sz w:val="22"/>
          <w:szCs w:val="22"/>
        </w:rPr>
        <w:t>at the end of its membership of the Steering Committee in accordance with the Charter</w:t>
      </w:r>
      <w:r w:rsidRPr="00E740A8" w:rsidR="00BB3492">
        <w:rPr>
          <w:rFonts w:ascii="Calibri" w:hAnsi="Calibri" w:eastAsia="Aptos" w:cs="Calibri"/>
          <w:sz w:val="22"/>
          <w:szCs w:val="22"/>
        </w:rPr>
        <w:t xml:space="preserve">. </w:t>
      </w:r>
    </w:p>
    <w:p w:rsidRPr="00E740A8" w:rsidR="00876903" w:rsidP="00EF7722" w:rsidRDefault="00876903" w14:paraId="493BBDF0" w14:textId="77777777">
      <w:pPr>
        <w:pStyle w:val="ListParagraph"/>
        <w:spacing w:after="0"/>
        <w:ind w:left="567"/>
        <w:jc w:val="both"/>
        <w:rPr>
          <w:rFonts w:ascii="Calibri" w:hAnsi="Calibri" w:eastAsia="Aptos" w:cs="Calibri"/>
          <w:sz w:val="22"/>
          <w:szCs w:val="22"/>
        </w:rPr>
      </w:pPr>
    </w:p>
    <w:p w:rsidRPr="00E740A8" w:rsidR="001069CD" w:rsidP="00EF7722" w:rsidRDefault="001069CD" w14:paraId="0AF8A55C" w14:textId="22962903">
      <w:pPr>
        <w:pStyle w:val="ListParagraph"/>
        <w:numPr>
          <w:ilvl w:val="1"/>
          <w:numId w:val="64"/>
        </w:numPr>
        <w:spacing w:after="0"/>
        <w:ind w:left="567"/>
        <w:jc w:val="both"/>
        <w:rPr>
          <w:rFonts w:ascii="Calibri" w:hAnsi="Calibri" w:eastAsia="Aptos" w:cs="Calibri"/>
          <w:sz w:val="22"/>
          <w:szCs w:val="22"/>
        </w:rPr>
      </w:pPr>
      <w:r w:rsidRPr="00E740A8">
        <w:rPr>
          <w:rFonts w:ascii="Calibri" w:hAnsi="Calibri" w:eastAsia="Aptos" w:cs="Calibri"/>
          <w:sz w:val="22"/>
          <w:szCs w:val="22"/>
        </w:rPr>
        <w:t xml:space="preserve">SPREP will apply the Contribution only for the approved WRP purposes, outputs and outcomes described in the </w:t>
      </w:r>
      <w:r w:rsidRPr="00E740A8" w:rsidR="00AF4EAE">
        <w:rPr>
          <w:rFonts w:ascii="Calibri" w:hAnsi="Calibri" w:eastAsia="Aptos" w:cs="Calibri"/>
          <w:sz w:val="22"/>
          <w:szCs w:val="22"/>
        </w:rPr>
        <w:t>Implementation Plan</w:t>
      </w:r>
      <w:r w:rsidRPr="00E740A8" w:rsidR="009F3AEE">
        <w:rPr>
          <w:rFonts w:ascii="Calibri" w:hAnsi="Calibri" w:eastAsia="Aptos" w:cs="Calibri"/>
          <w:sz w:val="22"/>
          <w:szCs w:val="22"/>
        </w:rPr>
        <w:t xml:space="preserve">, </w:t>
      </w:r>
      <w:r w:rsidRPr="00E740A8">
        <w:rPr>
          <w:rFonts w:ascii="Calibri" w:hAnsi="Calibri" w:eastAsia="Aptos" w:cs="Calibri"/>
          <w:sz w:val="22"/>
          <w:szCs w:val="22"/>
        </w:rPr>
        <w:t xml:space="preserve">the </w:t>
      </w:r>
      <w:r w:rsidRPr="00E740A8" w:rsidR="003D0147">
        <w:rPr>
          <w:rFonts w:ascii="Calibri" w:hAnsi="Calibri" w:eastAsia="Aptos" w:cs="Calibri"/>
          <w:sz w:val="22"/>
          <w:szCs w:val="22"/>
        </w:rPr>
        <w:t>Funded Workplan</w:t>
      </w:r>
      <w:r w:rsidRPr="00E740A8" w:rsidR="009F3AEE">
        <w:rPr>
          <w:rFonts w:ascii="Calibri" w:hAnsi="Calibri" w:eastAsia="Aptos" w:cs="Calibri"/>
          <w:sz w:val="22"/>
          <w:szCs w:val="22"/>
        </w:rPr>
        <w:t xml:space="preserve"> and the MERL chapter of the Operations Manual</w:t>
      </w:r>
      <w:r w:rsidRPr="00E740A8">
        <w:rPr>
          <w:rFonts w:ascii="Calibri" w:hAnsi="Calibri" w:eastAsia="Aptos" w:cs="Calibri"/>
          <w:sz w:val="22"/>
          <w:szCs w:val="22"/>
        </w:rPr>
        <w:t>.</w:t>
      </w:r>
    </w:p>
    <w:p w:rsidRPr="00E740A8" w:rsidR="00876903" w:rsidP="00EF7722" w:rsidRDefault="00876903" w14:paraId="33E9DFDD" w14:textId="77777777">
      <w:pPr>
        <w:pStyle w:val="ListParagraph"/>
        <w:spacing w:after="0"/>
        <w:rPr>
          <w:rFonts w:ascii="Calibri" w:hAnsi="Calibri" w:eastAsia="Aptos" w:cs="Calibri"/>
          <w:sz w:val="22"/>
          <w:szCs w:val="22"/>
        </w:rPr>
      </w:pPr>
    </w:p>
    <w:p w:rsidR="001069CD" w:rsidP="00EF7722" w:rsidRDefault="00E52423" w14:paraId="7FEC7802" w14:textId="3E67E0D7">
      <w:pPr>
        <w:pStyle w:val="ListParagraph"/>
        <w:numPr>
          <w:ilvl w:val="1"/>
          <w:numId w:val="64"/>
        </w:numPr>
        <w:spacing w:after="0"/>
        <w:ind w:left="567"/>
        <w:jc w:val="both"/>
        <w:rPr>
          <w:rFonts w:ascii="Calibri" w:hAnsi="Calibri" w:eastAsia="Aptos" w:cs="Calibri"/>
          <w:sz w:val="22"/>
          <w:szCs w:val="22"/>
        </w:rPr>
      </w:pPr>
      <w:r w:rsidRPr="00E740A8">
        <w:rPr>
          <w:rFonts w:ascii="Calibri" w:hAnsi="Calibri" w:eastAsia="Aptos" w:cs="Calibri"/>
          <w:sz w:val="22"/>
          <w:szCs w:val="22"/>
        </w:rPr>
        <w:t xml:space="preserve">Whilst </w:t>
      </w:r>
      <w:r w:rsidRPr="00E740A8" w:rsidR="001069CD">
        <w:rPr>
          <w:rFonts w:ascii="Calibri" w:hAnsi="Calibri" w:eastAsia="Aptos" w:cs="Calibri"/>
          <w:sz w:val="22"/>
          <w:szCs w:val="22"/>
        </w:rPr>
        <w:t xml:space="preserve">WRP is implemented through delivery partners, national meteorological and hydrological services, national disaster management offices, Pacific regional </w:t>
      </w:r>
      <w:proofErr w:type="spellStart"/>
      <w:r w:rsidRPr="00E740A8" w:rsidR="001069CD">
        <w:rPr>
          <w:rFonts w:ascii="Calibri" w:hAnsi="Calibri" w:eastAsia="Aptos" w:cs="Calibri"/>
          <w:sz w:val="22"/>
          <w:szCs w:val="22"/>
        </w:rPr>
        <w:t>organisations</w:t>
      </w:r>
      <w:proofErr w:type="spellEnd"/>
      <w:r w:rsidRPr="00E740A8" w:rsidR="001069CD">
        <w:rPr>
          <w:rFonts w:ascii="Calibri" w:hAnsi="Calibri" w:eastAsia="Aptos" w:cs="Calibri"/>
          <w:sz w:val="22"/>
          <w:szCs w:val="22"/>
        </w:rPr>
        <w:t xml:space="preserve">, United Nations entities, </w:t>
      </w:r>
      <w:r w:rsidRPr="00E740A8">
        <w:rPr>
          <w:rFonts w:ascii="Calibri" w:hAnsi="Calibri" w:eastAsia="Aptos" w:cs="Calibri"/>
          <w:sz w:val="22"/>
          <w:szCs w:val="22"/>
        </w:rPr>
        <w:t>and</w:t>
      </w:r>
      <w:r w:rsidRPr="00E740A8" w:rsidR="001069CD">
        <w:rPr>
          <w:rFonts w:ascii="Calibri" w:hAnsi="Calibri" w:eastAsia="Aptos" w:cs="Calibri"/>
          <w:sz w:val="22"/>
          <w:szCs w:val="22"/>
        </w:rPr>
        <w:t xml:space="preserve"> other technical partners</w:t>
      </w:r>
      <w:r w:rsidRPr="00E740A8">
        <w:rPr>
          <w:rFonts w:ascii="Calibri" w:hAnsi="Calibri" w:eastAsia="Aptos" w:cs="Calibri"/>
          <w:sz w:val="22"/>
          <w:szCs w:val="22"/>
        </w:rPr>
        <w:t xml:space="preserve">, </w:t>
      </w:r>
      <w:r w:rsidRPr="00E740A8" w:rsidR="001069CD">
        <w:rPr>
          <w:rFonts w:ascii="Calibri" w:hAnsi="Calibri" w:eastAsia="Aptos" w:cs="Calibri"/>
          <w:sz w:val="22"/>
          <w:szCs w:val="22"/>
        </w:rPr>
        <w:t xml:space="preserve">SPREP remains responsible to </w:t>
      </w:r>
      <w:r w:rsidRPr="00E740A8" w:rsidR="00D55A40">
        <w:rPr>
          <w:rFonts w:ascii="Calibri" w:hAnsi="Calibri" w:eastAsia="Aptos" w:cs="Calibri"/>
          <w:sz w:val="22"/>
          <w:szCs w:val="22"/>
        </w:rPr>
        <w:t>[Donor]</w:t>
      </w:r>
      <w:r w:rsidRPr="00E740A8" w:rsidR="001069CD">
        <w:rPr>
          <w:rFonts w:ascii="Calibri" w:hAnsi="Calibri" w:eastAsia="Aptos" w:cs="Calibri"/>
          <w:sz w:val="22"/>
          <w:szCs w:val="22"/>
        </w:rPr>
        <w:t xml:space="preserve"> for administration of the Contribution in accordance with this Agreement.</w:t>
      </w:r>
    </w:p>
    <w:p w:rsidR="00EF7722" w:rsidP="00EF7722" w:rsidRDefault="00EF7722" w14:paraId="6C47ABC3" w14:textId="77777777">
      <w:pPr>
        <w:pStyle w:val="ListParagraph"/>
        <w:spacing w:after="0"/>
        <w:ind w:left="567"/>
        <w:outlineLvl w:val="1"/>
        <w:rPr>
          <w:rFonts w:ascii="Calibri" w:hAnsi="Calibri" w:eastAsia="MS Gothic" w:cs="Calibri"/>
          <w:b/>
          <w:bCs/>
          <w:color w:val="2E5496"/>
          <w:sz w:val="22"/>
          <w:szCs w:val="22"/>
        </w:rPr>
      </w:pPr>
    </w:p>
    <w:p w:rsidR="00B3227A" w:rsidP="00EF7722" w:rsidRDefault="00246CB9" w14:paraId="3CC4EAC0" w14:textId="684CFB0A">
      <w:pPr>
        <w:pStyle w:val="ListParagraph"/>
        <w:numPr>
          <w:ilvl w:val="0"/>
          <w:numId w:val="64"/>
        </w:numPr>
        <w:spacing w:after="0"/>
        <w:ind w:left="567" w:hanging="567"/>
        <w:outlineLvl w:val="1"/>
        <w:rPr>
          <w:rFonts w:ascii="Calibri" w:hAnsi="Calibri" w:eastAsia="MS Gothic" w:cs="Calibri"/>
          <w:b/>
          <w:bCs/>
          <w:color w:val="2E5496"/>
          <w:sz w:val="22"/>
          <w:szCs w:val="22"/>
        </w:rPr>
      </w:pPr>
      <w:r w:rsidRPr="00E740A8">
        <w:rPr>
          <w:rFonts w:ascii="Calibri" w:hAnsi="Calibri" w:eastAsia="MS Gothic" w:cs="Calibri"/>
          <w:b/>
          <w:bCs/>
          <w:color w:val="2E5496"/>
          <w:sz w:val="22"/>
          <w:szCs w:val="22"/>
        </w:rPr>
        <w:t>WRP Charter</w:t>
      </w:r>
    </w:p>
    <w:p w:rsidR="00B3227A" w:rsidP="00EF7722" w:rsidRDefault="00B3227A" w14:paraId="734D73A8" w14:textId="77777777">
      <w:pPr>
        <w:pStyle w:val="ListParagraph"/>
        <w:spacing w:after="0"/>
        <w:ind w:left="567"/>
        <w:outlineLvl w:val="1"/>
        <w:rPr>
          <w:rFonts w:ascii="Calibri" w:hAnsi="Calibri" w:eastAsia="MS Gothic" w:cs="Calibri"/>
          <w:b/>
          <w:bCs/>
          <w:color w:val="2E5496"/>
          <w:sz w:val="22"/>
          <w:szCs w:val="22"/>
        </w:rPr>
      </w:pPr>
    </w:p>
    <w:p w:rsidR="00B3227A" w:rsidP="00EF7722" w:rsidRDefault="000A16D8" w14:paraId="17DA1BC4" w14:textId="60DEDB48">
      <w:pPr>
        <w:pStyle w:val="ListParagraph"/>
        <w:numPr>
          <w:ilvl w:val="1"/>
          <w:numId w:val="64"/>
        </w:numPr>
        <w:spacing w:after="0"/>
        <w:ind w:left="567"/>
        <w:jc w:val="both"/>
        <w:rPr>
          <w:rFonts w:ascii="Calibri" w:hAnsi="Calibri" w:eastAsia="Aptos" w:cs="Calibri"/>
          <w:sz w:val="22"/>
          <w:szCs w:val="22"/>
        </w:rPr>
      </w:pPr>
      <w:r w:rsidRPr="00E740A8">
        <w:rPr>
          <w:rFonts w:ascii="Calibri" w:hAnsi="Calibri" w:eastAsia="Aptos" w:cs="Calibri"/>
          <w:sz w:val="22"/>
          <w:szCs w:val="22"/>
        </w:rPr>
        <w:t>The parties</w:t>
      </w:r>
      <w:r w:rsidRPr="00E740A8" w:rsidR="002E7643">
        <w:rPr>
          <w:rFonts w:ascii="Calibri" w:hAnsi="Calibri" w:eastAsia="Aptos" w:cs="Calibri"/>
          <w:sz w:val="22"/>
          <w:szCs w:val="22"/>
        </w:rPr>
        <w:t xml:space="preserve"> agree to act in accordance with the principles set out in </w:t>
      </w:r>
      <w:r w:rsidRPr="00E740A8" w:rsidR="00246CB9">
        <w:rPr>
          <w:rFonts w:ascii="Calibri" w:hAnsi="Calibri" w:eastAsia="Aptos" w:cs="Calibri"/>
          <w:sz w:val="22"/>
          <w:szCs w:val="22"/>
        </w:rPr>
        <w:t xml:space="preserve">the </w:t>
      </w:r>
      <w:r w:rsidRPr="00E740A8" w:rsidR="001069CD">
        <w:rPr>
          <w:rFonts w:ascii="Calibri" w:hAnsi="Calibri" w:eastAsia="Aptos" w:cs="Calibri"/>
          <w:sz w:val="22"/>
          <w:szCs w:val="22"/>
        </w:rPr>
        <w:t xml:space="preserve">Charter </w:t>
      </w:r>
      <w:r w:rsidRPr="00E740A8" w:rsidR="00170604">
        <w:rPr>
          <w:rFonts w:ascii="Calibri" w:hAnsi="Calibri" w:eastAsia="Aptos" w:cs="Calibri"/>
          <w:sz w:val="22"/>
          <w:szCs w:val="22"/>
        </w:rPr>
        <w:t>when undertaking WRP activities.</w:t>
      </w:r>
      <w:r w:rsidRPr="00E740A8" w:rsidR="00B8258F">
        <w:rPr>
          <w:rFonts w:ascii="Calibri" w:hAnsi="Calibri" w:eastAsia="Aptos" w:cs="Calibri"/>
          <w:sz w:val="22"/>
          <w:szCs w:val="22"/>
        </w:rPr>
        <w:t xml:space="preserve"> </w:t>
      </w:r>
    </w:p>
    <w:p w:rsidR="00EF7722" w:rsidP="00EF7722" w:rsidRDefault="00EF7722" w14:paraId="653FD016" w14:textId="77777777">
      <w:pPr>
        <w:pStyle w:val="ListParagraph"/>
        <w:spacing w:after="0"/>
        <w:ind w:left="567"/>
        <w:jc w:val="both"/>
        <w:rPr>
          <w:rFonts w:ascii="Calibri" w:hAnsi="Calibri" w:eastAsia="Aptos" w:cs="Calibri"/>
          <w:sz w:val="22"/>
          <w:szCs w:val="22"/>
        </w:rPr>
      </w:pPr>
    </w:p>
    <w:p w:rsidR="00EF7722" w:rsidP="00EF7722" w:rsidRDefault="00EF7722" w14:paraId="21383DCB" w14:textId="77777777">
      <w:pPr>
        <w:pStyle w:val="ListParagraph"/>
        <w:spacing w:after="0"/>
        <w:ind w:left="567"/>
        <w:jc w:val="both"/>
        <w:rPr>
          <w:rFonts w:ascii="Calibri" w:hAnsi="Calibri" w:eastAsia="Aptos" w:cs="Calibri"/>
          <w:sz w:val="22"/>
          <w:szCs w:val="22"/>
        </w:rPr>
      </w:pPr>
    </w:p>
    <w:p w:rsidR="00EF7722" w:rsidP="00EF7722" w:rsidRDefault="00EF7722" w14:paraId="01FCD12C" w14:textId="77777777">
      <w:pPr>
        <w:pStyle w:val="ListParagraph"/>
        <w:spacing w:after="0"/>
        <w:ind w:left="567"/>
        <w:jc w:val="both"/>
        <w:rPr>
          <w:rFonts w:ascii="Calibri" w:hAnsi="Calibri" w:eastAsia="Aptos" w:cs="Calibri"/>
          <w:sz w:val="22"/>
          <w:szCs w:val="22"/>
        </w:rPr>
      </w:pPr>
    </w:p>
    <w:p w:rsidRPr="00B3227A" w:rsidR="00EF7722" w:rsidP="00EF7722" w:rsidRDefault="00EF7722" w14:paraId="6FE53D02" w14:textId="77777777">
      <w:pPr>
        <w:pStyle w:val="ListParagraph"/>
        <w:spacing w:after="0"/>
        <w:ind w:left="567"/>
        <w:jc w:val="both"/>
        <w:rPr>
          <w:rFonts w:ascii="Calibri" w:hAnsi="Calibri" w:eastAsia="Aptos" w:cs="Calibri"/>
          <w:sz w:val="22"/>
          <w:szCs w:val="22"/>
        </w:rPr>
      </w:pPr>
    </w:p>
    <w:p w:rsidRPr="00E740A8" w:rsidR="00022F10" w:rsidP="00EF7722" w:rsidRDefault="00022F10" w14:paraId="6ADDCFC3" w14:textId="77777777">
      <w:pPr>
        <w:pStyle w:val="ListParagraph"/>
        <w:spacing w:after="0"/>
        <w:ind w:left="567"/>
        <w:jc w:val="both"/>
        <w:rPr>
          <w:rFonts w:ascii="Calibri" w:hAnsi="Calibri" w:eastAsia="Aptos" w:cs="Calibri"/>
          <w:sz w:val="22"/>
          <w:szCs w:val="22"/>
        </w:rPr>
      </w:pPr>
    </w:p>
    <w:p w:rsidRPr="00E740A8" w:rsidR="001069CD" w:rsidP="00EF7722" w:rsidRDefault="00F174F5" w14:paraId="35803382" w14:textId="7995AA53">
      <w:pPr>
        <w:pStyle w:val="ListParagraph"/>
        <w:numPr>
          <w:ilvl w:val="0"/>
          <w:numId w:val="64"/>
        </w:numPr>
        <w:spacing w:after="0"/>
        <w:ind w:left="567" w:hanging="567"/>
        <w:outlineLvl w:val="1"/>
        <w:rPr>
          <w:rFonts w:ascii="Calibri" w:hAnsi="Calibri" w:eastAsia="MS Gothic" w:cs="Calibri"/>
          <w:b/>
          <w:bCs/>
          <w:color w:val="2E5496"/>
          <w:sz w:val="22"/>
          <w:szCs w:val="22"/>
        </w:rPr>
      </w:pPr>
      <w:r w:rsidRPr="00E740A8">
        <w:rPr>
          <w:rFonts w:ascii="Calibri" w:hAnsi="Calibri" w:eastAsia="MS Gothic" w:cs="Calibri"/>
          <w:b/>
          <w:bCs/>
          <w:color w:val="2E5496"/>
          <w:sz w:val="22"/>
          <w:szCs w:val="22"/>
        </w:rPr>
        <w:lastRenderedPageBreak/>
        <w:t xml:space="preserve">Disbursement and </w:t>
      </w:r>
      <w:r w:rsidRPr="00E740A8" w:rsidR="00CA16D5">
        <w:rPr>
          <w:rFonts w:ascii="Calibri" w:hAnsi="Calibri" w:eastAsia="MS Gothic" w:cs="Calibri"/>
          <w:b/>
          <w:bCs/>
          <w:color w:val="2E5496"/>
          <w:sz w:val="22"/>
          <w:szCs w:val="22"/>
        </w:rPr>
        <w:t>U</w:t>
      </w:r>
      <w:r w:rsidRPr="00E740A8" w:rsidR="001069CD">
        <w:rPr>
          <w:rFonts w:ascii="Calibri" w:hAnsi="Calibri" w:eastAsia="MS Gothic" w:cs="Calibri"/>
          <w:b/>
          <w:bCs/>
          <w:color w:val="2E5496"/>
          <w:sz w:val="22"/>
          <w:szCs w:val="22"/>
        </w:rPr>
        <w:t>se of funds</w:t>
      </w:r>
    </w:p>
    <w:p w:rsidRPr="00E740A8" w:rsidR="000231D3" w:rsidP="00EF7722" w:rsidRDefault="000231D3" w14:paraId="2C084940" w14:textId="77777777">
      <w:pPr>
        <w:pStyle w:val="ListParagraph"/>
        <w:spacing w:after="0"/>
        <w:ind w:left="567"/>
        <w:outlineLvl w:val="1"/>
        <w:rPr>
          <w:rFonts w:ascii="Calibri" w:hAnsi="Calibri" w:eastAsia="MS Gothic" w:cs="Calibri"/>
          <w:b/>
          <w:bCs/>
          <w:color w:val="2E5496"/>
          <w:sz w:val="22"/>
          <w:szCs w:val="22"/>
        </w:rPr>
      </w:pPr>
    </w:p>
    <w:p w:rsidRPr="00E740A8" w:rsidR="00707FB1" w:rsidP="00EF7722" w:rsidRDefault="00CA16D5" w14:paraId="3346835D" w14:textId="5D52045D">
      <w:pPr>
        <w:pStyle w:val="ListParagraph"/>
        <w:numPr>
          <w:ilvl w:val="1"/>
          <w:numId w:val="64"/>
        </w:numPr>
        <w:spacing w:after="0"/>
        <w:ind w:left="567"/>
        <w:jc w:val="both"/>
        <w:rPr>
          <w:rFonts w:ascii="Calibri" w:hAnsi="Calibri" w:eastAsia="Aptos" w:cs="Calibri"/>
          <w:sz w:val="22"/>
          <w:szCs w:val="22"/>
        </w:rPr>
      </w:pPr>
      <w:r w:rsidRPr="00E740A8">
        <w:rPr>
          <w:rFonts w:ascii="Calibri" w:hAnsi="Calibri" w:eastAsia="Aptos" w:cs="Calibri"/>
          <w:sz w:val="22"/>
          <w:szCs w:val="22"/>
        </w:rPr>
        <w:t xml:space="preserve">The </w:t>
      </w:r>
      <w:r w:rsidRPr="00E740A8" w:rsidR="001069CD">
        <w:rPr>
          <w:rFonts w:ascii="Calibri" w:hAnsi="Calibri" w:eastAsia="Aptos" w:cs="Calibri"/>
          <w:sz w:val="22"/>
          <w:szCs w:val="22"/>
        </w:rPr>
        <w:t>Contribution</w:t>
      </w:r>
      <w:r w:rsidRPr="00E740A8">
        <w:rPr>
          <w:rFonts w:ascii="Calibri" w:hAnsi="Calibri" w:eastAsia="Aptos" w:cs="Calibri"/>
          <w:sz w:val="22"/>
          <w:szCs w:val="22"/>
        </w:rPr>
        <w:t xml:space="preserve"> will be </w:t>
      </w:r>
      <w:r w:rsidRPr="00E740A8" w:rsidR="00F174F5">
        <w:rPr>
          <w:rFonts w:ascii="Calibri" w:hAnsi="Calibri" w:eastAsia="Aptos" w:cs="Calibri"/>
          <w:sz w:val="22"/>
          <w:szCs w:val="22"/>
        </w:rPr>
        <w:t>disbursed by [Donor] in [January] of each year</w:t>
      </w:r>
      <w:r w:rsidRPr="00E740A8" w:rsidR="00F818EB">
        <w:rPr>
          <w:rFonts w:ascii="Calibri" w:hAnsi="Calibri" w:eastAsia="Aptos" w:cs="Calibri"/>
          <w:sz w:val="22"/>
          <w:szCs w:val="22"/>
        </w:rPr>
        <w:t xml:space="preserve"> </w:t>
      </w:r>
      <w:r w:rsidRPr="00E740A8" w:rsidR="00615880">
        <w:rPr>
          <w:rFonts w:ascii="Calibri" w:hAnsi="Calibri" w:eastAsia="Aptos" w:cs="Calibri"/>
          <w:sz w:val="22"/>
          <w:szCs w:val="22"/>
        </w:rPr>
        <w:t>of</w:t>
      </w:r>
      <w:r w:rsidRPr="00E740A8" w:rsidR="004A1912">
        <w:rPr>
          <w:rFonts w:ascii="Calibri" w:hAnsi="Calibri" w:eastAsia="Aptos" w:cs="Calibri"/>
          <w:sz w:val="22"/>
          <w:szCs w:val="22"/>
        </w:rPr>
        <w:t xml:space="preserve"> the </w:t>
      </w:r>
      <w:r w:rsidRPr="00E740A8" w:rsidR="00615880">
        <w:rPr>
          <w:rFonts w:ascii="Calibri" w:hAnsi="Calibri" w:eastAsia="Aptos" w:cs="Calibri"/>
          <w:sz w:val="22"/>
          <w:szCs w:val="22"/>
        </w:rPr>
        <w:t>term</w:t>
      </w:r>
      <w:r w:rsidRPr="00E740A8" w:rsidR="004A1912">
        <w:rPr>
          <w:rFonts w:ascii="Calibri" w:hAnsi="Calibri" w:eastAsia="Aptos" w:cs="Calibri"/>
          <w:sz w:val="22"/>
          <w:szCs w:val="22"/>
        </w:rPr>
        <w:t xml:space="preserve"> of this Agreement in </w:t>
      </w:r>
      <w:r w:rsidRPr="00E740A8" w:rsidR="00BE12D2">
        <w:rPr>
          <w:rFonts w:ascii="Calibri" w:hAnsi="Calibri" w:eastAsia="Aptos" w:cs="Calibri"/>
          <w:sz w:val="22"/>
          <w:szCs w:val="22"/>
        </w:rPr>
        <w:t xml:space="preserve">the </w:t>
      </w:r>
      <w:r w:rsidRPr="00E740A8" w:rsidR="004A1912">
        <w:rPr>
          <w:rFonts w:ascii="Calibri" w:hAnsi="Calibri" w:eastAsia="Aptos" w:cs="Calibri"/>
          <w:sz w:val="22"/>
          <w:szCs w:val="22"/>
        </w:rPr>
        <w:t xml:space="preserve">amounts set out in the </w:t>
      </w:r>
      <w:r w:rsidR="00263A6D">
        <w:rPr>
          <w:rFonts w:ascii="Calibri" w:hAnsi="Calibri" w:eastAsia="Aptos" w:cs="Calibri"/>
          <w:sz w:val="22"/>
          <w:szCs w:val="22"/>
        </w:rPr>
        <w:t xml:space="preserve">Agreement as reflected in the </w:t>
      </w:r>
      <w:r w:rsidRPr="00E740A8" w:rsidR="004A1912">
        <w:rPr>
          <w:rFonts w:ascii="Calibri" w:hAnsi="Calibri" w:eastAsia="Aptos" w:cs="Calibri"/>
          <w:sz w:val="22"/>
          <w:szCs w:val="22"/>
        </w:rPr>
        <w:t>Funded Workplan</w:t>
      </w:r>
      <w:r w:rsidRPr="00E740A8" w:rsidR="00B45092">
        <w:rPr>
          <w:rFonts w:ascii="Calibri" w:hAnsi="Calibri" w:eastAsia="Aptos" w:cs="Calibri"/>
          <w:sz w:val="22"/>
          <w:szCs w:val="22"/>
        </w:rPr>
        <w:t xml:space="preserve"> for the </w:t>
      </w:r>
      <w:r w:rsidRPr="00E740A8" w:rsidR="00557D40">
        <w:rPr>
          <w:rFonts w:ascii="Calibri" w:hAnsi="Calibri" w:eastAsia="Aptos" w:cs="Calibri"/>
          <w:sz w:val="22"/>
          <w:szCs w:val="22"/>
        </w:rPr>
        <w:t>relevant year</w:t>
      </w:r>
      <w:r w:rsidRPr="00E740A8" w:rsidR="004A1912">
        <w:rPr>
          <w:rFonts w:ascii="Calibri" w:hAnsi="Calibri" w:eastAsia="Aptos" w:cs="Calibri"/>
          <w:sz w:val="22"/>
          <w:szCs w:val="22"/>
        </w:rPr>
        <w:t xml:space="preserve">. </w:t>
      </w:r>
    </w:p>
    <w:p w:rsidRPr="00E740A8" w:rsidR="00707FB1" w:rsidP="00EF7722" w:rsidRDefault="00707FB1" w14:paraId="7BF7A9B9" w14:textId="77777777">
      <w:pPr>
        <w:pStyle w:val="ListParagraph"/>
        <w:spacing w:after="0"/>
        <w:ind w:left="567"/>
        <w:jc w:val="both"/>
        <w:rPr>
          <w:rFonts w:ascii="Calibri" w:hAnsi="Calibri" w:eastAsia="Aptos" w:cs="Calibri"/>
          <w:sz w:val="22"/>
          <w:szCs w:val="22"/>
        </w:rPr>
      </w:pPr>
    </w:p>
    <w:p w:rsidRPr="00E740A8" w:rsidR="00BE12D2" w:rsidP="00EF7722" w:rsidRDefault="002C7EC1" w14:paraId="6A255F1D" w14:textId="16B241CA">
      <w:pPr>
        <w:pStyle w:val="ListParagraph"/>
        <w:numPr>
          <w:ilvl w:val="1"/>
          <w:numId w:val="64"/>
        </w:numPr>
        <w:spacing w:after="0"/>
        <w:ind w:left="567"/>
        <w:jc w:val="both"/>
        <w:rPr>
          <w:rFonts w:ascii="Calibri" w:hAnsi="Calibri" w:eastAsia="Aptos" w:cs="Calibri"/>
          <w:sz w:val="22"/>
          <w:szCs w:val="22"/>
        </w:rPr>
      </w:pPr>
      <w:r w:rsidRPr="00E740A8">
        <w:rPr>
          <w:rFonts w:ascii="Calibri" w:hAnsi="Calibri" w:eastAsia="Aptos" w:cs="Calibri"/>
          <w:sz w:val="22"/>
          <w:szCs w:val="22"/>
        </w:rPr>
        <w:t xml:space="preserve">Any disbursement by [Donor] </w:t>
      </w:r>
      <w:r w:rsidRPr="00E740A8" w:rsidR="00707FB1">
        <w:rPr>
          <w:rFonts w:ascii="Calibri" w:hAnsi="Calibri" w:eastAsia="Aptos" w:cs="Calibri"/>
          <w:sz w:val="22"/>
          <w:szCs w:val="22"/>
        </w:rPr>
        <w:t xml:space="preserve">under this Agreement is </w:t>
      </w:r>
      <w:r w:rsidRPr="00E740A8">
        <w:rPr>
          <w:rFonts w:ascii="Calibri" w:hAnsi="Calibri" w:eastAsia="Aptos" w:cs="Calibri"/>
          <w:sz w:val="22"/>
          <w:szCs w:val="22"/>
        </w:rPr>
        <w:t xml:space="preserve">subject to [Donor] having such funds available </w:t>
      </w:r>
      <w:r w:rsidRPr="00E740A8" w:rsidR="00707FB1">
        <w:rPr>
          <w:rFonts w:ascii="Calibri" w:hAnsi="Calibri" w:eastAsia="Aptos" w:cs="Calibri"/>
          <w:sz w:val="22"/>
          <w:szCs w:val="22"/>
        </w:rPr>
        <w:t xml:space="preserve">for such </w:t>
      </w:r>
      <w:r w:rsidRPr="00E740A8">
        <w:rPr>
          <w:rFonts w:ascii="Calibri" w:hAnsi="Calibri" w:eastAsia="Aptos" w:cs="Calibri"/>
          <w:sz w:val="22"/>
          <w:szCs w:val="22"/>
        </w:rPr>
        <w:t>disburse</w:t>
      </w:r>
      <w:r w:rsidRPr="00E740A8" w:rsidR="00707FB1">
        <w:rPr>
          <w:rFonts w:ascii="Calibri" w:hAnsi="Calibri" w:eastAsia="Aptos" w:cs="Calibri"/>
          <w:sz w:val="22"/>
          <w:szCs w:val="22"/>
        </w:rPr>
        <w:t>ment</w:t>
      </w:r>
      <w:r w:rsidRPr="00E740A8">
        <w:rPr>
          <w:rFonts w:ascii="Calibri" w:hAnsi="Calibri" w:eastAsia="Aptos" w:cs="Calibri"/>
          <w:sz w:val="22"/>
          <w:szCs w:val="22"/>
        </w:rPr>
        <w:t xml:space="preserve"> and subject to SPREP being up to date with all its obligations under this Agreement. </w:t>
      </w:r>
    </w:p>
    <w:p w:rsidRPr="00E740A8" w:rsidR="00BE12D2" w:rsidP="00EF7722" w:rsidRDefault="00BE12D2" w14:paraId="52C4560C" w14:textId="77777777">
      <w:pPr>
        <w:pStyle w:val="ListParagraph"/>
        <w:spacing w:after="0"/>
        <w:ind w:left="567"/>
        <w:jc w:val="both"/>
        <w:rPr>
          <w:rFonts w:ascii="Calibri" w:hAnsi="Calibri" w:eastAsia="Aptos" w:cs="Calibri"/>
          <w:sz w:val="22"/>
          <w:szCs w:val="22"/>
        </w:rPr>
      </w:pPr>
    </w:p>
    <w:p w:rsidRPr="00E740A8" w:rsidR="004474B2" w:rsidP="00EF7722" w:rsidRDefault="00BE12D2" w14:paraId="3CB02017" w14:textId="77777777">
      <w:pPr>
        <w:pStyle w:val="ListParagraph"/>
        <w:numPr>
          <w:ilvl w:val="1"/>
          <w:numId w:val="64"/>
        </w:numPr>
        <w:spacing w:after="0"/>
        <w:ind w:left="567"/>
        <w:jc w:val="both"/>
        <w:rPr>
          <w:rFonts w:ascii="Calibri" w:hAnsi="Calibri" w:eastAsia="Aptos" w:cs="Calibri"/>
          <w:sz w:val="22"/>
          <w:szCs w:val="22"/>
        </w:rPr>
      </w:pPr>
      <w:r w:rsidRPr="00E740A8">
        <w:rPr>
          <w:rFonts w:ascii="Calibri" w:hAnsi="Calibri" w:eastAsia="Aptos" w:cs="Calibri"/>
          <w:sz w:val="22"/>
          <w:szCs w:val="22"/>
        </w:rPr>
        <w:t>The Con</w:t>
      </w:r>
      <w:r w:rsidRPr="00E740A8" w:rsidR="00377FA4">
        <w:rPr>
          <w:rFonts w:ascii="Calibri" w:hAnsi="Calibri" w:eastAsia="Aptos" w:cs="Calibri"/>
          <w:sz w:val="22"/>
          <w:szCs w:val="22"/>
        </w:rPr>
        <w:t xml:space="preserve">tribution will only be used by SPREP </w:t>
      </w:r>
      <w:r w:rsidRPr="00E740A8" w:rsidR="00F818EB">
        <w:rPr>
          <w:rFonts w:ascii="Calibri" w:hAnsi="Calibri" w:eastAsia="Aptos" w:cs="Calibri"/>
          <w:sz w:val="22"/>
          <w:szCs w:val="22"/>
        </w:rPr>
        <w:t xml:space="preserve">for activities set out in the Implementation Plan and </w:t>
      </w:r>
      <w:r w:rsidRPr="00E740A8" w:rsidR="00DE5287">
        <w:rPr>
          <w:rFonts w:ascii="Calibri" w:hAnsi="Calibri" w:eastAsia="Aptos" w:cs="Calibri"/>
          <w:sz w:val="22"/>
          <w:szCs w:val="22"/>
        </w:rPr>
        <w:t xml:space="preserve">Funded Workplan. </w:t>
      </w:r>
      <w:r w:rsidRPr="00E740A8" w:rsidR="00EF5581">
        <w:rPr>
          <w:rFonts w:ascii="Calibri" w:hAnsi="Calibri" w:eastAsia="Aptos" w:cs="Calibri"/>
          <w:sz w:val="22"/>
          <w:szCs w:val="22"/>
        </w:rPr>
        <w:t xml:space="preserve"> The Contribution will not be used for any illegal, corrupt or unethical practice. </w:t>
      </w:r>
      <w:r w:rsidRPr="00E740A8" w:rsidR="004474B2">
        <w:rPr>
          <w:rFonts w:ascii="Calibri" w:hAnsi="Calibri" w:eastAsia="Aptos" w:cs="Calibri"/>
          <w:sz w:val="22"/>
          <w:szCs w:val="22"/>
        </w:rPr>
        <w:t xml:space="preserve"> </w:t>
      </w:r>
    </w:p>
    <w:p w:rsidRPr="00E740A8" w:rsidR="004474B2" w:rsidP="00EF7722" w:rsidRDefault="004474B2" w14:paraId="4BCBD6C4" w14:textId="77777777">
      <w:pPr>
        <w:pStyle w:val="ListParagraph"/>
        <w:spacing w:after="0"/>
        <w:rPr>
          <w:rFonts w:ascii="Calibri" w:hAnsi="Calibri" w:eastAsia="Aptos" w:cs="Calibri"/>
          <w:sz w:val="22"/>
          <w:szCs w:val="22"/>
        </w:rPr>
      </w:pPr>
    </w:p>
    <w:p w:rsidRPr="00E740A8" w:rsidR="00377FA4" w:rsidP="00EF7722" w:rsidRDefault="004474B2" w14:paraId="553DCD24" w14:textId="77EB40F4">
      <w:pPr>
        <w:pStyle w:val="ListParagraph"/>
        <w:numPr>
          <w:ilvl w:val="1"/>
          <w:numId w:val="64"/>
        </w:numPr>
        <w:spacing w:after="0"/>
        <w:ind w:left="567"/>
        <w:jc w:val="both"/>
        <w:rPr>
          <w:rFonts w:ascii="Calibri" w:hAnsi="Calibri" w:eastAsia="Aptos" w:cs="Calibri"/>
          <w:sz w:val="22"/>
          <w:szCs w:val="22"/>
        </w:rPr>
      </w:pPr>
      <w:r w:rsidRPr="00E740A8">
        <w:rPr>
          <w:rFonts w:ascii="Calibri" w:hAnsi="Calibri" w:eastAsia="Aptos" w:cs="Calibri"/>
          <w:sz w:val="22"/>
          <w:szCs w:val="22"/>
        </w:rPr>
        <w:t>T</w:t>
      </w:r>
      <w:r w:rsidRPr="00E740A8" w:rsidR="00377FA4">
        <w:rPr>
          <w:rFonts w:ascii="Calibri" w:hAnsi="Calibri" w:eastAsia="Aptos" w:cs="Calibri"/>
          <w:sz w:val="22"/>
          <w:szCs w:val="22"/>
        </w:rPr>
        <w:t>he Contribution</w:t>
      </w:r>
      <w:r w:rsidRPr="00E740A8" w:rsidR="00824ADD">
        <w:rPr>
          <w:rFonts w:ascii="Calibri" w:hAnsi="Calibri" w:eastAsia="Aptos" w:cs="Calibri"/>
          <w:sz w:val="22"/>
          <w:szCs w:val="22"/>
        </w:rPr>
        <w:t xml:space="preserve"> </w:t>
      </w:r>
      <w:r w:rsidRPr="00E740A8" w:rsidR="00377FA4">
        <w:rPr>
          <w:rFonts w:ascii="Calibri" w:hAnsi="Calibri" w:eastAsia="Aptos" w:cs="Calibri"/>
          <w:sz w:val="22"/>
          <w:szCs w:val="22"/>
        </w:rPr>
        <w:t xml:space="preserve">will be </w:t>
      </w:r>
      <w:r w:rsidRPr="00E740A8" w:rsidR="00C77D7A">
        <w:rPr>
          <w:rFonts w:ascii="Calibri" w:hAnsi="Calibri" w:eastAsia="Aptos" w:cs="Calibri"/>
          <w:sz w:val="22"/>
          <w:szCs w:val="22"/>
        </w:rPr>
        <w:t xml:space="preserve">pooled with other </w:t>
      </w:r>
      <w:r w:rsidRPr="00E740A8" w:rsidR="00B82F82">
        <w:rPr>
          <w:rFonts w:ascii="Calibri" w:hAnsi="Calibri" w:eastAsia="Aptos" w:cs="Calibri"/>
          <w:sz w:val="22"/>
          <w:szCs w:val="22"/>
        </w:rPr>
        <w:t xml:space="preserve">WRP Funding </w:t>
      </w:r>
      <w:r w:rsidRPr="00E740A8" w:rsidR="00224BB8">
        <w:rPr>
          <w:rFonts w:ascii="Calibri" w:hAnsi="Calibri" w:eastAsia="Aptos" w:cs="Calibri"/>
          <w:sz w:val="22"/>
          <w:szCs w:val="22"/>
        </w:rPr>
        <w:t>in the WRP Pooled Fund</w:t>
      </w:r>
      <w:r w:rsidRPr="00E740A8" w:rsidR="00B82F82">
        <w:rPr>
          <w:rFonts w:ascii="Calibri" w:hAnsi="Calibri" w:eastAsia="Aptos" w:cs="Calibri"/>
          <w:sz w:val="22"/>
          <w:szCs w:val="22"/>
        </w:rPr>
        <w:t xml:space="preserve">.  </w:t>
      </w:r>
      <w:r w:rsidRPr="00E740A8" w:rsidR="00824ADD">
        <w:rPr>
          <w:rFonts w:ascii="Calibri" w:hAnsi="Calibri" w:eastAsia="Aptos" w:cs="Calibri"/>
          <w:sz w:val="22"/>
          <w:szCs w:val="22"/>
        </w:rPr>
        <w:t xml:space="preserve">WRP Funding </w:t>
      </w:r>
      <w:r w:rsidRPr="00E740A8" w:rsidR="00F17AE9">
        <w:rPr>
          <w:rFonts w:ascii="Calibri" w:hAnsi="Calibri" w:eastAsia="Aptos" w:cs="Calibri"/>
          <w:sz w:val="22"/>
          <w:szCs w:val="22"/>
        </w:rPr>
        <w:t xml:space="preserve">(including Pooled Funding) </w:t>
      </w:r>
      <w:r w:rsidRPr="00E740A8" w:rsidR="00824ADD">
        <w:rPr>
          <w:rFonts w:ascii="Calibri" w:hAnsi="Calibri" w:eastAsia="Aptos" w:cs="Calibri"/>
          <w:sz w:val="22"/>
          <w:szCs w:val="22"/>
        </w:rPr>
        <w:t>will be d</w:t>
      </w:r>
      <w:r w:rsidRPr="00E740A8" w:rsidR="00C33686">
        <w:rPr>
          <w:rFonts w:ascii="Calibri" w:hAnsi="Calibri" w:eastAsia="Aptos" w:cs="Calibri"/>
          <w:sz w:val="22"/>
          <w:szCs w:val="22"/>
        </w:rPr>
        <w:t>isbursed by</w:t>
      </w:r>
      <w:r w:rsidRPr="00E740A8" w:rsidR="00AC1F27">
        <w:rPr>
          <w:rFonts w:ascii="Calibri" w:hAnsi="Calibri" w:eastAsia="Aptos" w:cs="Calibri"/>
          <w:sz w:val="22"/>
          <w:szCs w:val="22"/>
        </w:rPr>
        <w:t xml:space="preserve"> S</w:t>
      </w:r>
      <w:r w:rsidRPr="00E740A8" w:rsidR="00C33686">
        <w:rPr>
          <w:rFonts w:ascii="Calibri" w:hAnsi="Calibri" w:eastAsia="Aptos" w:cs="Calibri"/>
          <w:sz w:val="22"/>
          <w:szCs w:val="22"/>
        </w:rPr>
        <w:t xml:space="preserve">PREP </w:t>
      </w:r>
      <w:r w:rsidRPr="00E740A8" w:rsidR="00557D40">
        <w:rPr>
          <w:rFonts w:ascii="Calibri" w:hAnsi="Calibri" w:eastAsia="Aptos" w:cs="Calibri"/>
          <w:sz w:val="22"/>
          <w:szCs w:val="22"/>
        </w:rPr>
        <w:t xml:space="preserve">for WRP activities </w:t>
      </w:r>
      <w:r w:rsidRPr="00E740A8" w:rsidR="00C33686">
        <w:rPr>
          <w:rFonts w:ascii="Calibri" w:hAnsi="Calibri" w:eastAsia="Aptos" w:cs="Calibri"/>
          <w:sz w:val="22"/>
          <w:szCs w:val="22"/>
        </w:rPr>
        <w:t>in accordance with</w:t>
      </w:r>
      <w:r w:rsidRPr="00E740A8" w:rsidR="004B767B">
        <w:rPr>
          <w:rFonts w:ascii="Calibri" w:hAnsi="Calibri" w:eastAsia="Aptos" w:cs="Calibri"/>
          <w:sz w:val="22"/>
          <w:szCs w:val="22"/>
        </w:rPr>
        <w:t xml:space="preserve"> the terms of this Agreement and</w:t>
      </w:r>
      <w:r w:rsidRPr="00E740A8" w:rsidR="00C33686">
        <w:rPr>
          <w:rFonts w:ascii="Calibri" w:hAnsi="Calibri" w:eastAsia="Aptos" w:cs="Calibri"/>
          <w:sz w:val="22"/>
          <w:szCs w:val="22"/>
        </w:rPr>
        <w:t xml:space="preserve"> the processes set out in the Operations Manual. </w:t>
      </w:r>
      <w:r w:rsidRPr="00E740A8" w:rsidR="00B82F82">
        <w:rPr>
          <w:rFonts w:ascii="Calibri" w:hAnsi="Calibri" w:eastAsia="Aptos" w:cs="Calibri"/>
          <w:sz w:val="22"/>
          <w:szCs w:val="22"/>
        </w:rPr>
        <w:t xml:space="preserve"> </w:t>
      </w:r>
    </w:p>
    <w:p w:rsidRPr="00E740A8" w:rsidR="004474B2" w:rsidP="00EF7722" w:rsidRDefault="004474B2" w14:paraId="7F99F8AE" w14:textId="77777777">
      <w:pPr>
        <w:pStyle w:val="ListParagraph"/>
        <w:spacing w:after="0"/>
        <w:rPr>
          <w:rFonts w:ascii="Calibri" w:hAnsi="Calibri" w:eastAsia="Aptos" w:cs="Calibri"/>
          <w:sz w:val="22"/>
          <w:szCs w:val="22"/>
        </w:rPr>
      </w:pPr>
    </w:p>
    <w:p w:rsidRPr="00EF7722" w:rsidR="00DC5CAB" w:rsidP="00EF7722" w:rsidRDefault="001069CD" w14:paraId="5B5995E0" w14:textId="63EFBF2C">
      <w:pPr>
        <w:pStyle w:val="ListParagraph"/>
        <w:numPr>
          <w:ilvl w:val="1"/>
          <w:numId w:val="64"/>
        </w:numPr>
        <w:spacing w:after="0"/>
        <w:ind w:left="567"/>
        <w:jc w:val="both"/>
        <w:rPr>
          <w:rFonts w:ascii="Calibri" w:hAnsi="Calibri" w:eastAsia="Aptos" w:cs="Calibri"/>
          <w:sz w:val="22"/>
          <w:szCs w:val="22"/>
        </w:rPr>
      </w:pPr>
      <w:r w:rsidRPr="00247032">
        <w:rPr>
          <w:rFonts w:ascii="Calibri" w:hAnsi="Calibri" w:eastAsia="Aptos" w:cs="Calibri"/>
          <w:sz w:val="22"/>
          <w:szCs w:val="22"/>
        </w:rPr>
        <w:t xml:space="preserve">Interest or other income earned on the Contribution </w:t>
      </w:r>
      <w:r w:rsidRPr="00247032" w:rsidR="00DC5CAB">
        <w:rPr>
          <w:rFonts w:ascii="Calibri" w:hAnsi="Calibri" w:eastAsia="Aptos" w:cs="Calibri"/>
          <w:sz w:val="22"/>
          <w:szCs w:val="22"/>
        </w:rPr>
        <w:t xml:space="preserve">in the WRP Pooled Fund </w:t>
      </w:r>
      <w:r w:rsidRPr="00247032" w:rsidR="00247032">
        <w:rPr>
          <w:rFonts w:ascii="Calibri" w:hAnsi="Calibri" w:eastAsia="Aptos" w:cs="Calibri"/>
          <w:sz w:val="22"/>
          <w:szCs w:val="22"/>
        </w:rPr>
        <w:t xml:space="preserve">may </w:t>
      </w:r>
      <w:r w:rsidRPr="00247032" w:rsidR="00DC5CAB">
        <w:rPr>
          <w:rFonts w:ascii="Calibri" w:hAnsi="Calibri" w:eastAsia="Aptos" w:cs="Calibri"/>
          <w:sz w:val="22"/>
          <w:szCs w:val="22"/>
        </w:rPr>
        <w:t xml:space="preserve">be </w:t>
      </w:r>
      <w:r w:rsidRPr="00247032">
        <w:rPr>
          <w:rFonts w:ascii="Calibri" w:hAnsi="Calibri" w:eastAsia="Aptos" w:cs="Calibri"/>
          <w:sz w:val="22"/>
          <w:szCs w:val="22"/>
        </w:rPr>
        <w:t>applied to WRP</w:t>
      </w:r>
      <w:r w:rsidRPr="00247032" w:rsidR="00DC5CAB">
        <w:rPr>
          <w:rFonts w:ascii="Calibri" w:hAnsi="Calibri" w:eastAsia="Aptos" w:cs="Calibri"/>
          <w:sz w:val="22"/>
          <w:szCs w:val="22"/>
        </w:rPr>
        <w:t xml:space="preserve"> activities set out in the Implementation Plan and Funded Workplan</w:t>
      </w:r>
      <w:r w:rsidRPr="00247032" w:rsidR="00247032">
        <w:rPr>
          <w:rFonts w:ascii="Calibri" w:hAnsi="Calibri" w:eastAsia="Aptos" w:cs="Calibri"/>
          <w:sz w:val="22"/>
          <w:szCs w:val="22"/>
        </w:rPr>
        <w:t>, including any approved revenue generating activities, e.g. the Sustainable Maintenance and Replacement Fund</w:t>
      </w:r>
      <w:r w:rsidR="00247032">
        <w:rPr>
          <w:rFonts w:ascii="Calibri" w:hAnsi="Calibri" w:eastAsia="Aptos" w:cs="Calibri"/>
          <w:sz w:val="22"/>
          <w:szCs w:val="22"/>
        </w:rPr>
        <w:t xml:space="preserve"> (as described in the Operations Manual).</w:t>
      </w:r>
      <w:r w:rsidRPr="00247032" w:rsidR="00247032">
        <w:rPr>
          <w:rFonts w:ascii="Calibri" w:hAnsi="Calibri" w:eastAsia="Aptos" w:cs="Calibri"/>
          <w:sz w:val="22"/>
          <w:szCs w:val="22"/>
        </w:rPr>
        <w:t xml:space="preserve"> </w:t>
      </w:r>
    </w:p>
    <w:p w:rsidRPr="00E740A8" w:rsidR="009179D6" w:rsidP="00EF7722" w:rsidRDefault="009179D6" w14:paraId="0CADEA78" w14:textId="77777777">
      <w:pPr>
        <w:pStyle w:val="ListParagraph"/>
        <w:spacing w:after="0"/>
        <w:rPr>
          <w:rFonts w:ascii="Calibri" w:hAnsi="Calibri" w:eastAsia="Aptos" w:cs="Calibri"/>
          <w:sz w:val="22"/>
          <w:szCs w:val="22"/>
        </w:rPr>
      </w:pPr>
    </w:p>
    <w:p w:rsidRPr="00E740A8" w:rsidR="00016E68" w:rsidP="00EF7722" w:rsidRDefault="00251EB5" w14:paraId="3B54F90F" w14:textId="326167F2">
      <w:pPr>
        <w:pStyle w:val="ListParagraph"/>
        <w:numPr>
          <w:ilvl w:val="1"/>
          <w:numId w:val="64"/>
        </w:numPr>
        <w:spacing w:after="0"/>
        <w:ind w:left="567"/>
        <w:jc w:val="both"/>
        <w:rPr>
          <w:rFonts w:ascii="Calibri" w:hAnsi="Calibri" w:eastAsia="Aptos" w:cs="Calibri"/>
          <w:sz w:val="22"/>
          <w:szCs w:val="22"/>
        </w:rPr>
      </w:pPr>
      <w:r w:rsidRPr="00E740A8">
        <w:rPr>
          <w:rFonts w:ascii="Calibri" w:hAnsi="Calibri" w:eastAsia="Aptos" w:cs="Calibri"/>
          <w:sz w:val="22"/>
          <w:szCs w:val="22"/>
        </w:rPr>
        <w:t>On termination of this Agreement, a</w:t>
      </w:r>
      <w:r w:rsidRPr="00E740A8" w:rsidR="001069CD">
        <w:rPr>
          <w:rFonts w:ascii="Calibri" w:hAnsi="Calibri" w:eastAsia="Aptos" w:cs="Calibri"/>
          <w:sz w:val="22"/>
          <w:szCs w:val="22"/>
        </w:rPr>
        <w:t xml:space="preserve">ny </w:t>
      </w:r>
      <w:r w:rsidRPr="00E740A8" w:rsidR="00DC5CAB">
        <w:rPr>
          <w:rFonts w:ascii="Calibri" w:hAnsi="Calibri" w:eastAsia="Aptos" w:cs="Calibri"/>
          <w:sz w:val="22"/>
          <w:szCs w:val="22"/>
        </w:rPr>
        <w:t>Contribution</w:t>
      </w:r>
      <w:r w:rsidRPr="00E740A8" w:rsidR="001B7EE3">
        <w:rPr>
          <w:rFonts w:ascii="Calibri" w:hAnsi="Calibri" w:eastAsia="Aptos" w:cs="Calibri"/>
          <w:sz w:val="22"/>
          <w:szCs w:val="22"/>
        </w:rPr>
        <w:t xml:space="preserve"> received by SPREP but</w:t>
      </w:r>
      <w:r w:rsidRPr="00E740A8" w:rsidR="00DC5CAB">
        <w:rPr>
          <w:rFonts w:ascii="Calibri" w:hAnsi="Calibri" w:eastAsia="Aptos" w:cs="Calibri"/>
          <w:sz w:val="22"/>
          <w:szCs w:val="22"/>
        </w:rPr>
        <w:t xml:space="preserve"> </w:t>
      </w:r>
      <w:r w:rsidRPr="00E740A8" w:rsidR="001069CD">
        <w:rPr>
          <w:rFonts w:ascii="Calibri" w:hAnsi="Calibri" w:eastAsia="Aptos" w:cs="Calibri"/>
          <w:sz w:val="22"/>
          <w:szCs w:val="22"/>
        </w:rPr>
        <w:t xml:space="preserve">not already disbursed or committed </w:t>
      </w:r>
      <w:r w:rsidRPr="00E740A8" w:rsidR="00DC5CAB">
        <w:rPr>
          <w:rFonts w:ascii="Calibri" w:hAnsi="Calibri" w:eastAsia="Aptos" w:cs="Calibri"/>
          <w:sz w:val="22"/>
          <w:szCs w:val="22"/>
        </w:rPr>
        <w:t xml:space="preserve">by SPREP </w:t>
      </w:r>
      <w:r w:rsidRPr="00E740A8" w:rsidR="001069CD">
        <w:rPr>
          <w:rFonts w:ascii="Calibri" w:hAnsi="Calibri" w:eastAsia="Aptos" w:cs="Calibri"/>
          <w:sz w:val="22"/>
          <w:szCs w:val="22"/>
        </w:rPr>
        <w:t xml:space="preserve">for approved WRP </w:t>
      </w:r>
      <w:r w:rsidRPr="00E740A8" w:rsidR="00DC5CAB">
        <w:rPr>
          <w:rFonts w:ascii="Calibri" w:hAnsi="Calibri" w:eastAsia="Aptos" w:cs="Calibri"/>
          <w:sz w:val="22"/>
          <w:szCs w:val="22"/>
        </w:rPr>
        <w:t>activities</w:t>
      </w:r>
      <w:r w:rsidRPr="00E740A8" w:rsidR="001069CD">
        <w:rPr>
          <w:rFonts w:ascii="Calibri" w:hAnsi="Calibri" w:eastAsia="Aptos" w:cs="Calibri"/>
          <w:sz w:val="22"/>
          <w:szCs w:val="22"/>
        </w:rPr>
        <w:t xml:space="preserve"> will</w:t>
      </w:r>
      <w:r w:rsidRPr="00E740A8" w:rsidR="008B161E">
        <w:rPr>
          <w:rFonts w:ascii="Calibri" w:hAnsi="Calibri" w:eastAsia="Aptos" w:cs="Calibri"/>
          <w:sz w:val="22"/>
          <w:szCs w:val="22"/>
        </w:rPr>
        <w:t>, at [Donor</w:t>
      </w:r>
      <w:r w:rsidRPr="00E740A8">
        <w:rPr>
          <w:rFonts w:ascii="Calibri" w:hAnsi="Calibri" w:eastAsia="Aptos" w:cs="Calibri"/>
          <w:sz w:val="22"/>
          <w:szCs w:val="22"/>
        </w:rPr>
        <w:t>]’s request,</w:t>
      </w:r>
      <w:r w:rsidRPr="00E740A8" w:rsidR="001069CD">
        <w:rPr>
          <w:rFonts w:ascii="Calibri" w:hAnsi="Calibri" w:eastAsia="Aptos" w:cs="Calibri"/>
          <w:sz w:val="22"/>
          <w:szCs w:val="22"/>
        </w:rPr>
        <w:t xml:space="preserve"> be returned </w:t>
      </w:r>
      <w:r w:rsidRPr="00E740A8" w:rsidR="00B822AA">
        <w:rPr>
          <w:rFonts w:ascii="Calibri" w:hAnsi="Calibri" w:eastAsia="Aptos" w:cs="Calibri"/>
          <w:sz w:val="22"/>
          <w:szCs w:val="22"/>
        </w:rPr>
        <w:t>to [Donor]</w:t>
      </w:r>
      <w:r w:rsidRPr="00E740A8" w:rsidR="001069CD">
        <w:rPr>
          <w:rFonts w:ascii="Calibri" w:hAnsi="Calibri" w:eastAsia="Aptos" w:cs="Calibri"/>
          <w:sz w:val="22"/>
          <w:szCs w:val="22"/>
        </w:rPr>
        <w:t>.</w:t>
      </w:r>
      <w:r w:rsidRPr="00E740A8" w:rsidR="00F06A07">
        <w:rPr>
          <w:rFonts w:ascii="Calibri" w:hAnsi="Calibri" w:eastAsia="Aptos" w:cs="Calibri"/>
          <w:sz w:val="22"/>
          <w:szCs w:val="22"/>
        </w:rPr>
        <w:t xml:space="preserve"> </w:t>
      </w:r>
    </w:p>
    <w:p w:rsidRPr="00E740A8" w:rsidR="00624498" w:rsidP="00EF7722" w:rsidRDefault="00624498" w14:paraId="05DF800E" w14:textId="77777777">
      <w:pPr>
        <w:pStyle w:val="ListParagraph"/>
        <w:spacing w:after="0"/>
        <w:rPr>
          <w:rFonts w:ascii="Calibri" w:hAnsi="Calibri" w:eastAsia="Aptos" w:cs="Calibri"/>
          <w:sz w:val="22"/>
          <w:szCs w:val="22"/>
        </w:rPr>
      </w:pPr>
    </w:p>
    <w:p w:rsidR="001069CD" w:rsidP="00EF7722" w:rsidRDefault="001069CD" w14:paraId="2FF165AC" w14:textId="5A92C728">
      <w:pPr>
        <w:pStyle w:val="ListParagraph"/>
        <w:numPr>
          <w:ilvl w:val="0"/>
          <w:numId w:val="64"/>
        </w:numPr>
        <w:spacing w:after="0"/>
        <w:ind w:left="567" w:hanging="567"/>
        <w:outlineLvl w:val="1"/>
        <w:rPr>
          <w:rFonts w:ascii="Calibri" w:hAnsi="Calibri" w:eastAsia="MS Gothic" w:cs="Calibri"/>
          <w:b/>
          <w:bCs/>
          <w:color w:val="2E5496"/>
          <w:sz w:val="22"/>
          <w:szCs w:val="22"/>
        </w:rPr>
      </w:pPr>
      <w:r w:rsidRPr="00E740A8">
        <w:rPr>
          <w:rFonts w:ascii="Calibri" w:hAnsi="Calibri" w:eastAsia="MS Gothic" w:cs="Calibri"/>
          <w:b/>
          <w:bCs/>
          <w:color w:val="2E5496"/>
          <w:sz w:val="22"/>
          <w:szCs w:val="22"/>
        </w:rPr>
        <w:t xml:space="preserve">SPREP </w:t>
      </w:r>
      <w:r w:rsidRPr="00E740A8" w:rsidR="00FD1C3C">
        <w:rPr>
          <w:rFonts w:ascii="Calibri" w:hAnsi="Calibri" w:eastAsia="MS Gothic" w:cs="Calibri"/>
          <w:b/>
          <w:bCs/>
          <w:color w:val="2E5496"/>
          <w:sz w:val="22"/>
          <w:szCs w:val="22"/>
        </w:rPr>
        <w:t>Obligations</w:t>
      </w:r>
    </w:p>
    <w:p w:rsidRPr="00E740A8" w:rsidR="00CC6927" w:rsidP="00EF7722" w:rsidRDefault="00CC6927" w14:paraId="6995F4BA" w14:textId="77777777">
      <w:pPr>
        <w:pStyle w:val="ListParagraph"/>
        <w:spacing w:after="0"/>
        <w:ind w:left="567"/>
        <w:jc w:val="both"/>
        <w:rPr>
          <w:rFonts w:ascii="Calibri" w:hAnsi="Calibri" w:eastAsia="Aptos" w:cs="Calibri"/>
          <w:sz w:val="22"/>
          <w:szCs w:val="22"/>
        </w:rPr>
      </w:pPr>
    </w:p>
    <w:p w:rsidRPr="00E740A8" w:rsidR="00CF7250" w:rsidP="00EF7722" w:rsidRDefault="001069CD" w14:paraId="77064167" w14:textId="1151CE3D">
      <w:pPr>
        <w:pStyle w:val="ListParagraph"/>
        <w:numPr>
          <w:ilvl w:val="1"/>
          <w:numId w:val="64"/>
        </w:numPr>
        <w:spacing w:after="0"/>
        <w:ind w:left="567"/>
        <w:jc w:val="both"/>
        <w:rPr>
          <w:rFonts w:ascii="Calibri" w:hAnsi="Calibri" w:eastAsia="Aptos" w:cs="Calibri"/>
          <w:sz w:val="22"/>
          <w:szCs w:val="22"/>
        </w:rPr>
      </w:pPr>
      <w:r w:rsidRPr="00E740A8">
        <w:rPr>
          <w:rFonts w:ascii="Calibri" w:hAnsi="Calibri" w:eastAsia="Aptos" w:cs="Calibri"/>
          <w:sz w:val="22"/>
          <w:szCs w:val="22"/>
        </w:rPr>
        <w:t>SPREP will</w:t>
      </w:r>
      <w:r w:rsidRPr="00E740A8" w:rsidR="00CF7250">
        <w:rPr>
          <w:rFonts w:ascii="Calibri" w:hAnsi="Calibri" w:eastAsia="Aptos" w:cs="Calibri"/>
          <w:sz w:val="22"/>
          <w:szCs w:val="22"/>
        </w:rPr>
        <w:t>:</w:t>
      </w:r>
    </w:p>
    <w:p w:rsidRPr="00E740A8" w:rsidR="00CF7250" w:rsidP="00EF7722" w:rsidRDefault="00CF7250" w14:paraId="3E34FD5F" w14:textId="77777777">
      <w:pPr>
        <w:pStyle w:val="ListParagraph"/>
        <w:spacing w:after="0"/>
        <w:ind w:left="567"/>
        <w:jc w:val="both"/>
        <w:rPr>
          <w:rFonts w:ascii="Calibri" w:hAnsi="Calibri" w:eastAsia="Aptos" w:cs="Calibri"/>
          <w:sz w:val="22"/>
          <w:szCs w:val="22"/>
        </w:rPr>
      </w:pPr>
    </w:p>
    <w:p w:rsidRPr="00E740A8" w:rsidR="007D6F7B" w:rsidP="00EF7722" w:rsidRDefault="001069CD" w14:paraId="282665DC" w14:textId="77777777">
      <w:pPr>
        <w:pStyle w:val="ListParagraph"/>
        <w:numPr>
          <w:ilvl w:val="1"/>
          <w:numId w:val="66"/>
        </w:numPr>
        <w:spacing w:after="0"/>
        <w:ind w:left="851" w:hanging="284"/>
        <w:jc w:val="both"/>
        <w:rPr>
          <w:rFonts w:ascii="Calibri" w:hAnsi="Calibri" w:eastAsia="Aptos" w:cs="Calibri"/>
          <w:sz w:val="22"/>
          <w:szCs w:val="22"/>
        </w:rPr>
      </w:pPr>
      <w:r w:rsidRPr="00E740A8">
        <w:rPr>
          <w:rFonts w:ascii="Calibri" w:hAnsi="Calibri" w:eastAsia="Aptos" w:cs="Calibri"/>
          <w:sz w:val="22"/>
          <w:szCs w:val="22"/>
        </w:rPr>
        <w:t xml:space="preserve">comply with </w:t>
      </w:r>
      <w:r w:rsidRPr="00E740A8" w:rsidR="00FD1C3C">
        <w:rPr>
          <w:rFonts w:ascii="Calibri" w:hAnsi="Calibri" w:eastAsia="Aptos" w:cs="Calibri"/>
          <w:sz w:val="22"/>
          <w:szCs w:val="22"/>
        </w:rPr>
        <w:t xml:space="preserve">all </w:t>
      </w:r>
      <w:r w:rsidRPr="00E740A8" w:rsidR="005E2CC4">
        <w:rPr>
          <w:rFonts w:ascii="Calibri" w:hAnsi="Calibri" w:eastAsia="Aptos" w:cs="Calibri"/>
          <w:sz w:val="22"/>
          <w:szCs w:val="22"/>
        </w:rPr>
        <w:t>A</w:t>
      </w:r>
      <w:r w:rsidRPr="00E740A8">
        <w:rPr>
          <w:rFonts w:ascii="Calibri" w:hAnsi="Calibri" w:eastAsia="Aptos" w:cs="Calibri"/>
          <w:sz w:val="22"/>
          <w:szCs w:val="22"/>
        </w:rPr>
        <w:t xml:space="preserve">pplicable </w:t>
      </w:r>
      <w:r w:rsidRPr="00E740A8" w:rsidR="005E2CC4">
        <w:rPr>
          <w:rFonts w:ascii="Calibri" w:hAnsi="Calibri" w:eastAsia="Aptos" w:cs="Calibri"/>
          <w:sz w:val="22"/>
          <w:szCs w:val="22"/>
        </w:rPr>
        <w:t>L</w:t>
      </w:r>
      <w:r w:rsidRPr="00E740A8">
        <w:rPr>
          <w:rFonts w:ascii="Calibri" w:hAnsi="Calibri" w:eastAsia="Aptos" w:cs="Calibri"/>
          <w:sz w:val="22"/>
          <w:szCs w:val="22"/>
        </w:rPr>
        <w:t>aws</w:t>
      </w:r>
      <w:r w:rsidRPr="00E740A8" w:rsidR="00B26F11">
        <w:rPr>
          <w:rFonts w:ascii="Calibri" w:hAnsi="Calibri" w:eastAsia="Aptos" w:cs="Calibri"/>
          <w:sz w:val="22"/>
          <w:szCs w:val="22"/>
        </w:rPr>
        <w:t xml:space="preserve"> and a</w:t>
      </w:r>
      <w:r w:rsidRPr="00E740A8" w:rsidR="005E2CC4">
        <w:rPr>
          <w:rFonts w:ascii="Calibri" w:hAnsi="Calibri" w:eastAsia="Aptos" w:cs="Calibri"/>
          <w:sz w:val="22"/>
          <w:szCs w:val="22"/>
        </w:rPr>
        <w:t>ll Applicable Data Protection Laws</w:t>
      </w:r>
      <w:r w:rsidRPr="00E740A8" w:rsidR="00CF7250">
        <w:rPr>
          <w:rFonts w:ascii="Calibri" w:hAnsi="Calibri" w:eastAsia="Aptos" w:cs="Calibri"/>
          <w:sz w:val="22"/>
          <w:szCs w:val="22"/>
        </w:rPr>
        <w:t xml:space="preserve">; </w:t>
      </w:r>
    </w:p>
    <w:p w:rsidRPr="00E740A8" w:rsidR="007D6F7B" w:rsidP="00EF7722" w:rsidRDefault="007D6F7B" w14:paraId="6A902295" w14:textId="77777777">
      <w:pPr>
        <w:pStyle w:val="ListParagraph"/>
        <w:spacing w:after="0"/>
        <w:ind w:left="851"/>
        <w:jc w:val="both"/>
        <w:rPr>
          <w:rFonts w:ascii="Calibri" w:hAnsi="Calibri" w:eastAsia="Aptos" w:cs="Calibri"/>
          <w:sz w:val="22"/>
          <w:szCs w:val="22"/>
        </w:rPr>
      </w:pPr>
    </w:p>
    <w:p w:rsidRPr="00E740A8" w:rsidR="00CF7250" w:rsidP="00EF7722" w:rsidRDefault="007D6F7B" w14:paraId="1BDEC0C5" w14:textId="2ECC12A6">
      <w:pPr>
        <w:pStyle w:val="ListParagraph"/>
        <w:numPr>
          <w:ilvl w:val="1"/>
          <w:numId w:val="66"/>
        </w:numPr>
        <w:spacing w:after="0"/>
        <w:ind w:left="851" w:hanging="284"/>
        <w:jc w:val="both"/>
        <w:rPr>
          <w:rFonts w:ascii="Calibri" w:hAnsi="Calibri" w:eastAsia="Aptos" w:cs="Calibri"/>
          <w:sz w:val="22"/>
          <w:szCs w:val="22"/>
        </w:rPr>
      </w:pPr>
      <w:r w:rsidRPr="00E740A8">
        <w:rPr>
          <w:rFonts w:ascii="Calibri" w:hAnsi="Calibri" w:eastAsia="Aptos" w:cs="Calibri"/>
          <w:sz w:val="22"/>
          <w:szCs w:val="22"/>
        </w:rPr>
        <w:t xml:space="preserve">comply with all applicable SPREP Policies and the Operations Manual; </w:t>
      </w:r>
      <w:r w:rsidRPr="00E740A8" w:rsidR="00D32225">
        <w:rPr>
          <w:rFonts w:ascii="Calibri" w:hAnsi="Calibri" w:eastAsia="Aptos" w:cs="Calibri"/>
          <w:sz w:val="22"/>
          <w:szCs w:val="22"/>
        </w:rPr>
        <w:t>and</w:t>
      </w:r>
    </w:p>
    <w:p w:rsidRPr="00E740A8" w:rsidR="00F6514E" w:rsidP="00EF7722" w:rsidRDefault="00F6514E" w14:paraId="198CDC33" w14:textId="77777777">
      <w:pPr>
        <w:pStyle w:val="ListParagraph"/>
        <w:spacing w:after="0"/>
        <w:ind w:left="851"/>
        <w:jc w:val="both"/>
        <w:rPr>
          <w:rFonts w:ascii="Calibri" w:hAnsi="Calibri" w:eastAsia="Aptos" w:cs="Calibri"/>
          <w:sz w:val="22"/>
          <w:szCs w:val="22"/>
        </w:rPr>
      </w:pPr>
    </w:p>
    <w:p w:rsidRPr="00E740A8" w:rsidR="001069CD" w:rsidP="00EF7722" w:rsidRDefault="001069CD" w14:paraId="61B4E3A0" w14:textId="2C357316">
      <w:pPr>
        <w:pStyle w:val="ListParagraph"/>
        <w:numPr>
          <w:ilvl w:val="1"/>
          <w:numId w:val="66"/>
        </w:numPr>
        <w:spacing w:after="0"/>
        <w:ind w:left="851" w:hanging="284"/>
        <w:jc w:val="both"/>
        <w:rPr>
          <w:rFonts w:ascii="Calibri" w:hAnsi="Calibri" w:eastAsia="Aptos" w:cs="Calibri"/>
          <w:sz w:val="22"/>
          <w:szCs w:val="22"/>
        </w:rPr>
      </w:pPr>
      <w:r w:rsidRPr="00E740A8">
        <w:rPr>
          <w:rFonts w:ascii="Calibri" w:hAnsi="Calibri" w:eastAsia="Aptos" w:cs="Calibri"/>
          <w:sz w:val="22"/>
          <w:szCs w:val="22"/>
        </w:rPr>
        <w:t xml:space="preserve">ensure that </w:t>
      </w:r>
      <w:r w:rsidRPr="00E740A8" w:rsidR="001A4708">
        <w:rPr>
          <w:rFonts w:ascii="Calibri" w:hAnsi="Calibri" w:eastAsia="Aptos" w:cs="Calibri"/>
          <w:sz w:val="22"/>
          <w:szCs w:val="22"/>
        </w:rPr>
        <w:t xml:space="preserve">all </w:t>
      </w:r>
      <w:r w:rsidRPr="00E740A8">
        <w:rPr>
          <w:rFonts w:ascii="Calibri" w:hAnsi="Calibri" w:eastAsia="Aptos" w:cs="Calibri"/>
          <w:sz w:val="22"/>
          <w:szCs w:val="22"/>
        </w:rPr>
        <w:t>reports and records produced under this Agreement are factually correct, accurate and not misleading in any material respect</w:t>
      </w:r>
      <w:r w:rsidRPr="00E740A8" w:rsidR="00D32225">
        <w:rPr>
          <w:rFonts w:ascii="Calibri" w:hAnsi="Calibri" w:eastAsia="Aptos" w:cs="Calibri"/>
          <w:sz w:val="22"/>
          <w:szCs w:val="22"/>
        </w:rPr>
        <w:t>.</w:t>
      </w:r>
    </w:p>
    <w:p w:rsidRPr="00E740A8" w:rsidR="00690D31" w:rsidP="00EF7722" w:rsidRDefault="00690D31" w14:paraId="02BD8E73" w14:textId="77777777">
      <w:pPr>
        <w:pStyle w:val="ListParagraph"/>
        <w:spacing w:after="0"/>
        <w:ind w:left="567"/>
        <w:outlineLvl w:val="1"/>
        <w:rPr>
          <w:rFonts w:ascii="Calibri" w:hAnsi="Calibri" w:eastAsia="MS Gothic" w:cs="Calibri"/>
          <w:b/>
          <w:bCs/>
          <w:color w:val="2E5496"/>
          <w:sz w:val="22"/>
          <w:szCs w:val="22"/>
        </w:rPr>
      </w:pPr>
    </w:p>
    <w:p w:rsidRPr="00E740A8" w:rsidR="001069CD" w:rsidP="00EF7722" w:rsidRDefault="001069CD" w14:paraId="10E03C1E" w14:textId="722EA6AF">
      <w:pPr>
        <w:pStyle w:val="ListParagraph"/>
        <w:numPr>
          <w:ilvl w:val="0"/>
          <w:numId w:val="64"/>
        </w:numPr>
        <w:spacing w:after="0"/>
        <w:ind w:left="567" w:hanging="567"/>
        <w:outlineLvl w:val="1"/>
        <w:rPr>
          <w:rFonts w:ascii="Calibri" w:hAnsi="Calibri" w:eastAsia="MS Gothic" w:cs="Calibri"/>
          <w:b/>
          <w:bCs/>
          <w:color w:val="2E5496"/>
          <w:sz w:val="22"/>
          <w:szCs w:val="22"/>
        </w:rPr>
      </w:pPr>
      <w:r w:rsidRPr="00E740A8">
        <w:rPr>
          <w:rFonts w:ascii="Calibri" w:hAnsi="Calibri" w:eastAsia="MS Gothic" w:cs="Calibri"/>
          <w:b/>
          <w:bCs/>
          <w:color w:val="2E5496"/>
          <w:sz w:val="22"/>
          <w:szCs w:val="22"/>
        </w:rPr>
        <w:t>Governance, collaboration and consultation</w:t>
      </w:r>
    </w:p>
    <w:p w:rsidRPr="00E740A8" w:rsidR="007D6F7B" w:rsidP="00EF7722" w:rsidRDefault="007D6F7B" w14:paraId="121C1A33" w14:textId="77777777">
      <w:pPr>
        <w:pStyle w:val="ListParagraph"/>
        <w:spacing w:after="0"/>
        <w:ind w:left="567"/>
        <w:jc w:val="both"/>
        <w:rPr>
          <w:rFonts w:ascii="Calibri" w:hAnsi="Calibri" w:eastAsia="Aptos" w:cs="Calibri"/>
          <w:sz w:val="22"/>
          <w:szCs w:val="22"/>
        </w:rPr>
      </w:pPr>
    </w:p>
    <w:p w:rsidRPr="001D798F" w:rsidR="001069CD" w:rsidP="00EF7722" w:rsidRDefault="001069CD" w14:paraId="370FD01A" w14:textId="5E2D0A14">
      <w:pPr>
        <w:pStyle w:val="ListParagraph"/>
        <w:numPr>
          <w:ilvl w:val="1"/>
          <w:numId w:val="64"/>
        </w:numPr>
        <w:spacing w:after="0"/>
        <w:ind w:left="567"/>
        <w:jc w:val="both"/>
        <w:rPr>
          <w:rFonts w:ascii="Calibri" w:hAnsi="Calibri" w:eastAsia="Aptos" w:cs="Calibri"/>
          <w:sz w:val="22"/>
          <w:szCs w:val="22"/>
        </w:rPr>
      </w:pPr>
      <w:r w:rsidRPr="001D798F">
        <w:rPr>
          <w:rFonts w:ascii="Calibri" w:hAnsi="Calibri" w:eastAsia="Aptos" w:cs="Calibri"/>
          <w:sz w:val="22"/>
          <w:szCs w:val="22"/>
        </w:rPr>
        <w:t xml:space="preserve">WRP will be governed in accordance with the Charter and </w:t>
      </w:r>
      <w:r w:rsidRPr="001D798F" w:rsidR="00D7689F">
        <w:rPr>
          <w:rFonts w:ascii="Calibri" w:hAnsi="Calibri" w:eastAsia="Aptos" w:cs="Calibri"/>
          <w:sz w:val="22"/>
          <w:szCs w:val="22"/>
        </w:rPr>
        <w:t>the Operations Manual</w:t>
      </w:r>
      <w:r w:rsidRPr="001D798F">
        <w:rPr>
          <w:rFonts w:ascii="Calibri" w:hAnsi="Calibri" w:eastAsia="Aptos" w:cs="Calibri"/>
          <w:sz w:val="22"/>
          <w:szCs w:val="22"/>
        </w:rPr>
        <w:t xml:space="preserve">. </w:t>
      </w:r>
      <w:r w:rsidRPr="001D798F" w:rsidR="00D7689F">
        <w:rPr>
          <w:rFonts w:ascii="Calibri" w:hAnsi="Calibri" w:eastAsia="Aptos" w:cs="Calibri"/>
          <w:sz w:val="22"/>
          <w:szCs w:val="22"/>
        </w:rPr>
        <w:t>[Donor]</w:t>
      </w:r>
      <w:r w:rsidRPr="001D798F">
        <w:rPr>
          <w:rFonts w:ascii="Calibri" w:hAnsi="Calibri" w:eastAsia="Aptos" w:cs="Calibri"/>
          <w:sz w:val="22"/>
          <w:szCs w:val="22"/>
        </w:rPr>
        <w:t xml:space="preserve"> </w:t>
      </w:r>
      <w:r w:rsidRPr="001D798F" w:rsidR="00CE0861">
        <w:rPr>
          <w:rFonts w:ascii="Calibri" w:hAnsi="Calibri" w:eastAsia="Aptos" w:cs="Calibri"/>
          <w:sz w:val="22"/>
          <w:szCs w:val="22"/>
        </w:rPr>
        <w:t xml:space="preserve">will be </w:t>
      </w:r>
      <w:r w:rsidRPr="001D798F" w:rsidR="003931E5">
        <w:rPr>
          <w:rFonts w:ascii="Calibri" w:hAnsi="Calibri" w:eastAsia="Aptos" w:cs="Calibri"/>
          <w:sz w:val="22"/>
          <w:szCs w:val="22"/>
        </w:rPr>
        <w:t xml:space="preserve">entitled to </w:t>
      </w:r>
      <w:r w:rsidR="00437895">
        <w:rPr>
          <w:rFonts w:ascii="Calibri" w:hAnsi="Calibri" w:eastAsia="Aptos" w:cs="Calibri"/>
          <w:sz w:val="22"/>
          <w:szCs w:val="22"/>
        </w:rPr>
        <w:t xml:space="preserve">sit on </w:t>
      </w:r>
      <w:r w:rsidRPr="001D798F" w:rsidR="00696B0E">
        <w:rPr>
          <w:rFonts w:ascii="Calibri" w:hAnsi="Calibri" w:eastAsia="Aptos" w:cs="Calibri"/>
          <w:sz w:val="22"/>
          <w:szCs w:val="22"/>
        </w:rPr>
        <w:t xml:space="preserve">such </w:t>
      </w:r>
      <w:r w:rsidRPr="001D798F" w:rsidR="009A3128">
        <w:rPr>
          <w:rFonts w:ascii="Calibri" w:hAnsi="Calibri" w:eastAsia="Aptos" w:cs="Calibri"/>
          <w:sz w:val="22"/>
          <w:szCs w:val="22"/>
        </w:rPr>
        <w:t xml:space="preserve"> </w:t>
      </w:r>
      <w:r w:rsidRPr="001D798F" w:rsidR="00696B0E">
        <w:rPr>
          <w:rFonts w:ascii="Calibri" w:hAnsi="Calibri" w:eastAsia="Aptos" w:cs="Calibri"/>
          <w:sz w:val="22"/>
          <w:szCs w:val="22"/>
        </w:rPr>
        <w:t>WRP g</w:t>
      </w:r>
      <w:r w:rsidRPr="001D798F">
        <w:rPr>
          <w:rFonts w:ascii="Calibri" w:hAnsi="Calibri" w:eastAsia="Aptos" w:cs="Calibri"/>
          <w:sz w:val="22"/>
          <w:szCs w:val="22"/>
        </w:rPr>
        <w:t xml:space="preserve">overnance bodies </w:t>
      </w:r>
      <w:r w:rsidRPr="001D798F" w:rsidR="0058357D">
        <w:rPr>
          <w:rFonts w:ascii="Calibri" w:hAnsi="Calibri" w:eastAsia="Aptos" w:cs="Calibri"/>
          <w:sz w:val="22"/>
          <w:szCs w:val="22"/>
        </w:rPr>
        <w:t xml:space="preserve">that </w:t>
      </w:r>
      <w:r w:rsidRPr="001D798F" w:rsidR="0030341F">
        <w:rPr>
          <w:rFonts w:ascii="Calibri" w:hAnsi="Calibri" w:eastAsia="Aptos" w:cs="Calibri"/>
          <w:sz w:val="22"/>
          <w:szCs w:val="22"/>
        </w:rPr>
        <w:t>the</w:t>
      </w:r>
      <w:r w:rsidRPr="001D798F" w:rsidR="0058357D">
        <w:rPr>
          <w:rFonts w:ascii="Calibri" w:hAnsi="Calibri" w:eastAsia="Aptos" w:cs="Calibri"/>
          <w:sz w:val="22"/>
          <w:szCs w:val="22"/>
        </w:rPr>
        <w:t xml:space="preserve"> WRP Donors </w:t>
      </w:r>
      <w:r w:rsidRPr="001D798F" w:rsidR="00A0293F">
        <w:rPr>
          <w:rFonts w:ascii="Calibri" w:hAnsi="Calibri" w:eastAsia="Aptos" w:cs="Calibri"/>
          <w:sz w:val="22"/>
          <w:szCs w:val="22"/>
        </w:rPr>
        <w:t>shall</w:t>
      </w:r>
      <w:r w:rsidRPr="001D798F" w:rsidR="00AE6185">
        <w:rPr>
          <w:rFonts w:ascii="Calibri" w:hAnsi="Calibri" w:eastAsia="Aptos" w:cs="Calibri"/>
          <w:sz w:val="22"/>
          <w:szCs w:val="22"/>
        </w:rPr>
        <w:t xml:space="preserve"> participate in</w:t>
      </w:r>
      <w:r w:rsidRPr="001D798F" w:rsidR="00A0293F">
        <w:rPr>
          <w:rFonts w:ascii="Calibri" w:hAnsi="Calibri" w:eastAsia="Aptos" w:cs="Calibri"/>
          <w:sz w:val="22"/>
          <w:szCs w:val="22"/>
        </w:rPr>
        <w:t xml:space="preserve"> as set out in</w:t>
      </w:r>
      <w:r w:rsidRPr="001D798F" w:rsidR="0058357D">
        <w:rPr>
          <w:rFonts w:ascii="Calibri" w:hAnsi="Calibri" w:eastAsia="Aptos" w:cs="Calibri"/>
          <w:sz w:val="22"/>
          <w:szCs w:val="22"/>
        </w:rPr>
        <w:t xml:space="preserve"> the Charter and the Operations Manual.  </w:t>
      </w:r>
    </w:p>
    <w:p w:rsidR="00F6514E" w:rsidP="00EF7722" w:rsidRDefault="00F6514E" w14:paraId="1BEB003B" w14:textId="77777777">
      <w:pPr>
        <w:pStyle w:val="ListParagraph"/>
        <w:spacing w:after="0"/>
        <w:ind w:left="567"/>
        <w:outlineLvl w:val="1"/>
        <w:rPr>
          <w:rFonts w:ascii="Calibri" w:hAnsi="Calibri" w:eastAsia="MS Gothic" w:cs="Calibri"/>
          <w:b/>
          <w:bCs/>
          <w:color w:val="2E5496"/>
          <w:sz w:val="22"/>
          <w:szCs w:val="22"/>
        </w:rPr>
      </w:pPr>
    </w:p>
    <w:p w:rsidR="00EF7722" w:rsidP="00EF7722" w:rsidRDefault="00EF7722" w14:paraId="03A3A52D" w14:textId="77777777">
      <w:pPr>
        <w:pStyle w:val="ListParagraph"/>
        <w:spacing w:after="0"/>
        <w:ind w:left="567"/>
        <w:outlineLvl w:val="1"/>
        <w:rPr>
          <w:rFonts w:ascii="Calibri" w:hAnsi="Calibri" w:eastAsia="MS Gothic" w:cs="Calibri"/>
          <w:b/>
          <w:bCs/>
          <w:color w:val="2E5496"/>
          <w:sz w:val="22"/>
          <w:szCs w:val="22"/>
        </w:rPr>
      </w:pPr>
    </w:p>
    <w:p w:rsidRPr="00E740A8" w:rsidR="00EF7722" w:rsidP="00EF7722" w:rsidRDefault="00EF7722" w14:paraId="1AC330AA" w14:textId="77777777">
      <w:pPr>
        <w:pStyle w:val="ListParagraph"/>
        <w:spacing w:after="0"/>
        <w:ind w:left="567"/>
        <w:outlineLvl w:val="1"/>
        <w:rPr>
          <w:rFonts w:ascii="Calibri" w:hAnsi="Calibri" w:eastAsia="MS Gothic" w:cs="Calibri"/>
          <w:b/>
          <w:bCs/>
          <w:color w:val="2E5496"/>
          <w:sz w:val="22"/>
          <w:szCs w:val="22"/>
        </w:rPr>
      </w:pPr>
    </w:p>
    <w:p w:rsidRPr="00E740A8" w:rsidR="001069CD" w:rsidP="00EF7722" w:rsidRDefault="001069CD" w14:paraId="40B60635" w14:textId="415C0B45">
      <w:pPr>
        <w:pStyle w:val="ListParagraph"/>
        <w:numPr>
          <w:ilvl w:val="0"/>
          <w:numId w:val="64"/>
        </w:numPr>
        <w:spacing w:after="0"/>
        <w:ind w:left="567" w:hanging="567"/>
        <w:outlineLvl w:val="1"/>
        <w:rPr>
          <w:rFonts w:ascii="Calibri" w:hAnsi="Calibri" w:eastAsia="MS Gothic" w:cs="Calibri"/>
          <w:b/>
          <w:bCs/>
          <w:color w:val="2E5496"/>
          <w:sz w:val="22"/>
          <w:szCs w:val="22"/>
        </w:rPr>
      </w:pPr>
      <w:r w:rsidRPr="00E740A8">
        <w:rPr>
          <w:rFonts w:ascii="Calibri" w:hAnsi="Calibri" w:eastAsia="MS Gothic" w:cs="Calibri"/>
          <w:b/>
          <w:bCs/>
          <w:color w:val="2E5496"/>
          <w:sz w:val="22"/>
          <w:szCs w:val="22"/>
        </w:rPr>
        <w:lastRenderedPageBreak/>
        <w:t xml:space="preserve">WRP </w:t>
      </w:r>
      <w:r w:rsidRPr="00E740A8" w:rsidR="004A4709">
        <w:rPr>
          <w:rFonts w:ascii="Calibri" w:hAnsi="Calibri" w:eastAsia="MS Gothic" w:cs="Calibri"/>
          <w:b/>
          <w:bCs/>
          <w:color w:val="2E5496"/>
          <w:sz w:val="22"/>
          <w:szCs w:val="22"/>
        </w:rPr>
        <w:t>R</w:t>
      </w:r>
      <w:r w:rsidRPr="00E740A8">
        <w:rPr>
          <w:rFonts w:ascii="Calibri" w:hAnsi="Calibri" w:eastAsia="MS Gothic" w:cs="Calibri"/>
          <w:b/>
          <w:bCs/>
          <w:color w:val="2E5496"/>
          <w:sz w:val="22"/>
          <w:szCs w:val="22"/>
        </w:rPr>
        <w:t xml:space="preserve">eporting </w:t>
      </w:r>
      <w:r w:rsidRPr="00E740A8" w:rsidR="004A4709">
        <w:rPr>
          <w:rFonts w:ascii="Calibri" w:hAnsi="Calibri" w:eastAsia="MS Gothic" w:cs="Calibri"/>
          <w:b/>
          <w:bCs/>
          <w:color w:val="2E5496"/>
          <w:sz w:val="22"/>
          <w:szCs w:val="22"/>
        </w:rPr>
        <w:t>F</w:t>
      </w:r>
      <w:r w:rsidRPr="00E740A8">
        <w:rPr>
          <w:rFonts w:ascii="Calibri" w:hAnsi="Calibri" w:eastAsia="MS Gothic" w:cs="Calibri"/>
          <w:b/>
          <w:bCs/>
          <w:color w:val="2E5496"/>
          <w:sz w:val="22"/>
          <w:szCs w:val="22"/>
        </w:rPr>
        <w:t>ramework</w:t>
      </w:r>
    </w:p>
    <w:p w:rsidRPr="00E740A8" w:rsidR="005C73CD" w:rsidP="00EF7722" w:rsidRDefault="005C73CD" w14:paraId="28F6A1CE" w14:textId="77777777">
      <w:pPr>
        <w:pStyle w:val="ListParagraph"/>
        <w:spacing w:after="0"/>
        <w:ind w:left="567"/>
        <w:jc w:val="both"/>
        <w:rPr>
          <w:rFonts w:ascii="Calibri" w:hAnsi="Calibri" w:eastAsia="Aptos" w:cs="Calibri"/>
          <w:sz w:val="22"/>
          <w:szCs w:val="22"/>
        </w:rPr>
      </w:pPr>
    </w:p>
    <w:p w:rsidRPr="00434F86" w:rsidR="001069CD" w:rsidP="00EF7722" w:rsidRDefault="003F5047" w14:paraId="33B9D826" w14:textId="78728D4B">
      <w:pPr>
        <w:pStyle w:val="ListParagraph"/>
        <w:numPr>
          <w:ilvl w:val="1"/>
          <w:numId w:val="64"/>
        </w:numPr>
        <w:spacing w:after="0"/>
        <w:ind w:left="567"/>
        <w:jc w:val="both"/>
        <w:rPr>
          <w:rFonts w:ascii="Calibri" w:hAnsi="Calibri" w:eastAsia="Aptos" w:cs="Calibri"/>
          <w:sz w:val="22"/>
          <w:szCs w:val="22"/>
        </w:rPr>
      </w:pPr>
      <w:r w:rsidRPr="00E740A8">
        <w:rPr>
          <w:rFonts w:ascii="Calibri" w:hAnsi="Calibri" w:eastAsia="Aptos" w:cs="Calibri"/>
          <w:sz w:val="22"/>
          <w:szCs w:val="22"/>
        </w:rPr>
        <w:t>SPREP will provide the reports and information set out in</w:t>
      </w:r>
      <w:r w:rsidRPr="00E740A8" w:rsidR="00F33AC5">
        <w:rPr>
          <w:rFonts w:ascii="Calibri" w:hAnsi="Calibri" w:eastAsia="Aptos" w:cs="Calibri"/>
          <w:sz w:val="22"/>
          <w:szCs w:val="22"/>
        </w:rPr>
        <w:t xml:space="preserve"> </w:t>
      </w:r>
      <w:r w:rsidRPr="00E740A8" w:rsidR="00660860">
        <w:rPr>
          <w:rFonts w:ascii="Calibri" w:hAnsi="Calibri" w:eastAsia="Aptos" w:cs="Calibri"/>
          <w:sz w:val="22"/>
          <w:szCs w:val="22"/>
        </w:rPr>
        <w:t xml:space="preserve">the WRP Reporting Framework set out in </w:t>
      </w:r>
      <w:r w:rsidRPr="00E740A8" w:rsidR="00F33AC5">
        <w:rPr>
          <w:rFonts w:ascii="Calibri" w:hAnsi="Calibri" w:eastAsia="Aptos" w:cs="Calibri"/>
          <w:sz w:val="22"/>
          <w:szCs w:val="22"/>
        </w:rPr>
        <w:t xml:space="preserve">[Annex X] </w:t>
      </w:r>
      <w:r w:rsidRPr="00E740A8">
        <w:rPr>
          <w:rFonts w:ascii="Calibri" w:hAnsi="Calibri" w:eastAsia="Aptos" w:cs="Calibri"/>
          <w:sz w:val="22"/>
          <w:szCs w:val="22"/>
        </w:rPr>
        <w:t xml:space="preserve">to </w:t>
      </w:r>
      <w:r w:rsidRPr="00E740A8" w:rsidR="00F0531E">
        <w:rPr>
          <w:rFonts w:ascii="Calibri" w:hAnsi="Calibri" w:eastAsia="Aptos" w:cs="Calibri"/>
          <w:sz w:val="22"/>
          <w:szCs w:val="22"/>
        </w:rPr>
        <w:t>[Donor], which shall be the same reports and information provided to all WRP Donors</w:t>
      </w:r>
      <w:r w:rsidRPr="00E740A8" w:rsidR="00F33AC5">
        <w:rPr>
          <w:rFonts w:ascii="Calibri" w:hAnsi="Calibri" w:eastAsia="Aptos" w:cs="Calibri"/>
          <w:sz w:val="22"/>
          <w:szCs w:val="22"/>
        </w:rPr>
        <w:t>.</w:t>
      </w:r>
      <w:r w:rsidRPr="00E740A8" w:rsidR="00F0531E">
        <w:rPr>
          <w:rFonts w:ascii="Calibri" w:hAnsi="Calibri" w:eastAsia="Aptos" w:cs="Calibri"/>
          <w:sz w:val="22"/>
          <w:szCs w:val="22"/>
        </w:rPr>
        <w:t xml:space="preserve"> </w:t>
      </w:r>
      <w:r w:rsidR="00434F86">
        <w:rPr>
          <w:rFonts w:ascii="Calibri" w:hAnsi="Calibri" w:eastAsia="Aptos" w:cs="Calibri"/>
          <w:sz w:val="22"/>
          <w:szCs w:val="22"/>
        </w:rPr>
        <w:t>I</w:t>
      </w:r>
      <w:r w:rsidRPr="00434F86" w:rsidR="00F0531E">
        <w:rPr>
          <w:rFonts w:ascii="Calibri" w:hAnsi="Calibri" w:eastAsia="Aptos" w:cs="Calibri"/>
          <w:sz w:val="22"/>
          <w:szCs w:val="22"/>
        </w:rPr>
        <w:t xml:space="preserve">f [Donor] requires additional </w:t>
      </w:r>
      <w:r w:rsidRPr="00434F86" w:rsidR="00660860">
        <w:rPr>
          <w:rFonts w:ascii="Calibri" w:hAnsi="Calibri" w:eastAsia="Aptos" w:cs="Calibri"/>
          <w:sz w:val="22"/>
          <w:szCs w:val="22"/>
        </w:rPr>
        <w:t>reports and information, th</w:t>
      </w:r>
      <w:r w:rsidRPr="00434F86" w:rsidR="00045A69">
        <w:rPr>
          <w:rFonts w:ascii="Calibri" w:hAnsi="Calibri" w:eastAsia="Aptos" w:cs="Calibri"/>
          <w:sz w:val="22"/>
          <w:szCs w:val="22"/>
        </w:rPr>
        <w:t xml:space="preserve">ese shall require the approval of the Steering Committee and shall be included in the WRP Reporting Framework and provided to all WRP Donors. </w:t>
      </w:r>
    </w:p>
    <w:p w:rsidRPr="00E740A8" w:rsidR="00A0293F" w:rsidP="00EF7722" w:rsidRDefault="00A0293F" w14:paraId="5583F23A" w14:textId="77777777">
      <w:pPr>
        <w:pStyle w:val="ListParagraph"/>
        <w:spacing w:after="0"/>
        <w:ind w:left="567"/>
        <w:jc w:val="both"/>
        <w:rPr>
          <w:rFonts w:ascii="Calibri" w:hAnsi="Calibri" w:eastAsia="Aptos" w:cs="Calibri"/>
          <w:sz w:val="22"/>
          <w:szCs w:val="22"/>
        </w:rPr>
      </w:pPr>
    </w:p>
    <w:p w:rsidRPr="00E740A8" w:rsidR="00482425" w:rsidP="00EF7722" w:rsidRDefault="003273FB" w14:paraId="0D24CAEE" w14:textId="52CC4BE7">
      <w:pPr>
        <w:pStyle w:val="ListParagraph"/>
        <w:numPr>
          <w:ilvl w:val="1"/>
          <w:numId w:val="64"/>
        </w:numPr>
        <w:spacing w:after="0"/>
        <w:ind w:left="567"/>
        <w:jc w:val="both"/>
        <w:rPr>
          <w:rFonts w:ascii="Calibri" w:hAnsi="Calibri" w:eastAsia="Aptos" w:cs="Calibri"/>
          <w:sz w:val="22"/>
          <w:szCs w:val="22"/>
        </w:rPr>
      </w:pPr>
      <w:r w:rsidRPr="00E740A8">
        <w:rPr>
          <w:rFonts w:ascii="Calibri" w:hAnsi="Calibri" w:eastAsia="Aptos" w:cs="Calibri"/>
          <w:sz w:val="22"/>
          <w:szCs w:val="22"/>
        </w:rPr>
        <w:t>The outputs and outcomes for WRP are set o</w:t>
      </w:r>
      <w:r w:rsidRPr="00E740A8" w:rsidR="00A0293F">
        <w:rPr>
          <w:rFonts w:ascii="Calibri" w:hAnsi="Calibri" w:eastAsia="Aptos" w:cs="Calibri"/>
          <w:sz w:val="22"/>
          <w:szCs w:val="22"/>
        </w:rPr>
        <w:t>u</w:t>
      </w:r>
      <w:r w:rsidRPr="00E740A8">
        <w:rPr>
          <w:rFonts w:ascii="Calibri" w:hAnsi="Calibri" w:eastAsia="Aptos" w:cs="Calibri"/>
          <w:sz w:val="22"/>
          <w:szCs w:val="22"/>
        </w:rPr>
        <w:t xml:space="preserve">t in the </w:t>
      </w:r>
      <w:r w:rsidRPr="00E740A8" w:rsidR="00D85259">
        <w:rPr>
          <w:rFonts w:ascii="Calibri" w:hAnsi="Calibri" w:eastAsia="Aptos" w:cs="Calibri"/>
          <w:sz w:val="22"/>
          <w:szCs w:val="22"/>
        </w:rPr>
        <w:t xml:space="preserve">Implementation Plan and the MERL </w:t>
      </w:r>
      <w:r w:rsidRPr="00E740A8" w:rsidR="000B3E58">
        <w:rPr>
          <w:rFonts w:ascii="Calibri" w:hAnsi="Calibri" w:eastAsia="Aptos" w:cs="Calibri"/>
          <w:sz w:val="22"/>
          <w:szCs w:val="22"/>
        </w:rPr>
        <w:t xml:space="preserve">chapter </w:t>
      </w:r>
      <w:r w:rsidRPr="00E740A8" w:rsidR="00D85259">
        <w:rPr>
          <w:rFonts w:ascii="Calibri" w:hAnsi="Calibri" w:eastAsia="Aptos" w:cs="Calibri"/>
          <w:sz w:val="22"/>
          <w:szCs w:val="22"/>
        </w:rPr>
        <w:t xml:space="preserve">of the Operations Manual. </w:t>
      </w:r>
    </w:p>
    <w:p w:rsidRPr="00E740A8" w:rsidR="00EA764B" w:rsidP="00EF7722" w:rsidRDefault="00EA764B" w14:paraId="6D21513E" w14:textId="77777777">
      <w:pPr>
        <w:pStyle w:val="ListParagraph"/>
        <w:spacing w:after="0"/>
        <w:ind w:left="567"/>
        <w:outlineLvl w:val="1"/>
        <w:rPr>
          <w:rFonts w:ascii="Calibri" w:hAnsi="Calibri" w:eastAsia="MS Gothic" w:cs="Calibri"/>
          <w:b/>
          <w:bCs/>
          <w:color w:val="2E5496"/>
          <w:sz w:val="22"/>
          <w:szCs w:val="22"/>
        </w:rPr>
      </w:pPr>
    </w:p>
    <w:p w:rsidRPr="00E740A8" w:rsidR="001069CD" w:rsidP="00EF7722" w:rsidRDefault="001069CD" w14:paraId="2ABE646D" w14:textId="39221F8E">
      <w:pPr>
        <w:pStyle w:val="ListParagraph"/>
        <w:numPr>
          <w:ilvl w:val="0"/>
          <w:numId w:val="64"/>
        </w:numPr>
        <w:spacing w:after="0"/>
        <w:ind w:left="567" w:hanging="567"/>
        <w:outlineLvl w:val="1"/>
        <w:rPr>
          <w:rFonts w:ascii="Calibri" w:hAnsi="Calibri" w:eastAsia="MS Gothic" w:cs="Calibri"/>
          <w:b/>
          <w:bCs/>
          <w:color w:val="2E5496"/>
          <w:sz w:val="22"/>
          <w:szCs w:val="22"/>
        </w:rPr>
      </w:pPr>
      <w:r w:rsidRPr="00E740A8">
        <w:rPr>
          <w:rFonts w:ascii="Calibri" w:hAnsi="Calibri" w:eastAsia="MS Gothic" w:cs="Calibri"/>
          <w:b/>
          <w:bCs/>
          <w:color w:val="2E5496"/>
          <w:sz w:val="22"/>
          <w:szCs w:val="22"/>
        </w:rPr>
        <w:t>Records, audit and review</w:t>
      </w:r>
    </w:p>
    <w:p w:rsidRPr="00E740A8" w:rsidR="00482425" w:rsidP="00EF7722" w:rsidRDefault="00482425" w14:paraId="7BDCBEE0" w14:textId="77777777">
      <w:pPr>
        <w:pStyle w:val="ListParagraph"/>
        <w:spacing w:after="0"/>
        <w:ind w:left="567"/>
        <w:outlineLvl w:val="1"/>
        <w:rPr>
          <w:rFonts w:ascii="Calibri" w:hAnsi="Calibri" w:eastAsia="MS Gothic" w:cs="Calibri"/>
          <w:b/>
          <w:bCs/>
          <w:color w:val="2E5496"/>
          <w:sz w:val="22"/>
          <w:szCs w:val="22"/>
        </w:rPr>
      </w:pPr>
    </w:p>
    <w:p w:rsidRPr="00E740A8" w:rsidR="001069CD" w:rsidP="00EF7722" w:rsidRDefault="001069CD" w14:paraId="651F6FF4" w14:textId="2C3E74DF">
      <w:pPr>
        <w:pStyle w:val="ListParagraph"/>
        <w:numPr>
          <w:ilvl w:val="1"/>
          <w:numId w:val="64"/>
        </w:numPr>
        <w:spacing w:after="0"/>
        <w:ind w:left="567"/>
        <w:jc w:val="both"/>
        <w:rPr>
          <w:rFonts w:ascii="Calibri" w:hAnsi="Calibri" w:eastAsia="Aptos" w:cs="Calibri"/>
          <w:sz w:val="22"/>
          <w:szCs w:val="22"/>
        </w:rPr>
      </w:pPr>
      <w:r w:rsidRPr="00E740A8">
        <w:rPr>
          <w:rFonts w:ascii="Calibri" w:hAnsi="Calibri" w:eastAsia="Aptos" w:cs="Calibri"/>
          <w:sz w:val="22"/>
          <w:szCs w:val="22"/>
        </w:rPr>
        <w:t xml:space="preserve">SPREP will keep complete and accessible records relating to this Agreement for at least </w:t>
      </w:r>
      <w:r w:rsidRPr="00E740A8" w:rsidR="00A17159">
        <w:rPr>
          <w:rFonts w:ascii="Calibri" w:hAnsi="Calibri" w:eastAsia="Aptos" w:cs="Calibri"/>
          <w:sz w:val="22"/>
          <w:szCs w:val="22"/>
        </w:rPr>
        <w:t>[</w:t>
      </w:r>
      <w:r w:rsidRPr="00E740A8">
        <w:rPr>
          <w:rFonts w:ascii="Calibri" w:hAnsi="Calibri" w:eastAsia="Aptos" w:cs="Calibri"/>
          <w:sz w:val="22"/>
          <w:szCs w:val="22"/>
        </w:rPr>
        <w:t>seven</w:t>
      </w:r>
      <w:r w:rsidRPr="00E740A8" w:rsidR="00A17159">
        <w:rPr>
          <w:rFonts w:ascii="Calibri" w:hAnsi="Calibri" w:eastAsia="Aptos" w:cs="Calibri"/>
          <w:sz w:val="22"/>
          <w:szCs w:val="22"/>
        </w:rPr>
        <w:t>]</w:t>
      </w:r>
      <w:r w:rsidRPr="00E740A8">
        <w:rPr>
          <w:rFonts w:ascii="Calibri" w:hAnsi="Calibri" w:eastAsia="Aptos" w:cs="Calibri"/>
          <w:sz w:val="22"/>
          <w:szCs w:val="22"/>
        </w:rPr>
        <w:t xml:space="preserve"> years after the end of the Agreement or for any longer period required by </w:t>
      </w:r>
      <w:r w:rsidRPr="00E740A8" w:rsidR="0061432E">
        <w:rPr>
          <w:rFonts w:ascii="Calibri" w:hAnsi="Calibri" w:eastAsia="Aptos" w:cs="Calibri"/>
          <w:sz w:val="22"/>
          <w:szCs w:val="22"/>
        </w:rPr>
        <w:t>A</w:t>
      </w:r>
      <w:r w:rsidRPr="00E740A8">
        <w:rPr>
          <w:rFonts w:ascii="Calibri" w:hAnsi="Calibri" w:eastAsia="Aptos" w:cs="Calibri"/>
          <w:sz w:val="22"/>
          <w:szCs w:val="22"/>
        </w:rPr>
        <w:t xml:space="preserve">pplicable </w:t>
      </w:r>
      <w:r w:rsidRPr="00E740A8" w:rsidR="0061432E">
        <w:rPr>
          <w:rFonts w:ascii="Calibri" w:hAnsi="Calibri" w:eastAsia="Aptos" w:cs="Calibri"/>
          <w:sz w:val="22"/>
          <w:szCs w:val="22"/>
        </w:rPr>
        <w:t>L</w:t>
      </w:r>
      <w:r w:rsidRPr="00E740A8">
        <w:rPr>
          <w:rFonts w:ascii="Calibri" w:hAnsi="Calibri" w:eastAsia="Aptos" w:cs="Calibri"/>
          <w:sz w:val="22"/>
          <w:szCs w:val="22"/>
        </w:rPr>
        <w:t>aw</w:t>
      </w:r>
      <w:r w:rsidRPr="00E740A8" w:rsidR="0061432E">
        <w:rPr>
          <w:rFonts w:ascii="Calibri" w:hAnsi="Calibri" w:eastAsia="Aptos" w:cs="Calibri"/>
          <w:sz w:val="22"/>
          <w:szCs w:val="22"/>
        </w:rPr>
        <w:t>s</w:t>
      </w:r>
      <w:r w:rsidRPr="00E740A8">
        <w:rPr>
          <w:rFonts w:ascii="Calibri" w:hAnsi="Calibri" w:eastAsia="Aptos" w:cs="Calibri"/>
          <w:sz w:val="22"/>
          <w:szCs w:val="22"/>
        </w:rPr>
        <w:t>.</w:t>
      </w:r>
    </w:p>
    <w:p w:rsidRPr="00E740A8" w:rsidR="0061432E" w:rsidP="00EF7722" w:rsidRDefault="0061432E" w14:paraId="11D1C4D3" w14:textId="77777777">
      <w:pPr>
        <w:pStyle w:val="ListParagraph"/>
        <w:spacing w:after="0"/>
        <w:ind w:left="567"/>
        <w:jc w:val="both"/>
        <w:rPr>
          <w:rFonts w:ascii="Calibri" w:hAnsi="Calibri" w:eastAsia="Aptos" w:cs="Calibri"/>
          <w:sz w:val="22"/>
          <w:szCs w:val="22"/>
        </w:rPr>
      </w:pPr>
    </w:p>
    <w:p w:rsidRPr="00E740A8" w:rsidR="001069CD" w:rsidP="00EF7722" w:rsidRDefault="00D87DA5" w14:paraId="0216D2FD" w14:textId="208776B7">
      <w:pPr>
        <w:pStyle w:val="ListParagraph"/>
        <w:numPr>
          <w:ilvl w:val="1"/>
          <w:numId w:val="64"/>
        </w:numPr>
        <w:spacing w:after="0"/>
        <w:ind w:left="567"/>
        <w:jc w:val="both"/>
        <w:rPr>
          <w:rFonts w:ascii="Calibri" w:hAnsi="Calibri" w:eastAsia="Aptos" w:cs="Calibri"/>
          <w:sz w:val="22"/>
          <w:szCs w:val="22"/>
        </w:rPr>
      </w:pPr>
      <w:r w:rsidRPr="00E740A8">
        <w:rPr>
          <w:rFonts w:ascii="Calibri" w:hAnsi="Calibri" w:eastAsia="Aptos" w:cs="Calibri"/>
          <w:sz w:val="22"/>
          <w:szCs w:val="22"/>
        </w:rPr>
        <w:t xml:space="preserve">WRP Funding </w:t>
      </w:r>
      <w:r w:rsidRPr="00E740A8" w:rsidR="001069CD">
        <w:rPr>
          <w:rFonts w:ascii="Calibri" w:hAnsi="Calibri" w:eastAsia="Aptos" w:cs="Calibri"/>
          <w:sz w:val="22"/>
          <w:szCs w:val="22"/>
        </w:rPr>
        <w:t>will be subject to internal and external audit arrangements</w:t>
      </w:r>
      <w:r w:rsidRPr="00E740A8" w:rsidR="00435CB6">
        <w:rPr>
          <w:rFonts w:ascii="Calibri" w:hAnsi="Calibri" w:eastAsia="Aptos" w:cs="Calibri"/>
          <w:sz w:val="22"/>
          <w:szCs w:val="22"/>
        </w:rPr>
        <w:t xml:space="preserve"> as set out in Chapter 5 of the Operations Manual</w:t>
      </w:r>
      <w:r w:rsidR="00D12CF6">
        <w:rPr>
          <w:rFonts w:ascii="Calibri" w:hAnsi="Calibri" w:eastAsia="Aptos" w:cs="Calibri"/>
          <w:sz w:val="22"/>
          <w:szCs w:val="22"/>
        </w:rPr>
        <w:t xml:space="preserve"> and SPREP’s Financial Regulations</w:t>
      </w:r>
      <w:r w:rsidRPr="00E740A8" w:rsidR="001069CD">
        <w:rPr>
          <w:rFonts w:ascii="Calibri" w:hAnsi="Calibri" w:eastAsia="Aptos" w:cs="Calibri"/>
          <w:sz w:val="22"/>
          <w:szCs w:val="22"/>
        </w:rPr>
        <w:t xml:space="preserve">. SPREP will provide </w:t>
      </w:r>
      <w:r w:rsidRPr="00E740A8" w:rsidR="00435CB6">
        <w:rPr>
          <w:rFonts w:ascii="Calibri" w:hAnsi="Calibri" w:eastAsia="Aptos" w:cs="Calibri"/>
          <w:sz w:val="22"/>
          <w:szCs w:val="22"/>
        </w:rPr>
        <w:t>[Donor]</w:t>
      </w:r>
      <w:r w:rsidRPr="00E740A8" w:rsidR="001069CD">
        <w:rPr>
          <w:rFonts w:ascii="Calibri" w:hAnsi="Calibri" w:eastAsia="Aptos" w:cs="Calibri"/>
          <w:sz w:val="22"/>
          <w:szCs w:val="22"/>
        </w:rPr>
        <w:t xml:space="preserve"> with </w:t>
      </w:r>
      <w:r w:rsidRPr="00E740A8" w:rsidR="00434CFF">
        <w:rPr>
          <w:rFonts w:ascii="Calibri" w:hAnsi="Calibri" w:eastAsia="Aptos" w:cs="Calibri"/>
          <w:sz w:val="22"/>
          <w:szCs w:val="22"/>
        </w:rPr>
        <w:t xml:space="preserve">such financial reports as are set out in </w:t>
      </w:r>
      <w:r w:rsidR="00F32E59">
        <w:rPr>
          <w:rFonts w:ascii="Calibri" w:hAnsi="Calibri" w:eastAsia="Aptos" w:cs="Calibri"/>
          <w:sz w:val="22"/>
          <w:szCs w:val="22"/>
        </w:rPr>
        <w:t xml:space="preserve">the WRP Reporting Framework set out in </w:t>
      </w:r>
      <w:r w:rsidRPr="00E740A8" w:rsidR="00434CFF">
        <w:rPr>
          <w:rFonts w:ascii="Calibri" w:hAnsi="Calibri" w:eastAsia="Aptos" w:cs="Calibri"/>
          <w:sz w:val="22"/>
          <w:szCs w:val="22"/>
        </w:rPr>
        <w:t xml:space="preserve">Annex </w:t>
      </w:r>
      <w:r w:rsidR="00BB3D9A">
        <w:rPr>
          <w:rFonts w:ascii="Calibri" w:hAnsi="Calibri" w:eastAsia="Aptos" w:cs="Calibri"/>
          <w:sz w:val="22"/>
          <w:szCs w:val="22"/>
        </w:rPr>
        <w:t>1</w:t>
      </w:r>
      <w:r w:rsidRPr="00E740A8" w:rsidR="00434CFF">
        <w:rPr>
          <w:rFonts w:ascii="Calibri" w:hAnsi="Calibri" w:eastAsia="Aptos" w:cs="Calibri"/>
          <w:sz w:val="22"/>
          <w:szCs w:val="22"/>
        </w:rPr>
        <w:t xml:space="preserve"> o</w:t>
      </w:r>
      <w:r w:rsidR="00F32E59">
        <w:rPr>
          <w:rFonts w:ascii="Calibri" w:hAnsi="Calibri" w:eastAsia="Aptos" w:cs="Calibri"/>
          <w:sz w:val="22"/>
          <w:szCs w:val="22"/>
        </w:rPr>
        <w:t>f this Agreement</w:t>
      </w:r>
      <w:r w:rsidRPr="00E740A8" w:rsidR="001069CD">
        <w:rPr>
          <w:rFonts w:ascii="Calibri" w:hAnsi="Calibri" w:eastAsia="Aptos" w:cs="Calibri"/>
          <w:sz w:val="22"/>
          <w:szCs w:val="22"/>
        </w:rPr>
        <w:t>.</w:t>
      </w:r>
    </w:p>
    <w:p w:rsidRPr="00E740A8" w:rsidR="00E04C5D" w:rsidP="00EF7722" w:rsidRDefault="00E04C5D" w14:paraId="60AF1FDF" w14:textId="77777777">
      <w:pPr>
        <w:pStyle w:val="ListParagraph"/>
        <w:spacing w:after="0"/>
        <w:rPr>
          <w:rFonts w:ascii="Calibri" w:hAnsi="Calibri" w:eastAsia="Aptos" w:cs="Calibri"/>
          <w:sz w:val="22"/>
          <w:szCs w:val="22"/>
        </w:rPr>
      </w:pPr>
    </w:p>
    <w:p w:rsidRPr="00E740A8" w:rsidR="001069CD" w:rsidP="00EF7722" w:rsidRDefault="00356533" w14:paraId="40A8E43D" w14:textId="075D4642">
      <w:pPr>
        <w:pStyle w:val="ListParagraph"/>
        <w:numPr>
          <w:ilvl w:val="1"/>
          <w:numId w:val="64"/>
        </w:numPr>
        <w:spacing w:after="0"/>
        <w:ind w:left="567"/>
        <w:jc w:val="both"/>
        <w:rPr>
          <w:rFonts w:ascii="Calibri" w:hAnsi="Calibri" w:eastAsia="Aptos" w:cs="Calibri"/>
          <w:sz w:val="22"/>
          <w:szCs w:val="22"/>
        </w:rPr>
      </w:pPr>
      <w:r>
        <w:rPr>
          <w:rFonts w:ascii="Calibri" w:hAnsi="Calibri" w:eastAsia="Aptos" w:cs="Calibri"/>
          <w:sz w:val="22"/>
          <w:szCs w:val="22"/>
        </w:rPr>
        <w:t xml:space="preserve">Subject to the terms of this Agreement, </w:t>
      </w:r>
      <w:r w:rsidRPr="00E740A8" w:rsidR="00E04C5D">
        <w:rPr>
          <w:rFonts w:ascii="Calibri" w:hAnsi="Calibri" w:eastAsia="Aptos" w:cs="Calibri"/>
          <w:sz w:val="22"/>
          <w:szCs w:val="22"/>
        </w:rPr>
        <w:t xml:space="preserve">[Donor] </w:t>
      </w:r>
      <w:r w:rsidRPr="00E740A8" w:rsidR="001069CD">
        <w:rPr>
          <w:rFonts w:ascii="Calibri" w:hAnsi="Calibri" w:eastAsia="Aptos" w:cs="Calibri"/>
          <w:sz w:val="22"/>
          <w:szCs w:val="22"/>
        </w:rPr>
        <w:t xml:space="preserve">and its </w:t>
      </w:r>
      <w:proofErr w:type="spellStart"/>
      <w:r w:rsidRPr="00E740A8" w:rsidR="001069CD">
        <w:rPr>
          <w:rFonts w:ascii="Calibri" w:hAnsi="Calibri" w:eastAsia="Aptos" w:cs="Calibri"/>
          <w:sz w:val="22"/>
          <w:szCs w:val="22"/>
        </w:rPr>
        <w:t>authorised</w:t>
      </w:r>
      <w:proofErr w:type="spellEnd"/>
      <w:r w:rsidRPr="00E740A8" w:rsidR="001069CD">
        <w:rPr>
          <w:rFonts w:ascii="Calibri" w:hAnsi="Calibri" w:eastAsia="Aptos" w:cs="Calibri"/>
          <w:sz w:val="22"/>
          <w:szCs w:val="22"/>
        </w:rPr>
        <w:t xml:space="preserve"> representatives may, on reasonable notice and at reasonable times, review or audit records relating to the Contribution. The Parties will cooperate in good faith to ensure any review or audit is efficient, proportionate, and respectful of SPREP’s status and systems.</w:t>
      </w:r>
    </w:p>
    <w:p w:rsidRPr="00E740A8" w:rsidR="006D4849" w:rsidP="00EF7722" w:rsidRDefault="006D4849" w14:paraId="47B43875" w14:textId="77777777">
      <w:pPr>
        <w:pStyle w:val="ListParagraph"/>
        <w:spacing w:after="0"/>
        <w:rPr>
          <w:rFonts w:ascii="Calibri" w:hAnsi="Calibri" w:eastAsia="Aptos" w:cs="Calibri"/>
          <w:sz w:val="22"/>
          <w:szCs w:val="22"/>
        </w:rPr>
      </w:pPr>
    </w:p>
    <w:p w:rsidRPr="00E740A8" w:rsidR="001069CD" w:rsidP="00EF7722" w:rsidRDefault="001069CD" w14:paraId="2A48D813" w14:textId="791A5914">
      <w:pPr>
        <w:pStyle w:val="ListParagraph"/>
        <w:numPr>
          <w:ilvl w:val="0"/>
          <w:numId w:val="64"/>
        </w:numPr>
        <w:spacing w:after="0"/>
        <w:ind w:left="567" w:hanging="567"/>
        <w:outlineLvl w:val="1"/>
        <w:rPr>
          <w:rFonts w:ascii="Calibri" w:hAnsi="Calibri" w:eastAsia="MS Gothic" w:cs="Calibri"/>
          <w:b/>
          <w:bCs/>
          <w:color w:val="2E5496"/>
          <w:sz w:val="22"/>
          <w:szCs w:val="22"/>
        </w:rPr>
      </w:pPr>
      <w:r w:rsidRPr="00E740A8">
        <w:rPr>
          <w:rFonts w:ascii="Calibri" w:hAnsi="Calibri" w:eastAsia="MS Gothic" w:cs="Calibri"/>
          <w:b/>
          <w:bCs/>
          <w:color w:val="2E5496"/>
          <w:sz w:val="22"/>
          <w:szCs w:val="22"/>
        </w:rPr>
        <w:t>Procurement, assets and inventories</w:t>
      </w:r>
    </w:p>
    <w:p w:rsidRPr="00E740A8" w:rsidR="009E027A" w:rsidP="00EF7722" w:rsidRDefault="009E027A" w14:paraId="26C4E227" w14:textId="77777777">
      <w:pPr>
        <w:pStyle w:val="ListParagraph"/>
        <w:spacing w:after="0"/>
        <w:ind w:left="567"/>
        <w:outlineLvl w:val="1"/>
        <w:rPr>
          <w:rFonts w:ascii="Calibri" w:hAnsi="Calibri" w:eastAsia="MS Gothic" w:cs="Calibri"/>
          <w:b/>
          <w:bCs/>
          <w:color w:val="2E5496"/>
          <w:sz w:val="22"/>
          <w:szCs w:val="22"/>
        </w:rPr>
      </w:pPr>
    </w:p>
    <w:p w:rsidRPr="00E740A8" w:rsidR="001069CD" w:rsidP="00EF7722" w:rsidRDefault="00D72E83" w14:paraId="47960833" w14:textId="2D262124">
      <w:pPr>
        <w:pStyle w:val="ListParagraph"/>
        <w:numPr>
          <w:ilvl w:val="1"/>
          <w:numId w:val="64"/>
        </w:numPr>
        <w:spacing w:after="0"/>
        <w:ind w:left="567"/>
        <w:jc w:val="both"/>
        <w:rPr>
          <w:rFonts w:ascii="Calibri" w:hAnsi="Calibri" w:eastAsia="Aptos" w:cs="Calibri"/>
          <w:sz w:val="22"/>
          <w:szCs w:val="22"/>
        </w:rPr>
      </w:pPr>
      <w:r w:rsidRPr="00E740A8">
        <w:rPr>
          <w:rFonts w:ascii="Calibri" w:hAnsi="Calibri" w:eastAsia="Aptos" w:cs="Calibri"/>
          <w:sz w:val="22"/>
          <w:szCs w:val="22"/>
        </w:rPr>
        <w:t xml:space="preserve">SPREP will carry out all </w:t>
      </w:r>
      <w:r w:rsidRPr="00E740A8" w:rsidR="00CA4294">
        <w:rPr>
          <w:rFonts w:ascii="Calibri" w:hAnsi="Calibri" w:eastAsia="Aptos" w:cs="Calibri"/>
          <w:sz w:val="22"/>
          <w:szCs w:val="22"/>
        </w:rPr>
        <w:t xml:space="preserve">WRP </w:t>
      </w:r>
      <w:r w:rsidRPr="00E740A8" w:rsidR="001069CD">
        <w:rPr>
          <w:rFonts w:ascii="Calibri" w:hAnsi="Calibri" w:eastAsia="Aptos" w:cs="Calibri"/>
          <w:sz w:val="22"/>
          <w:szCs w:val="22"/>
        </w:rPr>
        <w:t>procurement</w:t>
      </w:r>
      <w:r w:rsidRPr="00E740A8" w:rsidR="00CA4294">
        <w:rPr>
          <w:rFonts w:ascii="Calibri" w:hAnsi="Calibri" w:eastAsia="Aptos" w:cs="Calibri"/>
          <w:sz w:val="22"/>
          <w:szCs w:val="22"/>
        </w:rPr>
        <w:t xml:space="preserve"> in accordance with SPREP’s Procurement Polic</w:t>
      </w:r>
      <w:r w:rsidRPr="00E740A8" w:rsidR="000B3E73">
        <w:rPr>
          <w:rFonts w:ascii="Calibri" w:hAnsi="Calibri" w:eastAsia="Aptos" w:cs="Calibri"/>
          <w:sz w:val="22"/>
          <w:szCs w:val="22"/>
        </w:rPr>
        <w:t>y</w:t>
      </w:r>
      <w:r w:rsidRPr="00E740A8" w:rsidR="00CA4294">
        <w:rPr>
          <w:rFonts w:ascii="Calibri" w:hAnsi="Calibri" w:eastAsia="Aptos" w:cs="Calibri"/>
          <w:sz w:val="22"/>
          <w:szCs w:val="22"/>
        </w:rPr>
        <w:t xml:space="preserve"> and Procedures Manual</w:t>
      </w:r>
      <w:r w:rsidRPr="00E740A8">
        <w:rPr>
          <w:rFonts w:ascii="Calibri" w:hAnsi="Calibri" w:eastAsia="Aptos" w:cs="Calibri"/>
          <w:sz w:val="22"/>
          <w:szCs w:val="22"/>
        </w:rPr>
        <w:t xml:space="preserve"> </w:t>
      </w:r>
      <w:r w:rsidRPr="00E740A8" w:rsidR="00D84D3F">
        <w:rPr>
          <w:rFonts w:ascii="Calibri" w:hAnsi="Calibri" w:eastAsia="Aptos" w:cs="Calibri"/>
          <w:sz w:val="22"/>
          <w:szCs w:val="22"/>
        </w:rPr>
        <w:t>[</w:t>
      </w:r>
      <w:r w:rsidRPr="00E740A8">
        <w:rPr>
          <w:rFonts w:ascii="Calibri" w:hAnsi="Calibri" w:eastAsia="Aptos" w:cs="Calibri"/>
          <w:sz w:val="22"/>
          <w:szCs w:val="22"/>
        </w:rPr>
        <w:t>and the WRP Due Diligence Framework</w:t>
      </w:r>
      <w:r w:rsidRPr="00E740A8" w:rsidR="00D84D3F">
        <w:rPr>
          <w:rFonts w:ascii="Calibri" w:hAnsi="Calibri" w:eastAsia="Aptos" w:cs="Calibri"/>
          <w:sz w:val="22"/>
          <w:szCs w:val="22"/>
        </w:rPr>
        <w:t>]</w:t>
      </w:r>
      <w:r w:rsidRPr="00E740A8" w:rsidR="001069CD">
        <w:rPr>
          <w:rFonts w:ascii="Calibri" w:hAnsi="Calibri" w:eastAsia="Aptos" w:cs="Calibri"/>
          <w:sz w:val="22"/>
          <w:szCs w:val="22"/>
        </w:rPr>
        <w:t>.</w:t>
      </w:r>
    </w:p>
    <w:p w:rsidRPr="00E740A8" w:rsidR="009E027A" w:rsidP="00EF7722" w:rsidRDefault="009E027A" w14:paraId="1B2CFA08" w14:textId="77777777">
      <w:pPr>
        <w:pStyle w:val="ListParagraph"/>
        <w:spacing w:after="0"/>
        <w:ind w:left="567"/>
        <w:jc w:val="both"/>
        <w:rPr>
          <w:rFonts w:ascii="Calibri" w:hAnsi="Calibri" w:eastAsia="Aptos" w:cs="Calibri"/>
          <w:sz w:val="22"/>
          <w:szCs w:val="22"/>
        </w:rPr>
      </w:pPr>
    </w:p>
    <w:p w:rsidRPr="00E740A8" w:rsidR="001069CD" w:rsidP="00EF7722" w:rsidRDefault="001069CD" w14:paraId="61C56850" w14:textId="0F37D1F5">
      <w:pPr>
        <w:pStyle w:val="ListParagraph"/>
        <w:numPr>
          <w:ilvl w:val="1"/>
          <w:numId w:val="64"/>
        </w:numPr>
        <w:spacing w:after="0"/>
        <w:ind w:left="567"/>
        <w:jc w:val="both"/>
        <w:rPr>
          <w:rFonts w:ascii="Calibri" w:hAnsi="Calibri" w:eastAsia="Aptos" w:cs="Calibri"/>
          <w:sz w:val="22"/>
          <w:szCs w:val="22"/>
        </w:rPr>
      </w:pPr>
      <w:r w:rsidRPr="00E740A8">
        <w:rPr>
          <w:rFonts w:ascii="Calibri" w:hAnsi="Calibri" w:eastAsia="Aptos" w:cs="Calibri"/>
          <w:sz w:val="22"/>
          <w:szCs w:val="22"/>
        </w:rPr>
        <w:t xml:space="preserve">SPREP will maintain asset and inventory records for items acquired using </w:t>
      </w:r>
      <w:r w:rsidRPr="00E740A8" w:rsidR="00B82F82">
        <w:rPr>
          <w:rFonts w:ascii="Calibri" w:hAnsi="Calibri" w:eastAsia="Aptos" w:cs="Calibri"/>
          <w:sz w:val="22"/>
          <w:szCs w:val="22"/>
        </w:rPr>
        <w:t xml:space="preserve">WRP Funding </w:t>
      </w:r>
      <w:r w:rsidRPr="00E740A8">
        <w:rPr>
          <w:rFonts w:ascii="Calibri" w:hAnsi="Calibri" w:eastAsia="Aptos" w:cs="Calibri"/>
          <w:sz w:val="22"/>
          <w:szCs w:val="22"/>
        </w:rPr>
        <w:t xml:space="preserve">and will report </w:t>
      </w:r>
      <w:r w:rsidRPr="00E740A8" w:rsidR="00302279">
        <w:rPr>
          <w:rFonts w:ascii="Calibri" w:hAnsi="Calibri" w:eastAsia="Aptos" w:cs="Calibri"/>
          <w:sz w:val="22"/>
          <w:szCs w:val="22"/>
        </w:rPr>
        <w:t xml:space="preserve">to the Steering Committee </w:t>
      </w:r>
      <w:r w:rsidRPr="00E740A8">
        <w:rPr>
          <w:rFonts w:ascii="Calibri" w:hAnsi="Calibri" w:eastAsia="Aptos" w:cs="Calibri"/>
          <w:sz w:val="22"/>
          <w:szCs w:val="22"/>
        </w:rPr>
        <w:t>on their use and disposition. Unless otherwise</w:t>
      </w:r>
      <w:r w:rsidRPr="00E740A8" w:rsidR="00BE69FC">
        <w:rPr>
          <w:rFonts w:ascii="Calibri" w:hAnsi="Calibri" w:eastAsia="Aptos" w:cs="Calibri"/>
          <w:sz w:val="22"/>
          <w:szCs w:val="22"/>
        </w:rPr>
        <w:t xml:space="preserve"> approved by the Steering Committee</w:t>
      </w:r>
      <w:r w:rsidRPr="00E740A8">
        <w:rPr>
          <w:rFonts w:ascii="Calibri" w:hAnsi="Calibri" w:eastAsia="Aptos" w:cs="Calibri"/>
          <w:sz w:val="22"/>
          <w:szCs w:val="22"/>
        </w:rPr>
        <w:t xml:space="preserve">, ownership of assets, equipment and supplies purchased </w:t>
      </w:r>
      <w:r w:rsidRPr="00E740A8" w:rsidR="00BE69FC">
        <w:rPr>
          <w:rFonts w:ascii="Calibri" w:hAnsi="Calibri" w:eastAsia="Aptos" w:cs="Calibri"/>
          <w:sz w:val="22"/>
          <w:szCs w:val="22"/>
        </w:rPr>
        <w:t xml:space="preserve">using </w:t>
      </w:r>
      <w:r w:rsidRPr="00E740A8" w:rsidR="00B82F82">
        <w:rPr>
          <w:rFonts w:ascii="Calibri" w:hAnsi="Calibri" w:eastAsia="Aptos" w:cs="Calibri"/>
          <w:sz w:val="22"/>
          <w:szCs w:val="22"/>
        </w:rPr>
        <w:t>WRP Funding</w:t>
      </w:r>
      <w:r w:rsidRPr="00E740A8">
        <w:rPr>
          <w:rFonts w:ascii="Calibri" w:hAnsi="Calibri" w:eastAsia="Aptos" w:cs="Calibri"/>
          <w:sz w:val="22"/>
          <w:szCs w:val="22"/>
        </w:rPr>
        <w:t xml:space="preserve"> vests in SPREP, subject to disposal or transfer in accordance with </w:t>
      </w:r>
      <w:r w:rsidRPr="00E740A8" w:rsidR="00A402B6">
        <w:rPr>
          <w:rFonts w:ascii="Calibri" w:hAnsi="Calibri" w:eastAsia="Aptos" w:cs="Calibri"/>
          <w:sz w:val="22"/>
          <w:szCs w:val="22"/>
        </w:rPr>
        <w:t>the WRP process for transfer of assets set out in the Operations Manual</w:t>
      </w:r>
      <w:r w:rsidRPr="00E740A8">
        <w:rPr>
          <w:rFonts w:ascii="Calibri" w:hAnsi="Calibri" w:eastAsia="Aptos" w:cs="Calibri"/>
          <w:sz w:val="22"/>
          <w:szCs w:val="22"/>
        </w:rPr>
        <w:t>.</w:t>
      </w:r>
    </w:p>
    <w:p w:rsidRPr="00E740A8" w:rsidR="00A402B6" w:rsidP="00EF7722" w:rsidRDefault="00A402B6" w14:paraId="2D1CC114" w14:textId="77777777">
      <w:pPr>
        <w:pStyle w:val="ListParagraph"/>
        <w:spacing w:after="0"/>
        <w:rPr>
          <w:rFonts w:ascii="Calibri" w:hAnsi="Calibri" w:eastAsia="Aptos" w:cs="Calibri"/>
          <w:sz w:val="22"/>
          <w:szCs w:val="22"/>
        </w:rPr>
      </w:pPr>
    </w:p>
    <w:p w:rsidRPr="00E740A8" w:rsidR="001069CD" w:rsidP="00EF7722" w:rsidRDefault="001069CD" w14:paraId="3FAE13D6" w14:textId="4BFB9282">
      <w:pPr>
        <w:pStyle w:val="ListParagraph"/>
        <w:numPr>
          <w:ilvl w:val="0"/>
          <w:numId w:val="64"/>
        </w:numPr>
        <w:spacing w:after="0"/>
        <w:ind w:left="567" w:hanging="567"/>
        <w:outlineLvl w:val="1"/>
        <w:rPr>
          <w:rFonts w:ascii="Calibri" w:hAnsi="Calibri" w:eastAsia="MS Gothic" w:cs="Calibri"/>
          <w:b/>
          <w:bCs/>
          <w:color w:val="2E5496"/>
          <w:sz w:val="22"/>
          <w:szCs w:val="22"/>
        </w:rPr>
      </w:pPr>
      <w:r w:rsidRPr="00E740A8">
        <w:rPr>
          <w:rFonts w:ascii="Calibri" w:hAnsi="Calibri" w:eastAsia="MS Gothic" w:cs="Calibri"/>
          <w:b/>
          <w:bCs/>
          <w:color w:val="2E5496"/>
          <w:sz w:val="22"/>
          <w:szCs w:val="22"/>
        </w:rPr>
        <w:t>Environmental and social safeguards, GEDSI and personal dignity</w:t>
      </w:r>
    </w:p>
    <w:p w:rsidRPr="00E740A8" w:rsidR="00A402B6" w:rsidP="00EF7722" w:rsidRDefault="00A402B6" w14:paraId="13432648" w14:textId="77777777">
      <w:pPr>
        <w:pStyle w:val="ListParagraph"/>
        <w:spacing w:after="0"/>
        <w:ind w:left="567"/>
        <w:jc w:val="both"/>
        <w:rPr>
          <w:rFonts w:ascii="Calibri" w:hAnsi="Calibri" w:eastAsia="Aptos" w:cs="Calibri"/>
          <w:sz w:val="22"/>
          <w:szCs w:val="22"/>
        </w:rPr>
      </w:pPr>
    </w:p>
    <w:p w:rsidR="00376F78" w:rsidP="00EF7722" w:rsidRDefault="00376F78" w14:paraId="2A4CBBF2" w14:textId="5CD2EDA8">
      <w:pPr>
        <w:pStyle w:val="ListParagraph"/>
        <w:numPr>
          <w:ilvl w:val="1"/>
          <w:numId w:val="64"/>
        </w:numPr>
        <w:spacing w:after="0"/>
        <w:ind w:left="567"/>
        <w:jc w:val="both"/>
        <w:rPr>
          <w:rFonts w:ascii="Calibri" w:hAnsi="Calibri" w:eastAsia="Aptos" w:cs="Calibri"/>
          <w:sz w:val="22"/>
          <w:szCs w:val="22"/>
        </w:rPr>
      </w:pPr>
      <w:r w:rsidRPr="00376F78">
        <w:rPr>
          <w:rFonts w:ascii="Calibri" w:hAnsi="Calibri" w:eastAsia="Aptos" w:cs="Calibri"/>
          <w:sz w:val="22"/>
          <w:szCs w:val="22"/>
        </w:rPr>
        <w:t xml:space="preserve">The parties have zero tolerance for </w:t>
      </w:r>
      <w:r>
        <w:rPr>
          <w:rFonts w:ascii="Calibri" w:hAnsi="Calibri" w:eastAsia="Aptos" w:cs="Calibri"/>
          <w:sz w:val="22"/>
          <w:szCs w:val="22"/>
        </w:rPr>
        <w:t>environmental or social harm</w:t>
      </w:r>
      <w:r w:rsidRPr="00376F78">
        <w:rPr>
          <w:rFonts w:ascii="Calibri" w:hAnsi="Calibri" w:eastAsia="Aptos" w:cs="Calibri"/>
          <w:sz w:val="22"/>
          <w:szCs w:val="22"/>
        </w:rPr>
        <w:t>.</w:t>
      </w:r>
    </w:p>
    <w:p w:rsidRPr="00376F78" w:rsidR="00376F78" w:rsidP="00EF7722" w:rsidRDefault="00376F78" w14:paraId="20484EEA" w14:textId="30EDB530">
      <w:pPr>
        <w:pStyle w:val="ListParagraph"/>
        <w:spacing w:after="0"/>
        <w:ind w:left="567"/>
        <w:jc w:val="both"/>
        <w:rPr>
          <w:rFonts w:ascii="Calibri" w:hAnsi="Calibri" w:eastAsia="Aptos" w:cs="Calibri"/>
          <w:sz w:val="22"/>
          <w:szCs w:val="22"/>
        </w:rPr>
      </w:pPr>
      <w:r w:rsidRPr="00376F78">
        <w:rPr>
          <w:rFonts w:ascii="Calibri" w:hAnsi="Calibri" w:eastAsia="Aptos" w:cs="Calibri"/>
          <w:sz w:val="22"/>
          <w:szCs w:val="22"/>
        </w:rPr>
        <w:t xml:space="preserve"> </w:t>
      </w:r>
    </w:p>
    <w:p w:rsidRPr="00E740A8" w:rsidR="006C4E80" w:rsidP="00EF7722" w:rsidRDefault="001069CD" w14:paraId="62908474" w14:textId="4F4CBF6E">
      <w:pPr>
        <w:pStyle w:val="ListParagraph"/>
        <w:numPr>
          <w:ilvl w:val="1"/>
          <w:numId w:val="64"/>
        </w:numPr>
        <w:spacing w:after="0"/>
        <w:ind w:left="567"/>
        <w:jc w:val="both"/>
        <w:rPr>
          <w:rFonts w:ascii="Calibri" w:hAnsi="Calibri" w:eastAsia="Aptos" w:cs="Calibri"/>
          <w:sz w:val="22"/>
          <w:szCs w:val="22"/>
        </w:rPr>
      </w:pPr>
      <w:r w:rsidRPr="00E740A8">
        <w:rPr>
          <w:rFonts w:ascii="Calibri" w:hAnsi="Calibri" w:eastAsia="Aptos" w:cs="Calibri"/>
          <w:sz w:val="22"/>
          <w:szCs w:val="22"/>
        </w:rPr>
        <w:t xml:space="preserve">SPREP will implement WRP in a manner that is culturally appropriate, inclusive, accessible where reasonably practicable, respectful of privacy and dignity, and </w:t>
      </w:r>
      <w:r w:rsidRPr="00E740A8" w:rsidR="006C4E80">
        <w:rPr>
          <w:rFonts w:ascii="Calibri" w:hAnsi="Calibri" w:eastAsia="Aptos" w:cs="Calibri"/>
          <w:sz w:val="22"/>
          <w:szCs w:val="22"/>
        </w:rPr>
        <w:t>will comply with SPREP’s</w:t>
      </w:r>
      <w:r w:rsidRPr="00E740A8">
        <w:rPr>
          <w:rFonts w:ascii="Calibri" w:hAnsi="Calibri" w:eastAsia="Aptos" w:cs="Calibri"/>
          <w:sz w:val="22"/>
          <w:szCs w:val="22"/>
        </w:rPr>
        <w:t xml:space="preserve"> </w:t>
      </w:r>
      <w:r w:rsidRPr="00E740A8" w:rsidR="006C4E80">
        <w:rPr>
          <w:rFonts w:ascii="Calibri" w:hAnsi="Calibri" w:eastAsia="Aptos" w:cs="Calibri"/>
          <w:sz w:val="22"/>
          <w:szCs w:val="22"/>
        </w:rPr>
        <w:t xml:space="preserve">Environmental and Social Management System in relation to WRP activities. </w:t>
      </w:r>
      <w:r w:rsidR="006E4CBA">
        <w:rPr>
          <w:rFonts w:ascii="Calibri" w:hAnsi="Calibri" w:eastAsia="Aptos" w:cs="Calibri"/>
          <w:sz w:val="22"/>
          <w:szCs w:val="22"/>
        </w:rPr>
        <w:t xml:space="preserve"> SPREP will be mindful of the UN Guiding Principles on Business and Human Rights when undertaking WRP activities</w:t>
      </w:r>
      <w:r w:rsidR="002659FB">
        <w:rPr>
          <w:rFonts w:ascii="Calibri" w:hAnsi="Calibri" w:eastAsia="Aptos" w:cs="Calibri"/>
          <w:sz w:val="22"/>
          <w:szCs w:val="22"/>
        </w:rPr>
        <w:t>.</w:t>
      </w:r>
    </w:p>
    <w:p w:rsidRPr="00E740A8" w:rsidR="006C4E80" w:rsidP="00EF7722" w:rsidRDefault="00861C02" w14:paraId="10B025D1" w14:textId="1E50D737">
      <w:pPr>
        <w:pStyle w:val="ListParagraph"/>
        <w:numPr>
          <w:ilvl w:val="1"/>
          <w:numId w:val="64"/>
        </w:numPr>
        <w:spacing w:after="0"/>
        <w:ind w:left="567"/>
        <w:jc w:val="both"/>
        <w:rPr>
          <w:rFonts w:ascii="Calibri" w:hAnsi="Calibri" w:eastAsia="Aptos" w:cs="Calibri"/>
          <w:sz w:val="22"/>
          <w:szCs w:val="22"/>
        </w:rPr>
      </w:pPr>
      <w:r w:rsidRPr="00E740A8">
        <w:rPr>
          <w:rFonts w:ascii="Calibri" w:hAnsi="Calibri" w:eastAsia="Aptos" w:cs="Calibri"/>
          <w:sz w:val="22"/>
          <w:szCs w:val="22"/>
        </w:rPr>
        <w:lastRenderedPageBreak/>
        <w:t>SPREP will conduct a</w:t>
      </w:r>
      <w:r w:rsidRPr="00E740A8" w:rsidR="002C48CE">
        <w:rPr>
          <w:rFonts w:ascii="Calibri" w:hAnsi="Calibri" w:eastAsia="Aptos" w:cs="Calibri"/>
          <w:sz w:val="22"/>
          <w:szCs w:val="22"/>
        </w:rPr>
        <w:t>ll WRP activities in accordance with the WRP GEDSI Strategy, as amended from time to time</w:t>
      </w:r>
      <w:r w:rsidRPr="00E740A8" w:rsidR="00E029D2">
        <w:rPr>
          <w:rFonts w:ascii="Calibri" w:hAnsi="Calibri" w:eastAsia="Aptos" w:cs="Calibri"/>
          <w:sz w:val="22"/>
          <w:szCs w:val="22"/>
        </w:rPr>
        <w:t xml:space="preserve"> and will integrate GEDSI considerations into all WRP </w:t>
      </w:r>
      <w:proofErr w:type="spellStart"/>
      <w:r w:rsidRPr="00E740A8" w:rsidR="00E029D2">
        <w:rPr>
          <w:rFonts w:ascii="Calibri" w:hAnsi="Calibri" w:eastAsia="Aptos" w:cs="Calibri"/>
          <w:sz w:val="22"/>
          <w:szCs w:val="22"/>
        </w:rPr>
        <w:t>programme</w:t>
      </w:r>
      <w:proofErr w:type="spellEnd"/>
      <w:r w:rsidRPr="00E740A8" w:rsidR="00E029D2">
        <w:rPr>
          <w:rFonts w:ascii="Calibri" w:hAnsi="Calibri" w:eastAsia="Aptos" w:cs="Calibri"/>
          <w:sz w:val="22"/>
          <w:szCs w:val="22"/>
        </w:rPr>
        <w:t xml:space="preserve"> structures, committees and decision-making processes to ensure an inclusion lens is applied throughout WRP.</w:t>
      </w:r>
    </w:p>
    <w:p w:rsidRPr="00E740A8" w:rsidR="00861C02" w:rsidP="00EF7722" w:rsidRDefault="00861C02" w14:paraId="5E7353AF" w14:textId="77777777">
      <w:pPr>
        <w:pStyle w:val="ListParagraph"/>
        <w:spacing w:after="0"/>
        <w:ind w:left="567"/>
        <w:jc w:val="both"/>
        <w:rPr>
          <w:rFonts w:ascii="Calibri" w:hAnsi="Calibri" w:eastAsia="Aptos" w:cs="Calibri"/>
          <w:sz w:val="22"/>
          <w:szCs w:val="22"/>
        </w:rPr>
      </w:pPr>
    </w:p>
    <w:p w:rsidR="001069CD" w:rsidP="00EF7722" w:rsidRDefault="00DA1E0C" w14:paraId="12D5F77D" w14:textId="31FFB99F">
      <w:pPr>
        <w:pStyle w:val="ListParagraph"/>
        <w:numPr>
          <w:ilvl w:val="1"/>
          <w:numId w:val="64"/>
        </w:numPr>
        <w:spacing w:after="0"/>
        <w:ind w:left="567"/>
        <w:jc w:val="both"/>
        <w:rPr>
          <w:rFonts w:ascii="Calibri" w:hAnsi="Calibri" w:eastAsia="Aptos" w:cs="Calibri"/>
          <w:sz w:val="22"/>
          <w:szCs w:val="22"/>
        </w:rPr>
      </w:pPr>
      <w:r>
        <w:rPr>
          <w:rFonts w:ascii="Calibri" w:hAnsi="Calibri" w:eastAsia="Aptos" w:cs="Calibri"/>
          <w:sz w:val="22"/>
          <w:szCs w:val="22"/>
        </w:rPr>
        <w:t xml:space="preserve">Any </w:t>
      </w:r>
      <w:r w:rsidR="00051F07">
        <w:rPr>
          <w:rFonts w:ascii="Calibri" w:hAnsi="Calibri" w:eastAsia="Aptos" w:cs="Calibri"/>
          <w:sz w:val="22"/>
          <w:szCs w:val="22"/>
        </w:rPr>
        <w:t>environmental or social incident</w:t>
      </w:r>
      <w:r w:rsidRPr="00E740A8" w:rsidR="001069CD">
        <w:rPr>
          <w:rFonts w:ascii="Calibri" w:hAnsi="Calibri" w:eastAsia="Aptos" w:cs="Calibri"/>
          <w:sz w:val="22"/>
          <w:szCs w:val="22"/>
        </w:rPr>
        <w:t xml:space="preserve"> will be</w:t>
      </w:r>
      <w:r w:rsidR="00051F07">
        <w:rPr>
          <w:rFonts w:ascii="Calibri" w:hAnsi="Calibri" w:eastAsia="Aptos" w:cs="Calibri"/>
          <w:sz w:val="22"/>
          <w:szCs w:val="22"/>
        </w:rPr>
        <w:t xml:space="preserve"> promptly</w:t>
      </w:r>
      <w:r w:rsidRPr="00E740A8" w:rsidR="001069CD">
        <w:rPr>
          <w:rFonts w:ascii="Calibri" w:hAnsi="Calibri" w:eastAsia="Aptos" w:cs="Calibri"/>
          <w:sz w:val="22"/>
          <w:szCs w:val="22"/>
        </w:rPr>
        <w:t xml:space="preserve"> reported </w:t>
      </w:r>
      <w:r w:rsidRPr="00E740A8" w:rsidR="00986533">
        <w:rPr>
          <w:rFonts w:ascii="Calibri" w:hAnsi="Calibri" w:eastAsia="Aptos" w:cs="Calibri"/>
          <w:sz w:val="22"/>
          <w:szCs w:val="22"/>
        </w:rPr>
        <w:t xml:space="preserve">by SPREP to the WRP Donors </w:t>
      </w:r>
      <w:r w:rsidRPr="00E740A8" w:rsidR="001069CD">
        <w:rPr>
          <w:rFonts w:ascii="Calibri" w:hAnsi="Calibri" w:eastAsia="Aptos" w:cs="Calibri"/>
          <w:sz w:val="22"/>
          <w:szCs w:val="22"/>
        </w:rPr>
        <w:t xml:space="preserve">in accordance with </w:t>
      </w:r>
      <w:r w:rsidRPr="00E740A8" w:rsidR="00986533">
        <w:rPr>
          <w:rFonts w:ascii="Calibri" w:hAnsi="Calibri" w:eastAsia="Aptos" w:cs="Calibri"/>
          <w:sz w:val="22"/>
          <w:szCs w:val="22"/>
        </w:rPr>
        <w:t xml:space="preserve">the </w:t>
      </w:r>
      <w:r w:rsidR="00A23B85">
        <w:rPr>
          <w:rFonts w:ascii="Calibri" w:hAnsi="Calibri" w:eastAsia="Aptos" w:cs="Calibri"/>
          <w:sz w:val="22"/>
          <w:szCs w:val="22"/>
        </w:rPr>
        <w:t>WRP R</w:t>
      </w:r>
      <w:r w:rsidRPr="00E740A8" w:rsidR="00986533">
        <w:rPr>
          <w:rFonts w:ascii="Calibri" w:hAnsi="Calibri" w:eastAsia="Aptos" w:cs="Calibri"/>
          <w:sz w:val="22"/>
          <w:szCs w:val="22"/>
        </w:rPr>
        <w:t xml:space="preserve">eporting </w:t>
      </w:r>
      <w:r w:rsidR="00A23B85">
        <w:rPr>
          <w:rFonts w:ascii="Calibri" w:hAnsi="Calibri" w:eastAsia="Aptos" w:cs="Calibri"/>
          <w:sz w:val="22"/>
          <w:szCs w:val="22"/>
        </w:rPr>
        <w:t>F</w:t>
      </w:r>
      <w:r w:rsidRPr="00E740A8" w:rsidR="00986533">
        <w:rPr>
          <w:rFonts w:ascii="Calibri" w:hAnsi="Calibri" w:eastAsia="Aptos" w:cs="Calibri"/>
          <w:sz w:val="22"/>
          <w:szCs w:val="22"/>
        </w:rPr>
        <w:t xml:space="preserve">ramework </w:t>
      </w:r>
      <w:r w:rsidRPr="00E740A8" w:rsidR="007631E7">
        <w:rPr>
          <w:rFonts w:ascii="Calibri" w:hAnsi="Calibri" w:eastAsia="Aptos" w:cs="Calibri"/>
          <w:sz w:val="22"/>
          <w:szCs w:val="22"/>
        </w:rPr>
        <w:t xml:space="preserve">set out in Annex </w:t>
      </w:r>
      <w:r w:rsidR="00BB3D9A">
        <w:rPr>
          <w:rFonts w:ascii="Calibri" w:hAnsi="Calibri" w:eastAsia="Aptos" w:cs="Calibri"/>
          <w:sz w:val="22"/>
          <w:szCs w:val="22"/>
        </w:rPr>
        <w:t>1</w:t>
      </w:r>
      <w:r w:rsidRPr="00E740A8" w:rsidR="001069CD">
        <w:rPr>
          <w:rFonts w:ascii="Calibri" w:hAnsi="Calibri" w:eastAsia="Aptos" w:cs="Calibri"/>
          <w:sz w:val="22"/>
          <w:szCs w:val="22"/>
        </w:rPr>
        <w:t>.</w:t>
      </w:r>
    </w:p>
    <w:p w:rsidRPr="009F3714" w:rsidR="009F3714" w:rsidP="00EF7722" w:rsidRDefault="009F3714" w14:paraId="6A066F1E" w14:textId="77777777">
      <w:pPr>
        <w:pStyle w:val="ListParagraph"/>
        <w:rPr>
          <w:rFonts w:ascii="Calibri" w:hAnsi="Calibri" w:eastAsia="Aptos" w:cs="Calibri"/>
          <w:sz w:val="22"/>
          <w:szCs w:val="22"/>
        </w:rPr>
      </w:pPr>
    </w:p>
    <w:p w:rsidRPr="009F3714" w:rsidR="009F3714" w:rsidP="00EF7722" w:rsidRDefault="009F3714" w14:paraId="7A7E5CE7" w14:textId="1BC4A4F9">
      <w:pPr>
        <w:pStyle w:val="ListParagraph"/>
        <w:numPr>
          <w:ilvl w:val="1"/>
          <w:numId w:val="64"/>
        </w:numPr>
        <w:spacing w:after="0"/>
        <w:ind w:left="567"/>
        <w:jc w:val="both"/>
        <w:rPr>
          <w:rFonts w:ascii="Calibri" w:hAnsi="Calibri" w:eastAsia="Aptos" w:cs="Calibri"/>
          <w:sz w:val="22"/>
          <w:szCs w:val="22"/>
        </w:rPr>
      </w:pPr>
      <w:r w:rsidRPr="009F3714">
        <w:rPr>
          <w:rFonts w:ascii="Calibri" w:hAnsi="Calibri" w:eastAsia="Aptos" w:cs="Calibri"/>
          <w:sz w:val="22"/>
          <w:szCs w:val="22"/>
        </w:rPr>
        <w:t>Where publication or external disclosure is contemplated in relation to a</w:t>
      </w:r>
      <w:r>
        <w:rPr>
          <w:rFonts w:ascii="Calibri" w:hAnsi="Calibri" w:eastAsia="Aptos" w:cs="Calibri"/>
          <w:sz w:val="22"/>
          <w:szCs w:val="22"/>
        </w:rPr>
        <w:t>n environmental or social incident</w:t>
      </w:r>
      <w:r w:rsidRPr="009F3714">
        <w:rPr>
          <w:rFonts w:ascii="Calibri" w:hAnsi="Calibri" w:eastAsia="Aptos" w:cs="Calibri"/>
          <w:sz w:val="22"/>
          <w:szCs w:val="22"/>
        </w:rPr>
        <w:t>, SPREP will, where practicable and lawful, consult the WRP Donors beforehand.</w:t>
      </w:r>
    </w:p>
    <w:p w:rsidRPr="00E740A8" w:rsidR="007631E7" w:rsidP="00EF7722" w:rsidRDefault="007631E7" w14:paraId="1EAEF587" w14:textId="77777777">
      <w:pPr>
        <w:pStyle w:val="ListParagraph"/>
        <w:spacing w:after="0"/>
        <w:rPr>
          <w:rFonts w:ascii="Calibri" w:hAnsi="Calibri" w:eastAsia="Aptos" w:cs="Calibri"/>
          <w:sz w:val="22"/>
          <w:szCs w:val="22"/>
        </w:rPr>
      </w:pPr>
    </w:p>
    <w:p w:rsidRPr="00E740A8" w:rsidR="001069CD" w:rsidP="00EF7722" w:rsidRDefault="00A32F40" w14:paraId="35843BA5" w14:textId="6A9A56A4">
      <w:pPr>
        <w:pStyle w:val="ListParagraph"/>
        <w:numPr>
          <w:ilvl w:val="0"/>
          <w:numId w:val="64"/>
        </w:numPr>
        <w:spacing w:after="0"/>
        <w:ind w:left="567" w:hanging="567"/>
        <w:outlineLvl w:val="1"/>
        <w:rPr>
          <w:rFonts w:ascii="Calibri" w:hAnsi="Calibri" w:eastAsia="MS Gothic" w:cs="Calibri"/>
          <w:b/>
          <w:bCs/>
          <w:color w:val="2E5496"/>
          <w:sz w:val="22"/>
          <w:szCs w:val="22"/>
        </w:rPr>
      </w:pPr>
      <w:r w:rsidRPr="00E740A8">
        <w:rPr>
          <w:rFonts w:ascii="Calibri" w:hAnsi="Calibri" w:eastAsia="MS Gothic" w:cs="Calibri"/>
          <w:b/>
          <w:bCs/>
          <w:color w:val="2E5496"/>
          <w:sz w:val="22"/>
          <w:szCs w:val="22"/>
        </w:rPr>
        <w:t>Sexual Exploitation, Abuse, and Harassment (SEAH) a</w:t>
      </w:r>
      <w:r w:rsidRPr="00E740A8" w:rsidR="001069CD">
        <w:rPr>
          <w:rFonts w:ascii="Calibri" w:hAnsi="Calibri" w:eastAsia="MS Gothic" w:cs="Calibri"/>
          <w:b/>
          <w:bCs/>
          <w:color w:val="2E5496"/>
          <w:sz w:val="22"/>
          <w:szCs w:val="22"/>
        </w:rPr>
        <w:t xml:space="preserve">nd </w:t>
      </w:r>
      <w:r w:rsidRPr="00E740A8">
        <w:rPr>
          <w:rFonts w:ascii="Calibri" w:hAnsi="Calibri" w:eastAsia="MS Gothic" w:cs="Calibri"/>
          <w:b/>
          <w:bCs/>
          <w:color w:val="2E5496"/>
          <w:sz w:val="22"/>
          <w:szCs w:val="22"/>
        </w:rPr>
        <w:t>C</w:t>
      </w:r>
      <w:r w:rsidRPr="00E740A8" w:rsidR="001069CD">
        <w:rPr>
          <w:rFonts w:ascii="Calibri" w:hAnsi="Calibri" w:eastAsia="MS Gothic" w:cs="Calibri"/>
          <w:b/>
          <w:bCs/>
          <w:color w:val="2E5496"/>
          <w:sz w:val="22"/>
          <w:szCs w:val="22"/>
        </w:rPr>
        <w:t xml:space="preserve">hild </w:t>
      </w:r>
      <w:r w:rsidRPr="00E740A8">
        <w:rPr>
          <w:rFonts w:ascii="Calibri" w:hAnsi="Calibri" w:eastAsia="MS Gothic" w:cs="Calibri"/>
          <w:b/>
          <w:bCs/>
          <w:color w:val="2E5496"/>
          <w:sz w:val="22"/>
          <w:szCs w:val="22"/>
        </w:rPr>
        <w:t>P</w:t>
      </w:r>
      <w:r w:rsidRPr="00E740A8" w:rsidR="001069CD">
        <w:rPr>
          <w:rFonts w:ascii="Calibri" w:hAnsi="Calibri" w:eastAsia="MS Gothic" w:cs="Calibri"/>
          <w:b/>
          <w:bCs/>
          <w:color w:val="2E5496"/>
          <w:sz w:val="22"/>
          <w:szCs w:val="22"/>
        </w:rPr>
        <w:t>rotection</w:t>
      </w:r>
    </w:p>
    <w:p w:rsidRPr="00E740A8" w:rsidR="00A32F40" w:rsidP="00EF7722" w:rsidRDefault="00A32F40" w14:paraId="115F8C7B" w14:textId="77777777">
      <w:pPr>
        <w:pStyle w:val="ListParagraph"/>
        <w:spacing w:after="0"/>
        <w:ind w:left="567"/>
        <w:outlineLvl w:val="1"/>
        <w:rPr>
          <w:rFonts w:ascii="Calibri" w:hAnsi="Calibri" w:eastAsia="MS Gothic" w:cs="Calibri"/>
          <w:b/>
          <w:bCs/>
          <w:color w:val="2E5496"/>
          <w:sz w:val="22"/>
          <w:szCs w:val="22"/>
        </w:rPr>
      </w:pPr>
    </w:p>
    <w:p w:rsidRPr="00E740A8" w:rsidR="00257993" w:rsidP="00EF7722" w:rsidRDefault="001069CD" w14:paraId="1471DC75" w14:textId="111F9417">
      <w:pPr>
        <w:pStyle w:val="ListParagraph"/>
        <w:numPr>
          <w:ilvl w:val="1"/>
          <w:numId w:val="64"/>
        </w:numPr>
        <w:spacing w:after="0"/>
        <w:ind w:left="567"/>
        <w:jc w:val="both"/>
        <w:rPr>
          <w:rFonts w:ascii="Calibri" w:hAnsi="Calibri" w:eastAsia="Aptos" w:cs="Calibri"/>
          <w:sz w:val="22"/>
          <w:szCs w:val="22"/>
        </w:rPr>
      </w:pPr>
      <w:r w:rsidRPr="00E740A8">
        <w:rPr>
          <w:rFonts w:ascii="Calibri" w:hAnsi="Calibri" w:eastAsia="Aptos" w:cs="Calibri"/>
          <w:sz w:val="22"/>
          <w:szCs w:val="22"/>
        </w:rPr>
        <w:t xml:space="preserve">The </w:t>
      </w:r>
      <w:r w:rsidRPr="00E740A8" w:rsidR="00A32F40">
        <w:rPr>
          <w:rFonts w:ascii="Calibri" w:hAnsi="Calibri" w:eastAsia="Aptos" w:cs="Calibri"/>
          <w:sz w:val="22"/>
          <w:szCs w:val="22"/>
        </w:rPr>
        <w:t>p</w:t>
      </w:r>
      <w:r w:rsidRPr="00E740A8">
        <w:rPr>
          <w:rFonts w:ascii="Calibri" w:hAnsi="Calibri" w:eastAsia="Aptos" w:cs="Calibri"/>
          <w:sz w:val="22"/>
          <w:szCs w:val="22"/>
        </w:rPr>
        <w:t xml:space="preserve">arties have zero tolerance for </w:t>
      </w:r>
      <w:r w:rsidRPr="00E740A8" w:rsidR="0073048E">
        <w:rPr>
          <w:rFonts w:ascii="Calibri" w:hAnsi="Calibri" w:eastAsia="Aptos" w:cs="Calibri"/>
          <w:sz w:val="22"/>
          <w:szCs w:val="22"/>
        </w:rPr>
        <w:t>SEAH</w:t>
      </w:r>
      <w:r w:rsidRPr="00E740A8">
        <w:rPr>
          <w:rFonts w:ascii="Calibri" w:hAnsi="Calibri" w:eastAsia="Aptos" w:cs="Calibri"/>
          <w:sz w:val="22"/>
          <w:szCs w:val="22"/>
        </w:rPr>
        <w:t xml:space="preserve">, and for child exploitation, abuse or harm. </w:t>
      </w:r>
    </w:p>
    <w:p w:rsidRPr="00E740A8" w:rsidR="00257993" w:rsidP="00EF7722" w:rsidRDefault="00257993" w14:paraId="34A76400" w14:textId="77777777">
      <w:pPr>
        <w:pStyle w:val="ListParagraph"/>
        <w:spacing w:after="0"/>
        <w:ind w:left="567"/>
        <w:jc w:val="both"/>
        <w:rPr>
          <w:rFonts w:ascii="Calibri" w:hAnsi="Calibri" w:eastAsia="Aptos" w:cs="Calibri"/>
          <w:sz w:val="22"/>
          <w:szCs w:val="22"/>
        </w:rPr>
      </w:pPr>
    </w:p>
    <w:p w:rsidRPr="00E740A8" w:rsidR="001069CD" w:rsidP="00EF7722" w:rsidRDefault="001069CD" w14:paraId="2CF0FC7D" w14:textId="7FC69832">
      <w:pPr>
        <w:pStyle w:val="ListParagraph"/>
        <w:numPr>
          <w:ilvl w:val="1"/>
          <w:numId w:val="64"/>
        </w:numPr>
        <w:spacing w:after="0"/>
        <w:ind w:left="567"/>
        <w:jc w:val="both"/>
        <w:rPr>
          <w:rFonts w:ascii="Calibri" w:hAnsi="Calibri" w:eastAsia="Aptos" w:cs="Calibri"/>
          <w:sz w:val="22"/>
          <w:szCs w:val="22"/>
        </w:rPr>
      </w:pPr>
      <w:r w:rsidRPr="00E740A8">
        <w:rPr>
          <w:rFonts w:ascii="Calibri" w:hAnsi="Calibri" w:eastAsia="Aptos" w:cs="Calibri"/>
          <w:sz w:val="22"/>
          <w:szCs w:val="22"/>
        </w:rPr>
        <w:t xml:space="preserve">SPREP will </w:t>
      </w:r>
      <w:r w:rsidRPr="00E740A8" w:rsidR="0073048E">
        <w:rPr>
          <w:rFonts w:ascii="Calibri" w:hAnsi="Calibri" w:eastAsia="Aptos" w:cs="Calibri"/>
          <w:sz w:val="22"/>
          <w:szCs w:val="22"/>
        </w:rPr>
        <w:t xml:space="preserve">operate WRP in accordance </w:t>
      </w:r>
      <w:r w:rsidRPr="00E740A8" w:rsidR="00FF7017">
        <w:rPr>
          <w:rFonts w:ascii="Calibri" w:hAnsi="Calibri" w:eastAsia="Aptos" w:cs="Calibri"/>
          <w:sz w:val="22"/>
          <w:szCs w:val="22"/>
        </w:rPr>
        <w:t xml:space="preserve">with SPREP’s SEAH </w:t>
      </w:r>
      <w:r w:rsidRPr="00E740A8" w:rsidR="00DE5FA0">
        <w:rPr>
          <w:rFonts w:ascii="Calibri" w:hAnsi="Calibri" w:eastAsia="Aptos" w:cs="Calibri"/>
          <w:sz w:val="22"/>
          <w:szCs w:val="22"/>
        </w:rPr>
        <w:t xml:space="preserve">Policy </w:t>
      </w:r>
      <w:r w:rsidRPr="00E740A8" w:rsidR="00FF7017">
        <w:rPr>
          <w:rFonts w:ascii="Calibri" w:hAnsi="Calibri" w:eastAsia="Aptos" w:cs="Calibri"/>
          <w:sz w:val="22"/>
          <w:szCs w:val="22"/>
        </w:rPr>
        <w:t xml:space="preserve">and SPREP’s Child Protection </w:t>
      </w:r>
      <w:r w:rsidRPr="00E740A8" w:rsidR="00DE5FA0">
        <w:rPr>
          <w:rFonts w:ascii="Calibri" w:hAnsi="Calibri" w:eastAsia="Aptos" w:cs="Calibri"/>
          <w:sz w:val="22"/>
          <w:szCs w:val="22"/>
        </w:rPr>
        <w:t xml:space="preserve">Policy. </w:t>
      </w:r>
    </w:p>
    <w:p w:rsidRPr="00E740A8" w:rsidR="00DE5FA0" w:rsidP="00EF7722" w:rsidRDefault="00DE5FA0" w14:paraId="06F07496" w14:textId="77777777">
      <w:pPr>
        <w:pStyle w:val="ListParagraph"/>
        <w:spacing w:after="0"/>
        <w:rPr>
          <w:rFonts w:ascii="Calibri" w:hAnsi="Calibri" w:eastAsia="Aptos" w:cs="Calibri"/>
          <w:sz w:val="22"/>
          <w:szCs w:val="22"/>
        </w:rPr>
      </w:pPr>
    </w:p>
    <w:p w:rsidRPr="00E740A8" w:rsidR="001069CD" w:rsidP="00EF7722" w:rsidRDefault="001069CD" w14:paraId="34130F31" w14:textId="323FFA4E">
      <w:pPr>
        <w:pStyle w:val="ListParagraph"/>
        <w:numPr>
          <w:ilvl w:val="1"/>
          <w:numId w:val="64"/>
        </w:numPr>
        <w:spacing w:after="0"/>
        <w:ind w:left="567"/>
        <w:jc w:val="both"/>
        <w:rPr>
          <w:rFonts w:ascii="Calibri" w:hAnsi="Calibri" w:eastAsia="Aptos" w:cs="Calibri"/>
          <w:sz w:val="22"/>
          <w:szCs w:val="22"/>
        </w:rPr>
      </w:pPr>
      <w:r w:rsidRPr="00E740A8">
        <w:rPr>
          <w:rFonts w:ascii="Calibri" w:hAnsi="Calibri" w:eastAsia="Aptos" w:cs="Calibri"/>
          <w:sz w:val="22"/>
          <w:szCs w:val="22"/>
        </w:rPr>
        <w:t xml:space="preserve">SPREP will inform </w:t>
      </w:r>
      <w:r w:rsidRPr="00E740A8" w:rsidR="00DE5FA0">
        <w:rPr>
          <w:rFonts w:ascii="Calibri" w:hAnsi="Calibri" w:eastAsia="Aptos" w:cs="Calibri"/>
          <w:sz w:val="22"/>
          <w:szCs w:val="22"/>
        </w:rPr>
        <w:t>[Donor]</w:t>
      </w:r>
      <w:r w:rsidRPr="00E740A8">
        <w:rPr>
          <w:rFonts w:ascii="Calibri" w:hAnsi="Calibri" w:eastAsia="Aptos" w:cs="Calibri"/>
          <w:sz w:val="22"/>
          <w:szCs w:val="22"/>
        </w:rPr>
        <w:t xml:space="preserve"> of any </w:t>
      </w:r>
      <w:r w:rsidR="00985F07">
        <w:rPr>
          <w:rFonts w:ascii="Calibri" w:hAnsi="Calibri" w:eastAsia="Aptos" w:cs="Calibri"/>
          <w:sz w:val="22"/>
          <w:szCs w:val="22"/>
        </w:rPr>
        <w:t>Safeguarding Incident</w:t>
      </w:r>
      <w:r w:rsidR="00F159C9">
        <w:rPr>
          <w:rFonts w:ascii="Calibri" w:hAnsi="Calibri" w:eastAsia="Aptos" w:cs="Calibri"/>
          <w:sz w:val="22"/>
          <w:szCs w:val="22"/>
        </w:rPr>
        <w:t xml:space="preserve"> within 48 hours of becoming aware of it</w:t>
      </w:r>
      <w:r w:rsidRPr="00E740A8">
        <w:rPr>
          <w:rFonts w:ascii="Calibri" w:hAnsi="Calibri" w:eastAsia="Aptos" w:cs="Calibri"/>
          <w:sz w:val="22"/>
          <w:szCs w:val="22"/>
        </w:rPr>
        <w:t>, subject to survivor-</w:t>
      </w:r>
      <w:r w:rsidRPr="00E740A8" w:rsidR="00857981">
        <w:rPr>
          <w:rFonts w:ascii="Calibri" w:hAnsi="Calibri" w:eastAsia="Aptos" w:cs="Calibri"/>
          <w:sz w:val="22"/>
          <w:szCs w:val="22"/>
        </w:rPr>
        <w:t>centered</w:t>
      </w:r>
      <w:r w:rsidRPr="00E740A8">
        <w:rPr>
          <w:rFonts w:ascii="Calibri" w:hAnsi="Calibri" w:eastAsia="Aptos" w:cs="Calibri"/>
          <w:sz w:val="22"/>
          <w:szCs w:val="22"/>
        </w:rPr>
        <w:t xml:space="preserve"> confidentiality and legal considerations.</w:t>
      </w:r>
    </w:p>
    <w:p w:rsidRPr="00E740A8" w:rsidR="00DE5FA0" w:rsidP="00EF7722" w:rsidRDefault="00DE5FA0" w14:paraId="02572355" w14:textId="77777777">
      <w:pPr>
        <w:pStyle w:val="ListParagraph"/>
        <w:spacing w:after="0"/>
        <w:rPr>
          <w:rFonts w:ascii="Calibri" w:hAnsi="Calibri" w:eastAsia="Aptos" w:cs="Calibri"/>
          <w:sz w:val="22"/>
          <w:szCs w:val="22"/>
        </w:rPr>
      </w:pPr>
    </w:p>
    <w:p w:rsidRPr="00E740A8" w:rsidR="001069CD" w:rsidP="00EF7722" w:rsidRDefault="001069CD" w14:paraId="5A3AA517" w14:textId="7A5385CD">
      <w:pPr>
        <w:pStyle w:val="ListParagraph"/>
        <w:numPr>
          <w:ilvl w:val="1"/>
          <w:numId w:val="64"/>
        </w:numPr>
        <w:spacing w:after="0"/>
        <w:ind w:left="567"/>
        <w:jc w:val="both"/>
        <w:rPr>
          <w:rFonts w:ascii="Calibri" w:hAnsi="Calibri" w:eastAsia="Aptos" w:cs="Calibri"/>
          <w:sz w:val="22"/>
          <w:szCs w:val="22"/>
        </w:rPr>
      </w:pPr>
      <w:r w:rsidRPr="00E740A8">
        <w:rPr>
          <w:rFonts w:ascii="Calibri" w:hAnsi="Calibri" w:eastAsia="Aptos" w:cs="Calibri"/>
          <w:sz w:val="22"/>
          <w:szCs w:val="22"/>
        </w:rPr>
        <w:t xml:space="preserve">Where publication or external disclosure is contemplated in relation to a child protection matter, SPREP will, where practicable and lawful, consult </w:t>
      </w:r>
      <w:r w:rsidRPr="00E740A8" w:rsidR="00E8341A">
        <w:rPr>
          <w:rFonts w:ascii="Calibri" w:hAnsi="Calibri" w:eastAsia="Aptos" w:cs="Calibri"/>
          <w:sz w:val="22"/>
          <w:szCs w:val="22"/>
        </w:rPr>
        <w:t xml:space="preserve">the WRP Donors </w:t>
      </w:r>
      <w:r w:rsidRPr="00E740A8">
        <w:rPr>
          <w:rFonts w:ascii="Calibri" w:hAnsi="Calibri" w:eastAsia="Aptos" w:cs="Calibri"/>
          <w:sz w:val="22"/>
          <w:szCs w:val="22"/>
        </w:rPr>
        <w:t>beforehand.</w:t>
      </w:r>
    </w:p>
    <w:p w:rsidRPr="00E740A8" w:rsidR="00257993" w:rsidP="00EF7722" w:rsidRDefault="00257993" w14:paraId="509931B2" w14:textId="77777777">
      <w:pPr>
        <w:pStyle w:val="ListParagraph"/>
        <w:spacing w:after="0"/>
        <w:ind w:left="567"/>
        <w:jc w:val="both"/>
        <w:rPr>
          <w:rFonts w:ascii="Calibri" w:hAnsi="Calibri" w:eastAsia="Aptos" w:cs="Calibri"/>
          <w:sz w:val="22"/>
          <w:szCs w:val="22"/>
        </w:rPr>
      </w:pPr>
    </w:p>
    <w:p w:rsidRPr="00E740A8" w:rsidR="001069CD" w:rsidP="00EF7722" w:rsidRDefault="001069CD" w14:paraId="16DC387A" w14:textId="1973D34C">
      <w:pPr>
        <w:pStyle w:val="ListParagraph"/>
        <w:numPr>
          <w:ilvl w:val="0"/>
          <w:numId w:val="64"/>
        </w:numPr>
        <w:spacing w:after="0"/>
        <w:ind w:left="567" w:hanging="567"/>
        <w:outlineLvl w:val="1"/>
        <w:rPr>
          <w:rFonts w:ascii="Calibri" w:hAnsi="Calibri" w:eastAsia="MS Gothic" w:cs="Calibri"/>
          <w:b/>
          <w:bCs/>
          <w:color w:val="2E5496"/>
          <w:sz w:val="22"/>
          <w:szCs w:val="22"/>
        </w:rPr>
      </w:pPr>
      <w:r w:rsidRPr="00E740A8">
        <w:rPr>
          <w:rFonts w:ascii="Calibri" w:hAnsi="Calibri" w:eastAsia="MS Gothic" w:cs="Calibri"/>
          <w:b/>
          <w:bCs/>
          <w:color w:val="2E5496"/>
          <w:sz w:val="22"/>
          <w:szCs w:val="22"/>
        </w:rPr>
        <w:t>Fraud, corruption, investigation, counter-terrorism and sanctions</w:t>
      </w:r>
    </w:p>
    <w:p w:rsidRPr="00E740A8" w:rsidR="00CE074C" w:rsidP="00EF7722" w:rsidRDefault="00CE074C" w14:paraId="382451DA" w14:textId="77777777">
      <w:pPr>
        <w:pStyle w:val="ListParagraph"/>
        <w:spacing w:after="0"/>
        <w:ind w:left="567"/>
        <w:outlineLvl w:val="1"/>
        <w:rPr>
          <w:rFonts w:ascii="Calibri" w:hAnsi="Calibri" w:eastAsia="MS Gothic" w:cs="Calibri"/>
          <w:b/>
          <w:bCs/>
          <w:color w:val="2E5496"/>
          <w:sz w:val="22"/>
          <w:szCs w:val="22"/>
        </w:rPr>
      </w:pPr>
    </w:p>
    <w:p w:rsidRPr="00E740A8" w:rsidR="00EA7F37" w:rsidP="00EF7722" w:rsidRDefault="00CE074C" w14:paraId="0C0B8911" w14:textId="77777777">
      <w:pPr>
        <w:pStyle w:val="ListParagraph"/>
        <w:numPr>
          <w:ilvl w:val="1"/>
          <w:numId w:val="64"/>
        </w:numPr>
        <w:spacing w:after="0"/>
        <w:ind w:left="567"/>
        <w:jc w:val="both"/>
        <w:rPr>
          <w:rFonts w:ascii="Calibri" w:hAnsi="Calibri" w:eastAsia="Aptos" w:cs="Calibri"/>
          <w:sz w:val="22"/>
          <w:szCs w:val="22"/>
        </w:rPr>
      </w:pPr>
      <w:r w:rsidRPr="00E740A8">
        <w:rPr>
          <w:rFonts w:ascii="Calibri" w:hAnsi="Calibri" w:eastAsia="Aptos" w:cs="Calibri"/>
          <w:sz w:val="22"/>
          <w:szCs w:val="22"/>
        </w:rPr>
        <w:t xml:space="preserve">The parties have zero tolerance for </w:t>
      </w:r>
      <w:r w:rsidRPr="00E740A8" w:rsidR="00EA7F37">
        <w:rPr>
          <w:rFonts w:ascii="Calibri" w:hAnsi="Calibri" w:eastAsia="Aptos" w:cs="Calibri"/>
          <w:sz w:val="22"/>
          <w:szCs w:val="22"/>
        </w:rPr>
        <w:t xml:space="preserve">fraud, corruption and terrorism. </w:t>
      </w:r>
    </w:p>
    <w:p w:rsidRPr="00E740A8" w:rsidR="00EA7F37" w:rsidP="00EF7722" w:rsidRDefault="00EA7F37" w14:paraId="64C71A9F" w14:textId="77777777">
      <w:pPr>
        <w:pStyle w:val="ListParagraph"/>
        <w:spacing w:after="0"/>
        <w:ind w:left="567"/>
        <w:jc w:val="both"/>
        <w:rPr>
          <w:rFonts w:ascii="Calibri" w:hAnsi="Calibri" w:eastAsia="Aptos" w:cs="Calibri"/>
          <w:sz w:val="22"/>
          <w:szCs w:val="22"/>
        </w:rPr>
      </w:pPr>
    </w:p>
    <w:p w:rsidRPr="00E740A8" w:rsidR="003E5635" w:rsidP="00EF7722" w:rsidRDefault="00EA7F37" w14:paraId="50BAE0D9" w14:textId="77777777">
      <w:pPr>
        <w:pStyle w:val="ListParagraph"/>
        <w:numPr>
          <w:ilvl w:val="1"/>
          <w:numId w:val="64"/>
        </w:numPr>
        <w:spacing w:after="0"/>
        <w:ind w:left="567"/>
        <w:jc w:val="both"/>
        <w:rPr>
          <w:rFonts w:ascii="Calibri" w:hAnsi="Calibri" w:eastAsia="Aptos" w:cs="Calibri"/>
          <w:sz w:val="22"/>
          <w:szCs w:val="22"/>
        </w:rPr>
      </w:pPr>
      <w:r w:rsidRPr="00E740A8">
        <w:rPr>
          <w:rFonts w:ascii="Calibri" w:hAnsi="Calibri" w:eastAsia="Aptos" w:cs="Calibri"/>
          <w:sz w:val="22"/>
          <w:szCs w:val="22"/>
        </w:rPr>
        <w:t>SPREP will take all steps to</w:t>
      </w:r>
      <w:r w:rsidRPr="00E740A8" w:rsidR="001069CD">
        <w:rPr>
          <w:rFonts w:ascii="Calibri" w:hAnsi="Calibri" w:eastAsia="Aptos" w:cs="Calibri"/>
          <w:sz w:val="22"/>
          <w:szCs w:val="22"/>
        </w:rPr>
        <w:t xml:space="preserve"> prevent, detect, investigate and respond to fraud, corruption and other illegal or unethical practices affecting WRP</w:t>
      </w:r>
      <w:r w:rsidRPr="00E740A8">
        <w:rPr>
          <w:rFonts w:ascii="Calibri" w:hAnsi="Calibri" w:eastAsia="Aptos" w:cs="Calibri"/>
          <w:sz w:val="22"/>
          <w:szCs w:val="22"/>
        </w:rPr>
        <w:t xml:space="preserve"> in accordance with SPREP’s </w:t>
      </w:r>
      <w:r w:rsidRPr="00E740A8" w:rsidR="008E6C8E">
        <w:rPr>
          <w:rFonts w:ascii="Calibri" w:hAnsi="Calibri" w:eastAsia="Aptos" w:cs="Calibri"/>
          <w:sz w:val="22"/>
          <w:szCs w:val="22"/>
        </w:rPr>
        <w:t xml:space="preserve">Fraud Prevention and </w:t>
      </w:r>
      <w:r w:rsidRPr="00E740A8" w:rsidR="003E5635">
        <w:rPr>
          <w:rFonts w:ascii="Calibri" w:hAnsi="Calibri" w:eastAsia="Aptos" w:cs="Calibri"/>
          <w:sz w:val="22"/>
          <w:szCs w:val="22"/>
        </w:rPr>
        <w:t>Whistleblower Policy</w:t>
      </w:r>
      <w:r w:rsidRPr="00E740A8" w:rsidR="001069CD">
        <w:rPr>
          <w:rFonts w:ascii="Calibri" w:hAnsi="Calibri" w:eastAsia="Aptos" w:cs="Calibri"/>
          <w:sz w:val="22"/>
          <w:szCs w:val="22"/>
        </w:rPr>
        <w:t xml:space="preserve">. </w:t>
      </w:r>
    </w:p>
    <w:p w:rsidRPr="00E740A8" w:rsidR="003E5635" w:rsidP="00EF7722" w:rsidRDefault="003E5635" w14:paraId="2C50C677" w14:textId="77777777">
      <w:pPr>
        <w:pStyle w:val="ListParagraph"/>
        <w:spacing w:after="0"/>
        <w:rPr>
          <w:rFonts w:ascii="Calibri" w:hAnsi="Calibri" w:eastAsia="Aptos" w:cs="Calibri"/>
          <w:sz w:val="22"/>
          <w:szCs w:val="22"/>
        </w:rPr>
      </w:pPr>
    </w:p>
    <w:p w:rsidRPr="00E740A8" w:rsidR="00CF4621" w:rsidP="00EF7722" w:rsidRDefault="001069CD" w14:paraId="45AB63B4" w14:textId="4B3333F2">
      <w:pPr>
        <w:pStyle w:val="ListParagraph"/>
        <w:numPr>
          <w:ilvl w:val="1"/>
          <w:numId w:val="64"/>
        </w:numPr>
        <w:spacing w:after="0"/>
        <w:ind w:left="567"/>
        <w:jc w:val="both"/>
        <w:rPr>
          <w:rFonts w:ascii="Calibri" w:hAnsi="Calibri" w:eastAsia="Aptos" w:cs="Calibri"/>
          <w:sz w:val="22"/>
          <w:szCs w:val="22"/>
        </w:rPr>
      </w:pPr>
      <w:r w:rsidRPr="00E740A8">
        <w:rPr>
          <w:rFonts w:ascii="Calibri" w:hAnsi="Calibri" w:eastAsia="Aptos" w:cs="Calibri"/>
          <w:sz w:val="22"/>
          <w:szCs w:val="22"/>
        </w:rPr>
        <w:t>SPREP will</w:t>
      </w:r>
      <w:r w:rsidR="003F708D">
        <w:rPr>
          <w:rFonts w:ascii="Calibri" w:hAnsi="Calibri" w:eastAsia="Aptos" w:cs="Calibri"/>
          <w:sz w:val="22"/>
          <w:szCs w:val="22"/>
        </w:rPr>
        <w:t xml:space="preserve"> </w:t>
      </w:r>
      <w:r w:rsidRPr="00E740A8">
        <w:rPr>
          <w:rFonts w:ascii="Calibri" w:hAnsi="Calibri" w:eastAsia="Aptos" w:cs="Calibri"/>
          <w:sz w:val="22"/>
          <w:szCs w:val="22"/>
        </w:rPr>
        <w:t xml:space="preserve">report any detected, suspected or attempted fraud, corruption or misappropriation </w:t>
      </w:r>
      <w:r w:rsidRPr="00E740A8" w:rsidR="003E5635">
        <w:rPr>
          <w:rFonts w:ascii="Calibri" w:hAnsi="Calibri" w:eastAsia="Aptos" w:cs="Calibri"/>
          <w:sz w:val="22"/>
          <w:szCs w:val="22"/>
        </w:rPr>
        <w:t xml:space="preserve">relating to WRP Funding </w:t>
      </w:r>
      <w:r w:rsidRPr="00E740A8" w:rsidR="00CF4621">
        <w:rPr>
          <w:rFonts w:ascii="Calibri" w:hAnsi="Calibri" w:eastAsia="Aptos" w:cs="Calibri"/>
          <w:sz w:val="22"/>
          <w:szCs w:val="22"/>
        </w:rPr>
        <w:t>to the WRP Donors</w:t>
      </w:r>
      <w:r w:rsidR="00F159C9">
        <w:rPr>
          <w:rFonts w:ascii="Calibri" w:hAnsi="Calibri" w:eastAsia="Aptos" w:cs="Calibri"/>
          <w:sz w:val="22"/>
          <w:szCs w:val="22"/>
        </w:rPr>
        <w:t xml:space="preserve"> within 48 hours of becoming aware of it</w:t>
      </w:r>
      <w:r w:rsidRPr="00E740A8">
        <w:rPr>
          <w:rFonts w:ascii="Calibri" w:hAnsi="Calibri" w:eastAsia="Aptos" w:cs="Calibri"/>
          <w:sz w:val="22"/>
          <w:szCs w:val="22"/>
        </w:rPr>
        <w:t>.</w:t>
      </w:r>
      <w:r w:rsidRPr="00E740A8" w:rsidR="00CF4621">
        <w:rPr>
          <w:rFonts w:ascii="Calibri" w:hAnsi="Calibri" w:eastAsia="Aptos" w:cs="Calibri"/>
          <w:sz w:val="22"/>
          <w:szCs w:val="22"/>
        </w:rPr>
        <w:t xml:space="preserve"> </w:t>
      </w:r>
    </w:p>
    <w:p w:rsidRPr="00E740A8" w:rsidR="00CF4621" w:rsidP="00EF7722" w:rsidRDefault="00CF4621" w14:paraId="5B1CBC24" w14:textId="77777777">
      <w:pPr>
        <w:pStyle w:val="ListParagraph"/>
        <w:spacing w:after="0"/>
        <w:rPr>
          <w:rFonts w:ascii="Calibri" w:hAnsi="Calibri" w:eastAsia="Aptos" w:cs="Calibri"/>
          <w:sz w:val="22"/>
          <w:szCs w:val="22"/>
        </w:rPr>
      </w:pPr>
    </w:p>
    <w:p w:rsidRPr="00E740A8" w:rsidR="00530D18" w:rsidP="00EF7722" w:rsidRDefault="001069CD" w14:paraId="208B0964" w14:textId="77777777">
      <w:pPr>
        <w:pStyle w:val="ListParagraph"/>
        <w:numPr>
          <w:ilvl w:val="1"/>
          <w:numId w:val="64"/>
        </w:numPr>
        <w:spacing w:after="0"/>
        <w:ind w:left="567"/>
        <w:jc w:val="both"/>
        <w:rPr>
          <w:rFonts w:ascii="Calibri" w:hAnsi="Calibri" w:eastAsia="Aptos" w:cs="Calibri"/>
          <w:sz w:val="22"/>
          <w:szCs w:val="22"/>
        </w:rPr>
      </w:pPr>
      <w:r w:rsidRPr="00E740A8">
        <w:rPr>
          <w:rFonts w:ascii="Calibri" w:hAnsi="Calibri" w:eastAsia="Aptos" w:cs="Calibri"/>
          <w:sz w:val="22"/>
          <w:szCs w:val="22"/>
        </w:rPr>
        <w:t>Investigations will be undertaken</w:t>
      </w:r>
      <w:r w:rsidRPr="00E740A8" w:rsidR="00CF4621">
        <w:rPr>
          <w:rFonts w:ascii="Calibri" w:hAnsi="Calibri" w:eastAsia="Aptos" w:cs="Calibri"/>
          <w:sz w:val="22"/>
          <w:szCs w:val="22"/>
        </w:rPr>
        <w:t xml:space="preserve"> in accordance with SPREP’s Fraud Prevention and Whistleblower Policy</w:t>
      </w:r>
      <w:r w:rsidRPr="00E740A8" w:rsidR="00530D18">
        <w:rPr>
          <w:rFonts w:ascii="Calibri" w:hAnsi="Calibri" w:eastAsia="Aptos" w:cs="Calibri"/>
          <w:sz w:val="22"/>
          <w:szCs w:val="22"/>
        </w:rPr>
        <w:t xml:space="preserve">. </w:t>
      </w:r>
    </w:p>
    <w:p w:rsidRPr="00E740A8" w:rsidR="00530D18" w:rsidP="00EF7722" w:rsidRDefault="00530D18" w14:paraId="10F417A6" w14:textId="77777777">
      <w:pPr>
        <w:pStyle w:val="ListParagraph"/>
        <w:spacing w:after="0"/>
        <w:rPr>
          <w:rFonts w:ascii="Calibri" w:hAnsi="Calibri" w:eastAsia="Aptos" w:cs="Calibri"/>
          <w:sz w:val="22"/>
          <w:szCs w:val="22"/>
        </w:rPr>
      </w:pPr>
    </w:p>
    <w:p w:rsidRPr="00E740A8" w:rsidR="001069CD" w:rsidP="00EF7722" w:rsidRDefault="001069CD" w14:paraId="50B7C0CD" w14:textId="2F7BCC08">
      <w:pPr>
        <w:pStyle w:val="ListParagraph"/>
        <w:numPr>
          <w:ilvl w:val="1"/>
          <w:numId w:val="64"/>
        </w:numPr>
        <w:spacing w:after="0"/>
        <w:ind w:left="567"/>
        <w:jc w:val="both"/>
        <w:rPr>
          <w:rFonts w:ascii="Calibri" w:hAnsi="Calibri" w:eastAsia="Aptos" w:cs="Calibri"/>
          <w:sz w:val="22"/>
          <w:szCs w:val="22"/>
        </w:rPr>
      </w:pPr>
      <w:r w:rsidRPr="00E740A8">
        <w:rPr>
          <w:rFonts w:ascii="Calibri" w:hAnsi="Calibri" w:eastAsia="Aptos" w:cs="Calibri"/>
          <w:sz w:val="22"/>
          <w:szCs w:val="22"/>
        </w:rPr>
        <w:t xml:space="preserve">SPREP will use </w:t>
      </w:r>
      <w:r w:rsidRPr="00E740A8" w:rsidR="00530D18">
        <w:rPr>
          <w:rFonts w:ascii="Calibri" w:hAnsi="Calibri" w:eastAsia="Aptos" w:cs="Calibri"/>
          <w:sz w:val="22"/>
          <w:szCs w:val="22"/>
        </w:rPr>
        <w:t xml:space="preserve">its </w:t>
      </w:r>
      <w:r w:rsidRPr="00E740A8">
        <w:rPr>
          <w:rFonts w:ascii="Calibri" w:hAnsi="Calibri" w:eastAsia="Aptos" w:cs="Calibri"/>
          <w:sz w:val="22"/>
          <w:szCs w:val="22"/>
        </w:rPr>
        <w:t xml:space="preserve">best </w:t>
      </w:r>
      <w:proofErr w:type="spellStart"/>
      <w:r w:rsidRPr="00E740A8">
        <w:rPr>
          <w:rFonts w:ascii="Calibri" w:hAnsi="Calibri" w:eastAsia="Aptos" w:cs="Calibri"/>
          <w:sz w:val="22"/>
          <w:szCs w:val="22"/>
        </w:rPr>
        <w:t>endeavours</w:t>
      </w:r>
      <w:proofErr w:type="spellEnd"/>
      <w:r w:rsidRPr="00E740A8">
        <w:rPr>
          <w:rFonts w:ascii="Calibri" w:hAnsi="Calibri" w:eastAsia="Aptos" w:cs="Calibri"/>
          <w:sz w:val="22"/>
          <w:szCs w:val="22"/>
        </w:rPr>
        <w:t xml:space="preserve"> to ensure that </w:t>
      </w:r>
      <w:r w:rsidRPr="00E740A8" w:rsidR="00766DB2">
        <w:rPr>
          <w:rFonts w:ascii="Calibri" w:hAnsi="Calibri" w:eastAsia="Aptos" w:cs="Calibri"/>
          <w:sz w:val="22"/>
          <w:szCs w:val="22"/>
        </w:rPr>
        <w:t xml:space="preserve">WRP Funding </w:t>
      </w:r>
      <w:r w:rsidRPr="00E740A8">
        <w:rPr>
          <w:rFonts w:ascii="Calibri" w:hAnsi="Calibri" w:eastAsia="Aptos" w:cs="Calibri"/>
          <w:sz w:val="22"/>
          <w:szCs w:val="22"/>
        </w:rPr>
        <w:t>does not directly or indirectly support individuals or entities associated with terrorism or subject to applicable sanctions.</w:t>
      </w:r>
      <w:r w:rsidRPr="00E740A8" w:rsidR="00766DB2">
        <w:rPr>
          <w:rFonts w:ascii="Calibri" w:hAnsi="Calibri" w:eastAsia="Aptos" w:cs="Calibri"/>
          <w:sz w:val="22"/>
          <w:szCs w:val="22"/>
        </w:rPr>
        <w:t xml:space="preserve"> SPREP will carry out such sanctions checks on all </w:t>
      </w:r>
      <w:r w:rsidRPr="00E740A8" w:rsidR="002B5F47">
        <w:rPr>
          <w:rFonts w:ascii="Calibri" w:hAnsi="Calibri" w:eastAsia="Aptos" w:cs="Calibri"/>
          <w:sz w:val="22"/>
          <w:szCs w:val="22"/>
        </w:rPr>
        <w:t>individuals</w:t>
      </w:r>
      <w:r w:rsidRPr="00E740A8" w:rsidR="00766DB2">
        <w:rPr>
          <w:rFonts w:ascii="Calibri" w:hAnsi="Calibri" w:eastAsia="Aptos" w:cs="Calibri"/>
          <w:sz w:val="22"/>
          <w:szCs w:val="22"/>
        </w:rPr>
        <w:t xml:space="preserve"> and </w:t>
      </w:r>
      <w:proofErr w:type="spellStart"/>
      <w:r w:rsidRPr="00E740A8" w:rsidR="001C17F5">
        <w:rPr>
          <w:rFonts w:ascii="Calibri" w:hAnsi="Calibri" w:eastAsia="Aptos" w:cs="Calibri"/>
          <w:sz w:val="22"/>
          <w:szCs w:val="22"/>
        </w:rPr>
        <w:t>organisations</w:t>
      </w:r>
      <w:proofErr w:type="spellEnd"/>
      <w:r w:rsidRPr="00E740A8" w:rsidR="001C17F5">
        <w:rPr>
          <w:rFonts w:ascii="Calibri" w:hAnsi="Calibri" w:eastAsia="Aptos" w:cs="Calibri"/>
          <w:sz w:val="22"/>
          <w:szCs w:val="22"/>
        </w:rPr>
        <w:t xml:space="preserve"> that it enters into agreements with in accordance with </w:t>
      </w:r>
      <w:r w:rsidR="006D7947">
        <w:rPr>
          <w:rFonts w:ascii="Calibri" w:hAnsi="Calibri" w:eastAsia="Aptos" w:cs="Calibri"/>
          <w:sz w:val="22"/>
          <w:szCs w:val="22"/>
        </w:rPr>
        <w:t>[</w:t>
      </w:r>
      <w:r w:rsidRPr="00E740A8" w:rsidR="001C17F5">
        <w:rPr>
          <w:rFonts w:ascii="Calibri" w:hAnsi="Calibri" w:eastAsia="Aptos" w:cs="Calibri"/>
          <w:sz w:val="22"/>
          <w:szCs w:val="22"/>
        </w:rPr>
        <w:t>the WRP Due Diligence Framework</w:t>
      </w:r>
      <w:r w:rsidR="006D7947">
        <w:rPr>
          <w:rFonts w:ascii="Calibri" w:hAnsi="Calibri" w:eastAsia="Aptos" w:cs="Calibri"/>
          <w:sz w:val="22"/>
          <w:szCs w:val="22"/>
        </w:rPr>
        <w:t>]</w:t>
      </w:r>
      <w:r w:rsidRPr="00E740A8" w:rsidR="001C17F5">
        <w:rPr>
          <w:rFonts w:ascii="Calibri" w:hAnsi="Calibri" w:eastAsia="Aptos" w:cs="Calibri"/>
          <w:sz w:val="22"/>
          <w:szCs w:val="22"/>
        </w:rPr>
        <w:t>.</w:t>
      </w:r>
      <w:r w:rsidRPr="00E740A8">
        <w:rPr>
          <w:rFonts w:ascii="Calibri" w:hAnsi="Calibri" w:eastAsia="Aptos" w:cs="Calibri"/>
          <w:sz w:val="22"/>
          <w:szCs w:val="22"/>
        </w:rPr>
        <w:t xml:space="preserve"> If SPREP discovers any such link, it will inform the </w:t>
      </w:r>
      <w:r w:rsidRPr="00E740A8" w:rsidR="003C642E">
        <w:rPr>
          <w:rFonts w:ascii="Calibri" w:hAnsi="Calibri" w:eastAsia="Aptos" w:cs="Calibri"/>
          <w:sz w:val="22"/>
          <w:szCs w:val="22"/>
        </w:rPr>
        <w:t>WRP Donors</w:t>
      </w:r>
      <w:r w:rsidRPr="00E740A8">
        <w:rPr>
          <w:rFonts w:ascii="Calibri" w:hAnsi="Calibri" w:eastAsia="Aptos" w:cs="Calibri"/>
          <w:sz w:val="22"/>
          <w:szCs w:val="22"/>
        </w:rPr>
        <w:t xml:space="preserve"> immediately and take appropriate action.</w:t>
      </w:r>
    </w:p>
    <w:p w:rsidR="003C642E" w:rsidP="00EF7722" w:rsidRDefault="003C642E" w14:paraId="67F1C64E" w14:textId="77777777">
      <w:pPr>
        <w:pStyle w:val="ListParagraph"/>
        <w:spacing w:after="0"/>
        <w:rPr>
          <w:rFonts w:ascii="Calibri" w:hAnsi="Calibri" w:eastAsia="Aptos" w:cs="Calibri"/>
          <w:sz w:val="22"/>
          <w:szCs w:val="22"/>
        </w:rPr>
      </w:pPr>
    </w:p>
    <w:p w:rsidR="00EF7722" w:rsidP="00EF7722" w:rsidRDefault="00EF7722" w14:paraId="11C5A7CA" w14:textId="77777777">
      <w:pPr>
        <w:pStyle w:val="ListParagraph"/>
        <w:spacing w:after="0"/>
        <w:rPr>
          <w:rFonts w:ascii="Calibri" w:hAnsi="Calibri" w:eastAsia="Aptos" w:cs="Calibri"/>
          <w:sz w:val="22"/>
          <w:szCs w:val="22"/>
        </w:rPr>
      </w:pPr>
    </w:p>
    <w:p w:rsidRPr="00E740A8" w:rsidR="00EF7722" w:rsidP="00EF7722" w:rsidRDefault="00EF7722" w14:paraId="54D597EE" w14:textId="77777777">
      <w:pPr>
        <w:pStyle w:val="ListParagraph"/>
        <w:spacing w:after="0"/>
        <w:rPr>
          <w:rFonts w:ascii="Calibri" w:hAnsi="Calibri" w:eastAsia="Aptos" w:cs="Calibri"/>
          <w:sz w:val="22"/>
          <w:szCs w:val="22"/>
        </w:rPr>
      </w:pPr>
    </w:p>
    <w:p w:rsidRPr="00E740A8" w:rsidR="001069CD" w:rsidP="00EF7722" w:rsidRDefault="001069CD" w14:paraId="346C6246" w14:textId="547719E0">
      <w:pPr>
        <w:pStyle w:val="ListParagraph"/>
        <w:numPr>
          <w:ilvl w:val="0"/>
          <w:numId w:val="64"/>
        </w:numPr>
        <w:spacing w:after="0"/>
        <w:ind w:left="567" w:hanging="567"/>
        <w:outlineLvl w:val="1"/>
        <w:rPr>
          <w:rFonts w:ascii="Calibri" w:hAnsi="Calibri" w:eastAsia="MS Gothic" w:cs="Calibri"/>
          <w:b/>
          <w:bCs/>
          <w:color w:val="2E5496"/>
          <w:sz w:val="22"/>
          <w:szCs w:val="22"/>
        </w:rPr>
      </w:pPr>
      <w:r w:rsidRPr="00E740A8">
        <w:rPr>
          <w:rFonts w:ascii="Calibri" w:hAnsi="Calibri" w:eastAsia="MS Gothic" w:cs="Calibri"/>
          <w:b/>
          <w:bCs/>
          <w:color w:val="2E5496"/>
          <w:sz w:val="22"/>
          <w:szCs w:val="22"/>
        </w:rPr>
        <w:lastRenderedPageBreak/>
        <w:t>Branding, communications and transparency</w:t>
      </w:r>
    </w:p>
    <w:p w:rsidRPr="00E740A8" w:rsidR="003C642E" w:rsidP="00EF7722" w:rsidRDefault="003C642E" w14:paraId="1AF74E07" w14:textId="77777777">
      <w:pPr>
        <w:pStyle w:val="ListParagraph"/>
        <w:spacing w:after="0"/>
        <w:ind w:left="567"/>
        <w:outlineLvl w:val="1"/>
        <w:rPr>
          <w:rFonts w:ascii="Calibri" w:hAnsi="Calibri" w:eastAsia="MS Gothic" w:cs="Calibri"/>
          <w:b/>
          <w:bCs/>
          <w:color w:val="2E5496"/>
          <w:sz w:val="22"/>
          <w:szCs w:val="22"/>
        </w:rPr>
      </w:pPr>
    </w:p>
    <w:p w:rsidRPr="00E740A8" w:rsidR="001069CD" w:rsidP="00EF7722" w:rsidRDefault="00D12CF6" w14:paraId="3D02DD30" w14:textId="754CA3B3">
      <w:pPr>
        <w:pStyle w:val="ListParagraph"/>
        <w:numPr>
          <w:ilvl w:val="1"/>
          <w:numId w:val="64"/>
        </w:numPr>
        <w:spacing w:after="0"/>
        <w:ind w:left="567"/>
        <w:jc w:val="both"/>
        <w:rPr>
          <w:rFonts w:ascii="Calibri" w:hAnsi="Calibri" w:eastAsia="Aptos" w:cs="Calibri"/>
          <w:sz w:val="22"/>
          <w:szCs w:val="22"/>
        </w:rPr>
      </w:pPr>
      <w:r>
        <w:rPr>
          <w:rFonts w:ascii="Calibri" w:hAnsi="Calibri" w:eastAsia="Aptos" w:cs="Calibri"/>
          <w:sz w:val="22"/>
          <w:szCs w:val="22"/>
        </w:rPr>
        <w:t xml:space="preserve">WRP shall be the primary brand for all WRP activities. </w:t>
      </w:r>
      <w:r w:rsidRPr="00E740A8" w:rsidR="001069CD">
        <w:rPr>
          <w:rFonts w:ascii="Calibri" w:hAnsi="Calibri" w:eastAsia="Aptos" w:cs="Calibri"/>
          <w:sz w:val="22"/>
          <w:szCs w:val="22"/>
        </w:rPr>
        <w:t xml:space="preserve">SPREP will acknowledge the </w:t>
      </w:r>
      <w:r w:rsidRPr="00E740A8" w:rsidR="003C642E">
        <w:rPr>
          <w:rFonts w:ascii="Calibri" w:hAnsi="Calibri" w:eastAsia="Aptos" w:cs="Calibri"/>
          <w:sz w:val="22"/>
          <w:szCs w:val="22"/>
        </w:rPr>
        <w:t>WRP Donor</w:t>
      </w:r>
      <w:r w:rsidRPr="00E740A8" w:rsidR="001069CD">
        <w:rPr>
          <w:rFonts w:ascii="Calibri" w:hAnsi="Calibri" w:eastAsia="Aptos" w:cs="Calibri"/>
          <w:sz w:val="22"/>
          <w:szCs w:val="22"/>
        </w:rPr>
        <w:t>s</w:t>
      </w:r>
      <w:r w:rsidR="00905AFD">
        <w:rPr>
          <w:rFonts w:ascii="Calibri" w:hAnsi="Calibri" w:eastAsia="Aptos" w:cs="Calibri"/>
          <w:sz w:val="22"/>
          <w:szCs w:val="22"/>
        </w:rPr>
        <w:t>’</w:t>
      </w:r>
      <w:r w:rsidRPr="00E740A8" w:rsidR="001069CD">
        <w:rPr>
          <w:rFonts w:ascii="Calibri" w:hAnsi="Calibri" w:eastAsia="Aptos" w:cs="Calibri"/>
          <w:sz w:val="22"/>
          <w:szCs w:val="22"/>
        </w:rPr>
        <w:t xml:space="preserve"> support in publicity, media and publications relating to WRP activitie</w:t>
      </w:r>
      <w:r w:rsidRPr="00E740A8" w:rsidR="003C642E">
        <w:rPr>
          <w:rFonts w:ascii="Calibri" w:hAnsi="Calibri" w:eastAsia="Aptos" w:cs="Calibri"/>
          <w:sz w:val="22"/>
          <w:szCs w:val="22"/>
        </w:rPr>
        <w:t xml:space="preserve">s </w:t>
      </w:r>
      <w:r w:rsidRPr="00E740A8" w:rsidR="001069CD">
        <w:rPr>
          <w:rFonts w:ascii="Calibri" w:hAnsi="Calibri" w:eastAsia="Aptos" w:cs="Calibri"/>
          <w:sz w:val="22"/>
          <w:szCs w:val="22"/>
        </w:rPr>
        <w:t xml:space="preserve">in a manner consistent with </w:t>
      </w:r>
      <w:r w:rsidRPr="00E740A8" w:rsidR="003C642E">
        <w:rPr>
          <w:rFonts w:ascii="Calibri" w:hAnsi="Calibri" w:eastAsia="Aptos" w:cs="Calibri"/>
          <w:sz w:val="22"/>
          <w:szCs w:val="22"/>
        </w:rPr>
        <w:t xml:space="preserve">the </w:t>
      </w:r>
      <w:r w:rsidRPr="00E740A8" w:rsidR="0086307E">
        <w:rPr>
          <w:rFonts w:ascii="Calibri" w:hAnsi="Calibri" w:eastAsia="Aptos" w:cs="Calibri"/>
          <w:sz w:val="22"/>
          <w:szCs w:val="22"/>
        </w:rPr>
        <w:t xml:space="preserve">communications </w:t>
      </w:r>
      <w:r w:rsidRPr="00E740A8" w:rsidR="007D1B4B">
        <w:rPr>
          <w:rFonts w:ascii="Calibri" w:hAnsi="Calibri" w:eastAsia="Aptos" w:cs="Calibri"/>
          <w:sz w:val="22"/>
          <w:szCs w:val="22"/>
        </w:rPr>
        <w:t>chapter</w:t>
      </w:r>
      <w:r w:rsidRPr="00E740A8" w:rsidR="0086307E">
        <w:rPr>
          <w:rFonts w:ascii="Calibri" w:hAnsi="Calibri" w:eastAsia="Aptos" w:cs="Calibri"/>
          <w:sz w:val="22"/>
          <w:szCs w:val="22"/>
        </w:rPr>
        <w:t xml:space="preserve"> of the Operations Manual. </w:t>
      </w:r>
    </w:p>
    <w:p w:rsidRPr="00E740A8" w:rsidR="00F34298" w:rsidP="00EF7722" w:rsidRDefault="00F34298" w14:paraId="6972C93E" w14:textId="77777777">
      <w:pPr>
        <w:pStyle w:val="ListParagraph"/>
        <w:spacing w:after="0"/>
        <w:ind w:left="567"/>
        <w:jc w:val="both"/>
        <w:rPr>
          <w:rFonts w:ascii="Calibri" w:hAnsi="Calibri" w:eastAsia="Aptos" w:cs="Calibri"/>
          <w:sz w:val="22"/>
          <w:szCs w:val="22"/>
        </w:rPr>
      </w:pPr>
    </w:p>
    <w:p w:rsidRPr="00E740A8" w:rsidR="001069CD" w:rsidP="00EF7722" w:rsidRDefault="001069CD" w14:paraId="31EC5866" w14:textId="3DEFA377">
      <w:pPr>
        <w:pStyle w:val="ListParagraph"/>
        <w:numPr>
          <w:ilvl w:val="1"/>
          <w:numId w:val="64"/>
        </w:numPr>
        <w:spacing w:after="0"/>
        <w:ind w:left="567"/>
        <w:jc w:val="both"/>
        <w:rPr>
          <w:rFonts w:ascii="Calibri" w:hAnsi="Calibri" w:eastAsia="Aptos" w:cs="Calibri"/>
          <w:sz w:val="22"/>
          <w:szCs w:val="22"/>
        </w:rPr>
      </w:pPr>
      <w:r w:rsidRPr="00E740A8">
        <w:rPr>
          <w:rFonts w:ascii="Calibri" w:hAnsi="Calibri" w:eastAsia="Aptos" w:cs="Calibri"/>
          <w:sz w:val="22"/>
          <w:szCs w:val="22"/>
        </w:rPr>
        <w:t xml:space="preserve">SPREP will not use </w:t>
      </w:r>
      <w:r w:rsidRPr="00E740A8" w:rsidR="00F34298">
        <w:rPr>
          <w:rFonts w:ascii="Calibri" w:hAnsi="Calibri" w:eastAsia="Aptos" w:cs="Calibri"/>
          <w:sz w:val="22"/>
          <w:szCs w:val="22"/>
        </w:rPr>
        <w:t>[Donor]</w:t>
      </w:r>
      <w:r w:rsidRPr="00E740A8">
        <w:rPr>
          <w:rFonts w:ascii="Calibri" w:hAnsi="Calibri" w:eastAsia="Aptos" w:cs="Calibri"/>
          <w:sz w:val="22"/>
          <w:szCs w:val="22"/>
        </w:rPr>
        <w:t>’s name, logo or identifier except as permitted by this Agreement or with prior written consent.</w:t>
      </w:r>
    </w:p>
    <w:p w:rsidRPr="00E740A8" w:rsidR="00F34298" w:rsidP="00EF7722" w:rsidRDefault="00F34298" w14:paraId="2DAFC693" w14:textId="77777777">
      <w:pPr>
        <w:pStyle w:val="ListParagraph"/>
        <w:spacing w:after="0"/>
        <w:ind w:left="567"/>
        <w:jc w:val="both"/>
        <w:rPr>
          <w:rFonts w:ascii="Calibri" w:hAnsi="Calibri" w:eastAsia="Aptos" w:cs="Calibri"/>
          <w:sz w:val="22"/>
          <w:szCs w:val="22"/>
        </w:rPr>
      </w:pPr>
    </w:p>
    <w:p w:rsidRPr="00E740A8" w:rsidR="001069CD" w:rsidP="00EF7722" w:rsidRDefault="001069CD" w14:paraId="5308125A" w14:textId="425A8415">
      <w:pPr>
        <w:pStyle w:val="ListParagraph"/>
        <w:numPr>
          <w:ilvl w:val="1"/>
          <w:numId w:val="64"/>
        </w:numPr>
        <w:spacing w:after="0"/>
        <w:ind w:left="567"/>
        <w:jc w:val="both"/>
        <w:rPr>
          <w:rFonts w:ascii="Calibri" w:hAnsi="Calibri" w:eastAsia="Aptos" w:cs="Calibri"/>
          <w:sz w:val="22"/>
          <w:szCs w:val="22"/>
        </w:rPr>
      </w:pPr>
      <w:r w:rsidRPr="00E740A8">
        <w:rPr>
          <w:rFonts w:ascii="Calibri" w:hAnsi="Calibri" w:eastAsia="Aptos" w:cs="Calibri"/>
          <w:sz w:val="22"/>
          <w:szCs w:val="22"/>
        </w:rPr>
        <w:t xml:space="preserve">The </w:t>
      </w:r>
      <w:r w:rsidRPr="00E740A8" w:rsidR="00F34298">
        <w:rPr>
          <w:rFonts w:ascii="Calibri" w:hAnsi="Calibri" w:eastAsia="Aptos" w:cs="Calibri"/>
          <w:sz w:val="22"/>
          <w:szCs w:val="22"/>
        </w:rPr>
        <w:t>p</w:t>
      </w:r>
      <w:r w:rsidRPr="00E740A8">
        <w:rPr>
          <w:rFonts w:ascii="Calibri" w:hAnsi="Calibri" w:eastAsia="Aptos" w:cs="Calibri"/>
          <w:sz w:val="22"/>
          <w:szCs w:val="22"/>
        </w:rPr>
        <w:t>arties support transparenc</w:t>
      </w:r>
      <w:r w:rsidRPr="00E740A8" w:rsidR="00F34298">
        <w:rPr>
          <w:rFonts w:ascii="Calibri" w:hAnsi="Calibri" w:eastAsia="Aptos" w:cs="Calibri"/>
          <w:sz w:val="22"/>
          <w:szCs w:val="22"/>
        </w:rPr>
        <w:t xml:space="preserve">y and </w:t>
      </w:r>
      <w:r w:rsidRPr="00E740A8" w:rsidR="008C0D3B">
        <w:rPr>
          <w:rFonts w:ascii="Calibri" w:hAnsi="Calibri" w:eastAsia="Aptos" w:cs="Calibri"/>
          <w:sz w:val="22"/>
          <w:szCs w:val="22"/>
        </w:rPr>
        <w:t xml:space="preserve">SPREP will </w:t>
      </w:r>
      <w:r w:rsidRPr="00E740A8">
        <w:rPr>
          <w:rFonts w:ascii="Calibri" w:hAnsi="Calibri" w:eastAsia="Aptos" w:cs="Calibri"/>
          <w:sz w:val="22"/>
          <w:szCs w:val="22"/>
        </w:rPr>
        <w:t xml:space="preserve">publish information about this Agreement, WRP plans, processes, results and evaluations </w:t>
      </w:r>
      <w:r w:rsidRPr="00E740A8" w:rsidR="008C0D3B">
        <w:rPr>
          <w:rFonts w:ascii="Calibri" w:hAnsi="Calibri" w:eastAsia="Aptos" w:cs="Calibri"/>
          <w:sz w:val="22"/>
          <w:szCs w:val="22"/>
        </w:rPr>
        <w:t>in accordance with the communications chapter of the Operations Manual</w:t>
      </w:r>
      <w:r w:rsidRPr="00E740A8">
        <w:rPr>
          <w:rFonts w:ascii="Calibri" w:hAnsi="Calibri" w:eastAsia="Aptos" w:cs="Calibri"/>
          <w:sz w:val="22"/>
          <w:szCs w:val="22"/>
        </w:rPr>
        <w:t>.</w:t>
      </w:r>
    </w:p>
    <w:p w:rsidRPr="00E740A8" w:rsidR="007D1B4B" w:rsidP="00EF7722" w:rsidRDefault="007D1B4B" w14:paraId="48EFB7FC" w14:textId="77777777">
      <w:pPr>
        <w:pStyle w:val="ListParagraph"/>
        <w:spacing w:after="0"/>
        <w:ind w:left="567"/>
        <w:jc w:val="both"/>
        <w:rPr>
          <w:rFonts w:ascii="Calibri" w:hAnsi="Calibri" w:eastAsia="Aptos" w:cs="Calibri"/>
          <w:sz w:val="22"/>
          <w:szCs w:val="22"/>
        </w:rPr>
      </w:pPr>
    </w:p>
    <w:p w:rsidRPr="00E740A8" w:rsidR="00DE7A3D" w:rsidP="00EF7722" w:rsidRDefault="00DE7A3D" w14:paraId="04416C00" w14:textId="472AABA9">
      <w:pPr>
        <w:pStyle w:val="ListParagraph"/>
        <w:numPr>
          <w:ilvl w:val="0"/>
          <w:numId w:val="64"/>
        </w:numPr>
        <w:spacing w:after="0"/>
        <w:ind w:left="567" w:hanging="567"/>
        <w:outlineLvl w:val="1"/>
        <w:rPr>
          <w:rFonts w:ascii="Calibri" w:hAnsi="Calibri" w:eastAsia="MS Gothic" w:cs="Calibri"/>
          <w:b/>
          <w:bCs/>
          <w:color w:val="2E5496"/>
          <w:sz w:val="22"/>
          <w:szCs w:val="22"/>
        </w:rPr>
      </w:pPr>
      <w:r w:rsidRPr="00E740A8">
        <w:rPr>
          <w:rFonts w:ascii="Calibri" w:hAnsi="Calibri" w:eastAsia="MS Gothic" w:cs="Calibri"/>
          <w:b/>
          <w:bCs/>
          <w:color w:val="2E5496"/>
          <w:sz w:val="22"/>
          <w:szCs w:val="22"/>
        </w:rPr>
        <w:t xml:space="preserve">Grant Recipients, Implementing Partners, </w:t>
      </w:r>
      <w:r w:rsidRPr="00E740A8" w:rsidR="00E178B8">
        <w:rPr>
          <w:rFonts w:ascii="Calibri" w:hAnsi="Calibri" w:eastAsia="MS Gothic" w:cs="Calibri"/>
          <w:b/>
          <w:bCs/>
          <w:color w:val="2E5496"/>
          <w:sz w:val="22"/>
          <w:szCs w:val="22"/>
        </w:rPr>
        <w:t>S</w:t>
      </w:r>
      <w:r w:rsidRPr="00E740A8">
        <w:rPr>
          <w:rFonts w:ascii="Calibri" w:hAnsi="Calibri" w:eastAsia="MS Gothic" w:cs="Calibri"/>
          <w:b/>
          <w:bCs/>
          <w:color w:val="2E5496"/>
          <w:sz w:val="22"/>
          <w:szCs w:val="22"/>
        </w:rPr>
        <w:t xml:space="preserve">ub-delegates, </w:t>
      </w:r>
      <w:r w:rsidRPr="00E740A8" w:rsidR="00E178B8">
        <w:rPr>
          <w:rFonts w:ascii="Calibri" w:hAnsi="Calibri" w:eastAsia="MS Gothic" w:cs="Calibri"/>
          <w:b/>
          <w:bCs/>
          <w:color w:val="2E5496"/>
          <w:sz w:val="22"/>
          <w:szCs w:val="22"/>
        </w:rPr>
        <w:t>D</w:t>
      </w:r>
      <w:r w:rsidRPr="00E740A8">
        <w:rPr>
          <w:rFonts w:ascii="Calibri" w:hAnsi="Calibri" w:eastAsia="MS Gothic" w:cs="Calibri"/>
          <w:b/>
          <w:bCs/>
          <w:color w:val="2E5496"/>
          <w:sz w:val="22"/>
          <w:szCs w:val="22"/>
        </w:rPr>
        <w:t xml:space="preserve">ownstream </w:t>
      </w:r>
      <w:r w:rsidRPr="00E740A8" w:rsidR="00E178B8">
        <w:rPr>
          <w:rFonts w:ascii="Calibri" w:hAnsi="Calibri" w:eastAsia="MS Gothic" w:cs="Calibri"/>
          <w:b/>
          <w:bCs/>
          <w:color w:val="2E5496"/>
          <w:sz w:val="22"/>
          <w:szCs w:val="22"/>
        </w:rPr>
        <w:t>D</w:t>
      </w:r>
      <w:r w:rsidRPr="00E740A8">
        <w:rPr>
          <w:rFonts w:ascii="Calibri" w:hAnsi="Calibri" w:eastAsia="MS Gothic" w:cs="Calibri"/>
          <w:b/>
          <w:bCs/>
          <w:color w:val="2E5496"/>
          <w:sz w:val="22"/>
          <w:szCs w:val="22"/>
        </w:rPr>
        <w:t xml:space="preserve">elivery </w:t>
      </w:r>
      <w:r w:rsidRPr="00E740A8" w:rsidR="00E178B8">
        <w:rPr>
          <w:rFonts w:ascii="Calibri" w:hAnsi="Calibri" w:eastAsia="MS Gothic" w:cs="Calibri"/>
          <w:b/>
          <w:bCs/>
          <w:color w:val="2E5496"/>
          <w:sz w:val="22"/>
          <w:szCs w:val="22"/>
        </w:rPr>
        <w:t>P</w:t>
      </w:r>
      <w:r w:rsidRPr="00E740A8">
        <w:rPr>
          <w:rFonts w:ascii="Calibri" w:hAnsi="Calibri" w:eastAsia="MS Gothic" w:cs="Calibri"/>
          <w:b/>
          <w:bCs/>
          <w:color w:val="2E5496"/>
          <w:sz w:val="22"/>
          <w:szCs w:val="22"/>
        </w:rPr>
        <w:t xml:space="preserve">artners and </w:t>
      </w:r>
      <w:r w:rsidRPr="00E740A8" w:rsidR="00E178B8">
        <w:rPr>
          <w:rFonts w:ascii="Calibri" w:hAnsi="Calibri" w:eastAsia="MS Gothic" w:cs="Calibri"/>
          <w:b/>
          <w:bCs/>
          <w:color w:val="2E5496"/>
          <w:sz w:val="22"/>
          <w:szCs w:val="22"/>
        </w:rPr>
        <w:t>Suppliers</w:t>
      </w:r>
      <w:r w:rsidRPr="00E740A8" w:rsidR="00BA38F6">
        <w:rPr>
          <w:rFonts w:ascii="Calibri" w:hAnsi="Calibri" w:eastAsia="MS Gothic" w:cs="Calibri"/>
          <w:b/>
          <w:bCs/>
          <w:color w:val="2E5496"/>
          <w:sz w:val="22"/>
          <w:szCs w:val="22"/>
        </w:rPr>
        <w:t xml:space="preserve"> (or Equivalent)</w:t>
      </w:r>
    </w:p>
    <w:p w:rsidRPr="00E740A8" w:rsidR="006F168D" w:rsidP="00EF7722" w:rsidRDefault="006F168D" w14:paraId="30296B78" w14:textId="77777777">
      <w:pPr>
        <w:pStyle w:val="ListParagraph"/>
        <w:spacing w:after="0"/>
        <w:ind w:left="567"/>
        <w:jc w:val="both"/>
        <w:rPr>
          <w:rFonts w:ascii="Calibri" w:hAnsi="Calibri" w:eastAsia="Aptos" w:cs="Calibri"/>
          <w:sz w:val="22"/>
          <w:szCs w:val="22"/>
        </w:rPr>
      </w:pPr>
    </w:p>
    <w:p w:rsidRPr="00E740A8" w:rsidR="00220833" w:rsidP="00EF7722" w:rsidRDefault="00153639" w14:paraId="0A0AC524" w14:textId="56580E55">
      <w:pPr>
        <w:pStyle w:val="ListParagraph"/>
        <w:numPr>
          <w:ilvl w:val="1"/>
          <w:numId w:val="64"/>
        </w:numPr>
        <w:spacing w:after="0"/>
        <w:ind w:left="567"/>
        <w:jc w:val="both"/>
        <w:rPr>
          <w:rFonts w:ascii="Calibri" w:hAnsi="Calibri" w:eastAsia="Aptos" w:cs="Calibri"/>
          <w:sz w:val="22"/>
          <w:szCs w:val="22"/>
        </w:rPr>
      </w:pPr>
      <w:r w:rsidRPr="00E740A8">
        <w:rPr>
          <w:rFonts w:ascii="Calibri" w:hAnsi="Calibri" w:eastAsia="Aptos" w:cs="Calibri"/>
          <w:sz w:val="22"/>
          <w:szCs w:val="22"/>
        </w:rPr>
        <w:t xml:space="preserve">SPREP will </w:t>
      </w:r>
      <w:r w:rsidRPr="00E740A8" w:rsidR="001A6CFF">
        <w:rPr>
          <w:rFonts w:ascii="Calibri" w:hAnsi="Calibri" w:eastAsia="Aptos" w:cs="Calibri"/>
          <w:sz w:val="22"/>
          <w:szCs w:val="22"/>
        </w:rPr>
        <w:t>require</w:t>
      </w:r>
      <w:r w:rsidRPr="00E740A8">
        <w:rPr>
          <w:rFonts w:ascii="Calibri" w:hAnsi="Calibri" w:eastAsia="Aptos" w:cs="Calibri"/>
          <w:sz w:val="22"/>
          <w:szCs w:val="22"/>
        </w:rPr>
        <w:t xml:space="preserve"> a</w:t>
      </w:r>
      <w:r w:rsidRPr="00E740A8" w:rsidR="00E178B8">
        <w:rPr>
          <w:rFonts w:ascii="Calibri" w:hAnsi="Calibri" w:eastAsia="Aptos" w:cs="Calibri"/>
          <w:sz w:val="22"/>
          <w:szCs w:val="22"/>
        </w:rPr>
        <w:t xml:space="preserve">ll </w:t>
      </w:r>
      <w:r w:rsidR="00D12CF6">
        <w:rPr>
          <w:rFonts w:ascii="Calibri" w:hAnsi="Calibri" w:eastAsia="Aptos" w:cs="Calibri"/>
          <w:sz w:val="22"/>
          <w:szCs w:val="22"/>
        </w:rPr>
        <w:t xml:space="preserve">suppliers, beneficiaries, executing agencies and other </w:t>
      </w:r>
      <w:r w:rsidRPr="00E740A8" w:rsidR="00E178B8">
        <w:rPr>
          <w:rFonts w:ascii="Calibri" w:hAnsi="Calibri" w:eastAsia="Aptos" w:cs="Calibri"/>
          <w:sz w:val="22"/>
          <w:szCs w:val="22"/>
        </w:rPr>
        <w:t>recipients</w:t>
      </w:r>
      <w:r w:rsidR="00D12CF6">
        <w:rPr>
          <w:rFonts w:ascii="Calibri" w:hAnsi="Calibri" w:eastAsia="Aptos" w:cs="Calibri"/>
          <w:sz w:val="22"/>
          <w:szCs w:val="22"/>
        </w:rPr>
        <w:t xml:space="preserve"> of </w:t>
      </w:r>
      <w:r w:rsidRPr="00E740A8" w:rsidR="008375C6">
        <w:rPr>
          <w:rFonts w:ascii="Calibri" w:hAnsi="Calibri" w:eastAsia="Aptos" w:cs="Calibri"/>
          <w:sz w:val="22"/>
          <w:szCs w:val="22"/>
        </w:rPr>
        <w:t xml:space="preserve">WRP Funding </w:t>
      </w:r>
      <w:r w:rsidRPr="00E740A8" w:rsidR="008C42A8">
        <w:rPr>
          <w:rFonts w:ascii="Calibri" w:hAnsi="Calibri" w:eastAsia="Aptos" w:cs="Calibri"/>
          <w:sz w:val="22"/>
          <w:szCs w:val="22"/>
        </w:rPr>
        <w:t xml:space="preserve">(either directly or indirectly) </w:t>
      </w:r>
      <w:r w:rsidRPr="00E740A8" w:rsidR="008375C6">
        <w:rPr>
          <w:rFonts w:ascii="Calibri" w:hAnsi="Calibri" w:eastAsia="Aptos" w:cs="Calibri"/>
          <w:sz w:val="22"/>
          <w:szCs w:val="22"/>
        </w:rPr>
        <w:t>to</w:t>
      </w:r>
      <w:r w:rsidRPr="00E740A8" w:rsidR="00220833">
        <w:rPr>
          <w:rFonts w:ascii="Calibri" w:hAnsi="Calibri" w:eastAsia="Aptos" w:cs="Calibri"/>
          <w:sz w:val="22"/>
          <w:szCs w:val="22"/>
        </w:rPr>
        <w:t>:</w:t>
      </w:r>
    </w:p>
    <w:p w:rsidRPr="00E740A8" w:rsidR="00220833" w:rsidP="00EF7722" w:rsidRDefault="00220833" w14:paraId="71839A3F" w14:textId="77777777">
      <w:pPr>
        <w:pStyle w:val="ListParagraph"/>
        <w:spacing w:after="0"/>
        <w:ind w:left="567"/>
        <w:jc w:val="both"/>
        <w:rPr>
          <w:rFonts w:ascii="Calibri" w:hAnsi="Calibri" w:eastAsia="Aptos" w:cs="Calibri"/>
          <w:sz w:val="22"/>
          <w:szCs w:val="22"/>
        </w:rPr>
      </w:pPr>
    </w:p>
    <w:p w:rsidRPr="00E740A8" w:rsidR="00924FDB" w:rsidP="00EF7722" w:rsidRDefault="008375C6" w14:paraId="31029306" w14:textId="48524A0C">
      <w:pPr>
        <w:pStyle w:val="ListParagraph"/>
        <w:numPr>
          <w:ilvl w:val="0"/>
          <w:numId w:val="67"/>
        </w:numPr>
        <w:spacing w:after="0"/>
        <w:ind w:left="993" w:hanging="426"/>
        <w:jc w:val="both"/>
        <w:rPr>
          <w:rFonts w:ascii="Calibri" w:hAnsi="Calibri" w:eastAsia="Aptos" w:cs="Calibri"/>
          <w:sz w:val="22"/>
          <w:szCs w:val="22"/>
        </w:rPr>
      </w:pPr>
      <w:r w:rsidRPr="00E740A8">
        <w:rPr>
          <w:rFonts w:ascii="Calibri" w:hAnsi="Calibri" w:eastAsia="Aptos" w:cs="Calibri"/>
          <w:sz w:val="22"/>
          <w:szCs w:val="22"/>
        </w:rPr>
        <w:t xml:space="preserve">have in place, or </w:t>
      </w:r>
      <w:r w:rsidRPr="00E740A8" w:rsidR="006F168D">
        <w:rPr>
          <w:rFonts w:ascii="Calibri" w:hAnsi="Calibri" w:eastAsia="Aptos" w:cs="Calibri"/>
          <w:sz w:val="22"/>
          <w:szCs w:val="22"/>
        </w:rPr>
        <w:t>t</w:t>
      </w:r>
      <w:r w:rsidRPr="00E740A8" w:rsidR="00153639">
        <w:rPr>
          <w:rFonts w:ascii="Calibri" w:hAnsi="Calibri" w:eastAsia="Aptos" w:cs="Calibri"/>
          <w:sz w:val="22"/>
          <w:szCs w:val="22"/>
        </w:rPr>
        <w:t>o</w:t>
      </w:r>
      <w:r w:rsidRPr="00E740A8" w:rsidR="006F168D">
        <w:rPr>
          <w:rFonts w:ascii="Calibri" w:hAnsi="Calibri" w:eastAsia="Aptos" w:cs="Calibri"/>
          <w:sz w:val="22"/>
          <w:szCs w:val="22"/>
        </w:rPr>
        <w:t xml:space="preserve"> </w:t>
      </w:r>
      <w:r w:rsidRPr="00E740A8">
        <w:rPr>
          <w:rFonts w:ascii="Calibri" w:hAnsi="Calibri" w:eastAsia="Aptos" w:cs="Calibri"/>
          <w:sz w:val="22"/>
          <w:szCs w:val="22"/>
        </w:rPr>
        <w:t>adopt and implement</w:t>
      </w:r>
      <w:r w:rsidRPr="00E740A8" w:rsidR="002361A6">
        <w:rPr>
          <w:rFonts w:ascii="Calibri" w:hAnsi="Calibri" w:eastAsia="Aptos" w:cs="Calibri"/>
          <w:sz w:val="22"/>
          <w:szCs w:val="22"/>
        </w:rPr>
        <w:t xml:space="preserve"> within an appropriate timeframe</w:t>
      </w:r>
      <w:r w:rsidRPr="00E740A8">
        <w:rPr>
          <w:rFonts w:ascii="Calibri" w:hAnsi="Calibri" w:eastAsia="Aptos" w:cs="Calibri"/>
          <w:sz w:val="22"/>
          <w:szCs w:val="22"/>
        </w:rPr>
        <w:t xml:space="preserve">, equivalent </w:t>
      </w:r>
      <w:r w:rsidRPr="00E740A8" w:rsidR="00857981">
        <w:rPr>
          <w:rFonts w:ascii="Calibri" w:hAnsi="Calibri" w:eastAsia="Aptos" w:cs="Calibri"/>
          <w:sz w:val="22"/>
          <w:szCs w:val="22"/>
        </w:rPr>
        <w:t>policies</w:t>
      </w:r>
      <w:r w:rsidRPr="00E740A8">
        <w:rPr>
          <w:rFonts w:ascii="Calibri" w:hAnsi="Calibri" w:eastAsia="Aptos" w:cs="Calibri"/>
          <w:sz w:val="22"/>
          <w:szCs w:val="22"/>
        </w:rPr>
        <w:t xml:space="preserve"> and procedures </w:t>
      </w:r>
      <w:r w:rsidRPr="00E740A8" w:rsidR="006F168D">
        <w:rPr>
          <w:rFonts w:ascii="Calibri" w:hAnsi="Calibri" w:eastAsia="Aptos" w:cs="Calibri"/>
          <w:sz w:val="22"/>
          <w:szCs w:val="22"/>
        </w:rPr>
        <w:t xml:space="preserve">to </w:t>
      </w:r>
      <w:r w:rsidRPr="00E740A8" w:rsidR="00153639">
        <w:rPr>
          <w:rFonts w:ascii="Calibri" w:hAnsi="Calibri" w:eastAsia="Aptos" w:cs="Calibri"/>
          <w:sz w:val="22"/>
          <w:szCs w:val="22"/>
        </w:rPr>
        <w:t>SPREP’s Procurement Policy and Procedures Manual</w:t>
      </w:r>
      <w:r w:rsidR="00D12CF6">
        <w:rPr>
          <w:rFonts w:ascii="Calibri" w:hAnsi="Calibri" w:eastAsia="Aptos" w:cs="Calibri"/>
          <w:sz w:val="22"/>
          <w:szCs w:val="22"/>
        </w:rPr>
        <w:t>[</w:t>
      </w:r>
      <w:r w:rsidRPr="00E740A8" w:rsidR="00153639">
        <w:rPr>
          <w:rFonts w:ascii="Calibri" w:hAnsi="Calibri" w:eastAsia="Aptos" w:cs="Calibri"/>
          <w:sz w:val="22"/>
          <w:szCs w:val="22"/>
        </w:rPr>
        <w:t>, the WRP Due Diligence Framework</w:t>
      </w:r>
      <w:r w:rsidR="00D12CF6">
        <w:rPr>
          <w:rFonts w:ascii="Calibri" w:hAnsi="Calibri" w:eastAsia="Aptos" w:cs="Calibri"/>
          <w:sz w:val="22"/>
          <w:szCs w:val="22"/>
        </w:rPr>
        <w:t>]</w:t>
      </w:r>
      <w:r w:rsidRPr="00E740A8" w:rsidR="008C42A8">
        <w:rPr>
          <w:rFonts w:ascii="Calibri" w:hAnsi="Calibri" w:eastAsia="Aptos" w:cs="Calibri"/>
          <w:sz w:val="22"/>
          <w:szCs w:val="22"/>
        </w:rPr>
        <w:t>, SPREP’s Environmental and Social Management System</w:t>
      </w:r>
      <w:r w:rsidRPr="00E740A8" w:rsidR="00B06FB3">
        <w:rPr>
          <w:rFonts w:ascii="Calibri" w:hAnsi="Calibri" w:eastAsia="Aptos" w:cs="Calibri"/>
          <w:sz w:val="22"/>
          <w:szCs w:val="22"/>
        </w:rPr>
        <w:t xml:space="preserve">, the WRP GEDSI Strategy, </w:t>
      </w:r>
      <w:r w:rsidRPr="00E740A8" w:rsidR="009364BC">
        <w:rPr>
          <w:rFonts w:ascii="Calibri" w:hAnsi="Calibri" w:eastAsia="Aptos" w:cs="Calibri"/>
          <w:sz w:val="22"/>
          <w:szCs w:val="22"/>
        </w:rPr>
        <w:t>SPREP’s SEAH Policy and SPREP’s Child Protection Policy, and SPREP’s Fraud Prevention and Whistleblower Policy</w:t>
      </w:r>
      <w:r w:rsidRPr="00E740A8" w:rsidR="00924FDB">
        <w:rPr>
          <w:rFonts w:ascii="Calibri" w:hAnsi="Calibri" w:eastAsia="Aptos" w:cs="Calibri"/>
          <w:sz w:val="22"/>
          <w:szCs w:val="22"/>
        </w:rPr>
        <w:t xml:space="preserve">; </w:t>
      </w:r>
    </w:p>
    <w:p w:rsidRPr="00E740A8" w:rsidR="00924FDB" w:rsidP="00EF7722" w:rsidRDefault="00924FDB" w14:paraId="1A2B9015" w14:textId="77777777">
      <w:pPr>
        <w:pStyle w:val="ListParagraph"/>
        <w:spacing w:after="0"/>
        <w:ind w:left="993"/>
        <w:jc w:val="both"/>
        <w:rPr>
          <w:rFonts w:ascii="Calibri" w:hAnsi="Calibri" w:eastAsia="Aptos" w:cs="Calibri"/>
          <w:sz w:val="22"/>
          <w:szCs w:val="22"/>
        </w:rPr>
      </w:pPr>
    </w:p>
    <w:p w:rsidRPr="00E740A8" w:rsidR="002104AB" w:rsidP="00EF7722" w:rsidRDefault="001A6CFF" w14:paraId="5E38443E" w14:textId="51BF9BCD">
      <w:pPr>
        <w:pStyle w:val="ListParagraph"/>
        <w:numPr>
          <w:ilvl w:val="0"/>
          <w:numId w:val="67"/>
        </w:numPr>
        <w:spacing w:after="0"/>
        <w:ind w:left="993" w:hanging="426"/>
        <w:jc w:val="both"/>
        <w:rPr>
          <w:rFonts w:ascii="Calibri" w:hAnsi="Calibri" w:eastAsia="Aptos" w:cs="Calibri"/>
          <w:sz w:val="22"/>
          <w:szCs w:val="22"/>
        </w:rPr>
      </w:pPr>
      <w:r w:rsidRPr="00E740A8">
        <w:rPr>
          <w:rFonts w:ascii="Calibri" w:hAnsi="Calibri" w:eastAsia="Aptos" w:cs="Calibri"/>
          <w:sz w:val="22"/>
          <w:szCs w:val="22"/>
        </w:rPr>
        <w:t xml:space="preserve">provide </w:t>
      </w:r>
      <w:r w:rsidRPr="00E740A8" w:rsidR="00B3721E">
        <w:rPr>
          <w:rFonts w:ascii="Calibri" w:hAnsi="Calibri" w:eastAsia="Aptos" w:cs="Calibri"/>
          <w:sz w:val="22"/>
          <w:szCs w:val="22"/>
        </w:rPr>
        <w:t xml:space="preserve">SPREP </w:t>
      </w:r>
      <w:r w:rsidRPr="00E740A8">
        <w:rPr>
          <w:rFonts w:ascii="Calibri" w:hAnsi="Calibri" w:eastAsia="Aptos" w:cs="Calibri"/>
          <w:sz w:val="22"/>
          <w:szCs w:val="22"/>
        </w:rPr>
        <w:t xml:space="preserve">with such information as is required </w:t>
      </w:r>
      <w:r w:rsidRPr="00E740A8" w:rsidR="00B3721E">
        <w:rPr>
          <w:rFonts w:ascii="Calibri" w:hAnsi="Calibri" w:eastAsia="Aptos" w:cs="Calibri"/>
          <w:sz w:val="22"/>
          <w:szCs w:val="22"/>
        </w:rPr>
        <w:t xml:space="preserve">to enable </w:t>
      </w:r>
      <w:r w:rsidRPr="00E740A8" w:rsidR="002361A6">
        <w:rPr>
          <w:rFonts w:ascii="Calibri" w:hAnsi="Calibri" w:eastAsia="Aptos" w:cs="Calibri"/>
          <w:sz w:val="22"/>
          <w:szCs w:val="22"/>
        </w:rPr>
        <w:t>SPREP</w:t>
      </w:r>
      <w:r w:rsidRPr="00E740A8" w:rsidR="00B3721E">
        <w:rPr>
          <w:rFonts w:ascii="Calibri" w:hAnsi="Calibri" w:eastAsia="Aptos" w:cs="Calibri"/>
          <w:sz w:val="22"/>
          <w:szCs w:val="22"/>
        </w:rPr>
        <w:t xml:space="preserve"> to </w:t>
      </w:r>
      <w:r w:rsidRPr="00E740A8" w:rsidR="00AD0C7F">
        <w:rPr>
          <w:rFonts w:ascii="Calibri" w:hAnsi="Calibri" w:eastAsia="Aptos" w:cs="Calibri"/>
          <w:sz w:val="22"/>
          <w:szCs w:val="22"/>
        </w:rPr>
        <w:t>manage WRP activities in accordance with the Charter and the Operations Manual</w:t>
      </w:r>
      <w:r w:rsidRPr="00E740A8" w:rsidR="002104AB">
        <w:rPr>
          <w:rFonts w:ascii="Calibri" w:hAnsi="Calibri" w:eastAsia="Aptos" w:cs="Calibri"/>
          <w:sz w:val="22"/>
          <w:szCs w:val="22"/>
        </w:rPr>
        <w:t>, including in relation to risk management</w:t>
      </w:r>
      <w:r w:rsidR="00263A6D">
        <w:rPr>
          <w:rFonts w:ascii="Calibri" w:hAnsi="Calibri" w:eastAsia="Aptos" w:cs="Calibri"/>
          <w:sz w:val="22"/>
          <w:szCs w:val="22"/>
        </w:rPr>
        <w:t xml:space="preserve"> and the completion of any due diligence reviews</w:t>
      </w:r>
      <w:r w:rsidRPr="00E740A8" w:rsidR="002104AB">
        <w:rPr>
          <w:rFonts w:ascii="Calibri" w:hAnsi="Calibri" w:eastAsia="Aptos" w:cs="Calibri"/>
          <w:sz w:val="22"/>
          <w:szCs w:val="22"/>
        </w:rPr>
        <w:t xml:space="preserve">; </w:t>
      </w:r>
    </w:p>
    <w:p w:rsidRPr="00E740A8" w:rsidR="002104AB" w:rsidP="00EF7722" w:rsidRDefault="002104AB" w14:paraId="2F9EF5F6" w14:textId="77777777">
      <w:pPr>
        <w:pStyle w:val="ListParagraph"/>
        <w:spacing w:after="0"/>
        <w:rPr>
          <w:rFonts w:ascii="Calibri" w:hAnsi="Calibri" w:eastAsia="Aptos" w:cs="Calibri"/>
          <w:sz w:val="22"/>
          <w:szCs w:val="22"/>
        </w:rPr>
      </w:pPr>
    </w:p>
    <w:p w:rsidRPr="00E740A8" w:rsidR="002361A6" w:rsidP="00EF7722" w:rsidRDefault="00B3721E" w14:paraId="19BCAE67" w14:textId="0C8445B2">
      <w:pPr>
        <w:pStyle w:val="ListParagraph"/>
        <w:numPr>
          <w:ilvl w:val="0"/>
          <w:numId w:val="67"/>
        </w:numPr>
        <w:spacing w:after="0"/>
        <w:ind w:left="993" w:hanging="426"/>
        <w:jc w:val="both"/>
        <w:rPr>
          <w:rFonts w:ascii="Calibri" w:hAnsi="Calibri" w:eastAsia="Aptos" w:cs="Calibri"/>
          <w:sz w:val="22"/>
          <w:szCs w:val="22"/>
        </w:rPr>
      </w:pPr>
      <w:r w:rsidRPr="00E740A8">
        <w:rPr>
          <w:rFonts w:ascii="Calibri" w:hAnsi="Calibri" w:eastAsia="Aptos" w:cs="Calibri"/>
          <w:sz w:val="22"/>
          <w:szCs w:val="22"/>
        </w:rPr>
        <w:t xml:space="preserve">provide </w:t>
      </w:r>
      <w:r w:rsidRPr="00E740A8" w:rsidR="002104AB">
        <w:rPr>
          <w:rFonts w:ascii="Calibri" w:hAnsi="Calibri" w:eastAsia="Aptos" w:cs="Calibri"/>
          <w:sz w:val="22"/>
          <w:szCs w:val="22"/>
        </w:rPr>
        <w:t>SP</w:t>
      </w:r>
      <w:r w:rsidR="0068020A">
        <w:rPr>
          <w:rFonts w:ascii="Calibri" w:hAnsi="Calibri" w:eastAsia="Aptos" w:cs="Calibri"/>
          <w:sz w:val="22"/>
          <w:szCs w:val="22"/>
        </w:rPr>
        <w:t>R</w:t>
      </w:r>
      <w:r w:rsidRPr="00E740A8" w:rsidR="002104AB">
        <w:rPr>
          <w:rFonts w:ascii="Calibri" w:hAnsi="Calibri" w:eastAsia="Aptos" w:cs="Calibri"/>
          <w:sz w:val="22"/>
          <w:szCs w:val="22"/>
        </w:rPr>
        <w:t xml:space="preserve">EP with such </w:t>
      </w:r>
      <w:r w:rsidRPr="00E740A8">
        <w:rPr>
          <w:rFonts w:ascii="Calibri" w:hAnsi="Calibri" w:eastAsia="Aptos" w:cs="Calibri"/>
          <w:sz w:val="22"/>
          <w:szCs w:val="22"/>
        </w:rPr>
        <w:t xml:space="preserve">information as is required </w:t>
      </w:r>
      <w:r w:rsidRPr="00E740A8" w:rsidR="00A844CD">
        <w:rPr>
          <w:rFonts w:ascii="Calibri" w:hAnsi="Calibri" w:eastAsia="Aptos" w:cs="Calibri"/>
          <w:sz w:val="22"/>
          <w:szCs w:val="22"/>
        </w:rPr>
        <w:t xml:space="preserve">for SPREP to be able to provide information </w:t>
      </w:r>
      <w:r w:rsidRPr="00E740A8">
        <w:rPr>
          <w:rFonts w:ascii="Calibri" w:hAnsi="Calibri" w:eastAsia="Aptos" w:cs="Calibri"/>
          <w:sz w:val="22"/>
          <w:szCs w:val="22"/>
        </w:rPr>
        <w:t xml:space="preserve">to the WRP Donors </w:t>
      </w:r>
      <w:r w:rsidRPr="00E740A8" w:rsidR="00A844CD">
        <w:rPr>
          <w:rFonts w:ascii="Calibri" w:hAnsi="Calibri" w:eastAsia="Aptos" w:cs="Calibri"/>
          <w:sz w:val="22"/>
          <w:szCs w:val="22"/>
        </w:rPr>
        <w:t xml:space="preserve">in accordance with the WRP </w:t>
      </w:r>
      <w:r w:rsidR="000070B3">
        <w:rPr>
          <w:rFonts w:ascii="Calibri" w:hAnsi="Calibri" w:eastAsia="Aptos" w:cs="Calibri"/>
          <w:sz w:val="22"/>
          <w:szCs w:val="22"/>
        </w:rPr>
        <w:t>R</w:t>
      </w:r>
      <w:r w:rsidRPr="00E740A8" w:rsidR="00A844CD">
        <w:rPr>
          <w:rFonts w:ascii="Calibri" w:hAnsi="Calibri" w:eastAsia="Aptos" w:cs="Calibri"/>
          <w:sz w:val="22"/>
          <w:szCs w:val="22"/>
        </w:rPr>
        <w:t xml:space="preserve">eporting </w:t>
      </w:r>
      <w:r w:rsidR="000070B3">
        <w:rPr>
          <w:rFonts w:ascii="Calibri" w:hAnsi="Calibri" w:eastAsia="Aptos" w:cs="Calibri"/>
          <w:sz w:val="22"/>
          <w:szCs w:val="22"/>
        </w:rPr>
        <w:t>F</w:t>
      </w:r>
      <w:r w:rsidRPr="00E740A8" w:rsidR="00A844CD">
        <w:rPr>
          <w:rFonts w:ascii="Calibri" w:hAnsi="Calibri" w:eastAsia="Aptos" w:cs="Calibri"/>
          <w:sz w:val="22"/>
          <w:szCs w:val="22"/>
        </w:rPr>
        <w:t xml:space="preserve">ramework set out in </w:t>
      </w:r>
      <w:r w:rsidRPr="00E740A8" w:rsidR="00F34F13">
        <w:rPr>
          <w:rFonts w:ascii="Calibri" w:hAnsi="Calibri" w:eastAsia="Aptos" w:cs="Calibri"/>
          <w:sz w:val="22"/>
          <w:szCs w:val="22"/>
        </w:rPr>
        <w:t>Annex X</w:t>
      </w:r>
      <w:r w:rsidR="004B3305">
        <w:rPr>
          <w:rFonts w:ascii="Calibri" w:hAnsi="Calibri" w:eastAsia="Aptos" w:cs="Calibri"/>
          <w:sz w:val="22"/>
          <w:szCs w:val="22"/>
        </w:rPr>
        <w:t xml:space="preserve"> 1</w:t>
      </w:r>
      <w:r w:rsidRPr="00E740A8" w:rsidR="002361A6">
        <w:rPr>
          <w:rFonts w:ascii="Calibri" w:hAnsi="Calibri" w:eastAsia="Aptos" w:cs="Calibri"/>
          <w:sz w:val="22"/>
          <w:szCs w:val="22"/>
        </w:rPr>
        <w:t>;</w:t>
      </w:r>
      <w:r w:rsidRPr="00E740A8" w:rsidR="0061375B">
        <w:rPr>
          <w:rFonts w:ascii="Calibri" w:hAnsi="Calibri" w:eastAsia="Aptos" w:cs="Calibri"/>
          <w:sz w:val="22"/>
          <w:szCs w:val="22"/>
        </w:rPr>
        <w:t xml:space="preserve"> and</w:t>
      </w:r>
    </w:p>
    <w:p w:rsidRPr="00E740A8" w:rsidR="002361A6" w:rsidP="00EF7722" w:rsidRDefault="002361A6" w14:paraId="767B69E6" w14:textId="77777777">
      <w:pPr>
        <w:pStyle w:val="ListParagraph"/>
        <w:spacing w:after="0"/>
        <w:rPr>
          <w:rFonts w:ascii="Calibri" w:hAnsi="Calibri" w:eastAsia="Aptos" w:cs="Calibri"/>
          <w:sz w:val="22"/>
          <w:szCs w:val="22"/>
        </w:rPr>
      </w:pPr>
    </w:p>
    <w:p w:rsidR="00EF7722" w:rsidP="00EF7722" w:rsidRDefault="002361A6" w14:paraId="1E2EBA69" w14:textId="7A1F3894">
      <w:pPr>
        <w:pStyle w:val="ListParagraph"/>
        <w:numPr>
          <w:ilvl w:val="0"/>
          <w:numId w:val="67"/>
        </w:numPr>
        <w:spacing w:after="0"/>
        <w:ind w:left="993" w:hanging="426"/>
        <w:jc w:val="both"/>
        <w:rPr>
          <w:rFonts w:ascii="Calibri" w:hAnsi="Calibri" w:eastAsia="Aptos" w:cs="Calibri"/>
          <w:sz w:val="22"/>
          <w:szCs w:val="22"/>
        </w:rPr>
      </w:pPr>
      <w:r w:rsidRPr="00E740A8">
        <w:rPr>
          <w:rFonts w:ascii="Calibri" w:hAnsi="Calibri" w:eastAsia="Aptos" w:cs="Calibri"/>
          <w:sz w:val="22"/>
          <w:szCs w:val="22"/>
        </w:rPr>
        <w:t xml:space="preserve">have in place, and to have adequately resourced, such occupational health and safety procedures as may be required under Applicable Laws and international best practice to ensure the health and safety of </w:t>
      </w:r>
      <w:r w:rsidRPr="00E740A8" w:rsidR="00293D6B">
        <w:rPr>
          <w:rFonts w:ascii="Calibri" w:hAnsi="Calibri" w:eastAsia="Aptos" w:cs="Calibri"/>
          <w:sz w:val="22"/>
          <w:szCs w:val="22"/>
        </w:rPr>
        <w:t xml:space="preserve">its personnel, </w:t>
      </w:r>
      <w:r w:rsidRPr="00E740A8" w:rsidR="00D76E61">
        <w:rPr>
          <w:rFonts w:ascii="Calibri" w:hAnsi="Calibri" w:eastAsia="Aptos" w:cs="Calibri"/>
          <w:sz w:val="22"/>
          <w:szCs w:val="22"/>
        </w:rPr>
        <w:t xml:space="preserve">and the personnel of any </w:t>
      </w:r>
      <w:r w:rsidRPr="00E740A8" w:rsidR="00293D6B">
        <w:rPr>
          <w:rFonts w:ascii="Calibri" w:hAnsi="Calibri" w:eastAsia="Aptos" w:cs="Calibri"/>
          <w:sz w:val="22"/>
          <w:szCs w:val="22"/>
        </w:rPr>
        <w:t>contractors and sub-contractors</w:t>
      </w:r>
      <w:r w:rsidRPr="00E740A8" w:rsidR="0061375B">
        <w:rPr>
          <w:rFonts w:ascii="Calibri" w:hAnsi="Calibri" w:eastAsia="Aptos" w:cs="Calibri"/>
          <w:sz w:val="22"/>
          <w:szCs w:val="22"/>
        </w:rPr>
        <w:t xml:space="preserve"> (or equivalent)</w:t>
      </w:r>
      <w:r w:rsidRPr="00E740A8" w:rsidR="00293D6B">
        <w:rPr>
          <w:rFonts w:ascii="Calibri" w:hAnsi="Calibri" w:eastAsia="Aptos" w:cs="Calibri"/>
          <w:sz w:val="22"/>
          <w:szCs w:val="22"/>
        </w:rPr>
        <w:t xml:space="preserve">. </w:t>
      </w:r>
    </w:p>
    <w:p w:rsidRPr="00EF7722" w:rsidR="00EF7722" w:rsidP="00EF7722" w:rsidRDefault="00EF7722" w14:paraId="7524A049" w14:textId="77777777">
      <w:pPr>
        <w:pStyle w:val="ListParagraph"/>
        <w:rPr>
          <w:rFonts w:ascii="Calibri" w:hAnsi="Calibri" w:eastAsia="Aptos" w:cs="Calibri"/>
          <w:sz w:val="22"/>
          <w:szCs w:val="22"/>
        </w:rPr>
      </w:pPr>
    </w:p>
    <w:p w:rsidR="00EF7722" w:rsidP="00EF7722" w:rsidRDefault="00EF7722" w14:paraId="63DECB28" w14:textId="77777777">
      <w:pPr>
        <w:pStyle w:val="ListParagraph"/>
        <w:spacing w:after="0"/>
        <w:ind w:left="993"/>
        <w:jc w:val="both"/>
        <w:rPr>
          <w:rFonts w:ascii="Calibri" w:hAnsi="Calibri" w:eastAsia="Aptos" w:cs="Calibri"/>
          <w:sz w:val="22"/>
          <w:szCs w:val="22"/>
        </w:rPr>
      </w:pPr>
    </w:p>
    <w:p w:rsidR="00EF7722" w:rsidP="00EF7722" w:rsidRDefault="00EF7722" w14:paraId="326FF07D" w14:textId="77777777">
      <w:pPr>
        <w:pStyle w:val="ListParagraph"/>
        <w:spacing w:after="0"/>
        <w:ind w:left="993"/>
        <w:jc w:val="both"/>
        <w:rPr>
          <w:rFonts w:ascii="Calibri" w:hAnsi="Calibri" w:eastAsia="Aptos" w:cs="Calibri"/>
          <w:sz w:val="22"/>
          <w:szCs w:val="22"/>
        </w:rPr>
      </w:pPr>
    </w:p>
    <w:p w:rsidR="00EF7722" w:rsidP="00EF7722" w:rsidRDefault="00EF7722" w14:paraId="74C96E05" w14:textId="77777777">
      <w:pPr>
        <w:pStyle w:val="ListParagraph"/>
        <w:spacing w:after="0"/>
        <w:ind w:left="993"/>
        <w:jc w:val="both"/>
        <w:rPr>
          <w:rFonts w:ascii="Calibri" w:hAnsi="Calibri" w:eastAsia="Aptos" w:cs="Calibri"/>
          <w:sz w:val="22"/>
          <w:szCs w:val="22"/>
        </w:rPr>
      </w:pPr>
    </w:p>
    <w:p w:rsidR="00EF7722" w:rsidP="00EF7722" w:rsidRDefault="00EF7722" w14:paraId="7484E894" w14:textId="77777777">
      <w:pPr>
        <w:pStyle w:val="ListParagraph"/>
        <w:spacing w:after="0"/>
        <w:ind w:left="993"/>
        <w:jc w:val="both"/>
        <w:rPr>
          <w:rFonts w:ascii="Calibri" w:hAnsi="Calibri" w:eastAsia="Aptos" w:cs="Calibri"/>
          <w:sz w:val="22"/>
          <w:szCs w:val="22"/>
        </w:rPr>
      </w:pPr>
    </w:p>
    <w:p w:rsidR="00EF7722" w:rsidP="00EF7722" w:rsidRDefault="00EF7722" w14:paraId="5FABE67B" w14:textId="77777777">
      <w:pPr>
        <w:pStyle w:val="ListParagraph"/>
        <w:spacing w:after="0"/>
        <w:ind w:left="993"/>
        <w:jc w:val="both"/>
        <w:rPr>
          <w:rFonts w:ascii="Calibri" w:hAnsi="Calibri" w:eastAsia="Aptos" w:cs="Calibri"/>
          <w:sz w:val="22"/>
          <w:szCs w:val="22"/>
        </w:rPr>
      </w:pPr>
    </w:p>
    <w:p w:rsidRPr="00EF7722" w:rsidR="00EF7722" w:rsidP="00EF7722" w:rsidRDefault="00EF7722" w14:paraId="3F51D20B" w14:textId="77777777">
      <w:pPr>
        <w:pStyle w:val="ListParagraph"/>
        <w:spacing w:after="0"/>
        <w:ind w:left="993"/>
        <w:jc w:val="both"/>
        <w:rPr>
          <w:rFonts w:ascii="Calibri" w:hAnsi="Calibri" w:eastAsia="Aptos" w:cs="Calibri"/>
          <w:sz w:val="22"/>
          <w:szCs w:val="22"/>
        </w:rPr>
      </w:pPr>
    </w:p>
    <w:p w:rsidRPr="00F31912" w:rsidR="00D93F07" w:rsidP="00EF7722" w:rsidRDefault="00D93F07" w14:paraId="1EF6640C" w14:textId="4E0FBB16">
      <w:pPr>
        <w:rPr>
          <w:rFonts w:ascii="Calibri" w:hAnsi="Calibri" w:eastAsia="Aptos" w:cs="Calibri"/>
          <w:b/>
          <w:bCs/>
          <w:i/>
          <w:iCs/>
          <w:sz w:val="22"/>
          <w:szCs w:val="22"/>
        </w:rPr>
      </w:pPr>
      <w:r w:rsidRPr="00F31912">
        <w:rPr>
          <w:rFonts w:ascii="Calibri" w:hAnsi="Calibri" w:eastAsia="Aptos" w:cs="Calibri"/>
          <w:b/>
          <w:bCs/>
          <w:i/>
          <w:iCs/>
          <w:sz w:val="22"/>
          <w:szCs w:val="22"/>
        </w:rPr>
        <w:lastRenderedPageBreak/>
        <w:t>If the WRP Donor is providing Ringfenced Funding</w:t>
      </w:r>
      <w:r w:rsidR="000B0F7C">
        <w:rPr>
          <w:rFonts w:ascii="Calibri" w:hAnsi="Calibri" w:eastAsia="Aptos" w:cs="Calibri"/>
          <w:b/>
          <w:bCs/>
          <w:i/>
          <w:iCs/>
          <w:sz w:val="22"/>
          <w:szCs w:val="22"/>
        </w:rPr>
        <w:t xml:space="preserve"> approved by the Steering Committee</w:t>
      </w:r>
      <w:r w:rsidRPr="00F31912">
        <w:rPr>
          <w:rFonts w:ascii="Calibri" w:hAnsi="Calibri" w:eastAsia="Aptos" w:cs="Calibri"/>
          <w:b/>
          <w:bCs/>
          <w:i/>
          <w:iCs/>
          <w:sz w:val="22"/>
          <w:szCs w:val="22"/>
        </w:rPr>
        <w:t>, please insert a</w:t>
      </w:r>
      <w:r w:rsidR="00F31912">
        <w:rPr>
          <w:rFonts w:ascii="Calibri" w:hAnsi="Calibri" w:eastAsia="Aptos" w:cs="Calibri"/>
          <w:b/>
          <w:bCs/>
          <w:i/>
          <w:iCs/>
          <w:sz w:val="22"/>
          <w:szCs w:val="22"/>
        </w:rPr>
        <w:t>n additional</w:t>
      </w:r>
      <w:r w:rsidRPr="00F31912">
        <w:rPr>
          <w:rFonts w:ascii="Calibri" w:hAnsi="Calibri" w:eastAsia="Aptos" w:cs="Calibri"/>
          <w:b/>
          <w:bCs/>
          <w:i/>
          <w:iCs/>
          <w:sz w:val="22"/>
          <w:szCs w:val="22"/>
        </w:rPr>
        <w:t xml:space="preserve"> Clause 16 and replace </w:t>
      </w:r>
      <w:r w:rsidRPr="00F31912" w:rsidR="00F31912">
        <w:rPr>
          <w:rFonts w:ascii="Calibri" w:hAnsi="Calibri" w:eastAsia="Aptos" w:cs="Calibri"/>
          <w:b/>
          <w:bCs/>
          <w:i/>
          <w:iCs/>
          <w:sz w:val="22"/>
          <w:szCs w:val="22"/>
        </w:rPr>
        <w:t>Clause 4.4 and 4.5 as follows:</w:t>
      </w:r>
    </w:p>
    <w:p w:rsidRPr="00BC7B30" w:rsidR="00D93F07" w:rsidP="00EF7722" w:rsidRDefault="00D93F07" w14:paraId="4B928BEF" w14:textId="77777777">
      <w:pPr>
        <w:pStyle w:val="ListParagraph"/>
        <w:rPr>
          <w:rFonts w:ascii="Calibri" w:hAnsi="Calibri" w:eastAsia="Aptos" w:cs="Calibri"/>
          <w:sz w:val="22"/>
          <w:szCs w:val="22"/>
        </w:rPr>
      </w:pPr>
    </w:p>
    <w:p w:rsidR="00BC7B30" w:rsidP="00EF7722" w:rsidRDefault="00BC7B30" w14:paraId="539323B6" w14:textId="0B81F7FD">
      <w:pPr>
        <w:pStyle w:val="ListParagraph"/>
        <w:numPr>
          <w:ilvl w:val="0"/>
          <w:numId w:val="64"/>
        </w:numPr>
        <w:spacing w:after="0"/>
        <w:ind w:left="567" w:hanging="567"/>
        <w:outlineLvl w:val="1"/>
        <w:rPr>
          <w:rFonts w:ascii="Calibri" w:hAnsi="Calibri" w:eastAsia="MS Gothic" w:cs="Calibri"/>
          <w:b/>
          <w:bCs/>
          <w:color w:val="2E5496"/>
          <w:sz w:val="22"/>
          <w:szCs w:val="22"/>
        </w:rPr>
      </w:pPr>
      <w:r w:rsidRPr="00BC7B30">
        <w:rPr>
          <w:rFonts w:ascii="Calibri" w:hAnsi="Calibri" w:eastAsia="MS Gothic" w:cs="Calibri"/>
          <w:b/>
          <w:bCs/>
          <w:color w:val="2E5496"/>
          <w:sz w:val="22"/>
          <w:szCs w:val="22"/>
        </w:rPr>
        <w:t>Restrictions</w:t>
      </w:r>
    </w:p>
    <w:p w:rsidR="00BC7B30" w:rsidP="00EF7722" w:rsidRDefault="00BC7B30" w14:paraId="088D1988" w14:textId="77777777">
      <w:pPr>
        <w:spacing w:after="0"/>
        <w:outlineLvl w:val="1"/>
        <w:rPr>
          <w:rFonts w:ascii="Calibri" w:hAnsi="Calibri" w:eastAsia="MS Gothic" w:cs="Calibri"/>
          <w:b/>
          <w:bCs/>
          <w:color w:val="2E5496"/>
          <w:sz w:val="22"/>
          <w:szCs w:val="22"/>
        </w:rPr>
      </w:pPr>
    </w:p>
    <w:p w:rsidR="00BC7B30" w:rsidP="00EF7722" w:rsidRDefault="00396495" w14:paraId="56E97B99" w14:textId="1A88C18E">
      <w:pPr>
        <w:pStyle w:val="ListParagraph"/>
        <w:numPr>
          <w:ilvl w:val="1"/>
          <w:numId w:val="64"/>
        </w:numPr>
        <w:spacing w:after="0"/>
        <w:ind w:left="567"/>
        <w:jc w:val="both"/>
        <w:rPr>
          <w:rFonts w:ascii="Calibri" w:hAnsi="Calibri" w:eastAsia="Aptos" w:cs="Calibri"/>
          <w:sz w:val="22"/>
          <w:szCs w:val="22"/>
        </w:rPr>
      </w:pPr>
      <w:r w:rsidRPr="007B4E60">
        <w:rPr>
          <w:rFonts w:ascii="Calibri" w:hAnsi="Calibri" w:eastAsia="Aptos" w:cs="Calibri"/>
          <w:sz w:val="22"/>
          <w:szCs w:val="22"/>
        </w:rPr>
        <w:t>The Contribution cannot be used [</w:t>
      </w:r>
      <w:r w:rsidRPr="00F31912">
        <w:rPr>
          <w:rFonts w:ascii="Calibri" w:hAnsi="Calibri" w:eastAsia="Aptos" w:cs="Calibri"/>
          <w:i/>
          <w:iCs/>
          <w:sz w:val="22"/>
          <w:szCs w:val="22"/>
        </w:rPr>
        <w:t xml:space="preserve">set out any restrictions on </w:t>
      </w:r>
      <w:r w:rsidRPr="00F31912" w:rsidR="007B4E60">
        <w:rPr>
          <w:rFonts w:ascii="Calibri" w:hAnsi="Calibri" w:eastAsia="Aptos" w:cs="Calibri"/>
          <w:i/>
          <w:iCs/>
          <w:sz w:val="22"/>
          <w:szCs w:val="22"/>
        </w:rPr>
        <w:t xml:space="preserve">use of funding, e.g. it cannot be used in Pacific Island </w:t>
      </w:r>
      <w:r w:rsidRPr="00F31912" w:rsidR="00802A1B">
        <w:rPr>
          <w:rFonts w:ascii="Calibri" w:hAnsi="Calibri" w:eastAsia="Aptos" w:cs="Calibri"/>
          <w:i/>
          <w:iCs/>
          <w:sz w:val="22"/>
          <w:szCs w:val="22"/>
        </w:rPr>
        <w:t>Countries that are not on the DAC List of ODA Recipients</w:t>
      </w:r>
      <w:r w:rsidR="00802A1B">
        <w:rPr>
          <w:rFonts w:ascii="Calibri" w:hAnsi="Calibri" w:eastAsia="Aptos" w:cs="Calibri"/>
          <w:sz w:val="22"/>
          <w:szCs w:val="22"/>
        </w:rPr>
        <w:t>]</w:t>
      </w:r>
      <w:r w:rsidR="005034BD">
        <w:rPr>
          <w:rFonts w:ascii="Calibri" w:hAnsi="Calibri" w:eastAsia="Aptos" w:cs="Calibri"/>
          <w:sz w:val="22"/>
          <w:szCs w:val="22"/>
        </w:rPr>
        <w:t>.</w:t>
      </w:r>
      <w:r w:rsidRPr="007B4E60" w:rsidR="007B4E60">
        <w:rPr>
          <w:rFonts w:ascii="Calibri" w:hAnsi="Calibri" w:eastAsia="Aptos" w:cs="Calibri"/>
          <w:sz w:val="22"/>
          <w:szCs w:val="22"/>
        </w:rPr>
        <w:t xml:space="preserve"> </w:t>
      </w:r>
    </w:p>
    <w:p w:rsidR="000B0F7C" w:rsidP="00EF7722" w:rsidRDefault="000B0F7C" w14:paraId="29E59575" w14:textId="77777777">
      <w:pPr>
        <w:pStyle w:val="ListParagraph"/>
        <w:spacing w:after="0"/>
        <w:ind w:left="567"/>
        <w:jc w:val="both"/>
        <w:rPr>
          <w:rFonts w:ascii="Calibri" w:hAnsi="Calibri" w:eastAsia="Aptos" w:cs="Calibri"/>
          <w:sz w:val="22"/>
          <w:szCs w:val="22"/>
        </w:rPr>
      </w:pPr>
    </w:p>
    <w:p w:rsidR="000B0F7C" w:rsidP="00EF7722" w:rsidRDefault="002557D9" w14:paraId="40B4CF47" w14:textId="4008A95A">
      <w:pPr>
        <w:pStyle w:val="ListParagraph"/>
        <w:numPr>
          <w:ilvl w:val="1"/>
          <w:numId w:val="64"/>
        </w:numPr>
        <w:spacing w:after="0"/>
        <w:ind w:left="567"/>
        <w:jc w:val="both"/>
        <w:rPr>
          <w:rFonts w:ascii="Calibri" w:hAnsi="Calibri" w:eastAsia="Aptos" w:cs="Calibri"/>
          <w:sz w:val="22"/>
          <w:szCs w:val="22"/>
        </w:rPr>
      </w:pPr>
      <w:r>
        <w:rPr>
          <w:rFonts w:ascii="Calibri" w:hAnsi="Calibri" w:eastAsia="Aptos" w:cs="Calibri"/>
          <w:sz w:val="22"/>
          <w:szCs w:val="22"/>
        </w:rPr>
        <w:t>[Insert any other special terms and conditions approved by WRP Donor and Steering Committee].</w:t>
      </w:r>
    </w:p>
    <w:p w:rsidRPr="00F07E57" w:rsidR="00F07E57" w:rsidP="00EF7722" w:rsidRDefault="00F07E57" w14:paraId="5942B156" w14:textId="77777777">
      <w:pPr>
        <w:pStyle w:val="ListParagraph"/>
        <w:rPr>
          <w:rFonts w:ascii="Calibri" w:hAnsi="Calibri" w:eastAsia="Aptos" w:cs="Calibri"/>
          <w:sz w:val="22"/>
          <w:szCs w:val="22"/>
        </w:rPr>
      </w:pPr>
    </w:p>
    <w:p w:rsidRPr="00F07E57" w:rsidR="00F07E57" w:rsidP="00EF7722" w:rsidRDefault="00F07E57" w14:paraId="5E3CB042" w14:textId="61989901">
      <w:pPr>
        <w:spacing w:after="0"/>
        <w:jc w:val="both"/>
        <w:rPr>
          <w:rFonts w:ascii="Calibri" w:hAnsi="Calibri" w:eastAsia="Aptos" w:cs="Calibri"/>
          <w:sz w:val="22"/>
          <w:szCs w:val="22"/>
        </w:rPr>
      </w:pPr>
      <w:r>
        <w:rPr>
          <w:rFonts w:ascii="Calibri" w:hAnsi="Calibri" w:eastAsia="Aptos" w:cs="Calibri"/>
          <w:b/>
          <w:bCs/>
          <w:i/>
          <w:iCs/>
          <w:sz w:val="22"/>
          <w:szCs w:val="22"/>
        </w:rPr>
        <w:t xml:space="preserve">Replacement </w:t>
      </w:r>
      <w:r w:rsidRPr="00F31912">
        <w:rPr>
          <w:rFonts w:ascii="Calibri" w:hAnsi="Calibri" w:eastAsia="Aptos" w:cs="Calibri"/>
          <w:b/>
          <w:bCs/>
          <w:i/>
          <w:iCs/>
          <w:sz w:val="22"/>
          <w:szCs w:val="22"/>
        </w:rPr>
        <w:t>Clause 4.4 and 4.5</w:t>
      </w:r>
    </w:p>
    <w:p w:rsidR="0029405A" w:rsidP="00EF7722" w:rsidRDefault="0029405A" w14:paraId="4F4ECF69" w14:textId="77777777">
      <w:pPr>
        <w:pStyle w:val="ListParagraph"/>
        <w:spacing w:after="0"/>
        <w:ind w:left="567"/>
        <w:jc w:val="both"/>
        <w:rPr>
          <w:rFonts w:ascii="Calibri" w:hAnsi="Calibri" w:eastAsia="Aptos" w:cs="Calibri"/>
          <w:sz w:val="22"/>
          <w:szCs w:val="22"/>
        </w:rPr>
      </w:pPr>
    </w:p>
    <w:p w:rsidRPr="00EA74B6" w:rsidR="00D93F07" w:rsidP="00EF7722" w:rsidRDefault="00D93F07" w14:paraId="3A3CC4D3" w14:textId="145DC2CC">
      <w:pPr>
        <w:pStyle w:val="ListParagraph"/>
        <w:numPr>
          <w:ilvl w:val="1"/>
          <w:numId w:val="69"/>
        </w:numPr>
        <w:spacing w:after="0"/>
        <w:ind w:left="567" w:hanging="567"/>
        <w:jc w:val="both"/>
        <w:rPr>
          <w:rFonts w:ascii="Calibri" w:hAnsi="Calibri" w:eastAsia="Aptos" w:cs="Calibri"/>
          <w:sz w:val="22"/>
          <w:szCs w:val="22"/>
        </w:rPr>
      </w:pPr>
      <w:r w:rsidRPr="00EA74B6">
        <w:rPr>
          <w:rFonts w:ascii="Calibri" w:hAnsi="Calibri" w:eastAsia="Aptos" w:cs="Calibri"/>
          <w:sz w:val="22"/>
          <w:szCs w:val="22"/>
        </w:rPr>
        <w:t xml:space="preserve">The Contribution will be </w:t>
      </w:r>
      <w:r w:rsidR="00EA74B6">
        <w:rPr>
          <w:rFonts w:ascii="Calibri" w:hAnsi="Calibri" w:eastAsia="Aptos" w:cs="Calibri"/>
          <w:sz w:val="22"/>
          <w:szCs w:val="22"/>
        </w:rPr>
        <w:t>Ringfenced Funding and may only be used in accordance with the restrictions set out in Clause 16</w:t>
      </w:r>
      <w:r w:rsidRPr="00EA74B6">
        <w:rPr>
          <w:rFonts w:ascii="Calibri" w:hAnsi="Calibri" w:eastAsia="Aptos" w:cs="Calibri"/>
          <w:sz w:val="22"/>
          <w:szCs w:val="22"/>
        </w:rPr>
        <w:t xml:space="preserve">.  </w:t>
      </w:r>
      <w:r w:rsidR="00F74439">
        <w:rPr>
          <w:rFonts w:ascii="Calibri" w:hAnsi="Calibri" w:eastAsia="Aptos" w:cs="Calibri"/>
          <w:sz w:val="22"/>
          <w:szCs w:val="22"/>
        </w:rPr>
        <w:t>The</w:t>
      </w:r>
      <w:r w:rsidRPr="00EA74B6">
        <w:rPr>
          <w:rFonts w:ascii="Calibri" w:hAnsi="Calibri" w:eastAsia="Aptos" w:cs="Calibri"/>
          <w:sz w:val="22"/>
          <w:szCs w:val="22"/>
        </w:rPr>
        <w:t xml:space="preserve"> </w:t>
      </w:r>
      <w:r w:rsidR="00F74439">
        <w:rPr>
          <w:rFonts w:ascii="Calibri" w:hAnsi="Calibri" w:eastAsia="Aptos" w:cs="Calibri"/>
          <w:sz w:val="22"/>
          <w:szCs w:val="22"/>
        </w:rPr>
        <w:t>Ringfenced</w:t>
      </w:r>
      <w:r w:rsidRPr="00EA74B6">
        <w:rPr>
          <w:rFonts w:ascii="Calibri" w:hAnsi="Calibri" w:eastAsia="Aptos" w:cs="Calibri"/>
          <w:sz w:val="22"/>
          <w:szCs w:val="22"/>
        </w:rPr>
        <w:t xml:space="preserve"> Funding</w:t>
      </w:r>
      <w:r w:rsidR="00F74439">
        <w:rPr>
          <w:rFonts w:ascii="Calibri" w:hAnsi="Calibri" w:eastAsia="Aptos" w:cs="Calibri"/>
          <w:sz w:val="22"/>
          <w:szCs w:val="22"/>
        </w:rPr>
        <w:t xml:space="preserve"> will be WRP Funding (alongside any Pooled Funding received from other WRP Donors) and</w:t>
      </w:r>
      <w:r w:rsidRPr="00EA74B6">
        <w:rPr>
          <w:rFonts w:ascii="Calibri" w:hAnsi="Calibri" w:eastAsia="Aptos" w:cs="Calibri"/>
          <w:sz w:val="22"/>
          <w:szCs w:val="22"/>
        </w:rPr>
        <w:t xml:space="preserve"> will be disbursed by SPREP for WRP activities in accordance with the terms of this Agreement and the processes set out in the Operations Manual.  </w:t>
      </w:r>
    </w:p>
    <w:p w:rsidRPr="00E740A8" w:rsidR="00D93F07" w:rsidP="00EF7722" w:rsidRDefault="00D93F07" w14:paraId="4857ABD1" w14:textId="77777777">
      <w:pPr>
        <w:pStyle w:val="ListParagraph"/>
        <w:spacing w:after="0"/>
        <w:rPr>
          <w:rFonts w:ascii="Calibri" w:hAnsi="Calibri" w:eastAsia="Aptos" w:cs="Calibri"/>
          <w:sz w:val="22"/>
          <w:szCs w:val="22"/>
        </w:rPr>
      </w:pPr>
    </w:p>
    <w:p w:rsidRPr="00D12CF6" w:rsidR="00D12CF6" w:rsidP="00EF7722" w:rsidRDefault="00D93F07" w14:paraId="703A3D83" w14:textId="0B2AB6D6">
      <w:pPr>
        <w:pStyle w:val="ListParagraph"/>
        <w:numPr>
          <w:ilvl w:val="1"/>
          <w:numId w:val="69"/>
        </w:numPr>
        <w:spacing w:after="0"/>
        <w:ind w:left="567" w:hanging="567"/>
        <w:jc w:val="both"/>
        <w:rPr>
          <w:rFonts w:ascii="Calibri" w:hAnsi="Calibri" w:eastAsia="Aptos" w:cs="Calibri"/>
          <w:sz w:val="22"/>
          <w:szCs w:val="22"/>
        </w:rPr>
      </w:pPr>
      <w:r w:rsidRPr="00D12CF6">
        <w:rPr>
          <w:rFonts w:ascii="Calibri" w:hAnsi="Calibri" w:eastAsia="Aptos" w:cs="Calibri"/>
          <w:sz w:val="22"/>
          <w:szCs w:val="22"/>
        </w:rPr>
        <w:t>Interest or other income earned on the Contribution will be applied to WRP activities set out in the Implementation Plan and Funded Workplan</w:t>
      </w:r>
      <w:r w:rsidRPr="00D12CF6" w:rsidR="00D12CF6">
        <w:rPr>
          <w:rFonts w:ascii="Calibri" w:hAnsi="Calibri" w:eastAsia="Aptos" w:cs="Calibri"/>
          <w:sz w:val="22"/>
          <w:szCs w:val="22"/>
        </w:rPr>
        <w:t xml:space="preserve">, including any approved revenue generating activities, e.g. the Sustainable Maintenance and Replacement Fund (as described in the Operations Manual). </w:t>
      </w:r>
    </w:p>
    <w:p w:rsidRPr="00EA74B6" w:rsidR="00D93F07" w:rsidP="00EF7722" w:rsidRDefault="00D93F07" w14:paraId="6667509B" w14:textId="0556C434">
      <w:pPr>
        <w:pStyle w:val="ListParagraph"/>
        <w:spacing w:after="0"/>
        <w:ind w:left="567"/>
        <w:jc w:val="both"/>
        <w:rPr>
          <w:rFonts w:ascii="Calibri" w:hAnsi="Calibri" w:eastAsia="Aptos" w:cs="Calibri"/>
          <w:sz w:val="22"/>
          <w:szCs w:val="22"/>
        </w:rPr>
      </w:pPr>
    </w:p>
    <w:p w:rsidR="00F16DBD" w:rsidP="00EF7722" w:rsidRDefault="00F16DBD" w14:paraId="1965E634" w14:textId="3700E526">
      <w:pPr>
        <w:rPr>
          <w:rFonts w:ascii="Calibri" w:hAnsi="Calibri" w:eastAsia="Aptos" w:cs="Calibri"/>
          <w:sz w:val="22"/>
          <w:szCs w:val="22"/>
        </w:rPr>
      </w:pPr>
      <w:r>
        <w:rPr>
          <w:rFonts w:ascii="Calibri" w:hAnsi="Calibri" w:eastAsia="Aptos" w:cs="Calibri"/>
          <w:sz w:val="22"/>
          <w:szCs w:val="22"/>
        </w:rPr>
        <w:br w:type="page"/>
      </w:r>
    </w:p>
    <w:p w:rsidRPr="004B3305" w:rsidR="0029405A" w:rsidP="00EF7722" w:rsidRDefault="00F16DBD" w14:paraId="3863B05B" w14:textId="59113471">
      <w:pPr>
        <w:pStyle w:val="ListParagraph"/>
        <w:spacing w:after="0"/>
        <w:ind w:left="567"/>
        <w:jc w:val="center"/>
        <w:rPr>
          <w:rFonts w:ascii="Calibri" w:hAnsi="Calibri" w:eastAsia="Aptos" w:cs="Calibri"/>
          <w:b/>
          <w:bCs/>
          <w:sz w:val="22"/>
          <w:szCs w:val="22"/>
        </w:rPr>
      </w:pPr>
      <w:r w:rsidRPr="004B3305">
        <w:rPr>
          <w:rFonts w:ascii="Calibri" w:hAnsi="Calibri" w:eastAsia="Aptos" w:cs="Calibri"/>
          <w:b/>
          <w:bCs/>
          <w:sz w:val="22"/>
          <w:szCs w:val="22"/>
        </w:rPr>
        <w:lastRenderedPageBreak/>
        <w:t>Annex 1</w:t>
      </w:r>
    </w:p>
    <w:p w:rsidRPr="004B3305" w:rsidR="00F16DBD" w:rsidP="00EF7722" w:rsidRDefault="00F16DBD" w14:paraId="507C42A5" w14:textId="77777777">
      <w:pPr>
        <w:pStyle w:val="ListParagraph"/>
        <w:spacing w:after="0"/>
        <w:ind w:left="567"/>
        <w:jc w:val="center"/>
        <w:rPr>
          <w:rFonts w:ascii="Calibri" w:hAnsi="Calibri" w:eastAsia="Aptos" w:cs="Calibri"/>
          <w:b/>
          <w:bCs/>
          <w:sz w:val="22"/>
          <w:szCs w:val="22"/>
        </w:rPr>
      </w:pPr>
    </w:p>
    <w:p w:rsidRPr="004B3305" w:rsidR="00F16DBD" w:rsidP="00EF7722" w:rsidRDefault="00F16DBD" w14:paraId="36F8AE52" w14:textId="086F9781">
      <w:pPr>
        <w:pStyle w:val="ListParagraph"/>
        <w:spacing w:after="0"/>
        <w:ind w:left="567"/>
        <w:jc w:val="center"/>
        <w:rPr>
          <w:rFonts w:ascii="Calibri" w:hAnsi="Calibri" w:eastAsia="Aptos" w:cs="Calibri"/>
          <w:b/>
          <w:bCs/>
          <w:sz w:val="22"/>
          <w:szCs w:val="22"/>
        </w:rPr>
      </w:pPr>
      <w:r w:rsidRPr="004B3305">
        <w:rPr>
          <w:rFonts w:ascii="Calibri" w:hAnsi="Calibri" w:eastAsia="Aptos" w:cs="Calibri"/>
          <w:b/>
          <w:bCs/>
          <w:sz w:val="22"/>
          <w:szCs w:val="22"/>
        </w:rPr>
        <w:t>WRP Reporting Framework</w:t>
      </w:r>
    </w:p>
    <w:sectPr w:rsidRPr="004B3305" w:rsidR="00F16DBD" w:rsidSect="002B2DEF">
      <w:headerReference w:type="default" r:id="rId11"/>
      <w:footerReference w:type="default" r:id="rId12"/>
      <w:footnotePr>
        <w:numRestart w:val="eachSect"/>
      </w:footnotePr>
      <w:pgSz w:w="12240" w:h="15840" w:orient="portrait"/>
      <w:pgMar w:top="1440" w:right="1440" w:bottom="1440" w:left="1440" w:header="720" w:footer="720" w:gutter="0"/>
      <w:cols w:space="720"/>
      <w:titlePg/>
      <w:docGrid w:linePitch="326"/>
      <w:headerReference w:type="first" r:id="Rb6bbaece683e418a"/>
      <w:footerReference w:type="first" r:id="Rbe5b5512372442cf"/>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1F2E" w:rsidP="002B2DEF" w:rsidRDefault="00BA1F2E" w14:paraId="701ED85A" w14:textId="77777777">
      <w:pPr>
        <w:spacing w:after="0"/>
      </w:pPr>
      <w:r>
        <w:separator/>
      </w:r>
    </w:p>
  </w:endnote>
  <w:endnote w:type="continuationSeparator" w:id="0">
    <w:p w:rsidR="00BA1F2E" w:rsidP="002B2DEF" w:rsidRDefault="00BA1F2E" w14:paraId="533FE2D7"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6008848"/>
      <w:docPartObj>
        <w:docPartGallery w:val="Page Numbers (Bottom of Page)"/>
        <w:docPartUnique/>
      </w:docPartObj>
    </w:sdtPr>
    <w:sdtEndPr/>
    <w:sdtContent>
      <w:p w:rsidR="0041274F" w:rsidRDefault="0041274F" w14:paraId="319222ED" w14:textId="0C1215FA">
        <w:pPr>
          <w:pStyle w:val="Footer"/>
          <w:jc w:val="right"/>
        </w:pPr>
        <w:r>
          <w:fldChar w:fldCharType="begin"/>
        </w:r>
        <w:r>
          <w:instrText>PAGE   \* MERGEFORMAT</w:instrText>
        </w:r>
        <w:r>
          <w:fldChar w:fldCharType="separate"/>
        </w:r>
        <w:r>
          <w:rPr>
            <w:lang w:val="en-GB"/>
          </w:rPr>
          <w:t>2</w:t>
        </w:r>
        <w:r>
          <w:fldChar w:fldCharType="end"/>
        </w:r>
      </w:p>
    </w:sdtContent>
  </w:sdt>
  <w:p w:rsidR="002B2DEF" w:rsidRDefault="002B2DEF" w14:paraId="69E49D87" w14:textId="77777777">
    <w:pPr>
      <w:pStyle w:val="Footer"/>
    </w:pP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72440603" w:rsidTr="72440603" w14:paraId="09DD976F">
      <w:trPr>
        <w:trHeight w:val="300"/>
      </w:trPr>
      <w:tc>
        <w:tcPr>
          <w:tcW w:w="3120" w:type="dxa"/>
          <w:tcMar/>
        </w:tcPr>
        <w:p w:rsidR="72440603" w:rsidP="72440603" w:rsidRDefault="72440603" w14:paraId="070223F1" w14:textId="5C2721BE">
          <w:pPr>
            <w:pStyle w:val="Header"/>
            <w:bidi w:val="0"/>
            <w:ind w:left="-115"/>
            <w:jc w:val="left"/>
          </w:pPr>
        </w:p>
      </w:tc>
      <w:tc>
        <w:tcPr>
          <w:tcW w:w="3120" w:type="dxa"/>
          <w:tcMar/>
        </w:tcPr>
        <w:p w:rsidR="72440603" w:rsidP="72440603" w:rsidRDefault="72440603" w14:paraId="351AA284" w14:textId="1922176E">
          <w:pPr>
            <w:pStyle w:val="Header"/>
            <w:bidi w:val="0"/>
            <w:jc w:val="center"/>
          </w:pPr>
        </w:p>
      </w:tc>
      <w:tc>
        <w:tcPr>
          <w:tcW w:w="3120" w:type="dxa"/>
          <w:tcMar/>
        </w:tcPr>
        <w:p w:rsidR="72440603" w:rsidP="72440603" w:rsidRDefault="72440603" w14:paraId="35841290" w14:textId="32F7A0A8">
          <w:pPr>
            <w:pStyle w:val="Header"/>
            <w:bidi w:val="0"/>
            <w:ind w:right="-115"/>
            <w:jc w:val="right"/>
          </w:pPr>
        </w:p>
      </w:tc>
    </w:tr>
  </w:tbl>
  <w:p w:rsidR="72440603" w:rsidP="72440603" w:rsidRDefault="72440603" w14:paraId="787CBFF7" w14:textId="6C67BA1B">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1F2E" w:rsidP="002B2DEF" w:rsidRDefault="00BA1F2E" w14:paraId="608F6A6A" w14:textId="77777777">
      <w:pPr>
        <w:spacing w:after="0"/>
      </w:pPr>
      <w:r>
        <w:separator/>
      </w:r>
    </w:p>
  </w:footnote>
  <w:footnote w:type="continuationSeparator" w:id="0">
    <w:p w:rsidR="00BA1F2E" w:rsidP="002B2DEF" w:rsidRDefault="00BA1F2E" w14:paraId="0578F285"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DEF" w:rsidRDefault="002B2DEF" w14:paraId="54C0149C" w14:textId="68D59B7B">
    <w:pPr>
      <w:pStyle w:val="Header"/>
    </w:pPr>
  </w:p>
  <w:tbl>
    <w:tblPr>
      <w:tblW w:w="9322" w:type="dxa"/>
      <w:tblLayout w:type="fixed"/>
      <w:tblLook w:val="06A0" w:firstRow="1" w:lastRow="0" w:firstColumn="1" w:lastColumn="0" w:noHBand="1" w:noVBand="1"/>
    </w:tblPr>
    <w:tblGrid>
      <w:gridCol w:w="4770"/>
      <w:gridCol w:w="345"/>
      <w:gridCol w:w="4207"/>
    </w:tblGrid>
    <w:tr w:rsidRPr="002B2DEF" w:rsidR="002B2DEF" w:rsidTr="72440603" w14:paraId="49BC80CE" w14:textId="77777777">
      <w:trPr>
        <w:trHeight w:val="300"/>
      </w:trPr>
      <w:tc>
        <w:tcPr>
          <w:tcW w:w="4770" w:type="dxa"/>
          <w:tcMar/>
        </w:tcPr>
        <w:p w:rsidRPr="002B2DEF" w:rsidR="002B2DEF" w:rsidP="72440603" w:rsidRDefault="002B2DEF" w14:paraId="67E37A50" w14:textId="2442EF78">
          <w:pPr>
            <w:tabs>
              <w:tab w:val="center" w:pos="4513"/>
              <w:tab w:val="right" w:pos="9026"/>
            </w:tabs>
            <w:spacing w:after="0"/>
            <w:ind w:left="-115" w:hanging="10"/>
            <w:rPr>
              <w:rFonts w:ascii="Calibri" w:hAnsi="Calibri" w:eastAsia="Calibri" w:cs="Calibri"/>
              <w:b w:val="1"/>
              <w:bCs w:val="1"/>
              <w:color w:val="000000"/>
              <w:kern w:val="2"/>
              <w:sz w:val="22"/>
              <w:szCs w:val="22"/>
              <w:lang w:val="en-AU" w:eastAsia="en-AU"/>
            </w:rPr>
          </w:pPr>
          <w:r w:rsidRPr="72440603" w:rsidR="72440603">
            <w:rPr>
              <w:rFonts w:ascii="Calibri" w:hAnsi="Calibri" w:eastAsia="Calibri" w:cs="Calibri"/>
              <w:b w:val="1"/>
              <w:bCs w:val="1"/>
              <w:color w:val="000000"/>
              <w:kern w:val="2"/>
              <w:sz w:val="22"/>
              <w:szCs w:val="22"/>
              <w:lang w:val="en-AU" w:eastAsia="en-AU"/>
            </w:rPr>
            <w:t xml:space="preserve">Weather Ready Pacific – Operations Manual v </w:t>
          </w:r>
          <w:r w:rsidRPr="72440603" w:rsidR="72440603">
            <w:rPr>
              <w:rFonts w:ascii="Calibri" w:hAnsi="Calibri" w:eastAsia="Calibri" w:cs="Calibri"/>
              <w:b w:val="1"/>
              <w:bCs w:val="1"/>
              <w:color w:val="000000"/>
              <w:kern w:val="2"/>
              <w:sz w:val="22"/>
              <w:szCs w:val="22"/>
              <w:lang w:val="en-AU" w:eastAsia="en-AU"/>
            </w:rPr>
            <w:t>1.0</w:t>
          </w:r>
        </w:p>
      </w:tc>
      <w:tc>
        <w:tcPr>
          <w:tcW w:w="345" w:type="dxa"/>
          <w:tcMar/>
        </w:tcPr>
        <w:p w:rsidRPr="002B2DEF" w:rsidR="002B2DEF" w:rsidP="002B2DEF" w:rsidRDefault="002B2DEF" w14:paraId="1CD84082" w14:textId="77777777">
          <w:pPr>
            <w:tabs>
              <w:tab w:val="center" w:pos="4513"/>
              <w:tab w:val="right" w:pos="9026"/>
            </w:tabs>
            <w:spacing w:after="0"/>
            <w:ind w:left="118" w:hanging="10"/>
            <w:jc w:val="center"/>
            <w:rPr>
              <w:rFonts w:ascii="Calibri" w:hAnsi="Calibri" w:eastAsia="Calibri" w:cs="Calibri"/>
              <w:b/>
              <w:bCs/>
              <w:color w:val="000000"/>
              <w:kern w:val="2"/>
              <w:sz w:val="22"/>
              <w:lang w:val="en-AU" w:eastAsia="en-AU"/>
            </w:rPr>
          </w:pPr>
        </w:p>
      </w:tc>
      <w:tc>
        <w:tcPr>
          <w:tcW w:w="4207" w:type="dxa"/>
          <w:tcMar/>
        </w:tcPr>
        <w:p w:rsidRPr="002B2DEF" w:rsidR="002B2DEF" w:rsidP="72440603" w:rsidRDefault="001069CD" w14:paraId="2F2F6EDA" w14:textId="1E3CB9CF">
          <w:pPr>
            <w:tabs>
              <w:tab w:val="center" w:pos="4513"/>
              <w:tab w:val="right" w:pos="9026"/>
            </w:tabs>
            <w:spacing w:after="0"/>
            <w:ind w:left="108" w:right="-115"/>
            <w:rPr>
              <w:rFonts w:ascii="Calibri" w:hAnsi="Calibri" w:eastAsia="Calibri" w:cs="Calibri"/>
              <w:b w:val="1"/>
              <w:bCs w:val="1"/>
              <w:color w:val="000000"/>
              <w:kern w:val="2"/>
              <w:sz w:val="22"/>
              <w:szCs w:val="22"/>
              <w:lang w:val="en-AU" w:eastAsia="en-AU"/>
            </w:rPr>
          </w:pPr>
          <w:r w:rsidRPr="72440603" w:rsidR="72440603">
            <w:rPr>
              <w:rFonts w:ascii="Calibri" w:hAnsi="Calibri" w:eastAsia="Calibri" w:cs="Calibri"/>
              <w:b w:val="1"/>
              <w:bCs w:val="1"/>
              <w:color w:val="000000"/>
              <w:kern w:val="2"/>
              <w:sz w:val="22"/>
              <w:szCs w:val="22"/>
              <w:lang w:val="en-AU" w:eastAsia="en-AU"/>
            </w:rPr>
            <w:t>Annex</w:t>
          </w:r>
          <w:r w:rsidRPr="72440603" w:rsidR="72440603">
            <w:rPr>
              <w:rFonts w:ascii="Calibri" w:hAnsi="Calibri" w:eastAsia="Calibri" w:cs="Calibri"/>
              <w:b w:val="1"/>
              <w:bCs w:val="1"/>
              <w:color w:val="000000"/>
              <w:kern w:val="2"/>
              <w:sz w:val="22"/>
              <w:szCs w:val="22"/>
              <w:lang w:val="en-AU" w:eastAsia="en-AU"/>
            </w:rPr>
            <w:t xml:space="preserve"> </w:t>
          </w:r>
          <w:r w:rsidRPr="72440603" w:rsidR="72440603">
            <w:rPr>
              <w:rFonts w:ascii="Calibri" w:hAnsi="Calibri" w:eastAsia="Calibri" w:cs="Calibri"/>
              <w:b w:val="1"/>
              <w:bCs w:val="1"/>
              <w:color w:val="000000"/>
              <w:kern w:val="2"/>
              <w:sz w:val="22"/>
              <w:szCs w:val="22"/>
              <w:lang w:val="en-AU" w:eastAsia="en-AU"/>
            </w:rPr>
            <w:t xml:space="preserve">1</w:t>
          </w:r>
          <w:r w:rsidRPr="72440603" w:rsidR="72440603">
            <w:rPr>
              <w:rFonts w:ascii="Calibri" w:hAnsi="Calibri" w:eastAsia="Calibri" w:cs="Calibri"/>
              <w:b w:val="1"/>
              <w:bCs w:val="1"/>
              <w:color w:val="000000"/>
              <w:kern w:val="2"/>
              <w:sz w:val="22"/>
              <w:szCs w:val="22"/>
              <w:lang w:val="en-AU" w:eastAsia="en-AU"/>
            </w:rPr>
            <w:t xml:space="preserve"> </w:t>
          </w:r>
          <w:r w:rsidRPr="72440603" w:rsidR="72440603">
            <w:rPr>
              <w:rFonts w:ascii="Calibri" w:hAnsi="Calibri" w:eastAsia="Calibri" w:cs="Calibri"/>
              <w:b w:val="1"/>
              <w:bCs w:val="1"/>
              <w:color w:val="000000"/>
              <w:kern w:val="2"/>
              <w:sz w:val="22"/>
              <w:szCs w:val="22"/>
              <w:lang w:val="en-AU" w:eastAsia="en-AU"/>
            </w:rPr>
            <w:t xml:space="preserve"> – </w:t>
          </w:r>
          <w:r w:rsidRPr="72440603" w:rsidR="72440603">
            <w:rPr>
              <w:rFonts w:ascii="Calibri" w:hAnsi="Calibri" w:eastAsia="Calibri" w:cs="Calibri"/>
              <w:b w:val="1"/>
              <w:bCs w:val="1"/>
              <w:color w:val="000000"/>
              <w:kern w:val="2"/>
              <w:sz w:val="22"/>
              <w:szCs w:val="22"/>
              <w:lang w:val="en-AU" w:eastAsia="en-AU"/>
            </w:rPr>
            <w:t xml:space="preserve">Funding </w:t>
          </w:r>
          <w:r w:rsidRPr="72440603" w:rsidR="72440603">
            <w:rPr>
              <w:rFonts w:ascii="Calibri" w:hAnsi="Calibri" w:eastAsia="Calibri" w:cs="Calibri"/>
              <w:b w:val="1"/>
              <w:bCs w:val="1"/>
              <w:color w:val="000000"/>
              <w:kern w:val="2"/>
              <w:sz w:val="22"/>
              <w:szCs w:val="22"/>
              <w:lang w:val="en-AU" w:eastAsia="en-AU"/>
            </w:rPr>
            <w:t xml:space="preserve">Partner </w:t>
          </w:r>
          <w:r w:rsidRPr="72440603" w:rsidR="72440603">
            <w:rPr>
              <w:rFonts w:ascii="Calibri" w:hAnsi="Calibri" w:eastAsia="Calibri" w:cs="Calibri"/>
              <w:b w:val="1"/>
              <w:bCs w:val="1"/>
              <w:color w:val="000000"/>
              <w:kern w:val="2"/>
              <w:sz w:val="22"/>
              <w:szCs w:val="22"/>
              <w:lang w:val="en-AU" w:eastAsia="en-AU"/>
            </w:rPr>
            <w:t>Terms and Conditions</w:t>
          </w:r>
        </w:p>
      </w:tc>
    </w:tr>
  </w:tbl>
  <w:p w:rsidR="002B2DEF" w:rsidRDefault="002B2DEF" w14:paraId="2ECB7E65" w14:textId="1FF72F12">
    <w:pPr>
      <w:pStyle w:val="Header"/>
    </w:pPr>
  </w:p>
  <w:p w:rsidR="002B2DEF" w:rsidRDefault="002B2DEF" w14:paraId="3EF123E9" w14:textId="77777777">
    <w:pPr>
      <w:pStyle w:val="Header"/>
    </w:pPr>
  </w:p>
</w:hdr>
</file>

<file path=word/header2.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72440603" w:rsidTr="72440603" w14:paraId="0817A37E">
      <w:trPr>
        <w:trHeight w:val="300"/>
      </w:trPr>
      <w:tc>
        <w:tcPr>
          <w:tcW w:w="3120" w:type="dxa"/>
          <w:tcMar/>
        </w:tcPr>
        <w:p w:rsidR="72440603" w:rsidP="72440603" w:rsidRDefault="72440603" w14:paraId="48DACEB6" w14:textId="23A57538">
          <w:pPr>
            <w:pStyle w:val="Header"/>
            <w:bidi w:val="0"/>
            <w:ind w:left="-115"/>
            <w:jc w:val="left"/>
          </w:pPr>
        </w:p>
      </w:tc>
      <w:tc>
        <w:tcPr>
          <w:tcW w:w="3120" w:type="dxa"/>
          <w:tcMar/>
        </w:tcPr>
        <w:p w:rsidR="72440603" w:rsidP="72440603" w:rsidRDefault="72440603" w14:paraId="71B5A5D9" w14:textId="222EFF56">
          <w:pPr>
            <w:pStyle w:val="Header"/>
            <w:bidi w:val="0"/>
            <w:jc w:val="center"/>
          </w:pPr>
        </w:p>
      </w:tc>
      <w:tc>
        <w:tcPr>
          <w:tcW w:w="3120" w:type="dxa"/>
          <w:tcMar/>
        </w:tcPr>
        <w:p w:rsidR="72440603" w:rsidP="72440603" w:rsidRDefault="72440603" w14:paraId="13E92056" w14:textId="54C088BF">
          <w:pPr>
            <w:pStyle w:val="Header"/>
            <w:bidi w:val="0"/>
            <w:ind w:right="-115"/>
            <w:jc w:val="right"/>
          </w:pPr>
        </w:p>
      </w:tc>
    </w:tr>
  </w:tbl>
  <w:p w:rsidR="72440603" w:rsidP="72440603" w:rsidRDefault="72440603" w14:paraId="6F9A1895" w14:textId="03E90F77">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8E5614B4"/>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BB1A4816"/>
    <w:lvl w:ilvl="0">
      <w:numFmt w:val="bullet"/>
      <w:lvlText w:val=""/>
      <w:lvlJc w:val="left"/>
      <w:pPr>
        <w:ind w:left="720" w:hanging="360"/>
      </w:pPr>
      <w:rPr>
        <w:rFonts w:hint="default" w:ascii="Symbol" w:hAnsi="Symbol" w:cs="Symbol"/>
      </w:rPr>
    </w:lvl>
    <w:lvl w:ilvl="1">
      <w:numFmt w:val="bullet"/>
      <w:lvlText w:val="o"/>
      <w:lvlJc w:val="left"/>
      <w:pPr>
        <w:ind w:left="1440" w:hanging="360"/>
      </w:pPr>
      <w:rPr>
        <w:rFonts w:hint="default" w:ascii="Courier New" w:hAnsi="Courier New" w:cs="Courier New"/>
      </w:rPr>
    </w:lvl>
    <w:lvl w:ilvl="2">
      <w:numFmt w:val="bullet"/>
      <w:lvlText w:val=""/>
      <w:lvlJc w:val="left"/>
      <w:pPr>
        <w:ind w:left="2160" w:hanging="360"/>
      </w:pPr>
      <w:rPr>
        <w:rFonts w:hint="default" w:ascii="Wingdings" w:hAnsi="Wingdings" w:cs="Wingdings"/>
      </w:rPr>
    </w:lvl>
    <w:lvl w:ilvl="3">
      <w:numFmt w:val="bullet"/>
      <w:lvlText w:val=""/>
      <w:lvlJc w:val="left"/>
      <w:pPr>
        <w:ind w:left="2880" w:hanging="360"/>
      </w:pPr>
      <w:rPr>
        <w:rFonts w:hint="default" w:ascii="Symbol" w:hAnsi="Symbol" w:cs="Symbol"/>
      </w:rPr>
    </w:lvl>
    <w:lvl w:ilvl="4">
      <w:numFmt w:val="bullet"/>
      <w:lvlText w:val="o"/>
      <w:lvlJc w:val="left"/>
      <w:pPr>
        <w:ind w:left="3600" w:hanging="360"/>
      </w:pPr>
      <w:rPr>
        <w:rFonts w:hint="default" w:ascii="Courier New" w:hAnsi="Courier New" w:cs="Courier New"/>
      </w:rPr>
    </w:lvl>
    <w:lvl w:ilvl="5">
      <w:numFmt w:val="bullet"/>
      <w:lvlText w:val=""/>
      <w:lvlJc w:val="left"/>
      <w:pPr>
        <w:ind w:left="4320" w:hanging="360"/>
      </w:pPr>
      <w:rPr>
        <w:rFonts w:hint="default" w:ascii="Wingdings" w:hAnsi="Wingdings" w:cs="Wingdings"/>
      </w:rPr>
    </w:lvl>
    <w:lvl w:ilvl="6">
      <w:numFmt w:val="bullet"/>
      <w:lvlText w:val=""/>
      <w:lvlJc w:val="left"/>
      <w:pPr>
        <w:ind w:left="5040" w:hanging="360"/>
      </w:pPr>
      <w:rPr>
        <w:rFonts w:hint="default" w:ascii="Symbol" w:hAnsi="Symbol" w:cs="Symbol"/>
      </w:rPr>
    </w:lvl>
    <w:lvl w:ilvl="7">
      <w:numFmt w:val="bullet"/>
      <w:lvlText w:val="o"/>
      <w:lvlJc w:val="left"/>
      <w:pPr>
        <w:ind w:left="5760" w:hanging="360"/>
      </w:pPr>
      <w:rPr>
        <w:rFonts w:hint="default" w:ascii="Courier New" w:hAnsi="Courier New" w:cs="Courier New"/>
      </w:rPr>
    </w:lvl>
    <w:lvl w:ilvl="8">
      <w:numFmt w:val="bullet"/>
      <w:lvlText w:val=""/>
      <w:lvlJc w:val="left"/>
      <w:pPr>
        <w:ind w:left="6480" w:hanging="360"/>
      </w:pPr>
      <w:rPr>
        <w:rFonts w:hint="default" w:ascii="Wingdings" w:hAnsi="Wingdings" w:cs="Wingdings"/>
      </w:rPr>
    </w:lvl>
  </w:abstractNum>
  <w:abstractNum w:abstractNumId="2" w15:restartNumberingAfterBreak="0">
    <w:nsid w:val="00486AEF"/>
    <w:multiLevelType w:val="hybridMultilevel"/>
    <w:tmpl w:val="B142D2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0A99411"/>
    <w:multiLevelType w:val="multilevel"/>
    <w:tmpl w:val="869218B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024371C3"/>
    <w:multiLevelType w:val="hybridMultilevel"/>
    <w:tmpl w:val="1EE45C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4D92F2C"/>
    <w:multiLevelType w:val="hybridMultilevel"/>
    <w:tmpl w:val="B142D2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7852B14"/>
    <w:multiLevelType w:val="hybridMultilevel"/>
    <w:tmpl w:val="B142D2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CA24318"/>
    <w:multiLevelType w:val="hybridMultilevel"/>
    <w:tmpl w:val="B142D2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26A156E"/>
    <w:multiLevelType w:val="hybridMultilevel"/>
    <w:tmpl w:val="B142D2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8814677"/>
    <w:multiLevelType w:val="hybridMultilevel"/>
    <w:tmpl w:val="B142D2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8CF05F4"/>
    <w:multiLevelType w:val="hybridMultilevel"/>
    <w:tmpl w:val="B142D2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D22590A"/>
    <w:multiLevelType w:val="hybridMultilevel"/>
    <w:tmpl w:val="B142D2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DD413D2"/>
    <w:multiLevelType w:val="hybridMultilevel"/>
    <w:tmpl w:val="2EA0FE06"/>
    <w:lvl w:ilvl="0" w:tplc="C37E6D8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BE42D9"/>
    <w:multiLevelType w:val="hybridMultilevel"/>
    <w:tmpl w:val="B142D2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9EB58A8"/>
    <w:multiLevelType w:val="hybridMultilevel"/>
    <w:tmpl w:val="B142D2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CB55D4C"/>
    <w:multiLevelType w:val="hybridMultilevel"/>
    <w:tmpl w:val="B142D2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D734D74"/>
    <w:multiLevelType w:val="hybridMultilevel"/>
    <w:tmpl w:val="35B02E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7D55B0"/>
    <w:multiLevelType w:val="hybridMultilevel"/>
    <w:tmpl w:val="066CD57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0A726A6"/>
    <w:multiLevelType w:val="hybridMultilevel"/>
    <w:tmpl w:val="B142D20A"/>
    <w:lvl w:ilvl="0" w:tplc="820C6E3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3C95953"/>
    <w:multiLevelType w:val="hybridMultilevel"/>
    <w:tmpl w:val="3DAA36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5040B87"/>
    <w:multiLevelType w:val="hybridMultilevel"/>
    <w:tmpl w:val="B142D2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7987B9C"/>
    <w:multiLevelType w:val="multilevel"/>
    <w:tmpl w:val="A992B3F2"/>
    <w:lvl w:ilvl="0">
      <w:start w:val="1"/>
      <w:numFmt w:val="decimal"/>
      <w:lvlText w:val="%1."/>
      <w:lvlJc w:val="left"/>
      <w:pPr>
        <w:ind w:left="8441" w:hanging="360"/>
      </w:pPr>
    </w:lvl>
    <w:lvl w:ilvl="1">
      <w:start w:val="1"/>
      <w:numFmt w:val="decimal"/>
      <w:isLgl/>
      <w:lvlText w:val="%1.%2"/>
      <w:lvlJc w:val="left"/>
      <w:pPr>
        <w:ind w:left="927" w:hanging="567"/>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B102250"/>
    <w:multiLevelType w:val="hybridMultilevel"/>
    <w:tmpl w:val="B142D2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C6F3B78"/>
    <w:multiLevelType w:val="hybridMultilevel"/>
    <w:tmpl w:val="5A6447B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410F18B3"/>
    <w:multiLevelType w:val="hybridMultilevel"/>
    <w:tmpl w:val="B142D2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2D933F6"/>
    <w:multiLevelType w:val="hybridMultilevel"/>
    <w:tmpl w:val="B142D2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40C3F1F"/>
    <w:multiLevelType w:val="hybridMultilevel"/>
    <w:tmpl w:val="B142D2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0076C22"/>
    <w:multiLevelType w:val="multilevel"/>
    <w:tmpl w:val="A992B3F2"/>
    <w:lvl w:ilvl="0">
      <w:start w:val="1"/>
      <w:numFmt w:val="decimal"/>
      <w:lvlText w:val="%1."/>
      <w:lvlJc w:val="left"/>
      <w:pPr>
        <w:ind w:left="8441" w:hanging="360"/>
      </w:pPr>
    </w:lvl>
    <w:lvl w:ilvl="1">
      <w:start w:val="1"/>
      <w:numFmt w:val="decimal"/>
      <w:isLgl/>
      <w:lvlText w:val="%1.%2"/>
      <w:lvlJc w:val="left"/>
      <w:pPr>
        <w:ind w:left="927" w:hanging="567"/>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6287FEA"/>
    <w:multiLevelType w:val="hybridMultilevel"/>
    <w:tmpl w:val="F0A444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5AA0754D"/>
    <w:multiLevelType w:val="hybridMultilevel"/>
    <w:tmpl w:val="B142D2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CAF66DE"/>
    <w:multiLevelType w:val="hybridMultilevel"/>
    <w:tmpl w:val="6486BE2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E676EBD"/>
    <w:multiLevelType w:val="hybridMultilevel"/>
    <w:tmpl w:val="B142D2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0B124BA"/>
    <w:multiLevelType w:val="multilevel"/>
    <w:tmpl w:val="4FD4F9C6"/>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355108F"/>
    <w:multiLevelType w:val="hybridMultilevel"/>
    <w:tmpl w:val="B142D2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42E0886"/>
    <w:multiLevelType w:val="hybridMultilevel"/>
    <w:tmpl w:val="B142D2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8FE27AE"/>
    <w:multiLevelType w:val="hybridMultilevel"/>
    <w:tmpl w:val="B142D2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B347CD7"/>
    <w:multiLevelType w:val="hybridMultilevel"/>
    <w:tmpl w:val="B142D2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CE554E9"/>
    <w:multiLevelType w:val="hybridMultilevel"/>
    <w:tmpl w:val="B142D2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17A190C"/>
    <w:multiLevelType w:val="hybridMultilevel"/>
    <w:tmpl w:val="20D4C85C"/>
    <w:lvl w:ilvl="0" w:tplc="E56E301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9" w15:restartNumberingAfterBreak="0">
    <w:nsid w:val="7F3A34CE"/>
    <w:multiLevelType w:val="hybridMultilevel"/>
    <w:tmpl w:val="B142D2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56004045">
    <w:abstractNumId w:val="0"/>
  </w:num>
  <w:num w:numId="2" w16cid:durableId="13200348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1923747">
    <w:abstractNumId w:val="1"/>
  </w:num>
  <w:num w:numId="4" w16cid:durableId="40250200">
    <w:abstractNumId w:val="1"/>
  </w:num>
  <w:num w:numId="5" w16cid:durableId="106243885">
    <w:abstractNumId w:val="1"/>
  </w:num>
  <w:num w:numId="6" w16cid:durableId="1676959254">
    <w:abstractNumId w:val="1"/>
  </w:num>
  <w:num w:numId="7" w16cid:durableId="15361191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8181912">
    <w:abstractNumId w:val="1"/>
  </w:num>
  <w:num w:numId="9" w16cid:durableId="308894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25841000">
    <w:abstractNumId w:val="1"/>
  </w:num>
  <w:num w:numId="11" w16cid:durableId="382561868">
    <w:abstractNumId w:val="1"/>
  </w:num>
  <w:num w:numId="12" w16cid:durableId="6631259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89282421">
    <w:abstractNumId w:val="1"/>
  </w:num>
  <w:num w:numId="14" w16cid:durableId="2009748023">
    <w:abstractNumId w:val="1"/>
  </w:num>
  <w:num w:numId="15" w16cid:durableId="585766222">
    <w:abstractNumId w:val="1"/>
  </w:num>
  <w:num w:numId="16" w16cid:durableId="752623243">
    <w:abstractNumId w:val="1"/>
  </w:num>
  <w:num w:numId="17" w16cid:durableId="1916626972">
    <w:abstractNumId w:val="1"/>
  </w:num>
  <w:num w:numId="18" w16cid:durableId="165169296">
    <w:abstractNumId w:val="1"/>
  </w:num>
  <w:num w:numId="19" w16cid:durableId="1927762881">
    <w:abstractNumId w:val="1"/>
  </w:num>
  <w:num w:numId="20" w16cid:durableId="1455557455">
    <w:abstractNumId w:val="1"/>
  </w:num>
  <w:num w:numId="21" w16cid:durableId="4422653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98458225">
    <w:abstractNumId w:val="1"/>
  </w:num>
  <w:num w:numId="23" w16cid:durableId="719980961">
    <w:abstractNumId w:val="1"/>
  </w:num>
  <w:num w:numId="24" w16cid:durableId="16988906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915311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84125265">
    <w:abstractNumId w:val="1"/>
  </w:num>
  <w:num w:numId="27" w16cid:durableId="1776057507">
    <w:abstractNumId w:val="1"/>
  </w:num>
  <w:num w:numId="28" w16cid:durableId="626011001">
    <w:abstractNumId w:val="1"/>
  </w:num>
  <w:num w:numId="29" w16cid:durableId="1725178373">
    <w:abstractNumId w:val="1"/>
  </w:num>
  <w:num w:numId="30" w16cid:durableId="1287472077">
    <w:abstractNumId w:val="1"/>
  </w:num>
  <w:num w:numId="31" w16cid:durableId="10310282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74820658">
    <w:abstractNumId w:val="1"/>
  </w:num>
  <w:num w:numId="33" w16cid:durableId="2057704426">
    <w:abstractNumId w:val="16"/>
  </w:num>
  <w:num w:numId="34" w16cid:durableId="480077488">
    <w:abstractNumId w:val="18"/>
  </w:num>
  <w:num w:numId="35" w16cid:durableId="608271958">
    <w:abstractNumId w:val="25"/>
  </w:num>
  <w:num w:numId="36" w16cid:durableId="751121304">
    <w:abstractNumId w:val="2"/>
  </w:num>
  <w:num w:numId="37" w16cid:durableId="1509565322">
    <w:abstractNumId w:val="6"/>
  </w:num>
  <w:num w:numId="38" w16cid:durableId="943419674">
    <w:abstractNumId w:val="34"/>
  </w:num>
  <w:num w:numId="39" w16cid:durableId="1836728134">
    <w:abstractNumId w:val="33"/>
  </w:num>
  <w:num w:numId="40" w16cid:durableId="284387508">
    <w:abstractNumId w:val="36"/>
  </w:num>
  <w:num w:numId="41" w16cid:durableId="987127950">
    <w:abstractNumId w:val="26"/>
  </w:num>
  <w:num w:numId="42" w16cid:durableId="1269778502">
    <w:abstractNumId w:val="12"/>
  </w:num>
  <w:num w:numId="43" w16cid:durableId="967666516">
    <w:abstractNumId w:val="13"/>
  </w:num>
  <w:num w:numId="44" w16cid:durableId="801190625">
    <w:abstractNumId w:val="37"/>
  </w:num>
  <w:num w:numId="45" w16cid:durableId="1683701920">
    <w:abstractNumId w:val="14"/>
  </w:num>
  <w:num w:numId="46" w16cid:durableId="1030060399">
    <w:abstractNumId w:val="7"/>
  </w:num>
  <w:num w:numId="47" w16cid:durableId="584344217">
    <w:abstractNumId w:val="31"/>
  </w:num>
  <w:num w:numId="48" w16cid:durableId="404769072">
    <w:abstractNumId w:val="10"/>
  </w:num>
  <w:num w:numId="49" w16cid:durableId="1140683165">
    <w:abstractNumId w:val="8"/>
  </w:num>
  <w:num w:numId="50" w16cid:durableId="1313094767">
    <w:abstractNumId w:val="24"/>
  </w:num>
  <w:num w:numId="51" w16cid:durableId="1619991911">
    <w:abstractNumId w:val="5"/>
  </w:num>
  <w:num w:numId="52" w16cid:durableId="1482187150">
    <w:abstractNumId w:val="29"/>
  </w:num>
  <w:num w:numId="53" w16cid:durableId="351029232">
    <w:abstractNumId w:val="11"/>
  </w:num>
  <w:num w:numId="54" w16cid:durableId="234365667">
    <w:abstractNumId w:val="9"/>
  </w:num>
  <w:num w:numId="55" w16cid:durableId="129635551">
    <w:abstractNumId w:val="15"/>
  </w:num>
  <w:num w:numId="56" w16cid:durableId="68238052">
    <w:abstractNumId w:val="22"/>
  </w:num>
  <w:num w:numId="57" w16cid:durableId="1886134867">
    <w:abstractNumId w:val="39"/>
  </w:num>
  <w:num w:numId="58" w16cid:durableId="1509518069">
    <w:abstractNumId w:val="20"/>
  </w:num>
  <w:num w:numId="59" w16cid:durableId="2144039243">
    <w:abstractNumId w:val="35"/>
  </w:num>
  <w:num w:numId="60" w16cid:durableId="2035421590">
    <w:abstractNumId w:val="28"/>
  </w:num>
  <w:num w:numId="61" w16cid:durableId="739837474">
    <w:abstractNumId w:val="4"/>
  </w:num>
  <w:num w:numId="62" w16cid:durableId="48117315">
    <w:abstractNumId w:val="30"/>
  </w:num>
  <w:num w:numId="63" w16cid:durableId="497038639">
    <w:abstractNumId w:val="17"/>
  </w:num>
  <w:num w:numId="64" w16cid:durableId="299766579">
    <w:abstractNumId w:val="21"/>
  </w:num>
  <w:num w:numId="65" w16cid:durableId="1541473843">
    <w:abstractNumId w:val="38"/>
  </w:num>
  <w:num w:numId="66" w16cid:durableId="1786731587">
    <w:abstractNumId w:val="19"/>
  </w:num>
  <w:num w:numId="67" w16cid:durableId="1958095402">
    <w:abstractNumId w:val="23"/>
  </w:num>
  <w:num w:numId="68" w16cid:durableId="392702606">
    <w:abstractNumId w:val="27"/>
  </w:num>
  <w:num w:numId="69" w16cid:durableId="15931286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dirty"/>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863"/>
    <w:rsid w:val="000010A4"/>
    <w:rsid w:val="00003C28"/>
    <w:rsid w:val="000070B3"/>
    <w:rsid w:val="0001507A"/>
    <w:rsid w:val="00016E68"/>
    <w:rsid w:val="00022F10"/>
    <w:rsid w:val="000231D3"/>
    <w:rsid w:val="00027218"/>
    <w:rsid w:val="00032D49"/>
    <w:rsid w:val="00045A69"/>
    <w:rsid w:val="000501B0"/>
    <w:rsid w:val="00051F07"/>
    <w:rsid w:val="00052250"/>
    <w:rsid w:val="00052809"/>
    <w:rsid w:val="0005342A"/>
    <w:rsid w:val="00056FC1"/>
    <w:rsid w:val="00065DE0"/>
    <w:rsid w:val="00073AFE"/>
    <w:rsid w:val="00094D92"/>
    <w:rsid w:val="000A16D8"/>
    <w:rsid w:val="000B0F7C"/>
    <w:rsid w:val="000B3E58"/>
    <w:rsid w:val="000B3E73"/>
    <w:rsid w:val="000B7F95"/>
    <w:rsid w:val="000C5E45"/>
    <w:rsid w:val="000F41BA"/>
    <w:rsid w:val="000F7F0F"/>
    <w:rsid w:val="001069CD"/>
    <w:rsid w:val="001249AF"/>
    <w:rsid w:val="00130F45"/>
    <w:rsid w:val="00153639"/>
    <w:rsid w:val="00156185"/>
    <w:rsid w:val="00170604"/>
    <w:rsid w:val="00174E9C"/>
    <w:rsid w:val="001808D5"/>
    <w:rsid w:val="001871D3"/>
    <w:rsid w:val="001A4708"/>
    <w:rsid w:val="001A48C7"/>
    <w:rsid w:val="001A6CFF"/>
    <w:rsid w:val="001B7EE3"/>
    <w:rsid w:val="001C17F5"/>
    <w:rsid w:val="001C3A51"/>
    <w:rsid w:val="001D3F7F"/>
    <w:rsid w:val="001D798F"/>
    <w:rsid w:val="001E7E15"/>
    <w:rsid w:val="002104AB"/>
    <w:rsid w:val="00212D9C"/>
    <w:rsid w:val="00217215"/>
    <w:rsid w:val="00217451"/>
    <w:rsid w:val="00220833"/>
    <w:rsid w:val="00224BB8"/>
    <w:rsid w:val="0023257E"/>
    <w:rsid w:val="002361A6"/>
    <w:rsid w:val="0023695D"/>
    <w:rsid w:val="0024027C"/>
    <w:rsid w:val="00246CB9"/>
    <w:rsid w:val="00247032"/>
    <w:rsid w:val="00247894"/>
    <w:rsid w:val="00247FBC"/>
    <w:rsid w:val="00251EB5"/>
    <w:rsid w:val="002557D9"/>
    <w:rsid w:val="00257993"/>
    <w:rsid w:val="00262A39"/>
    <w:rsid w:val="00263A6D"/>
    <w:rsid w:val="002659FB"/>
    <w:rsid w:val="002776F9"/>
    <w:rsid w:val="00283E7C"/>
    <w:rsid w:val="00291A60"/>
    <w:rsid w:val="00291EDA"/>
    <w:rsid w:val="00293D6B"/>
    <w:rsid w:val="0029405A"/>
    <w:rsid w:val="002A308C"/>
    <w:rsid w:val="002B2DEF"/>
    <w:rsid w:val="002B598D"/>
    <w:rsid w:val="002B5F47"/>
    <w:rsid w:val="002B691C"/>
    <w:rsid w:val="002C48CE"/>
    <w:rsid w:val="002C62F2"/>
    <w:rsid w:val="002C7EC1"/>
    <w:rsid w:val="002E5DF1"/>
    <w:rsid w:val="002E7643"/>
    <w:rsid w:val="00302279"/>
    <w:rsid w:val="0030341F"/>
    <w:rsid w:val="003249AC"/>
    <w:rsid w:val="003273FB"/>
    <w:rsid w:val="00341FF6"/>
    <w:rsid w:val="003435EE"/>
    <w:rsid w:val="00351AF2"/>
    <w:rsid w:val="003523A5"/>
    <w:rsid w:val="00356533"/>
    <w:rsid w:val="00357B6C"/>
    <w:rsid w:val="003631A2"/>
    <w:rsid w:val="00366FC2"/>
    <w:rsid w:val="00376F78"/>
    <w:rsid w:val="00377FA4"/>
    <w:rsid w:val="003931E5"/>
    <w:rsid w:val="00396495"/>
    <w:rsid w:val="003C1422"/>
    <w:rsid w:val="003C4A4D"/>
    <w:rsid w:val="003C5370"/>
    <w:rsid w:val="003C642E"/>
    <w:rsid w:val="003D0147"/>
    <w:rsid w:val="003D3F96"/>
    <w:rsid w:val="003E0982"/>
    <w:rsid w:val="003E33CA"/>
    <w:rsid w:val="003E5635"/>
    <w:rsid w:val="003F1D4C"/>
    <w:rsid w:val="003F3BCC"/>
    <w:rsid w:val="003F5047"/>
    <w:rsid w:val="003F708D"/>
    <w:rsid w:val="00407BC2"/>
    <w:rsid w:val="0041274F"/>
    <w:rsid w:val="00412C78"/>
    <w:rsid w:val="004172B7"/>
    <w:rsid w:val="004173D1"/>
    <w:rsid w:val="00424029"/>
    <w:rsid w:val="00434CFF"/>
    <w:rsid w:val="00434F86"/>
    <w:rsid w:val="00435CB6"/>
    <w:rsid w:val="00437895"/>
    <w:rsid w:val="00442CE7"/>
    <w:rsid w:val="004474B2"/>
    <w:rsid w:val="00450361"/>
    <w:rsid w:val="00482425"/>
    <w:rsid w:val="00490451"/>
    <w:rsid w:val="004973DC"/>
    <w:rsid w:val="00497FCB"/>
    <w:rsid w:val="004A1912"/>
    <w:rsid w:val="004A4709"/>
    <w:rsid w:val="004A5397"/>
    <w:rsid w:val="004B3305"/>
    <w:rsid w:val="004B767B"/>
    <w:rsid w:val="004C16DA"/>
    <w:rsid w:val="004C594C"/>
    <w:rsid w:val="004C6CF2"/>
    <w:rsid w:val="004D4CA2"/>
    <w:rsid w:val="004D5F7D"/>
    <w:rsid w:val="004E4073"/>
    <w:rsid w:val="004E56A4"/>
    <w:rsid w:val="004E64FB"/>
    <w:rsid w:val="005034BD"/>
    <w:rsid w:val="00515B58"/>
    <w:rsid w:val="005227F3"/>
    <w:rsid w:val="005250E4"/>
    <w:rsid w:val="00530797"/>
    <w:rsid w:val="00530D18"/>
    <w:rsid w:val="00531D37"/>
    <w:rsid w:val="00537ABF"/>
    <w:rsid w:val="005438D5"/>
    <w:rsid w:val="00550BE9"/>
    <w:rsid w:val="005513CF"/>
    <w:rsid w:val="00557D40"/>
    <w:rsid w:val="00560B73"/>
    <w:rsid w:val="00566B91"/>
    <w:rsid w:val="00566E0D"/>
    <w:rsid w:val="00566ECF"/>
    <w:rsid w:val="005726BE"/>
    <w:rsid w:val="00577514"/>
    <w:rsid w:val="005816D5"/>
    <w:rsid w:val="0058357D"/>
    <w:rsid w:val="00596C5E"/>
    <w:rsid w:val="005973BF"/>
    <w:rsid w:val="005C3C70"/>
    <w:rsid w:val="005C73CD"/>
    <w:rsid w:val="005C7E45"/>
    <w:rsid w:val="005E10D7"/>
    <w:rsid w:val="005E2CC4"/>
    <w:rsid w:val="005E3B95"/>
    <w:rsid w:val="005E5D21"/>
    <w:rsid w:val="005F132C"/>
    <w:rsid w:val="005F5CE7"/>
    <w:rsid w:val="00602477"/>
    <w:rsid w:val="00604CFC"/>
    <w:rsid w:val="0061375B"/>
    <w:rsid w:val="0061432E"/>
    <w:rsid w:val="00615880"/>
    <w:rsid w:val="00624498"/>
    <w:rsid w:val="00627A23"/>
    <w:rsid w:val="00636EEA"/>
    <w:rsid w:val="00644534"/>
    <w:rsid w:val="00657BE1"/>
    <w:rsid w:val="00660860"/>
    <w:rsid w:val="0068020A"/>
    <w:rsid w:val="00682637"/>
    <w:rsid w:val="00685496"/>
    <w:rsid w:val="00690D31"/>
    <w:rsid w:val="00696B0E"/>
    <w:rsid w:val="006A215F"/>
    <w:rsid w:val="006C4E80"/>
    <w:rsid w:val="006D4849"/>
    <w:rsid w:val="006D7947"/>
    <w:rsid w:val="006E4CBA"/>
    <w:rsid w:val="006E5FBC"/>
    <w:rsid w:val="006F0FF8"/>
    <w:rsid w:val="006F168D"/>
    <w:rsid w:val="00707FB1"/>
    <w:rsid w:val="00710DD2"/>
    <w:rsid w:val="0071305A"/>
    <w:rsid w:val="0071549F"/>
    <w:rsid w:val="0073048E"/>
    <w:rsid w:val="00757FD9"/>
    <w:rsid w:val="007631E7"/>
    <w:rsid w:val="00766DB2"/>
    <w:rsid w:val="0076767C"/>
    <w:rsid w:val="00785768"/>
    <w:rsid w:val="00790F1D"/>
    <w:rsid w:val="00793FDC"/>
    <w:rsid w:val="007B4E60"/>
    <w:rsid w:val="007B604D"/>
    <w:rsid w:val="007C2813"/>
    <w:rsid w:val="007C3548"/>
    <w:rsid w:val="007D1B4B"/>
    <w:rsid w:val="007D6F7B"/>
    <w:rsid w:val="007E5162"/>
    <w:rsid w:val="007E6DFC"/>
    <w:rsid w:val="007F4AB4"/>
    <w:rsid w:val="007F7C53"/>
    <w:rsid w:val="00802A1B"/>
    <w:rsid w:val="0080351D"/>
    <w:rsid w:val="008100E6"/>
    <w:rsid w:val="008149E2"/>
    <w:rsid w:val="0081645E"/>
    <w:rsid w:val="0081769E"/>
    <w:rsid w:val="00821033"/>
    <w:rsid w:val="00824ADD"/>
    <w:rsid w:val="00835169"/>
    <w:rsid w:val="00836913"/>
    <w:rsid w:val="008375C6"/>
    <w:rsid w:val="00844436"/>
    <w:rsid w:val="00844688"/>
    <w:rsid w:val="00851C6B"/>
    <w:rsid w:val="00857981"/>
    <w:rsid w:val="00861C02"/>
    <w:rsid w:val="0086307E"/>
    <w:rsid w:val="00865516"/>
    <w:rsid w:val="0087177D"/>
    <w:rsid w:val="00876903"/>
    <w:rsid w:val="008834C7"/>
    <w:rsid w:val="008945CF"/>
    <w:rsid w:val="008A3D35"/>
    <w:rsid w:val="008B161E"/>
    <w:rsid w:val="008B164B"/>
    <w:rsid w:val="008B26FE"/>
    <w:rsid w:val="008C0D3B"/>
    <w:rsid w:val="008C42A8"/>
    <w:rsid w:val="008C637B"/>
    <w:rsid w:val="008D33E4"/>
    <w:rsid w:val="008D3540"/>
    <w:rsid w:val="008D5AD2"/>
    <w:rsid w:val="008D7D2C"/>
    <w:rsid w:val="008E6C8E"/>
    <w:rsid w:val="008F6C59"/>
    <w:rsid w:val="0090470E"/>
    <w:rsid w:val="00904B26"/>
    <w:rsid w:val="00905AFD"/>
    <w:rsid w:val="00907B64"/>
    <w:rsid w:val="009110F3"/>
    <w:rsid w:val="0091605D"/>
    <w:rsid w:val="009167D1"/>
    <w:rsid w:val="009179D6"/>
    <w:rsid w:val="00924FDB"/>
    <w:rsid w:val="009321CD"/>
    <w:rsid w:val="009360E5"/>
    <w:rsid w:val="009364BC"/>
    <w:rsid w:val="0094016F"/>
    <w:rsid w:val="009404CF"/>
    <w:rsid w:val="00954E40"/>
    <w:rsid w:val="00960AB5"/>
    <w:rsid w:val="0096481E"/>
    <w:rsid w:val="00973E89"/>
    <w:rsid w:val="0097423B"/>
    <w:rsid w:val="00985F07"/>
    <w:rsid w:val="00986533"/>
    <w:rsid w:val="009A0F81"/>
    <w:rsid w:val="009A3128"/>
    <w:rsid w:val="009A3E1B"/>
    <w:rsid w:val="009A5A5E"/>
    <w:rsid w:val="009C1D22"/>
    <w:rsid w:val="009D0AEF"/>
    <w:rsid w:val="009D116A"/>
    <w:rsid w:val="009D4857"/>
    <w:rsid w:val="009E027A"/>
    <w:rsid w:val="009E52F1"/>
    <w:rsid w:val="009F3714"/>
    <w:rsid w:val="009F3AEE"/>
    <w:rsid w:val="00A02673"/>
    <w:rsid w:val="00A0293F"/>
    <w:rsid w:val="00A04072"/>
    <w:rsid w:val="00A17159"/>
    <w:rsid w:val="00A21AC7"/>
    <w:rsid w:val="00A23B85"/>
    <w:rsid w:val="00A256F0"/>
    <w:rsid w:val="00A264E4"/>
    <w:rsid w:val="00A26A91"/>
    <w:rsid w:val="00A32F40"/>
    <w:rsid w:val="00A33593"/>
    <w:rsid w:val="00A402B6"/>
    <w:rsid w:val="00A474C9"/>
    <w:rsid w:val="00A52C84"/>
    <w:rsid w:val="00A63822"/>
    <w:rsid w:val="00A66782"/>
    <w:rsid w:val="00A8404D"/>
    <w:rsid w:val="00A844CD"/>
    <w:rsid w:val="00A87479"/>
    <w:rsid w:val="00AA1BFE"/>
    <w:rsid w:val="00AB2502"/>
    <w:rsid w:val="00AB3DD8"/>
    <w:rsid w:val="00AB44EB"/>
    <w:rsid w:val="00AC1F27"/>
    <w:rsid w:val="00AC4AF6"/>
    <w:rsid w:val="00AD0C7F"/>
    <w:rsid w:val="00AD335E"/>
    <w:rsid w:val="00AD57C4"/>
    <w:rsid w:val="00AE6185"/>
    <w:rsid w:val="00AF4EAE"/>
    <w:rsid w:val="00AF7DBF"/>
    <w:rsid w:val="00B0003D"/>
    <w:rsid w:val="00B00811"/>
    <w:rsid w:val="00B01CB5"/>
    <w:rsid w:val="00B06FB3"/>
    <w:rsid w:val="00B10188"/>
    <w:rsid w:val="00B165F8"/>
    <w:rsid w:val="00B26F11"/>
    <w:rsid w:val="00B3227A"/>
    <w:rsid w:val="00B3721E"/>
    <w:rsid w:val="00B40967"/>
    <w:rsid w:val="00B45092"/>
    <w:rsid w:val="00B47B5D"/>
    <w:rsid w:val="00B55D29"/>
    <w:rsid w:val="00B67989"/>
    <w:rsid w:val="00B726CF"/>
    <w:rsid w:val="00B73786"/>
    <w:rsid w:val="00B80590"/>
    <w:rsid w:val="00B822AA"/>
    <w:rsid w:val="00B8258F"/>
    <w:rsid w:val="00B82F82"/>
    <w:rsid w:val="00B85DA2"/>
    <w:rsid w:val="00B97FD6"/>
    <w:rsid w:val="00BA1F2E"/>
    <w:rsid w:val="00BA38F6"/>
    <w:rsid w:val="00BA507B"/>
    <w:rsid w:val="00BB1762"/>
    <w:rsid w:val="00BB3492"/>
    <w:rsid w:val="00BB3D9A"/>
    <w:rsid w:val="00BC037E"/>
    <w:rsid w:val="00BC2098"/>
    <w:rsid w:val="00BC7B30"/>
    <w:rsid w:val="00BD06CF"/>
    <w:rsid w:val="00BD32A4"/>
    <w:rsid w:val="00BD7DE2"/>
    <w:rsid w:val="00BE12D2"/>
    <w:rsid w:val="00BE2C21"/>
    <w:rsid w:val="00BE69FC"/>
    <w:rsid w:val="00BF754E"/>
    <w:rsid w:val="00C00F7E"/>
    <w:rsid w:val="00C11330"/>
    <w:rsid w:val="00C230A2"/>
    <w:rsid w:val="00C33686"/>
    <w:rsid w:val="00C478B4"/>
    <w:rsid w:val="00C52F61"/>
    <w:rsid w:val="00C615A8"/>
    <w:rsid w:val="00C700D7"/>
    <w:rsid w:val="00C750CA"/>
    <w:rsid w:val="00C77D7A"/>
    <w:rsid w:val="00C859C7"/>
    <w:rsid w:val="00C95829"/>
    <w:rsid w:val="00CA16D5"/>
    <w:rsid w:val="00CA2B18"/>
    <w:rsid w:val="00CA4294"/>
    <w:rsid w:val="00CC439D"/>
    <w:rsid w:val="00CC4446"/>
    <w:rsid w:val="00CC6927"/>
    <w:rsid w:val="00CE074C"/>
    <w:rsid w:val="00CE0861"/>
    <w:rsid w:val="00CF4621"/>
    <w:rsid w:val="00CF5928"/>
    <w:rsid w:val="00CF7250"/>
    <w:rsid w:val="00D030AD"/>
    <w:rsid w:val="00D03D42"/>
    <w:rsid w:val="00D04B31"/>
    <w:rsid w:val="00D12CF6"/>
    <w:rsid w:val="00D2335F"/>
    <w:rsid w:val="00D26A4A"/>
    <w:rsid w:val="00D32225"/>
    <w:rsid w:val="00D34F68"/>
    <w:rsid w:val="00D4172A"/>
    <w:rsid w:val="00D45B75"/>
    <w:rsid w:val="00D45C13"/>
    <w:rsid w:val="00D51E42"/>
    <w:rsid w:val="00D546CE"/>
    <w:rsid w:val="00D55A40"/>
    <w:rsid w:val="00D618DF"/>
    <w:rsid w:val="00D70259"/>
    <w:rsid w:val="00D70275"/>
    <w:rsid w:val="00D72E83"/>
    <w:rsid w:val="00D73174"/>
    <w:rsid w:val="00D7689F"/>
    <w:rsid w:val="00D76E61"/>
    <w:rsid w:val="00D813CD"/>
    <w:rsid w:val="00D84D3F"/>
    <w:rsid w:val="00D85259"/>
    <w:rsid w:val="00D87DA5"/>
    <w:rsid w:val="00D9139D"/>
    <w:rsid w:val="00D93D4E"/>
    <w:rsid w:val="00D93F07"/>
    <w:rsid w:val="00D9432D"/>
    <w:rsid w:val="00D96FCF"/>
    <w:rsid w:val="00D97C0A"/>
    <w:rsid w:val="00DA1E0C"/>
    <w:rsid w:val="00DC4192"/>
    <w:rsid w:val="00DC5CAB"/>
    <w:rsid w:val="00DC6802"/>
    <w:rsid w:val="00DD0F6C"/>
    <w:rsid w:val="00DE150E"/>
    <w:rsid w:val="00DE4F44"/>
    <w:rsid w:val="00DE5287"/>
    <w:rsid w:val="00DE5FA0"/>
    <w:rsid w:val="00DE7A3D"/>
    <w:rsid w:val="00DF29B6"/>
    <w:rsid w:val="00DF491C"/>
    <w:rsid w:val="00E029D2"/>
    <w:rsid w:val="00E04C5D"/>
    <w:rsid w:val="00E04ECF"/>
    <w:rsid w:val="00E155F7"/>
    <w:rsid w:val="00E178B8"/>
    <w:rsid w:val="00E52423"/>
    <w:rsid w:val="00E52A73"/>
    <w:rsid w:val="00E535C7"/>
    <w:rsid w:val="00E740A8"/>
    <w:rsid w:val="00E8341A"/>
    <w:rsid w:val="00E83A9E"/>
    <w:rsid w:val="00E948CF"/>
    <w:rsid w:val="00E950C3"/>
    <w:rsid w:val="00E96489"/>
    <w:rsid w:val="00EA74B6"/>
    <w:rsid w:val="00EA764B"/>
    <w:rsid w:val="00EA7F37"/>
    <w:rsid w:val="00EB35FC"/>
    <w:rsid w:val="00EC71E2"/>
    <w:rsid w:val="00ED7928"/>
    <w:rsid w:val="00EF5581"/>
    <w:rsid w:val="00EF7722"/>
    <w:rsid w:val="00F0531E"/>
    <w:rsid w:val="00F06A07"/>
    <w:rsid w:val="00F07E57"/>
    <w:rsid w:val="00F14D24"/>
    <w:rsid w:val="00F159C9"/>
    <w:rsid w:val="00F16DBD"/>
    <w:rsid w:val="00F174F5"/>
    <w:rsid w:val="00F17AE9"/>
    <w:rsid w:val="00F2105F"/>
    <w:rsid w:val="00F26162"/>
    <w:rsid w:val="00F31912"/>
    <w:rsid w:val="00F32E59"/>
    <w:rsid w:val="00F3326A"/>
    <w:rsid w:val="00F33AC5"/>
    <w:rsid w:val="00F34298"/>
    <w:rsid w:val="00F34F13"/>
    <w:rsid w:val="00F42169"/>
    <w:rsid w:val="00F44863"/>
    <w:rsid w:val="00F45235"/>
    <w:rsid w:val="00F6514E"/>
    <w:rsid w:val="00F74439"/>
    <w:rsid w:val="00F75F13"/>
    <w:rsid w:val="00F818EB"/>
    <w:rsid w:val="00F97B0B"/>
    <w:rsid w:val="00FA5D4E"/>
    <w:rsid w:val="00FB5A9F"/>
    <w:rsid w:val="00FC39EC"/>
    <w:rsid w:val="00FC4121"/>
    <w:rsid w:val="00FD1C3C"/>
    <w:rsid w:val="00FD1D8C"/>
    <w:rsid w:val="00FD35A0"/>
    <w:rsid w:val="00FD50CF"/>
    <w:rsid w:val="00FD6D37"/>
    <w:rsid w:val="00FF17DC"/>
    <w:rsid w:val="00FF7017"/>
    <w:rsid w:val="022B41E8"/>
    <w:rsid w:val="0588B4FD"/>
    <w:rsid w:val="07D4D811"/>
    <w:rsid w:val="0CE97446"/>
    <w:rsid w:val="10D1FD49"/>
    <w:rsid w:val="25C19B90"/>
    <w:rsid w:val="2867E133"/>
    <w:rsid w:val="28A14F26"/>
    <w:rsid w:val="379E300B"/>
    <w:rsid w:val="507E87F1"/>
    <w:rsid w:val="6AF18D16"/>
    <w:rsid w:val="72440603"/>
    <w:rsid w:val="73E812C8"/>
    <w:rsid w:val="7BFE0130"/>
    <w:rsid w:val="7F271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9489C3"/>
  <w15:docId w15:val="{DD871079-99B1-4D46-A49E-28F1144A3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toc 1" w:uiPriority="39"/>
    <w:lsdException w:name="toc 2" w:uiPriority="39"/>
    <w:lsdException w:name="toc 3" w:uiPriority="39"/>
    <w:lsdException w:name="header" w:uiPriority="99"/>
    <w:lsdException w:name="footer" w:uiPriority="99"/>
    <w:lsdException w:name="annotation reference" w:uiPriority="99"/>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qFormat/>
    <w:pPr>
      <w:spacing w:before="180" w:after="180"/>
    </w:pPr>
  </w:style>
  <w:style w:type="paragraph" w:styleId="FirstParagraph" w:customStyle="1">
    <w:name w:val="First Paragraph"/>
    <w:basedOn w:val="BodyText"/>
    <w:next w:val="BodyText"/>
    <w:qFormat/>
  </w:style>
  <w:style w:type="paragraph" w:styleId="Compact" w:customStyle="1">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10FD9"/>
    <w:rPr>
      <w:rFonts w:asciiTheme="majorHAnsi" w:hAnsiTheme="majorHAnsi" w:eastAsiaTheme="majorEastAsia"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styleId="SubtitleChar" w:customStyle="1">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styleId="Author" w:customStyle="1">
    <w:name w:val="Author"/>
    <w:next w:val="BodyText"/>
    <w:qFormat/>
    <w:pPr>
      <w:keepNext/>
      <w:keepLines/>
      <w:jc w:val="center"/>
    </w:pPr>
  </w:style>
  <w:style w:type="paragraph" w:styleId="Date">
    <w:name w:val="Date"/>
    <w:next w:val="BodyText"/>
    <w:qFormat/>
    <w:pPr>
      <w:keepNext/>
      <w:keepLines/>
      <w:jc w:val="center"/>
    </w:pPr>
  </w:style>
  <w:style w:type="paragraph" w:styleId="AbstractTitle" w:customStyle="1">
    <w:name w:val="Abstract Title"/>
    <w:basedOn w:val="Normal"/>
    <w:next w:val="Abstract"/>
    <w:qFormat/>
    <w:pPr>
      <w:keepNext/>
      <w:keepLines/>
      <w:spacing w:before="300" w:after="0"/>
      <w:jc w:val="center"/>
    </w:pPr>
    <w:rPr>
      <w:b/>
      <w:sz w:val="20"/>
      <w:szCs w:val="20"/>
    </w:rPr>
  </w:style>
  <w:style w:type="paragraph" w:styleId="Abstract" w:customStyle="1">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styleId="Heading1Char" w:customStyle="1">
    <w:name w:val="Heading 1 Char"/>
    <w:basedOn w:val="DefaultParagraphFont"/>
    <w:link w:val="Heading1"/>
    <w:uiPriority w:val="9"/>
    <w:rsid w:val="00A10FD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A10FD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10FD9"/>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10FD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10FD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10FD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styleId="FootnoteBlockText" w:customStyle="1">
    <w:name w:val="Footnote Block Text"/>
    <w:basedOn w:val="FootnoteText"/>
    <w:next w:val="FootnoteText"/>
    <w:uiPriority w:val="9"/>
    <w:unhideWhenUsed/>
    <w:qFormat/>
    <w:pPr>
      <w:spacing w:before="100" w:after="100"/>
      <w:ind w:left="480" w:right="480"/>
    </w:pPr>
  </w:style>
  <w:style w:type="table" w:styleId="Table" w:customStyle="1">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color="auto" w:sz="0" w:space="0"/>
        </w:tcBorders>
        <w:vAlign w:val="bottom"/>
      </w:tcPr>
    </w:tblStylePr>
  </w:style>
  <w:style w:type="paragraph" w:styleId="DefinitionTerm" w:customStyle="1">
    <w:name w:val="Definition Term"/>
    <w:basedOn w:val="Normal"/>
    <w:next w:val="Definition"/>
    <w:pPr>
      <w:keepNext/>
      <w:keepLines/>
      <w:spacing w:after="0"/>
    </w:pPr>
    <w:rPr>
      <w:b/>
    </w:rPr>
  </w:style>
  <w:style w:type="paragraph" w:styleId="Definition" w:customStyle="1">
    <w:name w:val="Definition"/>
    <w:basedOn w:val="Normal"/>
  </w:style>
  <w:style w:type="paragraph" w:styleId="Caption">
    <w:name w:val="caption"/>
    <w:basedOn w:val="Normal"/>
    <w:link w:val="CaptionChar"/>
    <w:pPr>
      <w:spacing w:after="120"/>
    </w:pPr>
    <w:rPr>
      <w:i/>
    </w:rPr>
  </w:style>
  <w:style w:type="paragraph" w:styleId="TableCaption" w:customStyle="1">
    <w:name w:val="Table Caption"/>
    <w:basedOn w:val="Caption"/>
    <w:pPr>
      <w:keepNext/>
    </w:pPr>
  </w:style>
  <w:style w:type="paragraph" w:styleId="ImageCaption" w:customStyle="1">
    <w:name w:val="Image Caption"/>
    <w:basedOn w:val="Caption"/>
  </w:style>
  <w:style w:type="paragraph" w:styleId="Figure" w:customStyle="1">
    <w:name w:val="Figure"/>
    <w:basedOn w:val="Normal"/>
  </w:style>
  <w:style w:type="paragraph" w:styleId="CaptionedFigure" w:customStyle="1">
    <w:name w:val="Captioned Figure"/>
    <w:basedOn w:val="Figure"/>
    <w:pPr>
      <w:keepNext/>
    </w:pPr>
  </w:style>
  <w:style w:type="character" w:styleId="CaptionChar" w:customStyle="1">
    <w:name w:val="Caption Char"/>
    <w:basedOn w:val="DefaultParagraphFont"/>
    <w:link w:val="Caption"/>
  </w:style>
  <w:style w:type="character" w:styleId="VerbatimChar" w:customStyle="1">
    <w:name w:val="Verbatim Char"/>
    <w:basedOn w:val="CaptionChar"/>
    <w:link w:val="SourceCode"/>
    <w:rPr>
      <w:rFonts w:ascii="Consolas" w:hAnsi="Consolas"/>
      <w:sz w:val="22"/>
    </w:rPr>
  </w:style>
  <w:style w:type="character" w:styleId="SectionNumber" w:customStyle="1">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styleId="SourceCode" w:customStyle="1">
    <w:name w:val="Source Code"/>
    <w:basedOn w:val="Normal"/>
    <w:link w:val="VerbatimChar"/>
    <w:pPr>
      <w:wordWrap w:val="0"/>
    </w:pPr>
  </w:style>
  <w:style w:type="character" w:styleId="KeywordTok" w:customStyle="1">
    <w:name w:val="KeywordTok"/>
    <w:basedOn w:val="VerbatimChar"/>
    <w:rPr>
      <w:rFonts w:ascii="Consolas" w:hAnsi="Consolas"/>
      <w:b/>
      <w:color w:val="007020"/>
      <w:sz w:val="22"/>
    </w:rPr>
  </w:style>
  <w:style w:type="character" w:styleId="DataTypeTok" w:customStyle="1">
    <w:name w:val="DataTypeTok"/>
    <w:basedOn w:val="VerbatimChar"/>
    <w:rPr>
      <w:rFonts w:ascii="Consolas" w:hAnsi="Consolas"/>
      <w:color w:val="902000"/>
      <w:sz w:val="22"/>
    </w:rPr>
  </w:style>
  <w:style w:type="character" w:styleId="DecValTok" w:customStyle="1">
    <w:name w:val="DecValTok"/>
    <w:basedOn w:val="VerbatimChar"/>
    <w:rPr>
      <w:rFonts w:ascii="Consolas" w:hAnsi="Consolas"/>
      <w:color w:val="40A070"/>
      <w:sz w:val="22"/>
    </w:rPr>
  </w:style>
  <w:style w:type="character" w:styleId="BaseNTok" w:customStyle="1">
    <w:name w:val="BaseNTok"/>
    <w:basedOn w:val="VerbatimChar"/>
    <w:rPr>
      <w:rFonts w:ascii="Consolas" w:hAnsi="Consolas"/>
      <w:color w:val="40A070"/>
      <w:sz w:val="22"/>
    </w:rPr>
  </w:style>
  <w:style w:type="character" w:styleId="FloatTok" w:customStyle="1">
    <w:name w:val="FloatTok"/>
    <w:basedOn w:val="VerbatimChar"/>
    <w:rPr>
      <w:rFonts w:ascii="Consolas" w:hAnsi="Consolas"/>
      <w:color w:val="40A070"/>
      <w:sz w:val="22"/>
    </w:rPr>
  </w:style>
  <w:style w:type="character" w:styleId="ConstantTok" w:customStyle="1">
    <w:name w:val="ConstantTok"/>
    <w:basedOn w:val="VerbatimChar"/>
    <w:rPr>
      <w:rFonts w:ascii="Consolas" w:hAnsi="Consolas"/>
      <w:color w:val="880000"/>
      <w:sz w:val="22"/>
    </w:rPr>
  </w:style>
  <w:style w:type="character" w:styleId="CharTok" w:customStyle="1">
    <w:name w:val="CharTok"/>
    <w:basedOn w:val="VerbatimChar"/>
    <w:rPr>
      <w:rFonts w:ascii="Consolas" w:hAnsi="Consolas"/>
      <w:color w:val="4070A0"/>
      <w:sz w:val="22"/>
    </w:rPr>
  </w:style>
  <w:style w:type="character" w:styleId="SpecialCharTok" w:customStyle="1">
    <w:name w:val="SpecialCharTok"/>
    <w:basedOn w:val="VerbatimChar"/>
    <w:rPr>
      <w:rFonts w:ascii="Consolas" w:hAnsi="Consolas"/>
      <w:color w:val="4070A0"/>
      <w:sz w:val="22"/>
    </w:rPr>
  </w:style>
  <w:style w:type="character" w:styleId="StringTok" w:customStyle="1">
    <w:name w:val="StringTok"/>
    <w:basedOn w:val="VerbatimChar"/>
    <w:rPr>
      <w:rFonts w:ascii="Consolas" w:hAnsi="Consolas"/>
      <w:color w:val="4070A0"/>
      <w:sz w:val="22"/>
    </w:rPr>
  </w:style>
  <w:style w:type="character" w:styleId="VerbatimStringTok" w:customStyle="1">
    <w:name w:val="VerbatimStringTok"/>
    <w:basedOn w:val="VerbatimChar"/>
    <w:rPr>
      <w:rFonts w:ascii="Consolas" w:hAnsi="Consolas"/>
      <w:color w:val="4070A0"/>
      <w:sz w:val="22"/>
    </w:rPr>
  </w:style>
  <w:style w:type="character" w:styleId="SpecialStringTok" w:customStyle="1">
    <w:name w:val="SpecialStringTok"/>
    <w:basedOn w:val="VerbatimChar"/>
    <w:rPr>
      <w:rFonts w:ascii="Consolas" w:hAnsi="Consolas"/>
      <w:color w:val="BB6688"/>
      <w:sz w:val="22"/>
    </w:rPr>
  </w:style>
  <w:style w:type="character" w:styleId="ImportTok" w:customStyle="1">
    <w:name w:val="ImportTok"/>
    <w:basedOn w:val="VerbatimChar"/>
    <w:rPr>
      <w:rFonts w:ascii="Consolas" w:hAnsi="Consolas"/>
      <w:b/>
      <w:color w:val="008000"/>
      <w:sz w:val="22"/>
    </w:rPr>
  </w:style>
  <w:style w:type="character" w:styleId="CommentTok" w:customStyle="1">
    <w:name w:val="CommentTok"/>
    <w:basedOn w:val="VerbatimChar"/>
    <w:rPr>
      <w:rFonts w:ascii="Consolas" w:hAnsi="Consolas"/>
      <w:i/>
      <w:color w:val="60A0B0"/>
      <w:sz w:val="22"/>
    </w:rPr>
  </w:style>
  <w:style w:type="character" w:styleId="DocumentationTok" w:customStyle="1">
    <w:name w:val="DocumentationTok"/>
    <w:basedOn w:val="VerbatimChar"/>
    <w:rPr>
      <w:rFonts w:ascii="Consolas" w:hAnsi="Consolas"/>
      <w:i/>
      <w:color w:val="BA2121"/>
      <w:sz w:val="22"/>
    </w:rPr>
  </w:style>
  <w:style w:type="character" w:styleId="AnnotationTok" w:customStyle="1">
    <w:name w:val="AnnotationTok"/>
    <w:basedOn w:val="VerbatimChar"/>
    <w:rPr>
      <w:rFonts w:ascii="Consolas" w:hAnsi="Consolas"/>
      <w:b/>
      <w:i/>
      <w:color w:val="60A0B0"/>
      <w:sz w:val="22"/>
    </w:rPr>
  </w:style>
  <w:style w:type="character" w:styleId="CommentVarTok" w:customStyle="1">
    <w:name w:val="CommentVarTok"/>
    <w:basedOn w:val="VerbatimChar"/>
    <w:rPr>
      <w:rFonts w:ascii="Consolas" w:hAnsi="Consolas"/>
      <w:b/>
      <w:i/>
      <w:color w:val="60A0B0"/>
      <w:sz w:val="22"/>
    </w:rPr>
  </w:style>
  <w:style w:type="character" w:styleId="OtherTok" w:customStyle="1">
    <w:name w:val="OtherTok"/>
    <w:basedOn w:val="VerbatimChar"/>
    <w:rPr>
      <w:rFonts w:ascii="Consolas" w:hAnsi="Consolas"/>
      <w:color w:val="007020"/>
      <w:sz w:val="22"/>
    </w:rPr>
  </w:style>
  <w:style w:type="character" w:styleId="FunctionTok" w:customStyle="1">
    <w:name w:val="FunctionTok"/>
    <w:basedOn w:val="VerbatimChar"/>
    <w:rPr>
      <w:rFonts w:ascii="Consolas" w:hAnsi="Consolas"/>
      <w:color w:val="06287E"/>
      <w:sz w:val="22"/>
    </w:rPr>
  </w:style>
  <w:style w:type="character" w:styleId="VariableTok" w:customStyle="1">
    <w:name w:val="VariableTok"/>
    <w:basedOn w:val="VerbatimChar"/>
    <w:rPr>
      <w:rFonts w:ascii="Consolas" w:hAnsi="Consolas"/>
      <w:color w:val="19177C"/>
      <w:sz w:val="22"/>
    </w:rPr>
  </w:style>
  <w:style w:type="character" w:styleId="ControlFlowTok" w:customStyle="1">
    <w:name w:val="ControlFlowTok"/>
    <w:basedOn w:val="VerbatimChar"/>
    <w:rPr>
      <w:rFonts w:ascii="Consolas" w:hAnsi="Consolas"/>
      <w:b/>
      <w:color w:val="007020"/>
      <w:sz w:val="22"/>
    </w:rPr>
  </w:style>
  <w:style w:type="character" w:styleId="OperatorTok" w:customStyle="1">
    <w:name w:val="OperatorTok"/>
    <w:basedOn w:val="VerbatimChar"/>
    <w:rPr>
      <w:rFonts w:ascii="Consolas" w:hAnsi="Consolas"/>
      <w:color w:val="666666"/>
      <w:sz w:val="22"/>
    </w:rPr>
  </w:style>
  <w:style w:type="character" w:styleId="BuiltInTok" w:customStyle="1">
    <w:name w:val="BuiltInTok"/>
    <w:basedOn w:val="VerbatimChar"/>
    <w:rPr>
      <w:rFonts w:ascii="Consolas" w:hAnsi="Consolas"/>
      <w:color w:val="008000"/>
      <w:sz w:val="22"/>
    </w:rPr>
  </w:style>
  <w:style w:type="character" w:styleId="ExtensionTok" w:customStyle="1">
    <w:name w:val="ExtensionTok"/>
    <w:basedOn w:val="VerbatimChar"/>
    <w:rPr>
      <w:rFonts w:ascii="Consolas" w:hAnsi="Consolas"/>
      <w:sz w:val="22"/>
    </w:rPr>
  </w:style>
  <w:style w:type="character" w:styleId="PreprocessorTok" w:customStyle="1">
    <w:name w:val="PreprocessorTok"/>
    <w:basedOn w:val="VerbatimChar"/>
    <w:rPr>
      <w:rFonts w:ascii="Consolas" w:hAnsi="Consolas"/>
      <w:color w:val="BC7A00"/>
      <w:sz w:val="22"/>
    </w:rPr>
  </w:style>
  <w:style w:type="character" w:styleId="AttributeTok" w:customStyle="1">
    <w:name w:val="AttributeTok"/>
    <w:basedOn w:val="VerbatimChar"/>
    <w:rPr>
      <w:rFonts w:ascii="Consolas" w:hAnsi="Consolas"/>
      <w:color w:val="7D9029"/>
      <w:sz w:val="22"/>
    </w:rPr>
  </w:style>
  <w:style w:type="character" w:styleId="RegionMarkerTok" w:customStyle="1">
    <w:name w:val="RegionMarkerTok"/>
    <w:basedOn w:val="VerbatimChar"/>
    <w:rPr>
      <w:rFonts w:ascii="Consolas" w:hAnsi="Consolas"/>
      <w:sz w:val="22"/>
    </w:rPr>
  </w:style>
  <w:style w:type="character" w:styleId="InformationTok" w:customStyle="1">
    <w:name w:val="InformationTok"/>
    <w:basedOn w:val="VerbatimChar"/>
    <w:rPr>
      <w:rFonts w:ascii="Consolas" w:hAnsi="Consolas"/>
      <w:b/>
      <w:i/>
      <w:color w:val="60A0B0"/>
      <w:sz w:val="22"/>
    </w:rPr>
  </w:style>
  <w:style w:type="character" w:styleId="WarningTok" w:customStyle="1">
    <w:name w:val="WarningTok"/>
    <w:basedOn w:val="VerbatimChar"/>
    <w:rPr>
      <w:rFonts w:ascii="Consolas" w:hAnsi="Consolas"/>
      <w:b/>
      <w:i/>
      <w:color w:val="60A0B0"/>
      <w:sz w:val="22"/>
    </w:rPr>
  </w:style>
  <w:style w:type="character" w:styleId="AlertTok" w:customStyle="1">
    <w:name w:val="AlertTok"/>
    <w:basedOn w:val="VerbatimChar"/>
    <w:rPr>
      <w:rFonts w:ascii="Consolas" w:hAnsi="Consolas"/>
      <w:b/>
      <w:color w:val="FF0000"/>
      <w:sz w:val="22"/>
    </w:rPr>
  </w:style>
  <w:style w:type="character" w:styleId="ErrorTok" w:customStyle="1">
    <w:name w:val="ErrorTok"/>
    <w:basedOn w:val="VerbatimChar"/>
    <w:rPr>
      <w:rFonts w:ascii="Consolas" w:hAnsi="Consolas"/>
      <w:b/>
      <w:color w:val="FF0000"/>
      <w:sz w:val="22"/>
    </w:rPr>
  </w:style>
  <w:style w:type="character" w:styleId="NormalTok" w:customStyle="1">
    <w:name w:val="NormalTok"/>
    <w:basedOn w:val="VerbatimChar"/>
    <w:rPr>
      <w:rFonts w:ascii="Consolas" w:hAnsi="Consolas"/>
      <w:sz w:val="22"/>
    </w:rPr>
  </w:style>
  <w:style w:type="paragraph" w:styleId="Header">
    <w:name w:val="header"/>
    <w:basedOn w:val="Normal"/>
    <w:link w:val="HeaderChar"/>
    <w:uiPriority w:val="99"/>
    <w:rsid w:val="002B2DEF"/>
    <w:pPr>
      <w:tabs>
        <w:tab w:val="center" w:pos="4513"/>
        <w:tab w:val="right" w:pos="9026"/>
      </w:tabs>
      <w:spacing w:after="0"/>
    </w:pPr>
  </w:style>
  <w:style w:type="character" w:styleId="HeaderChar" w:customStyle="1">
    <w:name w:val="Header Char"/>
    <w:basedOn w:val="DefaultParagraphFont"/>
    <w:link w:val="Header"/>
    <w:uiPriority w:val="99"/>
    <w:rsid w:val="002B2DEF"/>
  </w:style>
  <w:style w:type="paragraph" w:styleId="Footer">
    <w:name w:val="footer"/>
    <w:basedOn w:val="Normal"/>
    <w:link w:val="FooterChar"/>
    <w:uiPriority w:val="99"/>
    <w:rsid w:val="002B2DEF"/>
    <w:pPr>
      <w:tabs>
        <w:tab w:val="center" w:pos="4513"/>
        <w:tab w:val="right" w:pos="9026"/>
      </w:tabs>
      <w:spacing w:after="0"/>
    </w:pPr>
  </w:style>
  <w:style w:type="character" w:styleId="FooterChar" w:customStyle="1">
    <w:name w:val="Footer Char"/>
    <w:basedOn w:val="DefaultParagraphFont"/>
    <w:link w:val="Footer"/>
    <w:uiPriority w:val="99"/>
    <w:rsid w:val="002B2DEF"/>
  </w:style>
  <w:style w:type="paragraph" w:styleId="Heading21" w:customStyle="1">
    <w:name w:val="Heading 21"/>
    <w:basedOn w:val="Normal"/>
    <w:next w:val="Normal"/>
    <w:uiPriority w:val="9"/>
    <w:unhideWhenUsed/>
    <w:qFormat/>
    <w:rsid w:val="00D26A4A"/>
    <w:pPr>
      <w:keepNext/>
      <w:keepLines/>
      <w:spacing w:before="160" w:after="80" w:line="278" w:lineRule="auto"/>
      <w:outlineLvl w:val="1"/>
    </w:pPr>
    <w:rPr>
      <w:rFonts w:ascii="Aptos Display" w:hAnsi="Aptos Display" w:eastAsia="Times New Roman" w:cs="Times New Roman"/>
      <w:color w:val="0F4761"/>
      <w:sz w:val="32"/>
      <w:szCs w:val="32"/>
      <w:lang w:eastAsia="en-AU"/>
    </w:rPr>
  </w:style>
  <w:style w:type="paragraph" w:styleId="TOC2">
    <w:name w:val="toc 2"/>
    <w:basedOn w:val="Normal"/>
    <w:next w:val="Normal"/>
    <w:autoRedefine/>
    <w:uiPriority w:val="39"/>
    <w:unhideWhenUsed/>
    <w:rsid w:val="00D26A4A"/>
    <w:pPr>
      <w:spacing w:after="100" w:line="259" w:lineRule="auto"/>
      <w:ind w:left="220"/>
    </w:pPr>
    <w:rPr>
      <w:rFonts w:cs="Times New Roman" w:eastAsiaTheme="minorEastAsia"/>
      <w:sz w:val="22"/>
      <w:szCs w:val="22"/>
      <w:lang w:val="en-GB" w:eastAsia="en-GB"/>
    </w:rPr>
  </w:style>
  <w:style w:type="paragraph" w:styleId="TOC1">
    <w:name w:val="toc 1"/>
    <w:basedOn w:val="Normal"/>
    <w:next w:val="Normal"/>
    <w:autoRedefine/>
    <w:uiPriority w:val="39"/>
    <w:unhideWhenUsed/>
    <w:rsid w:val="00D26A4A"/>
    <w:pPr>
      <w:spacing w:after="100" w:line="259" w:lineRule="auto"/>
    </w:pPr>
    <w:rPr>
      <w:rFonts w:cs="Times New Roman" w:eastAsiaTheme="minorEastAsia"/>
      <w:sz w:val="22"/>
      <w:szCs w:val="22"/>
      <w:lang w:val="en-GB" w:eastAsia="en-GB"/>
    </w:rPr>
  </w:style>
  <w:style w:type="paragraph" w:styleId="TOC3">
    <w:name w:val="toc 3"/>
    <w:basedOn w:val="Normal"/>
    <w:next w:val="Normal"/>
    <w:autoRedefine/>
    <w:uiPriority w:val="39"/>
    <w:unhideWhenUsed/>
    <w:rsid w:val="00D26A4A"/>
    <w:pPr>
      <w:spacing w:after="100" w:line="259" w:lineRule="auto"/>
      <w:ind w:left="440"/>
    </w:pPr>
    <w:rPr>
      <w:rFonts w:cs="Times New Roman" w:eastAsiaTheme="minorEastAsia"/>
      <w:sz w:val="22"/>
      <w:szCs w:val="22"/>
      <w:lang w:val="en-GB" w:eastAsia="en-GB"/>
    </w:rPr>
  </w:style>
  <w:style w:type="paragraph" w:styleId="ListParagraph">
    <w:name w:val="List Paragraph"/>
    <w:basedOn w:val="Normal"/>
    <w:rsid w:val="0024027C"/>
    <w:pPr>
      <w:ind w:left="720"/>
      <w:contextualSpacing/>
    </w:pPr>
  </w:style>
  <w:style w:type="character" w:styleId="Strong">
    <w:name w:val="Strong"/>
    <w:basedOn w:val="DefaultParagraphFont"/>
    <w:uiPriority w:val="22"/>
    <w:qFormat/>
    <w:rsid w:val="00865516"/>
    <w:rPr>
      <w:b/>
      <w:bCs/>
    </w:rPr>
  </w:style>
  <w:style w:type="character" w:styleId="Emphasis">
    <w:name w:val="Emphasis"/>
    <w:basedOn w:val="DefaultParagraphFont"/>
    <w:uiPriority w:val="20"/>
    <w:qFormat/>
    <w:rsid w:val="00865516"/>
    <w:rPr>
      <w:i/>
      <w:iCs/>
    </w:rPr>
  </w:style>
  <w:style w:type="character" w:styleId="CommentReference">
    <w:name w:val="annotation reference"/>
    <w:basedOn w:val="DefaultParagraphFont"/>
    <w:uiPriority w:val="99"/>
    <w:rsid w:val="00407BC2"/>
    <w:rPr>
      <w:sz w:val="16"/>
      <w:szCs w:val="16"/>
    </w:rPr>
  </w:style>
  <w:style w:type="paragraph" w:styleId="CommentText">
    <w:name w:val="annotation text"/>
    <w:basedOn w:val="Normal"/>
    <w:link w:val="CommentTextChar"/>
    <w:rsid w:val="00407BC2"/>
    <w:rPr>
      <w:sz w:val="20"/>
      <w:szCs w:val="20"/>
    </w:rPr>
  </w:style>
  <w:style w:type="character" w:styleId="CommentTextChar" w:customStyle="1">
    <w:name w:val="Comment Text Char"/>
    <w:basedOn w:val="DefaultParagraphFont"/>
    <w:link w:val="CommentText"/>
    <w:rsid w:val="00407BC2"/>
    <w:rPr>
      <w:sz w:val="20"/>
      <w:szCs w:val="20"/>
    </w:rPr>
  </w:style>
  <w:style w:type="paragraph" w:styleId="CommentSubject">
    <w:name w:val="annotation subject"/>
    <w:basedOn w:val="CommentText"/>
    <w:next w:val="CommentText"/>
    <w:link w:val="CommentSubjectChar"/>
    <w:rsid w:val="00407BC2"/>
    <w:rPr>
      <w:b/>
      <w:bCs/>
    </w:rPr>
  </w:style>
  <w:style w:type="character" w:styleId="CommentSubjectChar" w:customStyle="1">
    <w:name w:val="Comment Subject Char"/>
    <w:basedOn w:val="CommentTextChar"/>
    <w:link w:val="CommentSubject"/>
    <w:rsid w:val="00407BC2"/>
    <w:rPr>
      <w:b/>
      <w:bCs/>
      <w:sz w:val="20"/>
      <w:szCs w:val="20"/>
    </w:rPr>
  </w:style>
  <w:style w:type="paragraph" w:styleId="Revision">
    <w:name w:val="Revision"/>
    <w:hidden/>
    <w:rsid w:val="00263A6D"/>
    <w:pPr>
      <w:spacing w:after="0"/>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eader" Target="header2.xml" Id="Rb6bbaece683e418a" /><Relationship Type="http://schemas.openxmlformats.org/officeDocument/2006/relationships/footer" Target="footer2.xml" Id="Rbe5b5512372442cf"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600bc44-2015-4da8-875d-07b815e122b5" xsi:nil="true"/>
    <lcf76f155ced4ddcb4097134ff3c332f xmlns="5c9379e0-c8fe-4c72-bd8d-06eab88b1c4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1B93D4149CF1F4A82E5E3E1C517E5E7" ma:contentTypeVersion="13" ma:contentTypeDescription="Create a new document." ma:contentTypeScope="" ma:versionID="904c9dd9c76d3fef821c557f06e0fbe4">
  <xsd:schema xmlns:xsd="http://www.w3.org/2001/XMLSchema" xmlns:xs="http://www.w3.org/2001/XMLSchema" xmlns:p="http://schemas.microsoft.com/office/2006/metadata/properties" xmlns:ns2="5c9379e0-c8fe-4c72-bd8d-06eab88b1c4d" xmlns:ns3="4600bc44-2015-4da8-875d-07b815e122b5" targetNamespace="http://schemas.microsoft.com/office/2006/metadata/properties" ma:root="true" ma:fieldsID="aafbc98863ba80b3baa83296633182b2" ns2:_="" ns3:_="">
    <xsd:import namespace="5c9379e0-c8fe-4c72-bd8d-06eab88b1c4d"/>
    <xsd:import namespace="4600bc44-2015-4da8-875d-07b815e122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379e0-c8fe-4c72-bd8d-06eab88b1c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926c1b7-6265-4b08-9951-3c22af25e65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00bc44-2015-4da8-875d-07b815e122b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910c851-c325-4e55-9a04-b815e3608e32}" ma:internalName="TaxCatchAll" ma:showField="CatchAllData" ma:web="4600bc44-2015-4da8-875d-07b815e122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DD7615-A22E-4BE5-9BB1-A39C8917F8D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D6C7A84-238E-4CBE-AF59-83992E8A788D}">
  <ds:schemaRefs>
    <ds:schemaRef ds:uri="http://schemas.microsoft.com/sharepoint/v3/contenttype/forms"/>
  </ds:schemaRefs>
</ds:datastoreItem>
</file>

<file path=customXml/itemProps3.xml><?xml version="1.0" encoding="utf-8"?>
<ds:datastoreItem xmlns:ds="http://schemas.openxmlformats.org/officeDocument/2006/customXml" ds:itemID="{22D77BFB-91F7-46B7-BFCF-551284679FC3}">
  <ds:schemaRefs>
    <ds:schemaRef ds:uri="http://schemas.openxmlformats.org/officeDocument/2006/bibliography"/>
  </ds:schemaRefs>
</ds:datastoreItem>
</file>

<file path=customXml/itemProps4.xml><?xml version="1.0" encoding="utf-8"?>
<ds:datastoreItem xmlns:ds="http://schemas.openxmlformats.org/officeDocument/2006/customXml" ds:itemID="{8F82F168-E078-4D10-8108-45EA5239D93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Diane Harris</dc:creator>
  <keywords/>
  <lastModifiedBy>Jessica Yeung</lastModifiedBy>
  <revision>6</revision>
  <dcterms:created xsi:type="dcterms:W3CDTF">2026-05-07T07:36:00.0000000Z</dcterms:created>
  <dcterms:modified xsi:type="dcterms:W3CDTF">2026-05-08T07:21:16.3782983Z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0x01010061B93D4149CF1F4A82E5E3E1C517E5E7</vt:lpwstr>
  </property>
  <property fmtid="{D5CDD505-2E9C-101B-9397-08002B2CF9AE}" pid="3" name="MediaServiceImageTags">
    <vt:lpwstr/>
  </property>
</Properties>
</file>