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1F5C" w14:textId="5AF08FD8" w:rsidR="005C2296" w:rsidRPr="00AD5A3B" w:rsidRDefault="00221FBF" w:rsidP="005C2296">
      <w:pPr>
        <w:jc w:val="center"/>
        <w:rPr>
          <w:rFonts w:ascii="Aptos" w:hAnsi="Aptos"/>
          <w:b/>
          <w:bCs/>
          <w:sz w:val="28"/>
          <w:szCs w:val="28"/>
        </w:rPr>
      </w:pPr>
      <w:r w:rsidRPr="00AD5A3B">
        <w:rPr>
          <w:rFonts w:ascii="Aptos" w:hAnsi="Aptos"/>
          <w:b/>
          <w:bCs/>
          <w:sz w:val="28"/>
          <w:szCs w:val="28"/>
        </w:rPr>
        <w:t xml:space="preserve">Guiding Questions to Make Your Proposal </w:t>
      </w:r>
      <w:r>
        <w:rPr>
          <w:rFonts w:ascii="Aptos" w:hAnsi="Aptos"/>
          <w:b/>
          <w:bCs/>
          <w:sz w:val="28"/>
          <w:szCs w:val="28"/>
        </w:rPr>
        <w:t>Sustainable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731"/>
        <w:gridCol w:w="7903"/>
      </w:tblGrid>
      <w:tr w:rsidR="001A1BE8" w:rsidRPr="001A1BE8" w14:paraId="0A53634D" w14:textId="77777777" w:rsidTr="006B4CEB">
        <w:trPr>
          <w:trHeight w:val="69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hideMark/>
          </w:tcPr>
          <w:p w14:paraId="477A98B9" w14:textId="77777777" w:rsidR="001A1BE8" w:rsidRPr="001A1BE8" w:rsidRDefault="001A1BE8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</w:pPr>
            <w:bookmarkStart w:id="0" w:name="_Hlk205801666"/>
            <w:r w:rsidRPr="001A1BE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  <w:t>Purpose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1D9F5" w14:textId="7EC53C0D" w:rsidR="001A1BE8" w:rsidRPr="001A1BE8" w:rsidRDefault="001A1BE8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This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guide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 to support you to identify opportunities to improve the sustainability of your WRP concept or project. </w:t>
            </w:r>
          </w:p>
        </w:tc>
      </w:tr>
      <w:tr w:rsidR="001A1BE8" w:rsidRPr="001A1BE8" w14:paraId="524451ED" w14:textId="77777777" w:rsidTr="006B4CEB">
        <w:trPr>
          <w:trHeight w:val="2157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hideMark/>
          </w:tcPr>
          <w:p w14:paraId="3C15258A" w14:textId="77777777" w:rsidR="001A1BE8" w:rsidRPr="001A1BE8" w:rsidRDefault="001A1BE8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A1BE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  <w:t>What do we mean by "sustainability"?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DEB30" w14:textId="5FA85742" w:rsidR="001A1BE8" w:rsidRPr="001A1BE8" w:rsidRDefault="001A1BE8" w:rsidP="00BA29FB">
            <w:pPr>
              <w:spacing w:after="12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WRP defines sustainability as "</w:t>
            </w:r>
            <w:r w:rsidRPr="001A1BE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Enabling both the existing and future Pacific hydrometeorological and multi-hazard early warning services to last, and to be Pacific owned and led in the long term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". To achieve the level of sustainability envisaged under WRP,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1A1B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ten aspirational </w:t>
            </w:r>
            <w:r w:rsidR="005E0D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</w:t>
            </w:r>
            <w:r w:rsidRPr="001A1B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ustainability </w:t>
            </w:r>
            <w:r w:rsidR="005E0D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</w:t>
            </w:r>
            <w:r w:rsidRPr="001A1B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enchmarks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have been identified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(see below)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guide best practice by WRP partners throughout activity prioritisation, design, implementation, monitoring and evaluation. This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guide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aims to help you to mainstream these Sustainability Benchmarks throughout WRP activities. 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 f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urther information on Sustainability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see the 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WRP Operations Manual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</w:tc>
      </w:tr>
      <w:tr w:rsidR="001A1BE8" w:rsidRPr="001A1BE8" w14:paraId="0A52275D" w14:textId="77777777" w:rsidTr="006B4CEB">
        <w:trPr>
          <w:trHeight w:val="92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hideMark/>
          </w:tcPr>
          <w:p w14:paraId="3C26D8FB" w14:textId="2C89F41C" w:rsidR="001A1BE8" w:rsidRPr="001A1BE8" w:rsidRDefault="001A1BE8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</w:pPr>
            <w:bookmarkStart w:id="1" w:name="_Hlk205801741"/>
            <w:bookmarkEnd w:id="0"/>
            <w:r w:rsidRPr="001A1BE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  <w:t xml:space="preserve">How to use the 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NZ"/>
                <w14:ligatures w14:val="none"/>
              </w:rPr>
              <w:t>guide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F739" w14:textId="51B1DA62" w:rsidR="003932C3" w:rsidRDefault="001A1BE8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guide</w:t>
            </w:r>
            <w:r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should be used during the design (or revision) of a WRP concept or project to prompt reflection on how sustainability could be strengthened under the proposal. </w:t>
            </w:r>
          </w:p>
          <w:p w14:paraId="6F7DF61F" w14:textId="26B2D54E" w:rsidR="001A1BE8" w:rsidRDefault="003932C3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932C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 small initiatives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it may be sufficient to simply consider whether elements of your proposal</w:t>
            </w:r>
            <w:r w:rsidR="005C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C367B" w:rsidRPr="005C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contribute</w:t>
            </w:r>
            <w:r w:rsidR="005E0D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</w:t>
            </w:r>
            <w:r w:rsidR="005C367B" w:rsidRPr="005C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towards</w:t>
            </w:r>
            <w:r w:rsidR="005C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C367B" w:rsidRPr="005C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 detract from achieving the Sustainability Benchmarks</w:t>
            </w:r>
            <w:r w:rsidR="005E0D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when developing sustainability actions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3932C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 larger initiatives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the G</w:t>
            </w:r>
            <w:r w:rsidR="001A1BE8"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uiding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Q</w:t>
            </w:r>
            <w:r w:rsidR="001A1BE8"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uestions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overleaf </w:t>
            </w:r>
            <w:r w:rsidR="001A1BE8"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encourage you to consider each of the Sustainability Benchmarks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 more depth </w:t>
            </w:r>
            <w:r w:rsidR="001A1BE8" w:rsidRPr="001A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 they relate to the design. Any significant sustainability risks and risk mitigations should also be reflected in your risk register.</w:t>
            </w:r>
          </w:p>
          <w:p w14:paraId="395EF10C" w14:textId="53D066BE" w:rsidR="005C2296" w:rsidRPr="001A1BE8" w:rsidRDefault="005C2296" w:rsidP="001A1BE8">
            <w:pPr>
              <w:spacing w:before="120" w:after="12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This guide should be used in conjunction with the complementary and inter-related WRP Gender Equality, Disability and Social Inclusion Guide, and alongside the Environmental and Social Safeguard process.</w:t>
            </w:r>
          </w:p>
        </w:tc>
      </w:tr>
    </w:tbl>
    <w:p w14:paraId="59C49218" w14:textId="0F5F09F2" w:rsidR="008D7DF4" w:rsidRDefault="00451242" w:rsidP="008D7DF4">
      <w:pPr>
        <w:spacing w:before="120"/>
        <w:jc w:val="center"/>
      </w:pPr>
      <w:r w:rsidRPr="00451242">
        <w:drawing>
          <wp:inline distT="0" distB="0" distL="0" distR="0" wp14:anchorId="4C0D3AAB" wp14:editId="107B7EEE">
            <wp:extent cx="6120765" cy="3780790"/>
            <wp:effectExtent l="0" t="0" r="0" b="0"/>
            <wp:docPr id="1989379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790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36B14B8B" w14:textId="77777777" w:rsidR="00E17A47" w:rsidRDefault="009156D0" w:rsidP="00E17A47">
      <w:pPr>
        <w:pStyle w:val="ListParagraph"/>
        <w:ind w:left="0"/>
        <w:rPr>
          <w:b/>
          <w:bCs/>
          <w:i/>
          <w:iCs/>
          <w:sz w:val="22"/>
          <w:szCs w:val="22"/>
        </w:rPr>
      </w:pPr>
      <w:r w:rsidRPr="009156D0">
        <w:rPr>
          <w:b/>
          <w:bCs/>
          <w:i/>
          <w:iCs/>
          <w:noProof/>
          <w:sz w:val="22"/>
          <w:szCs w:val="22"/>
        </w:rPr>
        <mc:AlternateContent>
          <mc:Choice Requires="wpg">
            <w:drawing>
              <wp:inline distT="0" distB="0" distL="0" distR="0" wp14:anchorId="1963CD02" wp14:editId="09293D23">
                <wp:extent cx="6126480" cy="776378"/>
                <wp:effectExtent l="0" t="0" r="7620" b="5080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776378"/>
                          <a:chOff x="0" y="0"/>
                          <a:chExt cx="3567448" cy="77667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BDFCB9" w14:textId="77777777" w:rsidR="009156D0" w:rsidRDefault="009156D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454"/>
                            <a:ext cx="3567448" cy="52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AA35DE" w14:textId="3EC7114E" w:rsidR="009156D0" w:rsidRDefault="005C2296" w:rsidP="00655810">
                              <w:pPr>
                                <w:spacing w:after="120"/>
                                <w:ind w:hanging="14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="009156D0" w:rsidRPr="001A1BE8">
                                <w:rPr>
                                  <w:b/>
                                  <w:bCs/>
                                </w:rPr>
                                <w:t>Benchmark 1</w:t>
                              </w:r>
                              <w:r w:rsidR="00655810">
                                <w:rPr>
                                  <w:b/>
                                  <w:bCs/>
                                </w:rPr>
                                <w:t xml:space="preserve">:  </w:t>
                              </w:r>
                              <w:r w:rsidR="009156D0" w:rsidRPr="001A1BE8">
                                <w:rPr>
                                  <w:b/>
                                  <w:bCs/>
                                </w:rPr>
                                <w:t>Our assets, data, knowledge and support services are Pacific owned and led</w:t>
                              </w:r>
                            </w:p>
                            <w:p w14:paraId="08843925" w14:textId="6B2D8EB7" w:rsidR="009156D0" w:rsidRDefault="009156D0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3CD02" id="Group 203" o:spid="_x0000_s1026" style="width:482.4pt;height:61.15pt;mso-position-horizontal-relative:char;mso-position-vertical-relative:line" coordsize="35674,7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156082 [3204]" stroked="f" strokeweight="1pt">
                  <v:textbox>
                    <w:txbxContent>
                      <w:p w14:paraId="45BDFCB9" w14:textId="77777777" w:rsidR="009156D0" w:rsidRDefault="009156D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4;width:35674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DAA35DE" w14:textId="3EC7114E" w:rsidR="009156D0" w:rsidRDefault="005C2296" w:rsidP="00655810">
                        <w:pPr>
                          <w:spacing w:after="120"/>
                          <w:ind w:hanging="142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="009156D0" w:rsidRPr="001A1BE8">
                          <w:rPr>
                            <w:b/>
                            <w:bCs/>
                          </w:rPr>
                          <w:t>Benchmark 1</w:t>
                        </w:r>
                        <w:r w:rsidR="00655810">
                          <w:rPr>
                            <w:b/>
                            <w:bCs/>
                          </w:rPr>
                          <w:t xml:space="preserve">:  </w:t>
                        </w:r>
                        <w:r w:rsidR="009156D0" w:rsidRPr="001A1BE8">
                          <w:rPr>
                            <w:b/>
                            <w:bCs/>
                          </w:rPr>
                          <w:t>Our assets, data, knowledge and support services are Pacific owned and led</w:t>
                        </w:r>
                      </w:p>
                      <w:p w14:paraId="08843925" w14:textId="6B2D8EB7" w:rsidR="009156D0" w:rsidRDefault="009156D0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6D0C3D" w14:textId="08D035EC" w:rsidR="00BA06FB" w:rsidRPr="00BA06FB" w:rsidRDefault="00BA06FB" w:rsidP="00E17A47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9156D0">
        <w:rPr>
          <w:b/>
          <w:bCs/>
          <w:i/>
          <w:iCs/>
          <w:sz w:val="22"/>
          <w:szCs w:val="22"/>
        </w:rPr>
        <w:t>Ownership</w:t>
      </w:r>
      <w:r w:rsidRPr="00BA06FB">
        <w:rPr>
          <w:b/>
          <w:bCs/>
          <w:i/>
          <w:iCs/>
          <w:sz w:val="22"/>
          <w:szCs w:val="22"/>
        </w:rPr>
        <w:t xml:space="preserve">/leadership </w:t>
      </w:r>
    </w:p>
    <w:p w14:paraId="3E842CB1" w14:textId="7268B235" w:rsidR="007136E4" w:rsidRDefault="007136E4" w:rsidP="00E17A4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Does the initiative foster transformative leadership </w:t>
      </w:r>
      <w:r w:rsidR="00E17A47">
        <w:rPr>
          <w:sz w:val="22"/>
          <w:szCs w:val="22"/>
        </w:rPr>
        <w:t>amongst stakeholders (</w:t>
      </w:r>
      <w:r>
        <w:rPr>
          <w:sz w:val="22"/>
          <w:szCs w:val="22"/>
        </w:rPr>
        <w:t>from</w:t>
      </w:r>
      <w:r w:rsidR="00E17A47">
        <w:rPr>
          <w:sz w:val="22"/>
          <w:szCs w:val="22"/>
        </w:rPr>
        <w:t xml:space="preserve"> </w:t>
      </w:r>
      <w:r>
        <w:rPr>
          <w:sz w:val="22"/>
          <w:szCs w:val="22"/>
        </w:rPr>
        <w:t>Pacific agencies through to vulnerable groups</w:t>
      </w:r>
      <w:r w:rsidR="00E17A47">
        <w:rPr>
          <w:sz w:val="22"/>
          <w:szCs w:val="22"/>
        </w:rPr>
        <w:t>)</w:t>
      </w:r>
      <w:r>
        <w:rPr>
          <w:sz w:val="22"/>
          <w:szCs w:val="22"/>
        </w:rPr>
        <w:t>, ensuring their perspectives directly shape outcomes?</w:t>
      </w:r>
    </w:p>
    <w:p w14:paraId="258177BB" w14:textId="5AA3A80C" w:rsidR="00E17A47" w:rsidRPr="00E17A47" w:rsidRDefault="00BA06FB" w:rsidP="0050309A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BA06FB">
        <w:rPr>
          <w:sz w:val="22"/>
          <w:szCs w:val="22"/>
        </w:rPr>
        <w:t xml:space="preserve">Is the proposed </w:t>
      </w:r>
      <w:r w:rsidR="00E17A47">
        <w:rPr>
          <w:sz w:val="22"/>
          <w:szCs w:val="22"/>
        </w:rPr>
        <w:t>initiative</w:t>
      </w:r>
      <w:r w:rsidRPr="00BA06FB">
        <w:rPr>
          <w:sz w:val="22"/>
          <w:szCs w:val="22"/>
        </w:rPr>
        <w:t xml:space="preserve"> </w:t>
      </w:r>
      <w:r w:rsidR="00E17A47">
        <w:rPr>
          <w:sz w:val="22"/>
          <w:szCs w:val="22"/>
        </w:rPr>
        <w:t xml:space="preserve">owned or </w:t>
      </w:r>
      <w:r w:rsidRPr="00BA06FB">
        <w:rPr>
          <w:sz w:val="22"/>
          <w:szCs w:val="22"/>
        </w:rPr>
        <w:t>driven by, led from,</w:t>
      </w:r>
      <w:r w:rsidR="00E17A47">
        <w:rPr>
          <w:sz w:val="22"/>
          <w:szCs w:val="22"/>
        </w:rPr>
        <w:t xml:space="preserve"> and</w:t>
      </w:r>
      <w:r w:rsidRPr="00BA06FB">
        <w:rPr>
          <w:sz w:val="22"/>
          <w:szCs w:val="22"/>
        </w:rPr>
        <w:t xml:space="preserve"> responsive to Pacific leadership, priorities, </w:t>
      </w:r>
      <w:r w:rsidR="00E3616E">
        <w:rPr>
          <w:sz w:val="22"/>
          <w:szCs w:val="22"/>
        </w:rPr>
        <w:t xml:space="preserve">cultural contexts </w:t>
      </w:r>
      <w:r w:rsidRPr="00BA06FB">
        <w:rPr>
          <w:sz w:val="22"/>
          <w:szCs w:val="22"/>
        </w:rPr>
        <w:t xml:space="preserve">and </w:t>
      </w:r>
      <w:r w:rsidR="00E3616E">
        <w:rPr>
          <w:sz w:val="22"/>
          <w:szCs w:val="22"/>
        </w:rPr>
        <w:t xml:space="preserve">diverse </w:t>
      </w:r>
      <w:r w:rsidRPr="00BA06FB">
        <w:rPr>
          <w:sz w:val="22"/>
          <w:szCs w:val="22"/>
        </w:rPr>
        <w:t>decision-maker/user demands?</w:t>
      </w:r>
      <w:r w:rsidR="00E17A47" w:rsidRPr="00E17A47">
        <w:rPr>
          <w:sz w:val="22"/>
          <w:szCs w:val="22"/>
        </w:rPr>
        <w:t xml:space="preserve"> </w:t>
      </w:r>
      <w:r w:rsidR="00E17A47">
        <w:rPr>
          <w:sz w:val="22"/>
          <w:szCs w:val="22"/>
        </w:rPr>
        <w:t>O</w:t>
      </w:r>
      <w:r w:rsidR="00E17A47" w:rsidRPr="00BA06FB">
        <w:rPr>
          <w:sz w:val="22"/>
          <w:szCs w:val="22"/>
        </w:rPr>
        <w:t>r is there a clear pathway toward Pacific ownership?</w:t>
      </w:r>
    </w:p>
    <w:p w14:paraId="3EEEBF47" w14:textId="6FA5ECB2" w:rsidR="00BA06FB" w:rsidRPr="00BA06FB" w:rsidRDefault="00BA06FB" w:rsidP="00BA06FB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Empowering d</w:t>
      </w:r>
      <w:r w:rsidRPr="00BA06FB">
        <w:rPr>
          <w:b/>
          <w:bCs/>
          <w:i/>
          <w:iCs/>
          <w:sz w:val="22"/>
          <w:szCs w:val="22"/>
        </w:rPr>
        <w:t xml:space="preserve">elivery </w:t>
      </w:r>
      <w:r>
        <w:rPr>
          <w:b/>
          <w:bCs/>
          <w:i/>
          <w:iCs/>
          <w:sz w:val="22"/>
          <w:szCs w:val="22"/>
        </w:rPr>
        <w:t>m</w:t>
      </w:r>
      <w:r w:rsidRPr="00BA06FB">
        <w:rPr>
          <w:b/>
          <w:bCs/>
          <w:i/>
          <w:iCs/>
          <w:sz w:val="22"/>
          <w:szCs w:val="22"/>
        </w:rPr>
        <w:t>odel</w:t>
      </w:r>
    </w:p>
    <w:p w14:paraId="72640C92" w14:textId="77777777" w:rsidR="00E17A47" w:rsidRPr="00DF585D" w:rsidRDefault="00E17A47" w:rsidP="00E17A47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DF585D">
        <w:rPr>
          <w:sz w:val="22"/>
          <w:szCs w:val="22"/>
        </w:rPr>
        <w:t xml:space="preserve">Have </w:t>
      </w:r>
      <w:r>
        <w:rPr>
          <w:sz w:val="22"/>
          <w:szCs w:val="22"/>
        </w:rPr>
        <w:t xml:space="preserve">alternative </w:t>
      </w:r>
      <w:r w:rsidRPr="00DF585D">
        <w:rPr>
          <w:sz w:val="22"/>
          <w:szCs w:val="22"/>
        </w:rPr>
        <w:t>business model</w:t>
      </w:r>
      <w:r>
        <w:rPr>
          <w:sz w:val="22"/>
          <w:szCs w:val="22"/>
        </w:rPr>
        <w:t>s</w:t>
      </w:r>
      <w:r w:rsidRPr="00DF585D">
        <w:rPr>
          <w:sz w:val="22"/>
          <w:szCs w:val="22"/>
        </w:rPr>
        <w:t xml:space="preserve"> been </w:t>
      </w:r>
      <w:r>
        <w:rPr>
          <w:sz w:val="22"/>
          <w:szCs w:val="22"/>
        </w:rPr>
        <w:t>explored for long-term sustainability</w:t>
      </w:r>
      <w:r w:rsidRPr="00DF585D">
        <w:rPr>
          <w:sz w:val="22"/>
          <w:szCs w:val="22"/>
        </w:rPr>
        <w:t xml:space="preserve">, considering factors such as: </w:t>
      </w:r>
      <w:r>
        <w:rPr>
          <w:sz w:val="22"/>
          <w:szCs w:val="22"/>
        </w:rPr>
        <w:t xml:space="preserve">Pacific </w:t>
      </w:r>
      <w:r w:rsidRPr="00DF585D">
        <w:rPr>
          <w:sz w:val="22"/>
          <w:szCs w:val="22"/>
        </w:rPr>
        <w:t>ownership</w:t>
      </w:r>
      <w:r>
        <w:rPr>
          <w:sz w:val="22"/>
          <w:szCs w:val="22"/>
        </w:rPr>
        <w:t>, control and operations</w:t>
      </w:r>
      <w:r w:rsidRPr="00DF585D">
        <w:rPr>
          <w:sz w:val="22"/>
          <w:szCs w:val="22"/>
        </w:rPr>
        <w:t xml:space="preserve">; economies of scale; capacity and capability; compatibility with existing and future standards; public-private partnerships and regulatory frameworks? </w:t>
      </w:r>
    </w:p>
    <w:p w14:paraId="3B16EF2D" w14:textId="14320715" w:rsidR="00E17A47" w:rsidRPr="00E17A47" w:rsidRDefault="00E17A47" w:rsidP="00E17A47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BA06FB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local </w:t>
      </w:r>
      <w:r w:rsidRPr="00BA06FB">
        <w:rPr>
          <w:sz w:val="22"/>
          <w:szCs w:val="22"/>
        </w:rPr>
        <w:t>engagement and delivery led by Pacific MHEWS agencies and their local partners, or is there a realistic plan to transition delivery to Pacific institutions over time?</w:t>
      </w:r>
      <w:r w:rsidRPr="00E17A47">
        <w:rPr>
          <w:sz w:val="22"/>
          <w:szCs w:val="22"/>
        </w:rPr>
        <w:t xml:space="preserve"> </w:t>
      </w:r>
      <w:r w:rsidRPr="00BA06FB">
        <w:rPr>
          <w:sz w:val="22"/>
          <w:szCs w:val="22"/>
        </w:rPr>
        <w:t>Are Pacific procurement systems (national or regional) being used wherever possible?</w:t>
      </w:r>
    </w:p>
    <w:p w14:paraId="1DE60E92" w14:textId="77777777" w:rsidR="00E17A47" w:rsidRDefault="00E17A47" w:rsidP="00E17A47">
      <w:pPr>
        <w:pStyle w:val="ListParagraph"/>
        <w:numPr>
          <w:ilvl w:val="0"/>
          <w:numId w:val="7"/>
        </w:numPr>
        <w:ind w:left="714" w:hanging="357"/>
        <w:jc w:val="both"/>
        <w:rPr>
          <w:sz w:val="22"/>
          <w:szCs w:val="22"/>
        </w:rPr>
      </w:pPr>
      <w:r w:rsidRPr="00BA06FB">
        <w:rPr>
          <w:sz w:val="22"/>
          <w:szCs w:val="22"/>
        </w:rPr>
        <w:t>Where external technical support is required, does the approach prioritise teamwork, capacity building, and knowledge transfer to avoid creating long-term dependencies?</w:t>
      </w:r>
    </w:p>
    <w:p w14:paraId="65F248E7" w14:textId="77777777" w:rsidR="00E17A47" w:rsidRPr="009156D0" w:rsidRDefault="00E17A47" w:rsidP="0050309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BA06FB">
        <w:rPr>
          <w:sz w:val="22"/>
          <w:szCs w:val="22"/>
        </w:rPr>
        <w:t xml:space="preserve">Does the model reduce </w:t>
      </w:r>
      <w:r>
        <w:rPr>
          <w:sz w:val="22"/>
          <w:szCs w:val="22"/>
        </w:rPr>
        <w:t>l</w:t>
      </w:r>
      <w:r w:rsidRPr="009156D0">
        <w:rPr>
          <w:sz w:val="22"/>
          <w:szCs w:val="22"/>
        </w:rPr>
        <w:t>ong-term reliance on external capability, and are shifts in power, resources (and barriers to this transition) clearly understood and addressed?</w:t>
      </w:r>
    </w:p>
    <w:p w14:paraId="3926D706" w14:textId="460EBCBA" w:rsidR="00BA06FB" w:rsidRPr="00BA06FB" w:rsidRDefault="00BA06FB" w:rsidP="00BA06FB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BA06FB">
        <w:rPr>
          <w:b/>
          <w:bCs/>
          <w:i/>
          <w:iCs/>
          <w:sz w:val="22"/>
          <w:szCs w:val="22"/>
        </w:rPr>
        <w:t xml:space="preserve">Data </w:t>
      </w:r>
      <w:r>
        <w:rPr>
          <w:b/>
          <w:bCs/>
          <w:i/>
          <w:iCs/>
          <w:sz w:val="22"/>
          <w:szCs w:val="22"/>
        </w:rPr>
        <w:t>s</w:t>
      </w:r>
      <w:r w:rsidRPr="00BA06FB">
        <w:rPr>
          <w:b/>
          <w:bCs/>
          <w:i/>
          <w:iCs/>
          <w:sz w:val="22"/>
          <w:szCs w:val="22"/>
        </w:rPr>
        <w:t>overeignty</w:t>
      </w:r>
    </w:p>
    <w:p w14:paraId="2213CD3C" w14:textId="637B4F96" w:rsidR="00BA06FB" w:rsidRPr="00BA06FB" w:rsidRDefault="00BA06FB" w:rsidP="00E17A47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BA06FB">
        <w:rPr>
          <w:sz w:val="22"/>
          <w:szCs w:val="22"/>
        </w:rPr>
        <w:t>Is data hosted and controlled locally or regionally, with Pacific communities making decisions on how it is collected, stored, and shared?</w:t>
      </w:r>
    </w:p>
    <w:p w14:paraId="059A63FB" w14:textId="2FA6AB2E" w:rsidR="001A1BE8" w:rsidRPr="00E17A47" w:rsidRDefault="00BA06FB" w:rsidP="0050309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17A47">
        <w:rPr>
          <w:sz w:val="22"/>
          <w:szCs w:val="22"/>
        </w:rPr>
        <w:t>Are risks to data exchange, misuse, or loss of control identified and mitigated?</w:t>
      </w:r>
      <w:r w:rsidR="00E17A47" w:rsidRPr="00E17A47">
        <w:rPr>
          <w:sz w:val="22"/>
          <w:szCs w:val="22"/>
        </w:rPr>
        <w:t xml:space="preserve"> </w:t>
      </w:r>
      <w:r w:rsidRPr="00E17A47">
        <w:rPr>
          <w:sz w:val="22"/>
          <w:szCs w:val="22"/>
        </w:rPr>
        <w:t>Do systems respect and protect indigenous knowledge, especially where artificial intelligence (AI) may be involved?</w:t>
      </w:r>
    </w:p>
    <w:p w14:paraId="5F999C5F" w14:textId="77777777" w:rsidR="00E17A47" w:rsidRDefault="00E17A47" w:rsidP="00E17A47">
      <w:pPr>
        <w:pStyle w:val="ListParagraph"/>
        <w:ind w:left="0"/>
        <w:rPr>
          <w:b/>
          <w:bCs/>
          <w:i/>
          <w:iCs/>
          <w:sz w:val="22"/>
          <w:szCs w:val="22"/>
        </w:rPr>
      </w:pPr>
      <w:r w:rsidRPr="009156D0">
        <w:rPr>
          <w:b/>
          <w:bCs/>
          <w:i/>
          <w:iCs/>
          <w:noProof/>
          <w:sz w:val="22"/>
          <w:szCs w:val="22"/>
        </w:rPr>
        <mc:AlternateContent>
          <mc:Choice Requires="wpg">
            <w:drawing>
              <wp:inline distT="0" distB="0" distL="0" distR="0" wp14:anchorId="32E431CA" wp14:editId="2C897F17">
                <wp:extent cx="6120765" cy="1043795"/>
                <wp:effectExtent l="0" t="0" r="0" b="4445"/>
                <wp:docPr id="103073707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1043795"/>
                          <a:chOff x="0" y="0"/>
                          <a:chExt cx="3567448" cy="1045839"/>
                        </a:xfrm>
                      </wpg:grpSpPr>
                      <wps:wsp>
                        <wps:cNvPr id="1607027095" name="Rectangle 1607027095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CBE53E" w14:textId="77777777" w:rsidR="00E17A47" w:rsidRDefault="00E17A47" w:rsidP="00E17A4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920967" name="Text Box 1174920967"/>
                        <wps:cNvSpPr txBox="1"/>
                        <wps:spPr>
                          <a:xfrm>
                            <a:off x="0" y="252509"/>
                            <a:ext cx="3567448" cy="79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DE0A6" w14:textId="7407EF54" w:rsidR="00E17A47" w:rsidRPr="001A1BE8" w:rsidRDefault="00E17A47" w:rsidP="00655810">
                              <w:pPr>
                                <w:spacing w:after="120"/>
                                <w:ind w:left="-14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BA06FB">
                                <w:rPr>
                                  <w:b/>
                                  <w:bCs/>
                                </w:rPr>
                                <w:t>Benchmark 2</w:t>
                              </w:r>
                              <w:r w:rsidR="00655810">
                                <w:rPr>
                                  <w:b/>
                                  <w:bCs/>
                                </w:rPr>
                                <w:t xml:space="preserve">:  </w:t>
                              </w:r>
                              <w:r w:rsidRPr="001A1BE8">
                                <w:rPr>
                                  <w:b/>
                                  <w:bCs/>
                                </w:rPr>
                                <w:t>We have a clear, evidenced-based and agreed vision of what sustainable services in the Pacific look like, and systematically prioritise and phase expansion over long-term planning horizons</w:t>
                              </w:r>
                            </w:p>
                            <w:p w14:paraId="2230065D" w14:textId="77777777" w:rsidR="00E17A47" w:rsidRDefault="00E17A47" w:rsidP="00E17A47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431CA" id="_x0000_s1029" style="width:481.95pt;height:82.2pt;mso-position-horizontal-relative:char;mso-position-vertical-relative:line" coordsize="35674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">
                <v:rect id="Rectangle 1607027095" o:spid="_x0000_s1030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" fillcolor="#156082 [3204]" stroked="f" strokeweight="1pt">
                  <v:textbox>
                    <w:txbxContent>
                      <w:p w14:paraId="3BCBE53E" w14:textId="77777777" w:rsidR="00E17A47" w:rsidRDefault="00E17A47" w:rsidP="00E17A4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174920967" o:spid="_x0000_s1031" type="#_x0000_t202" style="position:absolute;top:2525;width:35674;height: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" filled="f" stroked="f" strokeweight=".5pt">
                  <v:textbox inset=",7.2pt,,0">
                    <w:txbxContent>
                      <w:p w14:paraId="11CDE0A6" w14:textId="7407EF54" w:rsidR="00E17A47" w:rsidRPr="001A1BE8" w:rsidRDefault="00E17A47" w:rsidP="00655810">
                        <w:pPr>
                          <w:spacing w:after="120"/>
                          <w:ind w:left="-142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BA06FB">
                          <w:rPr>
                            <w:b/>
                            <w:bCs/>
                          </w:rPr>
                          <w:t>Benchmark 2</w:t>
                        </w:r>
                        <w:r w:rsidR="00655810">
                          <w:rPr>
                            <w:b/>
                            <w:bCs/>
                          </w:rPr>
                          <w:t xml:space="preserve">:  </w:t>
                        </w:r>
                        <w:r w:rsidRPr="001A1BE8">
                          <w:rPr>
                            <w:b/>
                            <w:bCs/>
                          </w:rPr>
                          <w:t>We have a clear, evidenced-based and agreed vision of what sustainable services in the Pacific look like, and systematically prioritise and phase expansion over long-term planning horizons</w:t>
                        </w:r>
                      </w:p>
                      <w:p w14:paraId="2230065D" w14:textId="77777777" w:rsidR="00E17A47" w:rsidRDefault="00E17A47" w:rsidP="00E17A47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F91968" w14:textId="736E0A9A" w:rsidR="00BA06FB" w:rsidRPr="00BA06FB" w:rsidRDefault="00BA06FB" w:rsidP="009156D0">
      <w:pPr>
        <w:pStyle w:val="ListParagraph"/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BA06FB">
        <w:rPr>
          <w:b/>
          <w:bCs/>
          <w:i/>
          <w:iCs/>
          <w:sz w:val="22"/>
          <w:szCs w:val="22"/>
        </w:rPr>
        <w:t xml:space="preserve">Shared </w:t>
      </w:r>
      <w:r>
        <w:rPr>
          <w:b/>
          <w:bCs/>
          <w:i/>
          <w:iCs/>
          <w:sz w:val="22"/>
          <w:szCs w:val="22"/>
        </w:rPr>
        <w:t>l</w:t>
      </w:r>
      <w:r w:rsidRPr="00BA06FB">
        <w:rPr>
          <w:b/>
          <w:bCs/>
          <w:i/>
          <w:iCs/>
          <w:sz w:val="22"/>
          <w:szCs w:val="22"/>
        </w:rPr>
        <w:t xml:space="preserve">ong-term </w:t>
      </w:r>
      <w:r>
        <w:rPr>
          <w:b/>
          <w:bCs/>
          <w:i/>
          <w:iCs/>
          <w:sz w:val="22"/>
          <w:szCs w:val="22"/>
        </w:rPr>
        <w:t>v</w:t>
      </w:r>
      <w:r w:rsidRPr="00BA06FB">
        <w:rPr>
          <w:b/>
          <w:bCs/>
          <w:i/>
          <w:iCs/>
          <w:sz w:val="22"/>
          <w:szCs w:val="22"/>
        </w:rPr>
        <w:t>ision</w:t>
      </w:r>
    </w:p>
    <w:p w14:paraId="2C508D8A" w14:textId="437BDEBE" w:rsidR="00BA06FB" w:rsidRPr="007B7778" w:rsidRDefault="00E17A47" w:rsidP="00E17A47">
      <w:pPr>
        <w:pStyle w:val="ListParagraph"/>
        <w:numPr>
          <w:ilvl w:val="0"/>
          <w:numId w:val="1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Is this initiative built on</w:t>
      </w:r>
      <w:r w:rsidR="00BA06FB" w:rsidRPr="00BA06FB">
        <w:rPr>
          <w:sz w:val="22"/>
          <w:szCs w:val="22"/>
        </w:rPr>
        <w:t xml:space="preserve"> a clear </w:t>
      </w:r>
      <w:r w:rsidR="007B7778">
        <w:rPr>
          <w:sz w:val="22"/>
          <w:szCs w:val="22"/>
        </w:rPr>
        <w:t xml:space="preserve">and shared </w:t>
      </w:r>
      <w:r w:rsidR="00BA06FB" w:rsidRPr="00BA06FB">
        <w:rPr>
          <w:sz w:val="22"/>
          <w:szCs w:val="22"/>
        </w:rPr>
        <w:t xml:space="preserve">understanding of </w:t>
      </w:r>
      <w:r w:rsidR="007B7778">
        <w:rPr>
          <w:sz w:val="22"/>
          <w:szCs w:val="22"/>
        </w:rPr>
        <w:t xml:space="preserve">current </w:t>
      </w:r>
      <w:r w:rsidR="00BA06FB" w:rsidRPr="00BA06FB">
        <w:rPr>
          <w:sz w:val="22"/>
          <w:szCs w:val="22"/>
        </w:rPr>
        <w:t xml:space="preserve">needs at national or regional levels? </w:t>
      </w:r>
      <w:r w:rsidR="007B7778">
        <w:rPr>
          <w:sz w:val="22"/>
          <w:szCs w:val="22"/>
        </w:rPr>
        <w:t xml:space="preserve"> For example, </w:t>
      </w:r>
      <w:r w:rsidR="00FE1849">
        <w:rPr>
          <w:sz w:val="22"/>
          <w:szCs w:val="22"/>
        </w:rPr>
        <w:t>are</w:t>
      </w:r>
      <w:r w:rsidR="007B7778" w:rsidRPr="00BA06FB">
        <w:rPr>
          <w:sz w:val="22"/>
          <w:szCs w:val="22"/>
        </w:rPr>
        <w:t xml:space="preserve"> career pathways </w:t>
      </w:r>
      <w:r w:rsidR="00FE1849">
        <w:rPr>
          <w:sz w:val="22"/>
          <w:szCs w:val="22"/>
        </w:rPr>
        <w:t xml:space="preserve">supported </w:t>
      </w:r>
      <w:r w:rsidR="007B7778" w:rsidRPr="00BA06FB">
        <w:rPr>
          <w:sz w:val="22"/>
          <w:szCs w:val="22"/>
        </w:rPr>
        <w:t>for both current and future</w:t>
      </w:r>
      <w:r w:rsidR="007B7778">
        <w:rPr>
          <w:sz w:val="22"/>
          <w:szCs w:val="22"/>
        </w:rPr>
        <w:t xml:space="preserve"> </w:t>
      </w:r>
      <w:r w:rsidR="007B7778" w:rsidRPr="00BA06FB">
        <w:rPr>
          <w:sz w:val="22"/>
          <w:szCs w:val="22"/>
        </w:rPr>
        <w:t>learners, accounting for automation and evolving roles?</w:t>
      </w:r>
    </w:p>
    <w:p w14:paraId="59904DEF" w14:textId="46F19C66" w:rsidR="007136E4" w:rsidRPr="007136E4" w:rsidRDefault="00BA06FB" w:rsidP="00E17A47">
      <w:pPr>
        <w:pStyle w:val="ListParagraph"/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BA06FB">
        <w:rPr>
          <w:sz w:val="22"/>
          <w:szCs w:val="22"/>
        </w:rPr>
        <w:t xml:space="preserve">Do Pacific stakeholders have a </w:t>
      </w:r>
      <w:r w:rsidR="007B7778">
        <w:rPr>
          <w:sz w:val="22"/>
          <w:szCs w:val="22"/>
        </w:rPr>
        <w:t xml:space="preserve">shared </w:t>
      </w:r>
      <w:r w:rsidRPr="00BA06FB">
        <w:rPr>
          <w:sz w:val="22"/>
          <w:szCs w:val="22"/>
        </w:rPr>
        <w:t>long-term vision for which services</w:t>
      </w:r>
      <w:r w:rsidR="007B7778">
        <w:rPr>
          <w:sz w:val="22"/>
          <w:szCs w:val="22"/>
        </w:rPr>
        <w:t>/</w:t>
      </w:r>
      <w:r w:rsidRPr="00BA06FB">
        <w:rPr>
          <w:sz w:val="22"/>
          <w:szCs w:val="22"/>
        </w:rPr>
        <w:t>competencies should exist nationally, regionally (as shared resources), or be contracted externally?</w:t>
      </w:r>
      <w:r w:rsidR="007136E4">
        <w:rPr>
          <w:sz w:val="22"/>
          <w:szCs w:val="22"/>
        </w:rPr>
        <w:t xml:space="preserve"> </w:t>
      </w:r>
      <w:r w:rsidR="007136E4" w:rsidRPr="007136E4">
        <w:rPr>
          <w:sz w:val="22"/>
          <w:szCs w:val="22"/>
        </w:rPr>
        <w:t>Does the initiative support this vision</w:t>
      </w:r>
      <w:r w:rsidR="007B7778">
        <w:rPr>
          <w:sz w:val="22"/>
          <w:szCs w:val="22"/>
        </w:rPr>
        <w:t xml:space="preserve">? </w:t>
      </w:r>
    </w:p>
    <w:p w14:paraId="66E252D5" w14:textId="51EE52F0" w:rsidR="00BA06FB" w:rsidRPr="00BA06FB" w:rsidRDefault="00BA06FB" w:rsidP="0050309A">
      <w:pPr>
        <w:pStyle w:val="ListParagraph"/>
        <w:widowControl w:val="0"/>
        <w:numPr>
          <w:ilvl w:val="0"/>
          <w:numId w:val="11"/>
        </w:numPr>
        <w:spacing w:after="120"/>
        <w:ind w:left="714" w:hanging="357"/>
        <w:contextualSpacing w:val="0"/>
        <w:rPr>
          <w:sz w:val="22"/>
          <w:szCs w:val="22"/>
        </w:rPr>
      </w:pPr>
      <w:r w:rsidRPr="00BA06FB">
        <w:rPr>
          <w:sz w:val="22"/>
          <w:szCs w:val="22"/>
        </w:rPr>
        <w:t xml:space="preserve">Will the </w:t>
      </w:r>
      <w:r w:rsidR="007136E4">
        <w:rPr>
          <w:sz w:val="22"/>
          <w:szCs w:val="22"/>
        </w:rPr>
        <w:t>initiative</w:t>
      </w:r>
      <w:r w:rsidRPr="00BA06FB">
        <w:rPr>
          <w:sz w:val="22"/>
          <w:szCs w:val="22"/>
        </w:rPr>
        <w:t xml:space="preserve"> contribute to a harmonised and interoperable network?</w:t>
      </w:r>
    </w:p>
    <w:p w14:paraId="2FE69A12" w14:textId="757353A5" w:rsidR="00BA06FB" w:rsidRPr="00BA06FB" w:rsidRDefault="00BA06FB" w:rsidP="00655810">
      <w:pPr>
        <w:pStyle w:val="ListParagraph"/>
        <w:keepNext/>
        <w:numPr>
          <w:ilvl w:val="0"/>
          <w:numId w:val="10"/>
        </w:numPr>
        <w:ind w:left="357" w:hanging="357"/>
        <w:rPr>
          <w:b/>
          <w:bCs/>
          <w:i/>
          <w:iCs/>
          <w:sz w:val="22"/>
          <w:szCs w:val="22"/>
        </w:rPr>
      </w:pPr>
      <w:r w:rsidRPr="00BA06FB">
        <w:rPr>
          <w:b/>
          <w:bCs/>
          <w:i/>
          <w:iCs/>
          <w:sz w:val="22"/>
          <w:szCs w:val="22"/>
        </w:rPr>
        <w:t xml:space="preserve">Evidenced-based </w:t>
      </w:r>
      <w:r>
        <w:rPr>
          <w:b/>
          <w:bCs/>
          <w:i/>
          <w:iCs/>
          <w:sz w:val="22"/>
          <w:szCs w:val="22"/>
        </w:rPr>
        <w:t>p</w:t>
      </w:r>
      <w:r w:rsidRPr="00BA06FB">
        <w:rPr>
          <w:b/>
          <w:bCs/>
          <w:i/>
          <w:iCs/>
          <w:sz w:val="22"/>
          <w:szCs w:val="22"/>
        </w:rPr>
        <w:t>rioritisation</w:t>
      </w:r>
    </w:p>
    <w:p w14:paraId="6C0A265C" w14:textId="17A9B91D" w:rsidR="00BA06FB" w:rsidRPr="00E17A47" w:rsidRDefault="00BA06FB" w:rsidP="0050309A">
      <w:pPr>
        <w:pStyle w:val="ListParagraph"/>
        <w:widowControl w:val="0"/>
        <w:numPr>
          <w:ilvl w:val="0"/>
          <w:numId w:val="13"/>
        </w:numPr>
        <w:ind w:left="714" w:hanging="357"/>
        <w:jc w:val="both"/>
        <w:rPr>
          <w:sz w:val="22"/>
          <w:szCs w:val="22"/>
        </w:rPr>
      </w:pPr>
      <w:r w:rsidRPr="00E17A47">
        <w:rPr>
          <w:sz w:val="22"/>
          <w:szCs w:val="22"/>
        </w:rPr>
        <w:t xml:space="preserve">Does the </w:t>
      </w:r>
      <w:r w:rsidR="007B7778" w:rsidRPr="00E17A47">
        <w:rPr>
          <w:sz w:val="22"/>
          <w:szCs w:val="22"/>
        </w:rPr>
        <w:t>initiative</w:t>
      </w:r>
      <w:r w:rsidRPr="00E17A47">
        <w:rPr>
          <w:sz w:val="22"/>
          <w:szCs w:val="22"/>
        </w:rPr>
        <w:t xml:space="preserve"> identify and actively address the root causes of unsustainable practices, including behaviours, mindsets, and systemic barriers</w:t>
      </w:r>
      <w:r w:rsidR="00064E4B" w:rsidRPr="00E17A47">
        <w:rPr>
          <w:sz w:val="22"/>
          <w:szCs w:val="22"/>
        </w:rPr>
        <w:t xml:space="preserve"> (not just symptoms)</w:t>
      </w:r>
      <w:r w:rsidRPr="00E17A47">
        <w:rPr>
          <w:sz w:val="22"/>
          <w:szCs w:val="22"/>
        </w:rPr>
        <w:t>?</w:t>
      </w:r>
      <w:r w:rsidR="007B7778" w:rsidRPr="00E17A47">
        <w:rPr>
          <w:sz w:val="22"/>
          <w:szCs w:val="22"/>
        </w:rPr>
        <w:t xml:space="preserve"> </w:t>
      </w:r>
      <w:r w:rsidRPr="00E17A47">
        <w:rPr>
          <w:sz w:val="22"/>
          <w:szCs w:val="22"/>
        </w:rPr>
        <w:t xml:space="preserve">Are long-term change drivers </w:t>
      </w:r>
      <w:r w:rsidR="00064E4B" w:rsidRPr="00E17A47">
        <w:rPr>
          <w:sz w:val="22"/>
          <w:szCs w:val="22"/>
        </w:rPr>
        <w:t>(systemic / structural)</w:t>
      </w:r>
      <w:r w:rsidRPr="00E17A47">
        <w:rPr>
          <w:sz w:val="22"/>
          <w:szCs w:val="22"/>
        </w:rPr>
        <w:t xml:space="preserve"> being tackled through the intervention?</w:t>
      </w:r>
      <w:r w:rsidR="00E17A47" w:rsidRPr="00E17A47">
        <w:rPr>
          <w:sz w:val="22"/>
          <w:szCs w:val="22"/>
        </w:rPr>
        <w:t xml:space="preserve"> </w:t>
      </w:r>
      <w:r w:rsidRPr="00E17A47">
        <w:rPr>
          <w:sz w:val="22"/>
          <w:szCs w:val="22"/>
        </w:rPr>
        <w:t xml:space="preserve">Are critical system blockages or gaps being </w:t>
      </w:r>
      <w:r w:rsidR="00E17A47">
        <w:rPr>
          <w:sz w:val="22"/>
          <w:szCs w:val="22"/>
        </w:rPr>
        <w:t>addressed</w:t>
      </w:r>
      <w:r w:rsidRPr="00E17A47">
        <w:rPr>
          <w:sz w:val="22"/>
          <w:szCs w:val="22"/>
        </w:rPr>
        <w:t>?</w:t>
      </w:r>
    </w:p>
    <w:p w14:paraId="17F17BA0" w14:textId="187E36CA" w:rsidR="007B7778" w:rsidRPr="00E17A47" w:rsidRDefault="00BA06FB" w:rsidP="0050309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17A47">
        <w:rPr>
          <w:sz w:val="22"/>
          <w:szCs w:val="22"/>
        </w:rPr>
        <w:t>Are investments prioritised based on clear</w:t>
      </w:r>
      <w:r w:rsidR="007B7778" w:rsidRPr="00E17A47">
        <w:rPr>
          <w:sz w:val="22"/>
          <w:szCs w:val="22"/>
        </w:rPr>
        <w:t xml:space="preserve"> evidenced-based</w:t>
      </w:r>
      <w:r w:rsidRPr="00E17A47">
        <w:rPr>
          <w:sz w:val="22"/>
          <w:szCs w:val="22"/>
        </w:rPr>
        <w:t xml:space="preserve"> identification of </w:t>
      </w:r>
      <w:r w:rsidR="007B7778" w:rsidRPr="00E17A47">
        <w:rPr>
          <w:sz w:val="22"/>
          <w:szCs w:val="22"/>
        </w:rPr>
        <w:t>hazard or service gaps</w:t>
      </w:r>
      <w:r w:rsidRPr="00E17A47">
        <w:rPr>
          <w:sz w:val="22"/>
          <w:szCs w:val="22"/>
        </w:rPr>
        <w:t xml:space="preserve"> aligned with sector requirements</w:t>
      </w:r>
      <w:r w:rsidR="007B7778" w:rsidRPr="00E17A47">
        <w:rPr>
          <w:sz w:val="22"/>
          <w:szCs w:val="22"/>
        </w:rPr>
        <w:t xml:space="preserve">, </w:t>
      </w:r>
      <w:r w:rsidRPr="00E17A47">
        <w:rPr>
          <w:sz w:val="22"/>
          <w:szCs w:val="22"/>
        </w:rPr>
        <w:t>national risk profiles</w:t>
      </w:r>
      <w:r w:rsidR="007B7778" w:rsidRPr="00E17A47">
        <w:rPr>
          <w:sz w:val="22"/>
          <w:szCs w:val="22"/>
        </w:rPr>
        <w:t>,</w:t>
      </w:r>
      <w:r w:rsidRPr="00E17A47">
        <w:rPr>
          <w:sz w:val="22"/>
          <w:szCs w:val="22"/>
        </w:rPr>
        <w:t xml:space="preserve"> </w:t>
      </w:r>
      <w:r w:rsidR="007B7778" w:rsidRPr="00E17A47">
        <w:rPr>
          <w:sz w:val="22"/>
          <w:szCs w:val="22"/>
        </w:rPr>
        <w:t>end user</w:t>
      </w:r>
      <w:r w:rsidRPr="00E17A47">
        <w:rPr>
          <w:sz w:val="22"/>
          <w:szCs w:val="22"/>
        </w:rPr>
        <w:t xml:space="preserve"> needs</w:t>
      </w:r>
      <w:r w:rsidR="007B7778" w:rsidRPr="00E17A47">
        <w:rPr>
          <w:sz w:val="22"/>
          <w:szCs w:val="22"/>
        </w:rPr>
        <w:t>, and technological advances</w:t>
      </w:r>
      <w:r w:rsidRPr="00E17A47">
        <w:rPr>
          <w:sz w:val="22"/>
          <w:szCs w:val="22"/>
        </w:rPr>
        <w:t>?</w:t>
      </w:r>
      <w:r w:rsidR="00E17A47" w:rsidRPr="00E17A47">
        <w:rPr>
          <w:sz w:val="22"/>
          <w:szCs w:val="22"/>
        </w:rPr>
        <w:t xml:space="preserve"> </w:t>
      </w:r>
      <w:r w:rsidR="007B7778" w:rsidRPr="00E17A47">
        <w:rPr>
          <w:sz w:val="22"/>
          <w:szCs w:val="22"/>
        </w:rPr>
        <w:t>Is there evidence that this delivery model has previously produced sustainable and relevant outcomes?</w:t>
      </w:r>
    </w:p>
    <w:p w14:paraId="16632F21" w14:textId="2D147D79" w:rsidR="00BA06FB" w:rsidRPr="00965FB5" w:rsidRDefault="00BA06FB" w:rsidP="00965FB5">
      <w:pPr>
        <w:pStyle w:val="ListParagraph"/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Strategic and phased implementation</w:t>
      </w:r>
    </w:p>
    <w:p w14:paraId="7613C426" w14:textId="34ADB08C" w:rsidR="00BA06FB" w:rsidRPr="00BA06FB" w:rsidRDefault="00BA06FB" w:rsidP="00E17A47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BA06FB">
        <w:rPr>
          <w:sz w:val="22"/>
          <w:szCs w:val="22"/>
        </w:rPr>
        <w:t>Are system-level changes planned in realistic, incremental phases?</w:t>
      </w:r>
      <w:r w:rsidR="007B7778">
        <w:rPr>
          <w:sz w:val="22"/>
          <w:szCs w:val="22"/>
        </w:rPr>
        <w:t xml:space="preserve"> </w:t>
      </w:r>
      <w:r w:rsidR="007B7778" w:rsidRPr="007B7778">
        <w:rPr>
          <w:sz w:val="22"/>
          <w:szCs w:val="22"/>
        </w:rPr>
        <w:t>Are phases clearly structured to build progressively on prior success and learning?</w:t>
      </w:r>
    </w:p>
    <w:p w14:paraId="6F58EABA" w14:textId="5040458A" w:rsidR="00BA06FB" w:rsidRDefault="00BA06FB" w:rsidP="00E17A47">
      <w:pPr>
        <w:pStyle w:val="ListParagraph"/>
        <w:numPr>
          <w:ilvl w:val="0"/>
          <w:numId w:val="15"/>
        </w:numPr>
        <w:ind w:left="714" w:hanging="357"/>
        <w:jc w:val="both"/>
        <w:rPr>
          <w:sz w:val="22"/>
          <w:szCs w:val="22"/>
        </w:rPr>
      </w:pPr>
      <w:r w:rsidRPr="00BA06FB">
        <w:rPr>
          <w:sz w:val="22"/>
          <w:szCs w:val="22"/>
        </w:rPr>
        <w:t>Are new or innovative approaches being piloted to demonstrate end-to-end value before full-scale rollout?</w:t>
      </w:r>
    </w:p>
    <w:p w14:paraId="108613AE" w14:textId="3D67FF37" w:rsidR="00221FBF" w:rsidRPr="00221FBF" w:rsidRDefault="00221FBF" w:rsidP="0050309A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221FBF">
        <w:rPr>
          <w:sz w:val="22"/>
          <w:szCs w:val="22"/>
        </w:rPr>
        <w:t>Does the project design allow for agility and adaptation based on learning and evolving needs, considering for instance the learnings to improve and enhance the resilience of communities?</w:t>
      </w:r>
    </w:p>
    <w:p w14:paraId="4E98BA11" w14:textId="29E6DFF7" w:rsidR="00BA06FB" w:rsidRPr="00965FB5" w:rsidRDefault="00BA06FB" w:rsidP="00965FB5">
      <w:pPr>
        <w:pStyle w:val="ListParagraph"/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Context awareness and risk scanning</w:t>
      </w:r>
    </w:p>
    <w:p w14:paraId="5426EEDF" w14:textId="68B3AF79" w:rsidR="00BA06FB" w:rsidRPr="00BA06FB" w:rsidRDefault="00BA06FB" w:rsidP="00E17A47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BA06FB">
        <w:rPr>
          <w:sz w:val="22"/>
          <w:szCs w:val="22"/>
        </w:rPr>
        <w:t>Are there systems to regularly assess local, regional, and global contextual factors that may impact sustainability?</w:t>
      </w:r>
      <w:r w:rsidR="00DF585D">
        <w:rPr>
          <w:sz w:val="22"/>
          <w:szCs w:val="22"/>
        </w:rPr>
        <w:t xml:space="preserve"> </w:t>
      </w:r>
      <w:r w:rsidR="00DF585D" w:rsidRPr="00BA06FB">
        <w:rPr>
          <w:sz w:val="22"/>
          <w:szCs w:val="22"/>
        </w:rPr>
        <w:t>(e.g. via PESTLE analysis)</w:t>
      </w:r>
      <w:r w:rsidR="00DF585D">
        <w:rPr>
          <w:sz w:val="22"/>
          <w:szCs w:val="22"/>
        </w:rPr>
        <w:t>.</w:t>
      </w:r>
    </w:p>
    <w:p w14:paraId="32A08F2B" w14:textId="77777777" w:rsidR="00E17A47" w:rsidRDefault="00BA06FB" w:rsidP="0050309A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BA06FB">
        <w:rPr>
          <w:sz w:val="22"/>
          <w:szCs w:val="22"/>
        </w:rPr>
        <w:t>Have contextual risks and location-specific changes been considered?</w:t>
      </w:r>
      <w:r w:rsidR="00DF585D">
        <w:rPr>
          <w:sz w:val="22"/>
          <w:szCs w:val="22"/>
        </w:rPr>
        <w:t xml:space="preserve"> </w:t>
      </w:r>
      <w:r w:rsidR="00DF585D" w:rsidRPr="00BA06FB">
        <w:rPr>
          <w:sz w:val="22"/>
          <w:szCs w:val="22"/>
        </w:rPr>
        <w:t>(e.g. future land use or development around proposed infrastructure sites)</w:t>
      </w:r>
      <w:r w:rsidR="00DF585D">
        <w:rPr>
          <w:sz w:val="22"/>
          <w:szCs w:val="22"/>
        </w:rPr>
        <w:t>.</w:t>
      </w:r>
    </w:p>
    <w:p w14:paraId="14597EC5" w14:textId="31D64BAF" w:rsidR="009156D0" w:rsidRPr="00E17A47" w:rsidRDefault="00E17A47" w:rsidP="0050309A">
      <w:pPr>
        <w:spacing w:after="120"/>
        <w:jc w:val="both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51FA5DDA" wp14:editId="47BE5ECD">
                <wp:extent cx="6271405" cy="882502"/>
                <wp:effectExtent l="0" t="0" r="0" b="13335"/>
                <wp:docPr id="583035320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405" cy="882502"/>
                          <a:chOff x="0" y="0"/>
                          <a:chExt cx="3655247" cy="1199015"/>
                        </a:xfrm>
                      </wpg:grpSpPr>
                      <wps:wsp>
                        <wps:cNvPr id="2135072457" name="Rectangle 2135072457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AA2307" w14:textId="77777777" w:rsidR="00E17A47" w:rsidRDefault="00E17A47" w:rsidP="0050309A">
                              <w:pPr>
                                <w:spacing w:after="12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22745" name="Text Box 71922745"/>
                        <wps:cNvSpPr txBox="1"/>
                        <wps:spPr>
                          <a:xfrm>
                            <a:off x="0" y="252193"/>
                            <a:ext cx="3655247" cy="946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82183E" w14:textId="2C373053" w:rsidR="00E17A47" w:rsidRPr="009156D0" w:rsidRDefault="00E17A47" w:rsidP="0050309A">
                              <w:pPr>
                                <w:spacing w:after="120"/>
                                <w:ind w:left="-284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>Benchmark 3</w:t>
                              </w:r>
                              <w:r w:rsidR="00655810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9156D0">
                                <w:rPr>
                                  <w:b/>
                                  <w:bCs/>
                                </w:rPr>
                                <w:t>Our institutional and policy frameworks provide us with a clear legal mandate, coordination mechanisms, and embed our data</w:t>
                              </w:r>
                              <w:r w:rsidR="00BC55F5">
                                <w:rPr>
                                  <w:b/>
                                  <w:bCs/>
                                </w:rPr>
                                <w:t>/</w:t>
                              </w:r>
                              <w:r w:rsidRPr="009156D0">
                                <w:rPr>
                                  <w:b/>
                                  <w:bCs/>
                                </w:rPr>
                                <w:t>warnings into national planning processes</w:t>
                              </w:r>
                            </w:p>
                            <w:p w14:paraId="66E8CCA0" w14:textId="77777777" w:rsidR="00E17A47" w:rsidRDefault="00E17A47" w:rsidP="0050309A">
                              <w:pPr>
                                <w:spacing w:after="120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A5DDA" id="_x0000_s1032" style="width:493.8pt;height:69.5pt;mso-position-horizontal-relative:char;mso-position-vertical-relative:line" coordsize="36552,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">
                <v:rect id="Rectangle 2135072457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" fillcolor="#156082 [3204]" stroked="f" strokeweight="1pt">
                  <v:textbox>
                    <w:txbxContent>
                      <w:p w14:paraId="4DAA2307" w14:textId="77777777" w:rsidR="00E17A47" w:rsidRDefault="00E17A47" w:rsidP="0050309A">
                        <w:pPr>
                          <w:spacing w:after="120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71922745" o:spid="_x0000_s1034" type="#_x0000_t202" style="position:absolute;top:2521;width:36552;height: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" filled="f" stroked="f" strokeweight=".5pt">
                  <v:textbox inset=",7.2pt,,0">
                    <w:txbxContent>
                      <w:p w14:paraId="3182183E" w14:textId="2C373053" w:rsidR="00E17A47" w:rsidRPr="009156D0" w:rsidRDefault="00E17A47" w:rsidP="0050309A">
                        <w:pPr>
                          <w:spacing w:after="120"/>
                          <w:ind w:left="-284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>Benchmark 3</w:t>
                        </w:r>
                        <w:r w:rsidR="00655810">
                          <w:rPr>
                            <w:b/>
                            <w:bCs/>
                          </w:rPr>
                          <w:t xml:space="preserve">: </w:t>
                        </w:r>
                        <w:r w:rsidRPr="009156D0">
                          <w:rPr>
                            <w:b/>
                            <w:bCs/>
                          </w:rPr>
                          <w:t>Our institutional and policy frameworks provide us with a clear legal mandate, coordination mechanisms, and embed our data</w:t>
                        </w:r>
                        <w:r w:rsidR="00BC55F5">
                          <w:rPr>
                            <w:b/>
                            <w:bCs/>
                          </w:rPr>
                          <w:t>/</w:t>
                        </w:r>
                        <w:r w:rsidRPr="009156D0">
                          <w:rPr>
                            <w:b/>
                            <w:bCs/>
                          </w:rPr>
                          <w:t>warnings into national planning processes</w:t>
                        </w:r>
                      </w:p>
                      <w:p w14:paraId="66E8CCA0" w14:textId="77777777" w:rsidR="00E17A47" w:rsidRDefault="00E17A47" w:rsidP="0050309A">
                        <w:pPr>
                          <w:spacing w:after="120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5C55B" w14:textId="1967DFF2" w:rsidR="00BA06FB" w:rsidRPr="00965FB5" w:rsidRDefault="00BA06FB" w:rsidP="009156D0">
      <w:pPr>
        <w:pStyle w:val="ListParagraph"/>
        <w:numPr>
          <w:ilvl w:val="0"/>
          <w:numId w:val="17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Mandate</w:t>
      </w:r>
    </w:p>
    <w:p w14:paraId="75A0FB03" w14:textId="45A019D9" w:rsidR="00BA06FB" w:rsidRPr="00965FB5" w:rsidRDefault="00BA06FB" w:rsidP="00E17A47">
      <w:pPr>
        <w:pStyle w:val="ListParagraph"/>
        <w:numPr>
          <w:ilvl w:val="1"/>
          <w:numId w:val="18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 xml:space="preserve">Within </w:t>
      </w:r>
      <w:r w:rsidR="00E17A47">
        <w:rPr>
          <w:sz w:val="22"/>
          <w:szCs w:val="22"/>
        </w:rPr>
        <w:t>relevant</w:t>
      </w:r>
      <w:r w:rsidRPr="00965FB5">
        <w:rPr>
          <w:sz w:val="22"/>
          <w:szCs w:val="22"/>
        </w:rPr>
        <w:t xml:space="preserve"> institutional and policy frameworks, is it clear who will be the long-term owners, users, doers, and funders/investors of this </w:t>
      </w:r>
      <w:r w:rsidR="00E17A47">
        <w:rPr>
          <w:sz w:val="22"/>
          <w:szCs w:val="22"/>
        </w:rPr>
        <w:t>service</w:t>
      </w:r>
      <w:r w:rsidRPr="00965FB5">
        <w:rPr>
          <w:sz w:val="22"/>
          <w:szCs w:val="22"/>
        </w:rPr>
        <w:t xml:space="preserve">? Does this vary by </w:t>
      </w:r>
      <w:r w:rsidR="00DF585D">
        <w:rPr>
          <w:sz w:val="22"/>
          <w:szCs w:val="22"/>
        </w:rPr>
        <w:t>context</w:t>
      </w:r>
      <w:r w:rsidRPr="00965FB5">
        <w:rPr>
          <w:sz w:val="22"/>
          <w:szCs w:val="22"/>
        </w:rPr>
        <w:t xml:space="preserve"> due to size, structure, </w:t>
      </w:r>
      <w:r w:rsidR="00DF585D">
        <w:rPr>
          <w:sz w:val="22"/>
          <w:szCs w:val="22"/>
        </w:rPr>
        <w:t xml:space="preserve">national or local authority, community, </w:t>
      </w:r>
      <w:r w:rsidRPr="00965FB5">
        <w:rPr>
          <w:sz w:val="22"/>
          <w:szCs w:val="22"/>
        </w:rPr>
        <w:t>etc?</w:t>
      </w:r>
    </w:p>
    <w:p w14:paraId="67D50829" w14:textId="22ED7AF0" w:rsidR="00BA06FB" w:rsidRPr="00E17A47" w:rsidRDefault="00BA06FB" w:rsidP="0050309A">
      <w:pPr>
        <w:pStyle w:val="ListParagraph"/>
        <w:numPr>
          <w:ilvl w:val="1"/>
          <w:numId w:val="18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E17A47">
        <w:rPr>
          <w:sz w:val="22"/>
          <w:szCs w:val="22"/>
        </w:rPr>
        <w:t>Are interagency data-sharing agreements in place and supported by compatible systems?</w:t>
      </w:r>
      <w:r w:rsidR="00E17A47" w:rsidRPr="00E17A47">
        <w:rPr>
          <w:sz w:val="22"/>
          <w:szCs w:val="22"/>
        </w:rPr>
        <w:t xml:space="preserve"> </w:t>
      </w:r>
      <w:r w:rsidRPr="00E17A47">
        <w:rPr>
          <w:sz w:val="22"/>
          <w:szCs w:val="22"/>
        </w:rPr>
        <w:t>Are government expectations and public/private sector boundaries clearly defined?</w:t>
      </w:r>
    </w:p>
    <w:p w14:paraId="49C79764" w14:textId="131F6426" w:rsidR="00BA06FB" w:rsidRPr="00965FB5" w:rsidRDefault="00BA06FB" w:rsidP="00965FB5">
      <w:pPr>
        <w:pStyle w:val="ListParagraph"/>
        <w:numPr>
          <w:ilvl w:val="0"/>
          <w:numId w:val="17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Integration</w:t>
      </w:r>
    </w:p>
    <w:p w14:paraId="0907C135" w14:textId="05E05225" w:rsidR="00BA06FB" w:rsidRPr="00142222" w:rsidRDefault="00BA06FB" w:rsidP="000445AF">
      <w:pPr>
        <w:pStyle w:val="ListParagraph"/>
        <w:numPr>
          <w:ilvl w:val="1"/>
          <w:numId w:val="20"/>
        </w:numPr>
        <w:ind w:left="709" w:hanging="357"/>
        <w:jc w:val="both"/>
        <w:rPr>
          <w:sz w:val="22"/>
          <w:szCs w:val="22"/>
        </w:rPr>
      </w:pPr>
      <w:r w:rsidRPr="00965FB5">
        <w:rPr>
          <w:sz w:val="22"/>
          <w:szCs w:val="22"/>
        </w:rPr>
        <w:t xml:space="preserve">Does the proposed </w:t>
      </w:r>
      <w:r w:rsidR="000445AF">
        <w:rPr>
          <w:sz w:val="22"/>
          <w:szCs w:val="22"/>
        </w:rPr>
        <w:t xml:space="preserve">delivery </w:t>
      </w:r>
      <w:r w:rsidRPr="00965FB5">
        <w:rPr>
          <w:sz w:val="22"/>
          <w:szCs w:val="22"/>
        </w:rPr>
        <w:t>approach align with national government systems and priorities to build sustainable public service capacity?</w:t>
      </w:r>
      <w:r w:rsidR="00142222">
        <w:rPr>
          <w:sz w:val="22"/>
          <w:szCs w:val="22"/>
        </w:rPr>
        <w:t xml:space="preserve"> </w:t>
      </w:r>
    </w:p>
    <w:p w14:paraId="3F0D3FB6" w14:textId="77777777" w:rsidR="000445AF" w:rsidRDefault="00BA06FB" w:rsidP="000445AF">
      <w:pPr>
        <w:pStyle w:val="ListParagraph"/>
        <w:numPr>
          <w:ilvl w:val="1"/>
          <w:numId w:val="20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Is asset management integrated into national asset management frameworks</w:t>
      </w:r>
      <w:r w:rsidR="00142222">
        <w:rPr>
          <w:sz w:val="22"/>
          <w:szCs w:val="22"/>
        </w:rPr>
        <w:t xml:space="preserve">, </w:t>
      </w:r>
      <w:r w:rsidRPr="00965FB5">
        <w:rPr>
          <w:sz w:val="22"/>
          <w:szCs w:val="22"/>
        </w:rPr>
        <w:t>practices</w:t>
      </w:r>
      <w:r w:rsidR="00142222">
        <w:rPr>
          <w:sz w:val="22"/>
          <w:szCs w:val="22"/>
        </w:rPr>
        <w:t xml:space="preserve"> and finances</w:t>
      </w:r>
      <w:r w:rsidRPr="00965FB5">
        <w:rPr>
          <w:sz w:val="22"/>
          <w:szCs w:val="22"/>
        </w:rPr>
        <w:t>?</w:t>
      </w:r>
      <w:r w:rsidR="00142222">
        <w:rPr>
          <w:sz w:val="22"/>
          <w:szCs w:val="22"/>
        </w:rPr>
        <w:t xml:space="preserve"> </w:t>
      </w:r>
    </w:p>
    <w:p w14:paraId="098BB49F" w14:textId="45934D67" w:rsidR="00BA06FB" w:rsidRPr="00965FB5" w:rsidRDefault="00142222" w:rsidP="000445AF">
      <w:pPr>
        <w:pStyle w:val="ListParagraph"/>
        <w:numPr>
          <w:ilvl w:val="1"/>
          <w:numId w:val="20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65FB5">
        <w:rPr>
          <w:sz w:val="22"/>
          <w:szCs w:val="22"/>
        </w:rPr>
        <w:t>oes increase</w:t>
      </w:r>
      <w:r w:rsidR="000445AF">
        <w:rPr>
          <w:sz w:val="22"/>
          <w:szCs w:val="22"/>
        </w:rPr>
        <w:t>d access to</w:t>
      </w:r>
      <w:r w:rsidRPr="00965FB5">
        <w:rPr>
          <w:sz w:val="22"/>
          <w:szCs w:val="22"/>
        </w:rPr>
        <w:t xml:space="preserve"> accredited training have implications for staffing or banding</w:t>
      </w:r>
      <w:r>
        <w:rPr>
          <w:sz w:val="22"/>
          <w:szCs w:val="22"/>
        </w:rPr>
        <w:t xml:space="preserve"> </w:t>
      </w:r>
      <w:r w:rsidRPr="00965FB5">
        <w:rPr>
          <w:sz w:val="22"/>
          <w:szCs w:val="22"/>
        </w:rPr>
        <w:t>within the government, and are additional costs (if relevant) accounted for?</w:t>
      </w:r>
    </w:p>
    <w:p w14:paraId="4F9CEB3D" w14:textId="79E5AFC6" w:rsidR="00BA06FB" w:rsidRPr="00965FB5" w:rsidRDefault="00BA06FB" w:rsidP="000445AF">
      <w:pPr>
        <w:pStyle w:val="ListParagraph"/>
        <w:numPr>
          <w:ilvl w:val="1"/>
          <w:numId w:val="20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Are communication and information sharing approaches integrated into existing community, industry, and MHEWS systems?</w:t>
      </w:r>
    </w:p>
    <w:p w14:paraId="7DFE9216" w14:textId="77777777" w:rsidR="000445AF" w:rsidRDefault="00BA06FB" w:rsidP="0050309A">
      <w:pPr>
        <w:pStyle w:val="ListParagraph"/>
        <w:numPr>
          <w:ilvl w:val="1"/>
          <w:numId w:val="20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Are systems compatible with relevant global forecasting systems?</w:t>
      </w:r>
    </w:p>
    <w:p w14:paraId="219B004C" w14:textId="62E0D19D" w:rsidR="009156D0" w:rsidRPr="000445AF" w:rsidRDefault="000445AF" w:rsidP="0050309A">
      <w:pPr>
        <w:spacing w:after="120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1EE8653B" wp14:editId="18F48AD8">
                <wp:extent cx="6120765" cy="882502"/>
                <wp:effectExtent l="0" t="0" r="0" b="13335"/>
                <wp:docPr id="637289875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882502"/>
                          <a:chOff x="0" y="0"/>
                          <a:chExt cx="3567448" cy="1066872"/>
                        </a:xfrm>
                      </wpg:grpSpPr>
                      <wps:wsp>
                        <wps:cNvPr id="1831587480" name="Rectangle 1831587480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6E41F7" w14:textId="77777777" w:rsidR="000445AF" w:rsidRDefault="000445AF" w:rsidP="000445A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699740" name="Text Box 1474699740"/>
                        <wps:cNvSpPr txBox="1"/>
                        <wps:spPr>
                          <a:xfrm>
                            <a:off x="0" y="252522"/>
                            <a:ext cx="3567448" cy="8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30A471" w14:textId="63B23F9F" w:rsidR="000445AF" w:rsidRDefault="000445AF" w:rsidP="0050309A">
                              <w:pPr>
                                <w:spacing w:after="120"/>
                                <w:ind w:left="-284" w:firstLine="142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9156D0">
                                <w:rPr>
                                  <w:b/>
                                  <w:bCs/>
                                </w:rPr>
                                <w:t xml:space="preserve">We collectively have access to ongoing, reliable and diverse finance and </w:t>
                              </w:r>
                              <w:r w:rsidR="008D7DF4">
                                <w:rPr>
                                  <w:b/>
                                  <w:bCs/>
                                </w:rPr>
                                <w:t>capacity</w:t>
                              </w:r>
                              <w:r w:rsidRPr="009156D0">
                                <w:rPr>
                                  <w:b/>
                                  <w:bCs/>
                                </w:rPr>
                                <w:t xml:space="preserve"> at sufficient levels to provide quality services and withstand external shocks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8653B" id="_x0000_s1035" style="width:481.95pt;height:69.5pt;mso-position-horizontal-relative:char;mso-position-vertical-relative:line" coordsize="3567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">
                <v:rect id="Rectangle 1831587480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" fillcolor="#156082 [3204]" stroked="f" strokeweight="1pt">
                  <v:textbox>
                    <w:txbxContent>
                      <w:p w14:paraId="676E41F7" w14:textId="77777777" w:rsidR="000445AF" w:rsidRDefault="000445AF" w:rsidP="000445A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474699740" o:spid="_x0000_s1037" type="#_x0000_t202" style="position:absolute;top:2525;width:35674;height:8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" filled="f" stroked="f" strokeweight=".5pt">
                  <v:textbox inset=",7.2pt,,0">
                    <w:txbxContent>
                      <w:p w14:paraId="0330A471" w14:textId="63B23F9F" w:rsidR="000445AF" w:rsidRDefault="000445AF" w:rsidP="0050309A">
                        <w:pPr>
                          <w:spacing w:after="120"/>
                          <w:ind w:left="-284" w:firstLine="142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4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9156D0">
                          <w:rPr>
                            <w:b/>
                            <w:bCs/>
                          </w:rPr>
                          <w:t xml:space="preserve">We collectively have access to ongoing, reliable and diverse finance and </w:t>
                        </w:r>
                        <w:r w:rsidR="008D7DF4">
                          <w:rPr>
                            <w:b/>
                            <w:bCs/>
                          </w:rPr>
                          <w:t>capacity</w:t>
                        </w:r>
                        <w:r w:rsidRPr="009156D0">
                          <w:rPr>
                            <w:b/>
                            <w:bCs/>
                          </w:rPr>
                          <w:t xml:space="preserve"> at sufficient levels to provide quality services and withstand external shocks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4C7BCB" w14:textId="51477718" w:rsidR="00BA06FB" w:rsidRPr="00965FB5" w:rsidRDefault="00BA06FB" w:rsidP="009156D0">
      <w:pPr>
        <w:pStyle w:val="ListParagraph"/>
        <w:numPr>
          <w:ilvl w:val="0"/>
          <w:numId w:val="22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Affordability</w:t>
      </w:r>
    </w:p>
    <w:p w14:paraId="0035E681" w14:textId="0667B2E5" w:rsidR="00BA06FB" w:rsidRPr="00965FB5" w:rsidRDefault="00BA06FB" w:rsidP="000445AF">
      <w:pPr>
        <w:pStyle w:val="ListParagraph"/>
        <w:numPr>
          <w:ilvl w:val="1"/>
          <w:numId w:val="21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Have costs and benefits over the full life of infrastructure or systems been analysed using a Total Cost of Ownership (TCO) model</w:t>
      </w:r>
      <w:r w:rsidR="000445AF">
        <w:rPr>
          <w:sz w:val="22"/>
          <w:szCs w:val="22"/>
        </w:rPr>
        <w:t xml:space="preserve"> and</w:t>
      </w:r>
      <w:r w:rsidRPr="00965FB5">
        <w:rPr>
          <w:sz w:val="22"/>
          <w:szCs w:val="22"/>
        </w:rPr>
        <w:t xml:space="preserve"> fully discussed (including with Departments of Finance/Planning)? </w:t>
      </w:r>
    </w:p>
    <w:p w14:paraId="20EF3E98" w14:textId="00494D3F" w:rsidR="00965FB5" w:rsidRDefault="00BA06FB" w:rsidP="000445AF">
      <w:pPr>
        <w:pStyle w:val="ListParagraph"/>
        <w:numPr>
          <w:ilvl w:val="1"/>
          <w:numId w:val="21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Is the model of delivery affordable and realistic for the Pacific</w:t>
      </w:r>
      <w:r w:rsidR="000445AF">
        <w:rPr>
          <w:sz w:val="22"/>
          <w:szCs w:val="22"/>
        </w:rPr>
        <w:t xml:space="preserve"> (agencies through to local users)</w:t>
      </w:r>
      <w:r w:rsidRPr="00965FB5">
        <w:rPr>
          <w:sz w:val="22"/>
          <w:szCs w:val="22"/>
        </w:rPr>
        <w:t xml:space="preserve"> in both the short and long term ('fit for local budgets')? Does it account for real-world operational capacity, delivery costs, and trade-offs with other priorities?</w:t>
      </w:r>
    </w:p>
    <w:p w14:paraId="43F89134" w14:textId="7706440B" w:rsidR="00BA06FB" w:rsidRPr="00965FB5" w:rsidRDefault="00BA06FB" w:rsidP="0050309A">
      <w:pPr>
        <w:pStyle w:val="ListParagraph"/>
        <w:numPr>
          <w:ilvl w:val="1"/>
          <w:numId w:val="21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Is the system cost effective</w:t>
      </w:r>
      <w:r w:rsidR="000445AF">
        <w:rPr>
          <w:sz w:val="22"/>
          <w:szCs w:val="22"/>
        </w:rPr>
        <w:t xml:space="preserve"> and non-</w:t>
      </w:r>
      <w:r w:rsidRPr="00965FB5">
        <w:rPr>
          <w:sz w:val="22"/>
          <w:szCs w:val="22"/>
        </w:rPr>
        <w:t>duplicati</w:t>
      </w:r>
      <w:r w:rsidR="000445AF">
        <w:rPr>
          <w:sz w:val="22"/>
          <w:szCs w:val="22"/>
        </w:rPr>
        <w:t xml:space="preserve">ve, </w:t>
      </w:r>
      <w:r w:rsidRPr="00965FB5">
        <w:rPr>
          <w:sz w:val="22"/>
          <w:szCs w:val="22"/>
        </w:rPr>
        <w:t xml:space="preserve">and </w:t>
      </w:r>
      <w:r w:rsidR="000445AF">
        <w:rPr>
          <w:sz w:val="22"/>
          <w:szCs w:val="22"/>
        </w:rPr>
        <w:t xml:space="preserve">does/can it </w:t>
      </w:r>
      <w:r w:rsidRPr="00965FB5">
        <w:rPr>
          <w:sz w:val="22"/>
          <w:szCs w:val="22"/>
        </w:rPr>
        <w:t>leverage</w:t>
      </w:r>
      <w:r w:rsidR="000445AF">
        <w:rPr>
          <w:sz w:val="22"/>
          <w:szCs w:val="22"/>
        </w:rPr>
        <w:t xml:space="preserve"> </w:t>
      </w:r>
      <w:r w:rsidRPr="00965FB5">
        <w:rPr>
          <w:sz w:val="22"/>
          <w:szCs w:val="22"/>
        </w:rPr>
        <w:t>economies of scale?</w:t>
      </w:r>
    </w:p>
    <w:p w14:paraId="139314F6" w14:textId="67AAFBA2" w:rsidR="00BA06FB" w:rsidRPr="00965FB5" w:rsidRDefault="00BA06FB" w:rsidP="00965FB5">
      <w:pPr>
        <w:pStyle w:val="ListParagraph"/>
        <w:numPr>
          <w:ilvl w:val="0"/>
          <w:numId w:val="22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Sustained Funding Source</w:t>
      </w:r>
    </w:p>
    <w:p w14:paraId="0C97D479" w14:textId="41F1BBC9" w:rsidR="00BA06FB" w:rsidRPr="0055262E" w:rsidRDefault="0055262E" w:rsidP="0050309A">
      <w:pPr>
        <w:pStyle w:val="ListParagraph"/>
        <w:numPr>
          <w:ilvl w:val="0"/>
          <w:numId w:val="44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55262E">
        <w:rPr>
          <w:sz w:val="22"/>
          <w:szCs w:val="22"/>
        </w:rPr>
        <w:t xml:space="preserve">Is there a clear plan or exit strategy for how critical systems or services will be financially sustained? </w:t>
      </w:r>
      <w:r w:rsidR="00BA06FB" w:rsidRPr="0055262E">
        <w:rPr>
          <w:sz w:val="22"/>
          <w:szCs w:val="22"/>
        </w:rPr>
        <w:t xml:space="preserve">Have </w:t>
      </w:r>
      <w:r>
        <w:rPr>
          <w:sz w:val="22"/>
          <w:szCs w:val="22"/>
        </w:rPr>
        <w:t>diverse</w:t>
      </w:r>
      <w:r w:rsidR="00BA06FB" w:rsidRPr="0055262E">
        <w:rPr>
          <w:sz w:val="22"/>
          <w:szCs w:val="22"/>
        </w:rPr>
        <w:t xml:space="preserve"> funding sources (e.g. government budgets, climate or sector-specific finance, cost-recovery, donor support) been identified and pursued to ensure consistent service delivery</w:t>
      </w:r>
      <w:r w:rsidR="000445AF">
        <w:rPr>
          <w:sz w:val="22"/>
          <w:szCs w:val="22"/>
        </w:rPr>
        <w:t xml:space="preserve"> and support key staff/systems</w:t>
      </w:r>
      <w:r w:rsidR="00BA06FB" w:rsidRPr="0055262E">
        <w:rPr>
          <w:sz w:val="22"/>
          <w:szCs w:val="22"/>
        </w:rPr>
        <w:t xml:space="preserve"> into the future?</w:t>
      </w:r>
    </w:p>
    <w:p w14:paraId="30F792CE" w14:textId="7F40E804" w:rsidR="00BA06FB" w:rsidRPr="00965FB5" w:rsidRDefault="00BA06FB" w:rsidP="00965FB5">
      <w:pPr>
        <w:pStyle w:val="ListParagraph"/>
        <w:numPr>
          <w:ilvl w:val="0"/>
          <w:numId w:val="22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Human Resourcing</w:t>
      </w:r>
    </w:p>
    <w:p w14:paraId="35171E4A" w14:textId="77777777" w:rsidR="000445AF" w:rsidRPr="00965FB5" w:rsidRDefault="000445AF" w:rsidP="000445AF">
      <w:pPr>
        <w:pStyle w:val="ListParagraph"/>
        <w:numPr>
          <w:ilvl w:val="0"/>
          <w:numId w:val="45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>Are human resource plans aligned with career development, recruitment, and retention strategies tailored for Pacific Island contexts?</w:t>
      </w:r>
    </w:p>
    <w:p w14:paraId="49C4EA82" w14:textId="0C1D2502" w:rsidR="00BA06FB" w:rsidRPr="000445AF" w:rsidRDefault="00BA06FB" w:rsidP="0050309A">
      <w:pPr>
        <w:pStyle w:val="ListParagraph"/>
        <w:numPr>
          <w:ilvl w:val="0"/>
          <w:numId w:val="45"/>
        </w:numPr>
        <w:spacing w:after="120"/>
        <w:ind w:left="709" w:hanging="357"/>
        <w:jc w:val="both"/>
        <w:rPr>
          <w:sz w:val="22"/>
          <w:szCs w:val="22"/>
        </w:rPr>
      </w:pPr>
      <w:r w:rsidRPr="000445AF">
        <w:rPr>
          <w:sz w:val="22"/>
          <w:szCs w:val="22"/>
        </w:rPr>
        <w:t xml:space="preserve">Do governments have the ability (and plan) to </w:t>
      </w:r>
      <w:r w:rsidR="000445AF" w:rsidRPr="000445AF">
        <w:rPr>
          <w:sz w:val="22"/>
          <w:szCs w:val="22"/>
        </w:rPr>
        <w:t>resource</w:t>
      </w:r>
      <w:r w:rsidRPr="000445AF">
        <w:rPr>
          <w:sz w:val="22"/>
          <w:szCs w:val="22"/>
        </w:rPr>
        <w:t xml:space="preserve"> and retain the personnel required for sustained operation of services?</w:t>
      </w:r>
      <w:r w:rsidR="000445AF" w:rsidRPr="000445AF">
        <w:rPr>
          <w:sz w:val="22"/>
          <w:szCs w:val="22"/>
        </w:rPr>
        <w:t xml:space="preserve"> </w:t>
      </w:r>
      <w:r w:rsidRPr="000445AF">
        <w:rPr>
          <w:sz w:val="22"/>
          <w:szCs w:val="22"/>
        </w:rPr>
        <w:t>Is there support for shared, mobile, or regional human resourcing models where national staffing may not be viable long-term?</w:t>
      </w:r>
    </w:p>
    <w:p w14:paraId="39419C73" w14:textId="77777777" w:rsidR="000445AF" w:rsidRPr="000445AF" w:rsidRDefault="0055262E" w:rsidP="0050309A">
      <w:pPr>
        <w:spacing w:after="120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71FDCC57" wp14:editId="010F5F20">
                <wp:extent cx="6126480" cy="741872"/>
                <wp:effectExtent l="0" t="0" r="7620" b="1270"/>
                <wp:docPr id="90969983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741872"/>
                          <a:chOff x="0" y="0"/>
                          <a:chExt cx="3567448" cy="931396"/>
                        </a:xfrm>
                      </wpg:grpSpPr>
                      <wps:wsp>
                        <wps:cNvPr id="483608047" name="Rectangle 483608047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B06C54" w14:textId="77777777" w:rsidR="001B2565" w:rsidRDefault="001B2565" w:rsidP="001B25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005118" name="Text Box 922005118"/>
                        <wps:cNvSpPr txBox="1"/>
                        <wps:spPr>
                          <a:xfrm>
                            <a:off x="0" y="252394"/>
                            <a:ext cx="3567448" cy="679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7E9AD8" w14:textId="64CC1ECD" w:rsidR="001B2565" w:rsidRDefault="001B2565" w:rsidP="0050309A">
                              <w:pPr>
                                <w:spacing w:after="120"/>
                                <w:ind w:left="-284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1B2565">
                                <w:rPr>
                                  <w:b/>
                                  <w:bCs/>
                                </w:rPr>
                                <w:t>We consider the preconditions for the services to be sustained before we 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DCC57" id="_x0000_s1038" style="width:482.4pt;height:58.4pt;mso-position-horizontal-relative:char;mso-position-vertical-relative:line" coordsize="35674,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">
                <v:rect id="Rectangle 483608047" o:spid="_x0000_s1039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" fillcolor="#156082 [3204]" stroked="f" strokeweight="1pt">
                  <v:textbox>
                    <w:txbxContent>
                      <w:p w14:paraId="62B06C54" w14:textId="77777777" w:rsidR="001B2565" w:rsidRDefault="001B2565" w:rsidP="001B25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922005118" o:spid="_x0000_s1040" type="#_x0000_t202" style="position:absolute;top:2523;width:35674;height:6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" filled="f" stroked="f" strokeweight=".5pt">
                  <v:textbox inset=",7.2pt,,0">
                    <w:txbxContent>
                      <w:p w14:paraId="097E9AD8" w14:textId="64CC1ECD" w:rsidR="001B2565" w:rsidRDefault="001B2565" w:rsidP="0050309A">
                        <w:pPr>
                          <w:spacing w:after="120"/>
                          <w:ind w:left="-284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5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1B2565">
                          <w:rPr>
                            <w:b/>
                            <w:bCs/>
                          </w:rPr>
                          <w:t>We consider the preconditions for the services to be sustained before we act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656348" w14:textId="4EBDC36A" w:rsidR="00BA06FB" w:rsidRPr="0055262E" w:rsidRDefault="00BA06FB" w:rsidP="0055262E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55262E">
        <w:rPr>
          <w:b/>
          <w:bCs/>
          <w:i/>
          <w:iCs/>
          <w:sz w:val="22"/>
          <w:szCs w:val="22"/>
        </w:rPr>
        <w:t>Prerequisite skills, capacity and understanding</w:t>
      </w:r>
    </w:p>
    <w:p w14:paraId="2A31E267" w14:textId="69FCDB3E" w:rsidR="00BA06FB" w:rsidRPr="00965FB5" w:rsidRDefault="00BA06FB" w:rsidP="00BC55F5">
      <w:pPr>
        <w:pStyle w:val="ListParagraph"/>
        <w:numPr>
          <w:ilvl w:val="1"/>
          <w:numId w:val="26"/>
        </w:numPr>
        <w:ind w:left="709"/>
        <w:jc w:val="both"/>
        <w:rPr>
          <w:sz w:val="22"/>
          <w:szCs w:val="22"/>
        </w:rPr>
      </w:pPr>
      <w:r w:rsidRPr="00965FB5">
        <w:rPr>
          <w:sz w:val="22"/>
          <w:szCs w:val="22"/>
        </w:rPr>
        <w:t xml:space="preserve">Do </w:t>
      </w:r>
      <w:r w:rsidR="00BC55F5">
        <w:rPr>
          <w:sz w:val="22"/>
          <w:szCs w:val="22"/>
        </w:rPr>
        <w:t>service providers and end users</w:t>
      </w:r>
      <w:r w:rsidRPr="00965FB5">
        <w:rPr>
          <w:sz w:val="22"/>
          <w:szCs w:val="22"/>
        </w:rPr>
        <w:t xml:space="preserve"> have a shared understanding of the services and user demands/needs? Are we using common language and concepts?  </w:t>
      </w:r>
    </w:p>
    <w:p w14:paraId="36215BB9" w14:textId="6F610715" w:rsidR="00BA06FB" w:rsidRPr="00BC55F5" w:rsidRDefault="00BA06FB" w:rsidP="00BC55F5">
      <w:pPr>
        <w:pStyle w:val="ListParagraph"/>
        <w:numPr>
          <w:ilvl w:val="1"/>
          <w:numId w:val="26"/>
        </w:numPr>
        <w:ind w:left="709" w:hanging="357"/>
        <w:jc w:val="both"/>
        <w:rPr>
          <w:sz w:val="22"/>
          <w:szCs w:val="22"/>
        </w:rPr>
      </w:pPr>
      <w:r w:rsidRPr="00BC55F5">
        <w:rPr>
          <w:sz w:val="22"/>
          <w:szCs w:val="22"/>
        </w:rPr>
        <w:t xml:space="preserve">Do selected learners have the </w:t>
      </w:r>
      <w:r w:rsidR="00965FB5" w:rsidRPr="00BC55F5">
        <w:rPr>
          <w:sz w:val="22"/>
          <w:szCs w:val="22"/>
        </w:rPr>
        <w:t>prerequisite</w:t>
      </w:r>
      <w:r w:rsidRPr="00BC55F5">
        <w:rPr>
          <w:sz w:val="22"/>
          <w:szCs w:val="22"/>
        </w:rPr>
        <w:t xml:space="preserve"> skills to undertake and benefit from the training? Are </w:t>
      </w:r>
      <w:r w:rsidR="00BC55F5">
        <w:rPr>
          <w:sz w:val="22"/>
          <w:szCs w:val="22"/>
        </w:rPr>
        <w:t>learners</w:t>
      </w:r>
      <w:r w:rsidRPr="00BC55F5">
        <w:rPr>
          <w:sz w:val="22"/>
          <w:szCs w:val="22"/>
        </w:rPr>
        <w:t xml:space="preserve"> participating in other capability building and/or are they ready for further learning?</w:t>
      </w:r>
    </w:p>
    <w:p w14:paraId="7E99AB43" w14:textId="3BACAE31" w:rsidR="00BA06FB" w:rsidRPr="00965FB5" w:rsidRDefault="00BA06FB" w:rsidP="0050309A">
      <w:pPr>
        <w:pStyle w:val="ListParagraph"/>
        <w:numPr>
          <w:ilvl w:val="1"/>
          <w:numId w:val="26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965FB5">
        <w:rPr>
          <w:sz w:val="22"/>
          <w:szCs w:val="22"/>
        </w:rPr>
        <w:t xml:space="preserve">Has infrastructure siting </w:t>
      </w:r>
      <w:r w:rsidR="00BC55F5">
        <w:rPr>
          <w:sz w:val="22"/>
          <w:szCs w:val="22"/>
        </w:rPr>
        <w:t>considered</w:t>
      </w:r>
      <w:r w:rsidRPr="00965FB5">
        <w:rPr>
          <w:sz w:val="22"/>
          <w:szCs w:val="22"/>
        </w:rPr>
        <w:t xml:space="preserve"> accessibility, safety and vulnerability to natural, climatic or manmade hazards, including hydro-meteorological elements?</w:t>
      </w:r>
    </w:p>
    <w:p w14:paraId="4DBA219E" w14:textId="16A340EF" w:rsidR="00BA06FB" w:rsidRPr="00965FB5" w:rsidRDefault="00BA06FB" w:rsidP="00965FB5">
      <w:pPr>
        <w:pStyle w:val="ListParagraph"/>
        <w:numPr>
          <w:ilvl w:val="0"/>
          <w:numId w:val="25"/>
        </w:numPr>
        <w:rPr>
          <w:b/>
          <w:bCs/>
          <w:i/>
          <w:iCs/>
          <w:sz w:val="22"/>
          <w:szCs w:val="22"/>
        </w:rPr>
      </w:pPr>
      <w:r w:rsidRPr="00965FB5">
        <w:rPr>
          <w:b/>
          <w:bCs/>
          <w:i/>
          <w:iCs/>
          <w:sz w:val="22"/>
          <w:szCs w:val="22"/>
        </w:rPr>
        <w:t>Connectivity</w:t>
      </w:r>
      <w:r w:rsidR="002B2C8C">
        <w:rPr>
          <w:b/>
          <w:bCs/>
          <w:i/>
          <w:iCs/>
          <w:sz w:val="22"/>
          <w:szCs w:val="22"/>
        </w:rPr>
        <w:t xml:space="preserve"> and supply</w:t>
      </w:r>
    </w:p>
    <w:p w14:paraId="78A88F8C" w14:textId="467B0147" w:rsidR="00BA06FB" w:rsidRPr="00965FB5" w:rsidRDefault="00BA06FB" w:rsidP="00BC55F5">
      <w:pPr>
        <w:pStyle w:val="ListParagraph"/>
        <w:widowControl w:val="0"/>
        <w:numPr>
          <w:ilvl w:val="1"/>
          <w:numId w:val="28"/>
        </w:numPr>
        <w:ind w:left="709" w:hanging="357"/>
        <w:rPr>
          <w:sz w:val="22"/>
          <w:szCs w:val="22"/>
        </w:rPr>
      </w:pPr>
      <w:r w:rsidRPr="00965FB5">
        <w:rPr>
          <w:sz w:val="22"/>
          <w:szCs w:val="22"/>
        </w:rPr>
        <w:t>Are contingencies in place to ensure consistent access to power, internet, and data systems that the service depends on?</w:t>
      </w:r>
    </w:p>
    <w:p w14:paraId="5833B89B" w14:textId="2794F3C3" w:rsidR="002B2C8C" w:rsidRDefault="00BA06FB" w:rsidP="00BC55F5">
      <w:pPr>
        <w:pStyle w:val="ListParagraph"/>
        <w:widowControl w:val="0"/>
        <w:numPr>
          <w:ilvl w:val="1"/>
          <w:numId w:val="28"/>
        </w:numPr>
        <w:ind w:left="709"/>
        <w:rPr>
          <w:sz w:val="22"/>
          <w:szCs w:val="22"/>
        </w:rPr>
      </w:pPr>
      <w:r w:rsidRPr="002B2C8C">
        <w:rPr>
          <w:sz w:val="22"/>
          <w:szCs w:val="22"/>
        </w:rPr>
        <w:t>Is there a reliable supply chain for spare parts or consumables the system depends on?</w:t>
      </w:r>
    </w:p>
    <w:p w14:paraId="0132386E" w14:textId="77777777" w:rsidR="00BC55F5" w:rsidRPr="00BC55F5" w:rsidRDefault="00BA06FB" w:rsidP="0050309A">
      <w:pPr>
        <w:pStyle w:val="ListParagraph"/>
        <w:widowControl w:val="0"/>
        <w:numPr>
          <w:ilvl w:val="1"/>
          <w:numId w:val="28"/>
        </w:numPr>
        <w:spacing w:after="120"/>
        <w:ind w:left="709" w:hanging="357"/>
        <w:contextualSpacing w:val="0"/>
        <w:rPr>
          <w:sz w:val="22"/>
          <w:szCs w:val="22"/>
        </w:rPr>
      </w:pPr>
      <w:r w:rsidRPr="002B2C8C">
        <w:rPr>
          <w:sz w:val="22"/>
          <w:szCs w:val="22"/>
        </w:rPr>
        <w:t>Can repairs be carried out locally or regionally, and are those arrangements confirmed?</w:t>
      </w:r>
      <w:r w:rsidR="00BC55F5" w:rsidRPr="00BC55F5">
        <w:rPr>
          <w:b/>
          <w:bCs/>
          <w:i/>
          <w:iCs/>
          <w:noProof/>
          <w:sz w:val="22"/>
          <w:szCs w:val="22"/>
        </w:rPr>
        <w:t xml:space="preserve"> </w:t>
      </w:r>
    </w:p>
    <w:p w14:paraId="246521FB" w14:textId="3E2088F0" w:rsidR="00BA06FB" w:rsidRPr="00BC55F5" w:rsidRDefault="00BC55F5" w:rsidP="0050309A">
      <w:pPr>
        <w:widowControl w:val="0"/>
        <w:spacing w:after="120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58F644EB" wp14:editId="1CD74FDB">
                <wp:extent cx="6120765" cy="733245"/>
                <wp:effectExtent l="0" t="0" r="0" b="10160"/>
                <wp:docPr id="1103595916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733245"/>
                          <a:chOff x="0" y="0"/>
                          <a:chExt cx="3567448" cy="856382"/>
                        </a:xfrm>
                      </wpg:grpSpPr>
                      <wps:wsp>
                        <wps:cNvPr id="1518457670" name="Rectangle 1518457670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2B3A7" w14:textId="77777777" w:rsidR="00BC55F5" w:rsidRDefault="00BC55F5" w:rsidP="00BC55F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604007" name="Text Box 1063604007"/>
                        <wps:cNvSpPr txBox="1"/>
                        <wps:spPr>
                          <a:xfrm>
                            <a:off x="0" y="252221"/>
                            <a:ext cx="3567448" cy="6041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627E50" w14:textId="16EA2FA0" w:rsidR="00BC55F5" w:rsidRDefault="00BC55F5" w:rsidP="0050309A">
                              <w:pPr>
                                <w:spacing w:after="120"/>
                                <w:ind w:left="-284" w:firstLine="284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1B2565">
                                <w:rPr>
                                  <w:b/>
                                  <w:bCs/>
                                </w:rPr>
                                <w:t>Our assets are managed, maintained and replaced without disruption to our services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644EB" id="_x0000_s1041" style="width:481.95pt;height:57.75pt;mso-position-horizontal-relative:char;mso-position-vertical-relative:line" coordsize="35674,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">
                <v:rect id="Rectangle 1518457670" o:spid="_x0000_s1042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" fillcolor="#156082 [3204]" stroked="f" strokeweight="1pt">
                  <v:textbox>
                    <w:txbxContent>
                      <w:p w14:paraId="22D2B3A7" w14:textId="77777777" w:rsidR="00BC55F5" w:rsidRDefault="00BC55F5" w:rsidP="00BC55F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063604007" o:spid="_x0000_s1043" type="#_x0000_t202" style="position:absolute;top:2522;width:35674;height: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" filled="f" stroked="f" strokeweight=".5pt">
                  <v:textbox inset=",7.2pt,,0">
                    <w:txbxContent>
                      <w:p w14:paraId="06627E50" w14:textId="16EA2FA0" w:rsidR="00BC55F5" w:rsidRDefault="00BC55F5" w:rsidP="0050309A">
                        <w:pPr>
                          <w:spacing w:after="120"/>
                          <w:ind w:left="-284" w:firstLine="284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6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1B2565">
                          <w:rPr>
                            <w:b/>
                            <w:bCs/>
                          </w:rPr>
                          <w:t>Our assets are managed, maintained and replaced without disruption to our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950119" w14:textId="0ACF289F" w:rsidR="00BA06FB" w:rsidRPr="002B2C8C" w:rsidRDefault="00BA06FB" w:rsidP="001B2565">
      <w:pPr>
        <w:pStyle w:val="ListParagraph"/>
        <w:numPr>
          <w:ilvl w:val="0"/>
          <w:numId w:val="29"/>
        </w:numPr>
        <w:rPr>
          <w:b/>
          <w:bCs/>
          <w:i/>
          <w:iCs/>
          <w:sz w:val="22"/>
          <w:szCs w:val="22"/>
        </w:rPr>
      </w:pPr>
      <w:r w:rsidRPr="002B2C8C">
        <w:rPr>
          <w:b/>
          <w:bCs/>
          <w:i/>
          <w:iCs/>
          <w:sz w:val="22"/>
          <w:szCs w:val="22"/>
        </w:rPr>
        <w:t>Procurement specifications</w:t>
      </w:r>
    </w:p>
    <w:p w14:paraId="3592755E" w14:textId="1CABB350" w:rsidR="000114ED" w:rsidRPr="007136E4" w:rsidRDefault="000114ED" w:rsidP="00716FD7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r w:rsidRPr="002B2C8C">
        <w:rPr>
          <w:sz w:val="22"/>
          <w:szCs w:val="22"/>
        </w:rPr>
        <w:t xml:space="preserve">Do procurement specifications include expectations for long-term usability, durability, interoperability/compatibility and fitness for purpose in Pacific contexts? </w:t>
      </w:r>
      <w:r>
        <w:rPr>
          <w:sz w:val="22"/>
          <w:szCs w:val="22"/>
        </w:rPr>
        <w:t xml:space="preserve">Are they </w:t>
      </w:r>
      <w:r w:rsidRPr="002B2C8C">
        <w:rPr>
          <w:sz w:val="22"/>
          <w:szCs w:val="22"/>
        </w:rPr>
        <w:t xml:space="preserve">in line with Pacific standards </w:t>
      </w:r>
      <w:r>
        <w:rPr>
          <w:sz w:val="22"/>
          <w:szCs w:val="22"/>
        </w:rPr>
        <w:t>(</w:t>
      </w:r>
      <w:r w:rsidRPr="002B2C8C">
        <w:rPr>
          <w:sz w:val="22"/>
          <w:szCs w:val="22"/>
        </w:rPr>
        <w:t>being developed</w:t>
      </w:r>
      <w:r w:rsidR="46DD10D5" w:rsidRPr="4A25F5E1">
        <w:rPr>
          <w:sz w:val="22"/>
          <w:szCs w:val="22"/>
        </w:rPr>
        <w:t>)</w:t>
      </w:r>
      <w:r w:rsidR="4A78CFD9" w:rsidRPr="4A25F5E1">
        <w:rPr>
          <w:sz w:val="22"/>
          <w:szCs w:val="22"/>
        </w:rPr>
        <w:t xml:space="preserve"> and are they </w:t>
      </w:r>
      <w:proofErr w:type="spellStart"/>
      <w:r w:rsidR="4A78CFD9" w:rsidRPr="4A25F5E1">
        <w:rPr>
          <w:sz w:val="22"/>
          <w:szCs w:val="22"/>
        </w:rPr>
        <w:t>scaleable</w:t>
      </w:r>
      <w:proofErr w:type="spellEnd"/>
      <w:r w:rsidR="46DD10D5" w:rsidRPr="4A25F5E1">
        <w:rPr>
          <w:sz w:val="22"/>
          <w:szCs w:val="22"/>
        </w:rPr>
        <w:t>?</w:t>
      </w:r>
      <w:r w:rsidRPr="002B2C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A06FB">
        <w:rPr>
          <w:sz w:val="22"/>
          <w:szCs w:val="22"/>
        </w:rPr>
        <w:t xml:space="preserve">Is the </w:t>
      </w:r>
      <w:r>
        <w:rPr>
          <w:sz w:val="22"/>
          <w:szCs w:val="22"/>
        </w:rPr>
        <w:t>asset</w:t>
      </w:r>
      <w:r w:rsidRPr="00BA06FB">
        <w:rPr>
          <w:sz w:val="22"/>
          <w:szCs w:val="22"/>
        </w:rPr>
        <w:t xml:space="preserve"> or system aligned with standards (e.g. QMS, ICAO, SOLAS, Pacific training standards) and user needs?</w:t>
      </w:r>
    </w:p>
    <w:p w14:paraId="05142754" w14:textId="7AAF23F1" w:rsidR="00BA06FB" w:rsidRPr="000114ED" w:rsidRDefault="00BA06FB" w:rsidP="00716FD7">
      <w:pPr>
        <w:pStyle w:val="ListParagraph"/>
        <w:numPr>
          <w:ilvl w:val="1"/>
          <w:numId w:val="30"/>
        </w:numPr>
        <w:ind w:left="709"/>
        <w:jc w:val="both"/>
        <w:rPr>
          <w:sz w:val="22"/>
          <w:szCs w:val="22"/>
        </w:rPr>
      </w:pPr>
      <w:r w:rsidRPr="000114ED">
        <w:rPr>
          <w:sz w:val="22"/>
          <w:szCs w:val="22"/>
        </w:rPr>
        <w:t xml:space="preserve">Have requirements for installation, maintenance, operation, and replacement been fully considered and clearly specified </w:t>
      </w:r>
      <w:r w:rsidR="0050309A">
        <w:rPr>
          <w:sz w:val="22"/>
          <w:szCs w:val="22"/>
        </w:rPr>
        <w:t>during</w:t>
      </w:r>
      <w:r w:rsidRPr="000114ED">
        <w:rPr>
          <w:sz w:val="22"/>
          <w:szCs w:val="22"/>
        </w:rPr>
        <w:t xml:space="preserve"> procurement?</w:t>
      </w:r>
      <w:r w:rsidR="000114ED" w:rsidRPr="000114ED">
        <w:rPr>
          <w:sz w:val="22"/>
          <w:szCs w:val="22"/>
        </w:rPr>
        <w:t xml:space="preserve"> </w:t>
      </w:r>
      <w:r w:rsidRPr="000114ED">
        <w:rPr>
          <w:sz w:val="22"/>
          <w:szCs w:val="22"/>
        </w:rPr>
        <w:t>Are suppliers required to meet defined standards for quality, support, and ongoing service provision</w:t>
      </w:r>
      <w:r w:rsidR="000114ED">
        <w:rPr>
          <w:sz w:val="22"/>
          <w:szCs w:val="22"/>
        </w:rPr>
        <w:t xml:space="preserve"> (repair, replacement</w:t>
      </w:r>
      <w:r w:rsidR="0050309A">
        <w:rPr>
          <w:sz w:val="22"/>
          <w:szCs w:val="22"/>
        </w:rPr>
        <w:t xml:space="preserve">, </w:t>
      </w:r>
      <w:r w:rsidR="000114ED">
        <w:rPr>
          <w:sz w:val="22"/>
          <w:szCs w:val="22"/>
        </w:rPr>
        <w:t>upgrades)</w:t>
      </w:r>
      <w:r w:rsidRPr="000114ED">
        <w:rPr>
          <w:sz w:val="22"/>
          <w:szCs w:val="22"/>
        </w:rPr>
        <w:t>?</w:t>
      </w:r>
    </w:p>
    <w:p w14:paraId="71358194" w14:textId="38F5768B" w:rsidR="00BA06FB" w:rsidRPr="002B2C8C" w:rsidRDefault="34482F77" w:rsidP="4A25F5E1">
      <w:pPr>
        <w:pStyle w:val="ListParagraph"/>
        <w:numPr>
          <w:ilvl w:val="1"/>
          <w:numId w:val="30"/>
        </w:numPr>
        <w:spacing w:after="120"/>
        <w:ind w:left="709" w:hanging="357"/>
        <w:jc w:val="both"/>
        <w:rPr>
          <w:sz w:val="22"/>
          <w:szCs w:val="22"/>
        </w:rPr>
      </w:pPr>
      <w:r w:rsidRPr="4A25F5E1">
        <w:rPr>
          <w:sz w:val="22"/>
          <w:szCs w:val="22"/>
        </w:rPr>
        <w:t xml:space="preserve">Have </w:t>
      </w:r>
      <w:r w:rsidR="5F381430" w:rsidRPr="4A25F5E1">
        <w:rPr>
          <w:sz w:val="22"/>
          <w:szCs w:val="22"/>
        </w:rPr>
        <w:t>the selected</w:t>
      </w:r>
      <w:r w:rsidR="00BA06FB" w:rsidRPr="002B2C8C">
        <w:rPr>
          <w:sz w:val="22"/>
          <w:szCs w:val="22"/>
        </w:rPr>
        <w:t xml:space="preserve"> systems or products been tested, reviewed, or proven in similar contexts before selection?</w:t>
      </w:r>
    </w:p>
    <w:p w14:paraId="4DE46C16" w14:textId="43ADE318" w:rsidR="00BA06FB" w:rsidRPr="002B2C8C" w:rsidRDefault="00BA06FB" w:rsidP="002B2C8C">
      <w:pPr>
        <w:pStyle w:val="ListParagraph"/>
        <w:numPr>
          <w:ilvl w:val="0"/>
          <w:numId w:val="29"/>
        </w:numPr>
        <w:rPr>
          <w:b/>
          <w:bCs/>
          <w:i/>
          <w:iCs/>
          <w:sz w:val="22"/>
          <w:szCs w:val="22"/>
        </w:rPr>
      </w:pPr>
      <w:r w:rsidRPr="002B2C8C">
        <w:rPr>
          <w:b/>
          <w:bCs/>
          <w:i/>
          <w:iCs/>
          <w:sz w:val="22"/>
          <w:szCs w:val="22"/>
        </w:rPr>
        <w:t xml:space="preserve">Management </w:t>
      </w:r>
      <w:r w:rsidR="00716FD7">
        <w:rPr>
          <w:b/>
          <w:bCs/>
          <w:i/>
          <w:iCs/>
          <w:sz w:val="22"/>
          <w:szCs w:val="22"/>
        </w:rPr>
        <w:t xml:space="preserve">and maintenance </w:t>
      </w:r>
      <w:r w:rsidRPr="002B2C8C">
        <w:rPr>
          <w:b/>
          <w:bCs/>
          <w:i/>
          <w:iCs/>
          <w:sz w:val="22"/>
          <w:szCs w:val="22"/>
        </w:rPr>
        <w:t>plans, procedures and systems</w:t>
      </w:r>
    </w:p>
    <w:p w14:paraId="4F13565E" w14:textId="17BE539E" w:rsidR="00BA06FB" w:rsidRPr="00716FD7" w:rsidRDefault="00BA06FB" w:rsidP="00716FD7">
      <w:pPr>
        <w:pStyle w:val="ListParagraph"/>
        <w:numPr>
          <w:ilvl w:val="1"/>
          <w:numId w:val="31"/>
        </w:numPr>
        <w:ind w:left="709"/>
        <w:jc w:val="both"/>
        <w:rPr>
          <w:sz w:val="22"/>
          <w:szCs w:val="22"/>
        </w:rPr>
      </w:pPr>
      <w:r w:rsidRPr="00716FD7">
        <w:rPr>
          <w:sz w:val="22"/>
          <w:szCs w:val="22"/>
        </w:rPr>
        <w:t>Will formal asset or infrastructure management plans be in place and integrated with national systems?</w:t>
      </w:r>
      <w:r w:rsidR="00716FD7" w:rsidRPr="00716FD7">
        <w:rPr>
          <w:sz w:val="22"/>
          <w:szCs w:val="22"/>
        </w:rPr>
        <w:t xml:space="preserve"> Are procedures for asset tracking and documentation clearly defined and resourced?</w:t>
      </w:r>
    </w:p>
    <w:p w14:paraId="33E52DD7" w14:textId="12159E83" w:rsidR="00BA06FB" w:rsidRPr="002B2C8C" w:rsidRDefault="00BA06FB" w:rsidP="00716FD7">
      <w:pPr>
        <w:pStyle w:val="ListParagraph"/>
        <w:numPr>
          <w:ilvl w:val="1"/>
          <w:numId w:val="31"/>
        </w:numPr>
        <w:ind w:left="709"/>
        <w:jc w:val="both"/>
        <w:rPr>
          <w:sz w:val="22"/>
          <w:szCs w:val="22"/>
        </w:rPr>
      </w:pPr>
      <w:r w:rsidRPr="002B2C8C">
        <w:rPr>
          <w:sz w:val="22"/>
          <w:szCs w:val="22"/>
        </w:rPr>
        <w:t xml:space="preserve">Do management systems include clear protocols for regular maintenance, performance monitoring, and timely replacement (including assigning roles and responsibilities)? </w:t>
      </w:r>
    </w:p>
    <w:p w14:paraId="1CD0D662" w14:textId="094AFEA0" w:rsidR="00BA06FB" w:rsidRPr="00716FD7" w:rsidRDefault="00BA06FB" w:rsidP="00716FD7">
      <w:pPr>
        <w:pStyle w:val="ListParagraph"/>
        <w:numPr>
          <w:ilvl w:val="1"/>
          <w:numId w:val="31"/>
        </w:numPr>
        <w:ind w:left="709"/>
        <w:jc w:val="both"/>
        <w:rPr>
          <w:sz w:val="22"/>
          <w:szCs w:val="22"/>
        </w:rPr>
      </w:pPr>
      <w:r w:rsidRPr="00716FD7">
        <w:rPr>
          <w:sz w:val="22"/>
          <w:szCs w:val="22"/>
        </w:rPr>
        <w:t xml:space="preserve">Is there a schedule </w:t>
      </w:r>
      <w:r w:rsidR="00716FD7" w:rsidRPr="00716FD7">
        <w:rPr>
          <w:sz w:val="22"/>
          <w:szCs w:val="22"/>
        </w:rPr>
        <w:t xml:space="preserve">and resourcing </w:t>
      </w:r>
      <w:r w:rsidRPr="00716FD7">
        <w:rPr>
          <w:sz w:val="22"/>
          <w:szCs w:val="22"/>
        </w:rPr>
        <w:t>for regular preventive maintenance and servicing of equipment or systems?</w:t>
      </w:r>
      <w:r w:rsidR="00716FD7" w:rsidRPr="00716FD7">
        <w:rPr>
          <w:sz w:val="22"/>
          <w:szCs w:val="22"/>
        </w:rPr>
        <w:t xml:space="preserve"> </w:t>
      </w:r>
      <w:r w:rsidRPr="00716FD7">
        <w:rPr>
          <w:sz w:val="22"/>
          <w:szCs w:val="22"/>
        </w:rPr>
        <w:t>Are maintenance tasks assigned to trained personnel or teams with the appropriate tools and support?</w:t>
      </w:r>
    </w:p>
    <w:p w14:paraId="12BD384F" w14:textId="199D2AA8" w:rsidR="00BA06FB" w:rsidRPr="002B2C8C" w:rsidRDefault="00BA06FB" w:rsidP="00716FD7">
      <w:pPr>
        <w:pStyle w:val="ListParagraph"/>
        <w:numPr>
          <w:ilvl w:val="1"/>
          <w:numId w:val="31"/>
        </w:numPr>
        <w:ind w:left="709"/>
        <w:jc w:val="both"/>
        <w:rPr>
          <w:sz w:val="22"/>
          <w:szCs w:val="22"/>
        </w:rPr>
      </w:pPr>
      <w:r w:rsidRPr="002B2C8C">
        <w:rPr>
          <w:sz w:val="22"/>
          <w:szCs w:val="22"/>
        </w:rPr>
        <w:t>Are users</w:t>
      </w:r>
      <w:r w:rsidR="0050309A">
        <w:rPr>
          <w:sz w:val="22"/>
          <w:szCs w:val="22"/>
        </w:rPr>
        <w:t>/</w:t>
      </w:r>
      <w:r w:rsidRPr="002B2C8C">
        <w:rPr>
          <w:sz w:val="22"/>
          <w:szCs w:val="22"/>
        </w:rPr>
        <w:t>technicians equipped to carry out routine troubleshooting and minor repairs locally?</w:t>
      </w:r>
    </w:p>
    <w:p w14:paraId="0025E5DA" w14:textId="2F3F30FC" w:rsidR="00BA06FB" w:rsidRPr="002B2C8C" w:rsidRDefault="00BA06FB" w:rsidP="00716FD7">
      <w:pPr>
        <w:pStyle w:val="ListParagraph"/>
        <w:numPr>
          <w:ilvl w:val="1"/>
          <w:numId w:val="31"/>
        </w:numPr>
        <w:ind w:left="709"/>
        <w:jc w:val="both"/>
        <w:rPr>
          <w:sz w:val="22"/>
          <w:szCs w:val="22"/>
        </w:rPr>
      </w:pPr>
      <w:r w:rsidRPr="002B2C8C">
        <w:rPr>
          <w:sz w:val="22"/>
          <w:szCs w:val="22"/>
        </w:rPr>
        <w:t>Are there mechanisms for identifying, reporting, and responding to faults or breakdowns promptly to avoid service disruptions?</w:t>
      </w:r>
    </w:p>
    <w:p w14:paraId="6F2425A2" w14:textId="6AECA359" w:rsidR="00716FD7" w:rsidRPr="00716FD7" w:rsidRDefault="00BA06FB" w:rsidP="0050309A">
      <w:pPr>
        <w:pStyle w:val="ListParagraph"/>
        <w:numPr>
          <w:ilvl w:val="1"/>
          <w:numId w:val="31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2B2C8C">
        <w:rPr>
          <w:sz w:val="22"/>
          <w:szCs w:val="22"/>
        </w:rPr>
        <w:t xml:space="preserve">Are there </w:t>
      </w:r>
      <w:r w:rsidR="00716FD7">
        <w:rPr>
          <w:sz w:val="22"/>
          <w:szCs w:val="22"/>
        </w:rPr>
        <w:t xml:space="preserve">underlying </w:t>
      </w:r>
      <w:r w:rsidRPr="002B2C8C">
        <w:rPr>
          <w:sz w:val="22"/>
          <w:szCs w:val="22"/>
        </w:rPr>
        <w:t xml:space="preserve">incentives to maintain </w:t>
      </w:r>
      <w:r w:rsidR="00716FD7">
        <w:rPr>
          <w:sz w:val="22"/>
          <w:szCs w:val="22"/>
        </w:rPr>
        <w:t xml:space="preserve">or not maintain </w:t>
      </w:r>
      <w:r w:rsidRPr="002B2C8C">
        <w:rPr>
          <w:sz w:val="22"/>
          <w:szCs w:val="22"/>
        </w:rPr>
        <w:t>the infrastructure? (e.g. i</w:t>
      </w:r>
      <w:r w:rsidR="00716FD7">
        <w:rPr>
          <w:sz w:val="22"/>
          <w:szCs w:val="22"/>
        </w:rPr>
        <w:t>s</w:t>
      </w:r>
      <w:r w:rsidRPr="002B2C8C">
        <w:rPr>
          <w:sz w:val="22"/>
          <w:szCs w:val="22"/>
        </w:rPr>
        <w:t xml:space="preserve"> i</w:t>
      </w:r>
      <w:r w:rsidR="00716FD7">
        <w:rPr>
          <w:sz w:val="22"/>
          <w:szCs w:val="22"/>
        </w:rPr>
        <w:t>t</w:t>
      </w:r>
      <w:r w:rsidRPr="002B2C8C">
        <w:rPr>
          <w:sz w:val="22"/>
          <w:szCs w:val="22"/>
        </w:rPr>
        <w:t xml:space="preserve"> easier to get finance for a replacement asset than maintenance)</w:t>
      </w:r>
      <w:r w:rsidR="00716FD7">
        <w:rPr>
          <w:sz w:val="22"/>
          <w:szCs w:val="22"/>
        </w:rPr>
        <w:t>?</w:t>
      </w:r>
      <w:r w:rsidR="00716FD7" w:rsidRPr="00716FD7">
        <w:rPr>
          <w:sz w:val="22"/>
          <w:szCs w:val="22"/>
        </w:rPr>
        <w:t xml:space="preserve"> </w:t>
      </w:r>
    </w:p>
    <w:p w14:paraId="48EF83AF" w14:textId="2963A7AB" w:rsidR="00BA06FB" w:rsidRPr="00716FD7" w:rsidRDefault="00716FD7" w:rsidP="0050309A">
      <w:pPr>
        <w:spacing w:after="120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1724F7AF" wp14:editId="5654E314">
                <wp:extent cx="6120765" cy="465827"/>
                <wp:effectExtent l="0" t="0" r="0" b="10795"/>
                <wp:docPr id="137567732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465827"/>
                          <a:chOff x="0" y="0"/>
                          <a:chExt cx="3567448" cy="549899"/>
                        </a:xfrm>
                      </wpg:grpSpPr>
                      <wps:wsp>
                        <wps:cNvPr id="966343801" name="Rectangle 96634380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95ADB1" w14:textId="77777777" w:rsidR="00716FD7" w:rsidRDefault="00716FD7" w:rsidP="00716FD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409223" name="Text Box 796409223"/>
                        <wps:cNvSpPr txBox="1"/>
                        <wps:spPr>
                          <a:xfrm>
                            <a:off x="0" y="252240"/>
                            <a:ext cx="3567448" cy="297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C6ECC9" w14:textId="20DE81A3" w:rsidR="00716FD7" w:rsidRDefault="00716FD7" w:rsidP="0050309A">
                              <w:pPr>
                                <w:spacing w:after="120"/>
                                <w:ind w:left="-284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1B2565">
                                <w:rPr>
                                  <w:b/>
                                  <w:bCs/>
                                </w:rPr>
                                <w:t>We embed change and monitor for sustainability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4F7AF" id="_x0000_s1044" style="width:481.95pt;height:36.7pt;mso-position-horizontal-relative:char;mso-position-vertical-relative:line" coordsize="35674,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">
                <v:rect id="Rectangle 966343801" o:spid="_x0000_s1045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" fillcolor="#156082 [3204]" stroked="f" strokeweight="1pt">
                  <v:textbox>
                    <w:txbxContent>
                      <w:p w14:paraId="5095ADB1" w14:textId="77777777" w:rsidR="00716FD7" w:rsidRDefault="00716FD7" w:rsidP="00716FD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796409223" o:spid="_x0000_s1046" type="#_x0000_t202" style="position:absolute;top:2522;width:35674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" filled="f" stroked="f" strokeweight=".5pt">
                  <v:textbox inset=",7.2pt,,0">
                    <w:txbxContent>
                      <w:p w14:paraId="29C6ECC9" w14:textId="20DE81A3" w:rsidR="00716FD7" w:rsidRDefault="00716FD7" w:rsidP="0050309A">
                        <w:pPr>
                          <w:spacing w:after="120"/>
                          <w:ind w:left="-284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7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1B2565">
                          <w:rPr>
                            <w:b/>
                            <w:bCs/>
                          </w:rPr>
                          <w:t>We embed change and monitor for sustainability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9B9FDA" w14:textId="2243170F" w:rsidR="00BA06FB" w:rsidRPr="002B2C8C" w:rsidRDefault="00FE1849" w:rsidP="001B2565">
      <w:pPr>
        <w:pStyle w:val="ListParagraph"/>
        <w:numPr>
          <w:ilvl w:val="0"/>
          <w:numId w:val="33"/>
        </w:num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Embedding change</w:t>
      </w:r>
    </w:p>
    <w:p w14:paraId="5849064A" w14:textId="5D036356" w:rsidR="00FE1849" w:rsidRPr="00C5338E" w:rsidRDefault="00FE1849" w:rsidP="00C5338E">
      <w:pPr>
        <w:pStyle w:val="ListParagraph"/>
        <w:numPr>
          <w:ilvl w:val="1"/>
          <w:numId w:val="34"/>
        </w:numPr>
        <w:ind w:left="709" w:hanging="357"/>
        <w:jc w:val="both"/>
        <w:rPr>
          <w:sz w:val="22"/>
          <w:szCs w:val="22"/>
        </w:rPr>
      </w:pPr>
      <w:r w:rsidRPr="00FE1849">
        <w:rPr>
          <w:sz w:val="22"/>
          <w:szCs w:val="22"/>
        </w:rPr>
        <w:t xml:space="preserve">How will the </w:t>
      </w:r>
      <w:r>
        <w:rPr>
          <w:sz w:val="22"/>
          <w:szCs w:val="22"/>
        </w:rPr>
        <w:t xml:space="preserve">initiative </w:t>
      </w:r>
      <w:r w:rsidRPr="00FE1849">
        <w:rPr>
          <w:sz w:val="22"/>
          <w:szCs w:val="22"/>
        </w:rPr>
        <w:t>ensure an enduring impact and build sustained resilience</w:t>
      </w:r>
      <w:r>
        <w:rPr>
          <w:sz w:val="22"/>
          <w:szCs w:val="22"/>
        </w:rPr>
        <w:t>?</w:t>
      </w:r>
      <w:r w:rsidR="00C5338E" w:rsidRPr="00C5338E">
        <w:rPr>
          <w:sz w:val="22"/>
          <w:szCs w:val="22"/>
        </w:rPr>
        <w:t xml:space="preserve"> </w:t>
      </w:r>
      <w:r w:rsidR="00C5338E" w:rsidRPr="002B2C8C">
        <w:rPr>
          <w:sz w:val="22"/>
          <w:szCs w:val="22"/>
        </w:rPr>
        <w:t xml:space="preserve">Are partners or end users supported after the </w:t>
      </w:r>
      <w:r w:rsidR="00C5338E">
        <w:rPr>
          <w:sz w:val="22"/>
          <w:szCs w:val="22"/>
        </w:rPr>
        <w:t>initiative ends</w:t>
      </w:r>
      <w:r w:rsidR="00C5338E" w:rsidRPr="002B2C8C">
        <w:rPr>
          <w:sz w:val="22"/>
          <w:szCs w:val="22"/>
        </w:rPr>
        <w:t xml:space="preserve"> to reinforce skills, systems, and ownership?</w:t>
      </w:r>
    </w:p>
    <w:p w14:paraId="185036CE" w14:textId="242DFB98" w:rsidR="00BA06FB" w:rsidRPr="00FE1849" w:rsidRDefault="00BA06FB" w:rsidP="0050309A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FE1849">
        <w:rPr>
          <w:sz w:val="22"/>
          <w:szCs w:val="22"/>
        </w:rPr>
        <w:t>Are there regular follow-ups planned to ensure changes are sustained over time?</w:t>
      </w:r>
      <w:r w:rsidR="00FE1849" w:rsidRPr="00FE1849">
        <w:rPr>
          <w:sz w:val="22"/>
          <w:szCs w:val="22"/>
        </w:rPr>
        <w:t xml:space="preserve"> Is follow-up embedded in national or organisational practices rather than reliant solely on external support?</w:t>
      </w:r>
    </w:p>
    <w:p w14:paraId="5CE09D23" w14:textId="493CA669" w:rsidR="00BA06FB" w:rsidRPr="002B2C8C" w:rsidRDefault="00BA06FB" w:rsidP="002B2C8C">
      <w:pPr>
        <w:pStyle w:val="ListParagraph"/>
        <w:numPr>
          <w:ilvl w:val="0"/>
          <w:numId w:val="33"/>
        </w:numPr>
        <w:rPr>
          <w:b/>
          <w:bCs/>
          <w:i/>
          <w:iCs/>
          <w:sz w:val="22"/>
          <w:szCs w:val="22"/>
        </w:rPr>
      </w:pPr>
      <w:r w:rsidRPr="002B2C8C">
        <w:rPr>
          <w:b/>
          <w:bCs/>
          <w:i/>
          <w:iCs/>
          <w:sz w:val="22"/>
          <w:szCs w:val="22"/>
        </w:rPr>
        <w:t xml:space="preserve">Institutional support </w:t>
      </w:r>
    </w:p>
    <w:p w14:paraId="07D324DC" w14:textId="0A211F7A" w:rsidR="00BA06FB" w:rsidRPr="002B2C8C" w:rsidRDefault="724FDF1F" w:rsidP="00C5338E">
      <w:pPr>
        <w:pStyle w:val="ListParagraph"/>
        <w:widowControl w:val="0"/>
        <w:numPr>
          <w:ilvl w:val="1"/>
          <w:numId w:val="35"/>
        </w:numPr>
        <w:ind w:left="709" w:hanging="357"/>
        <w:jc w:val="both"/>
        <w:rPr>
          <w:sz w:val="22"/>
          <w:szCs w:val="22"/>
        </w:rPr>
      </w:pPr>
      <w:r w:rsidRPr="21E69F43">
        <w:rPr>
          <w:sz w:val="22"/>
          <w:szCs w:val="22"/>
        </w:rPr>
        <w:t xml:space="preserve">Is there </w:t>
      </w:r>
      <w:r w:rsidR="00A368D9">
        <w:rPr>
          <w:sz w:val="22"/>
          <w:szCs w:val="22"/>
        </w:rPr>
        <w:t xml:space="preserve">access </w:t>
      </w:r>
      <w:r w:rsidR="00EE4555">
        <w:rPr>
          <w:sz w:val="22"/>
          <w:szCs w:val="22"/>
        </w:rPr>
        <w:t xml:space="preserve">to </w:t>
      </w:r>
      <w:r w:rsidR="00EE4555" w:rsidRPr="21E69F43">
        <w:rPr>
          <w:sz w:val="22"/>
          <w:szCs w:val="22"/>
        </w:rPr>
        <w:t>capability strengthening</w:t>
      </w:r>
      <w:r w:rsidR="00EE4555">
        <w:rPr>
          <w:sz w:val="22"/>
          <w:szCs w:val="22"/>
        </w:rPr>
        <w:t xml:space="preserve">? Is there </w:t>
      </w:r>
      <w:r w:rsidRPr="21E69F43">
        <w:rPr>
          <w:sz w:val="22"/>
          <w:szCs w:val="22"/>
        </w:rPr>
        <w:t xml:space="preserve">leadership/management buy in to, and involvement in capability strengthening being provided?  </w:t>
      </w:r>
      <w:r w:rsidR="3C02AF2F" w:rsidRPr="21E69F43">
        <w:rPr>
          <w:sz w:val="22"/>
          <w:szCs w:val="22"/>
        </w:rPr>
        <w:t xml:space="preserve">Do the selected learners work in a role and environment where they can apply new skills? </w:t>
      </w:r>
      <w:r w:rsidRPr="21E69F43">
        <w:rPr>
          <w:sz w:val="22"/>
          <w:szCs w:val="22"/>
        </w:rPr>
        <w:t xml:space="preserve">Will </w:t>
      </w:r>
      <w:r w:rsidR="3C02AF2F" w:rsidRPr="21E69F43">
        <w:rPr>
          <w:sz w:val="22"/>
          <w:szCs w:val="22"/>
        </w:rPr>
        <w:t>learners</w:t>
      </w:r>
      <w:r w:rsidRPr="21E69F43">
        <w:rPr>
          <w:sz w:val="22"/>
          <w:szCs w:val="22"/>
        </w:rPr>
        <w:t xml:space="preserve"> be supported to apply their learnings in their workplace?</w:t>
      </w:r>
    </w:p>
    <w:p w14:paraId="242B80D5" w14:textId="4052A1B0" w:rsidR="00BA06FB" w:rsidRPr="00C5338E" w:rsidRDefault="00BA06FB" w:rsidP="0050309A">
      <w:pPr>
        <w:pStyle w:val="ListParagraph"/>
        <w:numPr>
          <w:ilvl w:val="1"/>
          <w:numId w:val="35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C5338E">
        <w:rPr>
          <w:sz w:val="22"/>
          <w:szCs w:val="22"/>
        </w:rPr>
        <w:t>Will increasing access to transportable qualifications lead to higher staff turnover?</w:t>
      </w:r>
      <w:r w:rsidR="00C5338E" w:rsidRPr="00C5338E">
        <w:rPr>
          <w:sz w:val="22"/>
          <w:szCs w:val="22"/>
        </w:rPr>
        <w:t xml:space="preserve"> If so, </w:t>
      </w:r>
      <w:r w:rsidR="00C5338E">
        <w:rPr>
          <w:sz w:val="22"/>
          <w:szCs w:val="22"/>
        </w:rPr>
        <w:t>i</w:t>
      </w:r>
      <w:r w:rsidRPr="00C5338E">
        <w:rPr>
          <w:sz w:val="22"/>
          <w:szCs w:val="22"/>
        </w:rPr>
        <w:t>s there a plan to institutionalise knowledge and responsibilities (e.g. documented procedures, succession plans, standard operating processes)</w:t>
      </w:r>
      <w:r w:rsidR="002B2C8C" w:rsidRPr="00C5338E">
        <w:rPr>
          <w:sz w:val="22"/>
          <w:szCs w:val="22"/>
        </w:rPr>
        <w:t xml:space="preserve"> </w:t>
      </w:r>
      <w:r w:rsidRPr="00C5338E">
        <w:rPr>
          <w:sz w:val="22"/>
          <w:szCs w:val="22"/>
        </w:rPr>
        <w:t>rather than have it held only by individuals?</w:t>
      </w:r>
    </w:p>
    <w:p w14:paraId="20C023BA" w14:textId="62568ABA" w:rsidR="00BA06FB" w:rsidRPr="002B2C8C" w:rsidRDefault="00BA06FB" w:rsidP="006C34F6">
      <w:pPr>
        <w:pStyle w:val="ListParagraph"/>
        <w:keepNext/>
        <w:numPr>
          <w:ilvl w:val="0"/>
          <w:numId w:val="33"/>
        </w:numPr>
        <w:ind w:left="357" w:hanging="357"/>
        <w:rPr>
          <w:b/>
          <w:bCs/>
          <w:i/>
          <w:iCs/>
          <w:sz w:val="22"/>
          <w:szCs w:val="22"/>
        </w:rPr>
      </w:pPr>
      <w:r w:rsidRPr="002B2C8C">
        <w:rPr>
          <w:b/>
          <w:bCs/>
          <w:i/>
          <w:iCs/>
          <w:sz w:val="22"/>
          <w:szCs w:val="22"/>
        </w:rPr>
        <w:t>Exit/Transition Plans</w:t>
      </w:r>
    </w:p>
    <w:p w14:paraId="311EC8AE" w14:textId="54AAE428" w:rsidR="00BA06FB" w:rsidRPr="0050309A" w:rsidRDefault="00BA06FB" w:rsidP="00557D27">
      <w:pPr>
        <w:pStyle w:val="ListParagraph"/>
        <w:widowControl w:val="0"/>
        <w:numPr>
          <w:ilvl w:val="0"/>
          <w:numId w:val="36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50309A">
        <w:rPr>
          <w:sz w:val="22"/>
          <w:szCs w:val="22"/>
        </w:rPr>
        <w:t xml:space="preserve">Is there a clear transition or exit strategy in place to support handover of responsibilities to local partners? (if applicable) Does it leave sufficient time for change to be </w:t>
      </w:r>
      <w:r w:rsidR="002B2C8C" w:rsidRPr="0050309A">
        <w:rPr>
          <w:sz w:val="22"/>
          <w:szCs w:val="22"/>
        </w:rPr>
        <w:t>embedded</w:t>
      </w:r>
      <w:r w:rsidRPr="0050309A">
        <w:rPr>
          <w:sz w:val="22"/>
          <w:szCs w:val="22"/>
        </w:rPr>
        <w:t xml:space="preserve"> prior to external support mechanisms being downscaled or retired?</w:t>
      </w:r>
      <w:r w:rsidR="0050309A" w:rsidRPr="0050309A">
        <w:rPr>
          <w:sz w:val="22"/>
          <w:szCs w:val="22"/>
        </w:rPr>
        <w:t xml:space="preserve"> </w:t>
      </w:r>
      <w:r w:rsidRPr="0050309A">
        <w:rPr>
          <w:sz w:val="22"/>
          <w:szCs w:val="22"/>
        </w:rPr>
        <w:t>Are local partners prepared, resourced, and willing to take full ownership once external support ends?</w:t>
      </w:r>
    </w:p>
    <w:p w14:paraId="4245249E" w14:textId="68EB75B9" w:rsidR="00BA06FB" w:rsidRPr="002B2C8C" w:rsidRDefault="00BA06FB" w:rsidP="002B2C8C">
      <w:pPr>
        <w:pStyle w:val="ListParagraph"/>
        <w:numPr>
          <w:ilvl w:val="0"/>
          <w:numId w:val="33"/>
        </w:numPr>
        <w:rPr>
          <w:b/>
          <w:bCs/>
          <w:i/>
          <w:iCs/>
          <w:sz w:val="22"/>
          <w:szCs w:val="22"/>
        </w:rPr>
      </w:pPr>
      <w:r w:rsidRPr="002B2C8C">
        <w:rPr>
          <w:b/>
          <w:bCs/>
          <w:i/>
          <w:iCs/>
          <w:sz w:val="22"/>
          <w:szCs w:val="22"/>
        </w:rPr>
        <w:t>Monitoring, Evaluation, Research and Learning (MERL)</w:t>
      </w:r>
    </w:p>
    <w:p w14:paraId="553C2E12" w14:textId="47D8E496" w:rsidR="00BA06FB" w:rsidRPr="00506527" w:rsidRDefault="00BA06FB" w:rsidP="0050309A">
      <w:pPr>
        <w:pStyle w:val="ListParagraph"/>
        <w:numPr>
          <w:ilvl w:val="1"/>
          <w:numId w:val="37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506527">
        <w:rPr>
          <w:sz w:val="22"/>
          <w:szCs w:val="22"/>
        </w:rPr>
        <w:t>Have robust mechanisms to monitor, evaluate and reflect on Sustainability Benchmarks been identified to track progress, identify gaps, and hold all stakeholders accountable</w:t>
      </w:r>
      <w:r w:rsidR="00506527" w:rsidRPr="00506527">
        <w:rPr>
          <w:sz w:val="22"/>
          <w:szCs w:val="22"/>
        </w:rPr>
        <w:t xml:space="preserve"> both </w:t>
      </w:r>
      <w:r w:rsidRPr="00506527">
        <w:rPr>
          <w:sz w:val="22"/>
          <w:szCs w:val="22"/>
        </w:rPr>
        <w:t>during implementation and after completion?</w:t>
      </w:r>
    </w:p>
    <w:p w14:paraId="6098D3BC" w14:textId="0130917A" w:rsidR="001B2565" w:rsidRPr="00655810" w:rsidRDefault="00655810" w:rsidP="0050309A">
      <w:pPr>
        <w:spacing w:after="120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51C23D58" wp14:editId="04AB9017">
                <wp:extent cx="6120765" cy="730250"/>
                <wp:effectExtent l="0" t="0" r="0" b="12700"/>
                <wp:docPr id="1279632754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730250"/>
                          <a:chOff x="0" y="0"/>
                          <a:chExt cx="3567448" cy="847005"/>
                        </a:xfrm>
                      </wpg:grpSpPr>
                      <wps:wsp>
                        <wps:cNvPr id="1077987112" name="Rectangle 1077987112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3CF028" w14:textId="77777777" w:rsidR="00655810" w:rsidRDefault="00655810" w:rsidP="0065581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154269" name="Text Box 673154269"/>
                        <wps:cNvSpPr txBox="1"/>
                        <wps:spPr>
                          <a:xfrm>
                            <a:off x="0" y="252399"/>
                            <a:ext cx="3567448" cy="594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F0BF9" w14:textId="2C7B29FA" w:rsidR="00655810" w:rsidRDefault="00655810" w:rsidP="0050309A">
                              <w:pPr>
                                <w:spacing w:after="120"/>
                                <w:ind w:left="-284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8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1B2565">
                                <w:rPr>
                                  <w:b/>
                                  <w:bCs/>
                                </w:rPr>
                                <w:t>We have mutually beneficial, respectful and enduring relationships with our national, regional and global partners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23D58" id="_x0000_s1047" style="width:481.95pt;height:57.5pt;mso-position-horizontal-relative:char;mso-position-vertical-relative:line" coordsize="35674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">
                <v:rect id="Rectangle 1077987112" o:spid="_x0000_s1048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" fillcolor="#156082 [3204]" stroked="f" strokeweight="1pt">
                  <v:textbox>
                    <w:txbxContent>
                      <w:p w14:paraId="563CF028" w14:textId="77777777" w:rsidR="00655810" w:rsidRDefault="00655810" w:rsidP="0065581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673154269" o:spid="_x0000_s1049" type="#_x0000_t202" style="position:absolute;top:2523;width:35674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" filled="f" stroked="f" strokeweight=".5pt">
                  <v:textbox inset=",7.2pt,,0">
                    <w:txbxContent>
                      <w:p w14:paraId="00EF0BF9" w14:textId="2C7B29FA" w:rsidR="00655810" w:rsidRDefault="00655810" w:rsidP="0050309A">
                        <w:pPr>
                          <w:spacing w:after="120"/>
                          <w:ind w:left="-284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8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1B2565">
                          <w:rPr>
                            <w:b/>
                            <w:bCs/>
                          </w:rPr>
                          <w:t>We have mutually beneficial, respectful and enduring relationships with our national, regional and global partners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3DCF38" w14:textId="2E359CFD" w:rsidR="00BA06FB" w:rsidRPr="001B2565" w:rsidRDefault="00BA06FB" w:rsidP="001B2565">
      <w:pPr>
        <w:pStyle w:val="ListParagraph"/>
        <w:numPr>
          <w:ilvl w:val="0"/>
          <w:numId w:val="46"/>
        </w:numPr>
        <w:jc w:val="both"/>
        <w:rPr>
          <w:b/>
          <w:bCs/>
          <w:i/>
          <w:iCs/>
          <w:sz w:val="22"/>
          <w:szCs w:val="22"/>
        </w:rPr>
      </w:pPr>
      <w:r w:rsidRPr="001B2565">
        <w:rPr>
          <w:b/>
          <w:bCs/>
          <w:i/>
          <w:iCs/>
          <w:sz w:val="22"/>
          <w:szCs w:val="22"/>
        </w:rPr>
        <w:t xml:space="preserve">Relationships </w:t>
      </w:r>
    </w:p>
    <w:p w14:paraId="4B28C2C2" w14:textId="77777777" w:rsidR="00655810" w:rsidRPr="00655810" w:rsidRDefault="00FE1849" w:rsidP="00655810">
      <w:pPr>
        <w:pStyle w:val="ListParagraph"/>
        <w:numPr>
          <w:ilvl w:val="0"/>
          <w:numId w:val="39"/>
        </w:numPr>
        <w:jc w:val="both"/>
        <w:rPr>
          <w:sz w:val="22"/>
          <w:szCs w:val="22"/>
        </w:rPr>
      </w:pPr>
      <w:r w:rsidRPr="00655810">
        <w:rPr>
          <w:sz w:val="22"/>
          <w:szCs w:val="22"/>
        </w:rPr>
        <w:t>Does the initiative foster direct, partnership-based, and coordinated approaches between communities, industry and government services?</w:t>
      </w:r>
      <w:r w:rsidR="00655810" w:rsidRPr="00655810">
        <w:rPr>
          <w:sz w:val="22"/>
          <w:szCs w:val="22"/>
        </w:rPr>
        <w:t xml:space="preserve"> Are these relationships equitable, respectful, mutually accountable and value maximising? </w:t>
      </w:r>
    </w:p>
    <w:p w14:paraId="79D10EB8" w14:textId="1C774FCE" w:rsidR="00355F01" w:rsidRPr="00355F01" w:rsidRDefault="00355F01" w:rsidP="00655810">
      <w:pPr>
        <w:pStyle w:val="ListParagraph"/>
        <w:numPr>
          <w:ilvl w:val="0"/>
          <w:numId w:val="39"/>
        </w:numPr>
        <w:jc w:val="both"/>
        <w:rPr>
          <w:sz w:val="22"/>
          <w:szCs w:val="22"/>
        </w:rPr>
      </w:pPr>
      <w:r w:rsidRPr="00355F01">
        <w:rPr>
          <w:sz w:val="22"/>
          <w:szCs w:val="22"/>
        </w:rPr>
        <w:t>Does the initiative leverage existing</w:t>
      </w:r>
      <w:r w:rsidR="0050309A">
        <w:rPr>
          <w:sz w:val="22"/>
          <w:szCs w:val="22"/>
        </w:rPr>
        <w:t>/</w:t>
      </w:r>
      <w:r w:rsidRPr="00355F01">
        <w:rPr>
          <w:sz w:val="22"/>
          <w:szCs w:val="22"/>
        </w:rPr>
        <w:t>traditional communication networks for collaboration?</w:t>
      </w:r>
    </w:p>
    <w:p w14:paraId="60DB2407" w14:textId="44880551" w:rsidR="00BA06FB" w:rsidRPr="002B2C8C" w:rsidRDefault="00BA06FB" w:rsidP="0AFBC3FF">
      <w:pPr>
        <w:pStyle w:val="ListParagraph"/>
        <w:numPr>
          <w:ilvl w:val="0"/>
          <w:numId w:val="39"/>
        </w:numPr>
        <w:spacing w:after="120"/>
        <w:ind w:left="714" w:hanging="357"/>
        <w:jc w:val="both"/>
        <w:rPr>
          <w:sz w:val="22"/>
          <w:szCs w:val="22"/>
        </w:rPr>
      </w:pPr>
      <w:r w:rsidRPr="0AFBC3FF">
        <w:rPr>
          <w:sz w:val="22"/>
          <w:szCs w:val="22"/>
        </w:rPr>
        <w:t xml:space="preserve">Are spaces to </w:t>
      </w:r>
      <w:proofErr w:type="spellStart"/>
      <w:r w:rsidRPr="0AFBC3FF">
        <w:rPr>
          <w:i/>
          <w:iCs/>
          <w:sz w:val="22"/>
          <w:szCs w:val="22"/>
        </w:rPr>
        <w:t>teu</w:t>
      </w:r>
      <w:proofErr w:type="spellEnd"/>
      <w:r w:rsidRPr="0AFBC3FF">
        <w:rPr>
          <w:i/>
          <w:iCs/>
          <w:sz w:val="22"/>
          <w:szCs w:val="22"/>
        </w:rPr>
        <w:t xml:space="preserve"> le </w:t>
      </w:r>
      <w:proofErr w:type="spellStart"/>
      <w:r w:rsidRPr="0AFBC3FF">
        <w:rPr>
          <w:i/>
          <w:iCs/>
          <w:sz w:val="22"/>
          <w:szCs w:val="22"/>
        </w:rPr>
        <w:t>va</w:t>
      </w:r>
      <w:proofErr w:type="spellEnd"/>
      <w:r w:rsidRPr="0AFBC3FF">
        <w:rPr>
          <w:sz w:val="22"/>
          <w:szCs w:val="22"/>
        </w:rPr>
        <w:t xml:space="preserve"> (build, nurture and strengthen relationships) built into </w:t>
      </w:r>
      <w:r w:rsidR="00355F01" w:rsidRPr="0AFBC3FF">
        <w:rPr>
          <w:sz w:val="22"/>
          <w:szCs w:val="22"/>
        </w:rPr>
        <w:t xml:space="preserve">coordination arrangement and </w:t>
      </w:r>
      <w:r w:rsidRPr="0AFBC3FF">
        <w:rPr>
          <w:sz w:val="22"/>
          <w:szCs w:val="22"/>
        </w:rPr>
        <w:t xml:space="preserve">agreements? </w:t>
      </w:r>
    </w:p>
    <w:p w14:paraId="487A88FD" w14:textId="77777777" w:rsidR="00655810" w:rsidRPr="00655810" w:rsidRDefault="0055262E" w:rsidP="0050309A">
      <w:pPr>
        <w:spacing w:after="120"/>
        <w:rPr>
          <w:b/>
          <w:bCs/>
          <w:i/>
          <w:iCs/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391F45F7" wp14:editId="5942F3B2">
                <wp:extent cx="6126480" cy="698500"/>
                <wp:effectExtent l="0" t="0" r="7620" b="6350"/>
                <wp:docPr id="527461571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698500"/>
                          <a:chOff x="0" y="0"/>
                          <a:chExt cx="3567448" cy="777876"/>
                        </a:xfrm>
                      </wpg:grpSpPr>
                      <wps:wsp>
                        <wps:cNvPr id="1879233186" name="Rectangle 1879233186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6F23F6" w14:textId="77777777" w:rsidR="0055262E" w:rsidRDefault="0055262E" w:rsidP="0055262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622227" name="Text Box 1735622227"/>
                        <wps:cNvSpPr txBox="1"/>
                        <wps:spPr>
                          <a:xfrm>
                            <a:off x="0" y="252626"/>
                            <a:ext cx="3567448" cy="525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592E11" w14:textId="7E5A1E50" w:rsidR="0055262E" w:rsidRDefault="0055262E" w:rsidP="0050309A">
                              <w:pPr>
                                <w:spacing w:after="120"/>
                                <w:ind w:left="-284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9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55262E">
                                <w:rPr>
                                  <w:b/>
                                  <w:bCs/>
                                </w:rPr>
                                <w:t>Our services are valued and trusted by our Pacific communities, industries and governments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F45F7" id="_x0000_s1050" style="width:482.4pt;height:55pt;mso-position-horizontal-relative:char;mso-position-vertical-relative:line" coordsize="35674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">
                <v:rect id="Rectangle 1879233186" o:spid="_x0000_s1051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" fillcolor="#156082 [3204]" stroked="f" strokeweight="1pt">
                  <v:textbox>
                    <w:txbxContent>
                      <w:p w14:paraId="306F23F6" w14:textId="77777777" w:rsidR="0055262E" w:rsidRDefault="0055262E" w:rsidP="0055262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735622227" o:spid="_x0000_s1052" type="#_x0000_t202" style="position:absolute;top:2526;width:35674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" filled="f" stroked="f" strokeweight=".5pt">
                  <v:textbox inset=",7.2pt,,0">
                    <w:txbxContent>
                      <w:p w14:paraId="0F592E11" w14:textId="7E5A1E50" w:rsidR="0055262E" w:rsidRDefault="0055262E" w:rsidP="0050309A">
                        <w:pPr>
                          <w:spacing w:after="120"/>
                          <w:ind w:left="-284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9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55262E">
                          <w:rPr>
                            <w:b/>
                            <w:bCs/>
                          </w:rPr>
                          <w:t>Our services are valued and trusted by our Pacific communities, industries and governments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DDC0D4" w14:textId="221631A0" w:rsidR="002B2C8C" w:rsidRPr="0055262E" w:rsidRDefault="00BA06FB" w:rsidP="0055262E">
      <w:pPr>
        <w:pStyle w:val="ListParagraph"/>
        <w:numPr>
          <w:ilvl w:val="0"/>
          <w:numId w:val="47"/>
        </w:numPr>
        <w:rPr>
          <w:b/>
          <w:bCs/>
          <w:i/>
          <w:iCs/>
          <w:sz w:val="22"/>
          <w:szCs w:val="22"/>
        </w:rPr>
      </w:pPr>
      <w:r w:rsidRPr="0055262E">
        <w:rPr>
          <w:b/>
          <w:bCs/>
          <w:i/>
          <w:iCs/>
          <w:sz w:val="22"/>
          <w:szCs w:val="22"/>
        </w:rPr>
        <w:t xml:space="preserve">Legitimacy </w:t>
      </w:r>
      <w:r w:rsidR="00FE1849" w:rsidRPr="0055262E">
        <w:rPr>
          <w:b/>
          <w:bCs/>
          <w:i/>
          <w:iCs/>
          <w:sz w:val="22"/>
          <w:szCs w:val="22"/>
        </w:rPr>
        <w:t>through mutual accountability and transparency</w:t>
      </w:r>
    </w:p>
    <w:p w14:paraId="353C41BE" w14:textId="3CECDF6D" w:rsidR="00BA06FB" w:rsidRPr="002B2C8C" w:rsidRDefault="00FE1849" w:rsidP="0050309A">
      <w:pPr>
        <w:pStyle w:val="ListParagraph"/>
        <w:numPr>
          <w:ilvl w:val="1"/>
          <w:numId w:val="40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Does this initiative support the</w:t>
      </w:r>
      <w:r w:rsidR="00BA06FB" w:rsidRPr="002B2C8C">
        <w:rPr>
          <w:sz w:val="22"/>
          <w:szCs w:val="22"/>
        </w:rPr>
        <w:t xml:space="preserve"> free, open and ready access to reliable and culturally appropriate information where that data is essential to the protection of life and property? </w:t>
      </w:r>
    </w:p>
    <w:p w14:paraId="63B2E9F1" w14:textId="79160132" w:rsidR="00BA06FB" w:rsidRPr="00655810" w:rsidRDefault="00FE1849" w:rsidP="0050309A">
      <w:pPr>
        <w:pStyle w:val="ListParagraph"/>
        <w:numPr>
          <w:ilvl w:val="1"/>
          <w:numId w:val="40"/>
        </w:numPr>
        <w:ind w:left="709"/>
        <w:jc w:val="both"/>
        <w:rPr>
          <w:sz w:val="22"/>
          <w:szCs w:val="22"/>
        </w:rPr>
      </w:pPr>
      <w:r w:rsidRPr="00655810">
        <w:rPr>
          <w:sz w:val="22"/>
          <w:szCs w:val="22"/>
        </w:rPr>
        <w:t>Does the initiative facilitate high levels of meaningful and active local participation</w:t>
      </w:r>
      <w:r w:rsidR="00655810" w:rsidRPr="00655810">
        <w:rPr>
          <w:sz w:val="22"/>
          <w:szCs w:val="22"/>
        </w:rPr>
        <w:t xml:space="preserve"> of all relevant stakeholders</w:t>
      </w:r>
      <w:r w:rsidRPr="00655810">
        <w:rPr>
          <w:sz w:val="22"/>
          <w:szCs w:val="22"/>
        </w:rPr>
        <w:t xml:space="preserve"> </w:t>
      </w:r>
      <w:r w:rsidR="00655810" w:rsidRPr="00655810">
        <w:rPr>
          <w:sz w:val="22"/>
          <w:szCs w:val="22"/>
        </w:rPr>
        <w:t>(key industries, communities, government, academia)</w:t>
      </w:r>
      <w:r w:rsidR="00655810">
        <w:rPr>
          <w:sz w:val="22"/>
          <w:szCs w:val="22"/>
        </w:rPr>
        <w:t xml:space="preserve"> </w:t>
      </w:r>
      <w:r w:rsidR="00BA06FB" w:rsidRPr="00655810">
        <w:rPr>
          <w:sz w:val="22"/>
          <w:szCs w:val="22"/>
        </w:rPr>
        <w:t>to ensure the</w:t>
      </w:r>
      <w:r w:rsidR="00655810">
        <w:rPr>
          <w:sz w:val="22"/>
          <w:szCs w:val="22"/>
        </w:rPr>
        <w:t>ir</w:t>
      </w:r>
      <w:r w:rsidR="00BA06FB" w:rsidRPr="00655810">
        <w:rPr>
          <w:sz w:val="22"/>
          <w:szCs w:val="22"/>
        </w:rPr>
        <w:t xml:space="preserve"> needs </w:t>
      </w:r>
      <w:r w:rsidR="00655810">
        <w:rPr>
          <w:sz w:val="22"/>
          <w:szCs w:val="22"/>
        </w:rPr>
        <w:t xml:space="preserve">are met resulting in </w:t>
      </w:r>
      <w:r w:rsidR="00BA06FB" w:rsidRPr="00655810">
        <w:rPr>
          <w:sz w:val="22"/>
          <w:szCs w:val="22"/>
        </w:rPr>
        <w:t xml:space="preserve">increased trust and use of the services? </w:t>
      </w:r>
    </w:p>
    <w:p w14:paraId="47895CAA" w14:textId="77777777" w:rsidR="00655810" w:rsidRPr="00655810" w:rsidRDefault="00FE1849" w:rsidP="0050309A">
      <w:pPr>
        <w:pStyle w:val="ListParagraph"/>
        <w:numPr>
          <w:ilvl w:val="1"/>
          <w:numId w:val="40"/>
        </w:numPr>
        <w:spacing w:after="120"/>
        <w:ind w:left="709" w:hanging="357"/>
        <w:contextualSpacing w:val="0"/>
        <w:jc w:val="both"/>
        <w:rPr>
          <w:sz w:val="22"/>
          <w:szCs w:val="22"/>
        </w:rPr>
      </w:pPr>
      <w:r w:rsidRPr="00655810">
        <w:rPr>
          <w:sz w:val="22"/>
          <w:szCs w:val="22"/>
        </w:rPr>
        <w:t>Are there mechanisms for transparent reporting and feedback</w:t>
      </w:r>
      <w:r w:rsidR="00655810" w:rsidRPr="00655810">
        <w:rPr>
          <w:sz w:val="22"/>
          <w:szCs w:val="22"/>
        </w:rPr>
        <w:t xml:space="preserve"> to stakeholders to</w:t>
      </w:r>
      <w:r w:rsidRPr="00655810">
        <w:rPr>
          <w:sz w:val="22"/>
          <w:szCs w:val="22"/>
        </w:rPr>
        <w:t xml:space="preserve"> foster trust and shared responsibility?</w:t>
      </w:r>
      <w:r w:rsidR="00655810" w:rsidRPr="00655810">
        <w:rPr>
          <w:sz w:val="22"/>
          <w:szCs w:val="22"/>
        </w:rPr>
        <w:t xml:space="preserve"> </w:t>
      </w:r>
      <w:r w:rsidR="00BA06FB" w:rsidRPr="00655810">
        <w:rPr>
          <w:sz w:val="22"/>
          <w:szCs w:val="22"/>
        </w:rPr>
        <w:t>Are feedback loops and complaints mechanisms in place and known/trusted by communities and other end users / stakeholders?</w:t>
      </w:r>
      <w:r w:rsidR="00655810" w:rsidRPr="00655810">
        <w:rPr>
          <w:noProof/>
        </w:rPr>
        <w:t xml:space="preserve"> </w:t>
      </w:r>
    </w:p>
    <w:p w14:paraId="54740047" w14:textId="0CAF98E6" w:rsidR="0055262E" w:rsidRPr="00655810" w:rsidRDefault="00655810" w:rsidP="0050309A">
      <w:pPr>
        <w:widowControl w:val="0"/>
        <w:spacing w:after="120"/>
        <w:rPr>
          <w:sz w:val="22"/>
          <w:szCs w:val="22"/>
        </w:rPr>
      </w:pPr>
      <w:r w:rsidRPr="009156D0">
        <w:rPr>
          <w:noProof/>
        </w:rPr>
        <mc:AlternateContent>
          <mc:Choice Requires="wpg">
            <w:drawing>
              <wp:inline distT="0" distB="0" distL="0" distR="0" wp14:anchorId="00A5D831" wp14:editId="7A5258DC">
                <wp:extent cx="6120765" cy="698500"/>
                <wp:effectExtent l="0" t="0" r="0" b="6350"/>
                <wp:docPr id="1323040585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698500"/>
                          <a:chOff x="0" y="0"/>
                          <a:chExt cx="3567448" cy="745199"/>
                        </a:xfrm>
                      </wpg:grpSpPr>
                      <wps:wsp>
                        <wps:cNvPr id="177092911" name="Rectangle 17709291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6D6330" w14:textId="77777777" w:rsidR="00655810" w:rsidRDefault="00655810" w:rsidP="006C114B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203101" name="Text Box 664203101"/>
                        <wps:cNvSpPr txBox="1"/>
                        <wps:spPr>
                          <a:xfrm>
                            <a:off x="0" y="252510"/>
                            <a:ext cx="3567448" cy="492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8E0C8" w14:textId="7497EDBC" w:rsidR="00655810" w:rsidRDefault="00655810" w:rsidP="006C114B">
                              <w:pPr>
                                <w:spacing w:after="0"/>
                                <w:ind w:left="-284"/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Sustainability </w:t>
                              </w:r>
                              <w:r w:rsidRPr="00965FB5">
                                <w:rPr>
                                  <w:b/>
                                  <w:bCs/>
                                </w:rPr>
                                <w:t xml:space="preserve">Benchmark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="0050309A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r w:rsidRPr="0055262E">
                                <w:rPr>
                                  <w:b/>
                                  <w:bCs/>
                                </w:rPr>
                                <w:t>We operate as stewards of the environmental, social, cultural and economic resources available to 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5D831" id="_x0000_s1053" style="width:481.95pt;height:55pt;mso-position-horizontal-relative:char;mso-position-vertical-relative:line" coordsize="35674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">
                <v:rect id="Rectangle 177092911" o:spid="_x0000_s1054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" fillcolor="#156082 [3204]" stroked="f" strokeweight="1pt">
                  <v:textbox>
                    <w:txbxContent>
                      <w:p w14:paraId="786D6330" w14:textId="77777777" w:rsidR="00655810" w:rsidRDefault="00655810" w:rsidP="006C114B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664203101" o:spid="_x0000_s1055" type="#_x0000_t202" style="position:absolute;top:2525;width:35674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" filled="f" stroked="f" strokeweight=".5pt">
                  <v:textbox inset=",7.2pt,,0">
                    <w:txbxContent>
                      <w:p w14:paraId="1C08E0C8" w14:textId="7497EDBC" w:rsidR="00655810" w:rsidRDefault="00655810" w:rsidP="006C114B">
                        <w:pPr>
                          <w:spacing w:after="0"/>
                          <w:ind w:left="-284"/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Sustainability </w:t>
                        </w:r>
                        <w:r w:rsidRPr="00965FB5">
                          <w:rPr>
                            <w:b/>
                            <w:bCs/>
                          </w:rPr>
                          <w:t xml:space="preserve">Benchmark </w:t>
                        </w:r>
                        <w:r>
                          <w:rPr>
                            <w:b/>
                            <w:bCs/>
                          </w:rPr>
                          <w:t>10</w:t>
                        </w:r>
                        <w:r w:rsidR="0050309A">
                          <w:rPr>
                            <w:b/>
                            <w:bCs/>
                          </w:rPr>
                          <w:t xml:space="preserve">: </w:t>
                        </w:r>
                        <w:r w:rsidRPr="0055262E">
                          <w:rPr>
                            <w:b/>
                            <w:bCs/>
                          </w:rPr>
                          <w:t>We operate as stewards of the environmental, social, cultural and economic resources available to 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AAD2E6" w14:textId="201DC469" w:rsidR="00BA06FB" w:rsidRPr="002B2C8C" w:rsidRDefault="00BA06FB" w:rsidP="0050309A">
      <w:pPr>
        <w:pStyle w:val="ListParagraph"/>
        <w:widowControl w:val="0"/>
        <w:numPr>
          <w:ilvl w:val="0"/>
          <w:numId w:val="42"/>
        </w:numPr>
        <w:rPr>
          <w:b/>
          <w:bCs/>
          <w:i/>
          <w:iCs/>
          <w:sz w:val="22"/>
          <w:szCs w:val="22"/>
        </w:rPr>
      </w:pPr>
      <w:r w:rsidRPr="002B2C8C">
        <w:rPr>
          <w:b/>
          <w:bCs/>
          <w:i/>
          <w:iCs/>
          <w:sz w:val="22"/>
          <w:szCs w:val="22"/>
        </w:rPr>
        <w:t>Stewardship</w:t>
      </w:r>
    </w:p>
    <w:p w14:paraId="1A69970D" w14:textId="444B9EC6" w:rsidR="00BA06FB" w:rsidRPr="002B2C8C" w:rsidRDefault="00BA06FB" w:rsidP="0050309A">
      <w:pPr>
        <w:pStyle w:val="ListParagraph"/>
        <w:widowControl w:val="0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B2C8C">
        <w:rPr>
          <w:sz w:val="22"/>
          <w:szCs w:val="22"/>
        </w:rPr>
        <w:t>Have environmental, social, and cultural risks and impacts been assessed? (refer E</w:t>
      </w:r>
      <w:r w:rsidR="0055262E">
        <w:rPr>
          <w:sz w:val="22"/>
          <w:szCs w:val="22"/>
        </w:rPr>
        <w:t xml:space="preserve">nvironmental and Social </w:t>
      </w:r>
      <w:r w:rsidRPr="002B2C8C">
        <w:rPr>
          <w:sz w:val="22"/>
          <w:szCs w:val="22"/>
        </w:rPr>
        <w:t>S</w:t>
      </w:r>
      <w:r w:rsidR="0055262E">
        <w:rPr>
          <w:sz w:val="22"/>
          <w:szCs w:val="22"/>
        </w:rPr>
        <w:t>afeguarding process</w:t>
      </w:r>
      <w:r w:rsidR="00655810">
        <w:rPr>
          <w:sz w:val="22"/>
          <w:szCs w:val="22"/>
        </w:rPr>
        <w:t>es</w:t>
      </w:r>
      <w:r w:rsidRPr="002B2C8C">
        <w:rPr>
          <w:sz w:val="22"/>
          <w:szCs w:val="22"/>
        </w:rPr>
        <w:t>)</w:t>
      </w:r>
      <w:r w:rsidR="00655810">
        <w:rPr>
          <w:sz w:val="22"/>
          <w:szCs w:val="22"/>
        </w:rPr>
        <w:t>.</w:t>
      </w:r>
    </w:p>
    <w:p w14:paraId="5FD48ADD" w14:textId="579D48E0" w:rsidR="00BA06FB" w:rsidRPr="002B2C8C" w:rsidRDefault="00BA06FB" w:rsidP="0050309A">
      <w:pPr>
        <w:pStyle w:val="ListParagraph"/>
        <w:widowControl w:val="0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B2C8C">
        <w:rPr>
          <w:sz w:val="22"/>
          <w:szCs w:val="22"/>
        </w:rPr>
        <w:t>Have low-carbon and energy-efficient approaches been prioritised in service delivery and infrastructure design?</w:t>
      </w:r>
    </w:p>
    <w:p w14:paraId="19D11954" w14:textId="5FB9E963" w:rsidR="00BA06FB" w:rsidRPr="002B2C8C" w:rsidRDefault="0050309A" w:rsidP="0050309A">
      <w:pPr>
        <w:pStyle w:val="ListParagraph"/>
        <w:widowControl w:val="0"/>
        <w:numPr>
          <w:ilvl w:val="1"/>
          <w:numId w:val="43"/>
        </w:numPr>
        <w:ind w:left="709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</w:t>
      </w:r>
      <w:r w:rsidR="00BA06FB" w:rsidRPr="002B2C8C">
        <w:rPr>
          <w:sz w:val="22"/>
          <w:szCs w:val="22"/>
        </w:rPr>
        <w:t xml:space="preserve">nature-based solutions </w:t>
      </w:r>
      <w:r w:rsidR="008F0AC6">
        <w:rPr>
          <w:sz w:val="22"/>
          <w:szCs w:val="22"/>
        </w:rPr>
        <w:t>been</w:t>
      </w:r>
      <w:r w:rsidR="00BA06FB" w:rsidRPr="002B2C8C">
        <w:rPr>
          <w:sz w:val="22"/>
          <w:szCs w:val="22"/>
        </w:rPr>
        <w:t xml:space="preserve"> considered where feasible?</w:t>
      </w:r>
    </w:p>
    <w:sectPr w:rsidR="00BA06FB" w:rsidRPr="002B2C8C" w:rsidSect="008D7DF4">
      <w:footerReference w:type="default" r:id="rId11"/>
      <w:headerReference w:type="first" r:id="rId12"/>
      <w:pgSz w:w="11906" w:h="16838"/>
      <w:pgMar w:top="1440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4226" w14:textId="77777777" w:rsidR="00B01E33" w:rsidRDefault="00B01E33" w:rsidP="00221FBF">
      <w:pPr>
        <w:spacing w:after="0" w:line="240" w:lineRule="auto"/>
      </w:pPr>
      <w:r>
        <w:separator/>
      </w:r>
    </w:p>
  </w:endnote>
  <w:endnote w:type="continuationSeparator" w:id="0">
    <w:p w14:paraId="272DF258" w14:textId="77777777" w:rsidR="00B01E33" w:rsidRDefault="00B01E33" w:rsidP="0022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780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B88F7" w14:textId="727533E6" w:rsidR="0055262E" w:rsidRDefault="005526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1B346" w14:textId="77777777" w:rsidR="0055262E" w:rsidRDefault="00552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168D" w14:textId="77777777" w:rsidR="00B01E33" w:rsidRDefault="00B01E33" w:rsidP="00221FBF">
      <w:pPr>
        <w:spacing w:after="0" w:line="240" w:lineRule="auto"/>
      </w:pPr>
      <w:r>
        <w:separator/>
      </w:r>
    </w:p>
  </w:footnote>
  <w:footnote w:type="continuationSeparator" w:id="0">
    <w:p w14:paraId="2CDE799F" w14:textId="77777777" w:rsidR="00B01E33" w:rsidRDefault="00B01E33" w:rsidP="0022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9FFA" w14:textId="39916ECC" w:rsidR="001A1BE8" w:rsidRPr="005C2296" w:rsidRDefault="001A1BE8">
    <w:pPr>
      <w:pStyle w:val="Header"/>
      <w:rPr>
        <w:sz w:val="2"/>
        <w:szCs w:val="2"/>
      </w:rPr>
    </w:pPr>
    <w:r w:rsidRPr="00221FB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B5459DC" wp14:editId="5A3D1B62">
          <wp:simplePos x="0" y="0"/>
          <wp:positionH relativeFrom="page">
            <wp:align>left</wp:align>
          </wp:positionH>
          <wp:positionV relativeFrom="paragraph">
            <wp:posOffset>-443767</wp:posOffset>
          </wp:positionV>
          <wp:extent cx="7565390" cy="1272540"/>
          <wp:effectExtent l="0" t="0" r="0" b="3810"/>
          <wp:wrapSquare wrapText="bothSides"/>
          <wp:docPr id="1062730588" name="Picture 2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roup 2310, Grouped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917"/>
    <w:multiLevelType w:val="hybridMultilevel"/>
    <w:tmpl w:val="A69C4F7A"/>
    <w:lvl w:ilvl="0" w:tplc="ED322C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BA4"/>
    <w:multiLevelType w:val="hybridMultilevel"/>
    <w:tmpl w:val="9766981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C047C"/>
    <w:multiLevelType w:val="hybridMultilevel"/>
    <w:tmpl w:val="82CEA2C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B206F"/>
    <w:multiLevelType w:val="hybridMultilevel"/>
    <w:tmpl w:val="F4F294E8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02F67"/>
    <w:multiLevelType w:val="hybridMultilevel"/>
    <w:tmpl w:val="5E1E12FC"/>
    <w:lvl w:ilvl="0" w:tplc="B8729BC6">
      <w:start w:val="1"/>
      <w:numFmt w:val="upperRoman"/>
      <w:lvlText w:val="%1."/>
      <w:lvlJc w:val="right"/>
      <w:pPr>
        <w:ind w:left="360" w:hanging="360"/>
      </w:pPr>
      <w:rPr>
        <w:b/>
        <w:bCs/>
        <w:i/>
        <w:iCs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F2A88"/>
    <w:multiLevelType w:val="hybridMultilevel"/>
    <w:tmpl w:val="A1BE866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87AD4"/>
    <w:multiLevelType w:val="hybridMultilevel"/>
    <w:tmpl w:val="E1ECDB82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8086B"/>
    <w:multiLevelType w:val="hybridMultilevel"/>
    <w:tmpl w:val="F4F294E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5203B"/>
    <w:multiLevelType w:val="hybridMultilevel"/>
    <w:tmpl w:val="406E15CC"/>
    <w:lvl w:ilvl="0" w:tplc="B2B8AD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C74"/>
    <w:multiLevelType w:val="hybridMultilevel"/>
    <w:tmpl w:val="E1ECDB8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20C48"/>
    <w:multiLevelType w:val="hybridMultilevel"/>
    <w:tmpl w:val="971EC63E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14B8E"/>
    <w:multiLevelType w:val="hybridMultilevel"/>
    <w:tmpl w:val="D85A7DE2"/>
    <w:lvl w:ilvl="0" w:tplc="84EE09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539BA"/>
    <w:multiLevelType w:val="hybridMultilevel"/>
    <w:tmpl w:val="A67A0E4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B62BB"/>
    <w:multiLevelType w:val="hybridMultilevel"/>
    <w:tmpl w:val="FA52A09E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617F45"/>
    <w:multiLevelType w:val="hybridMultilevel"/>
    <w:tmpl w:val="CDE6A1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967D1"/>
    <w:multiLevelType w:val="hybridMultilevel"/>
    <w:tmpl w:val="F7921D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0A2B"/>
    <w:multiLevelType w:val="hybridMultilevel"/>
    <w:tmpl w:val="9CBE8BF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04666"/>
    <w:multiLevelType w:val="hybridMultilevel"/>
    <w:tmpl w:val="169CA58E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23278D"/>
    <w:multiLevelType w:val="hybridMultilevel"/>
    <w:tmpl w:val="FEF45DB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42B07"/>
    <w:multiLevelType w:val="hybridMultilevel"/>
    <w:tmpl w:val="82BE47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7E14"/>
    <w:multiLevelType w:val="hybridMultilevel"/>
    <w:tmpl w:val="1AE4F58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D09C0"/>
    <w:multiLevelType w:val="hybridMultilevel"/>
    <w:tmpl w:val="CDE6A1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A41"/>
    <w:multiLevelType w:val="hybridMultilevel"/>
    <w:tmpl w:val="DF3818F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96B3A"/>
    <w:multiLevelType w:val="hybridMultilevel"/>
    <w:tmpl w:val="A7D4024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E55C2"/>
    <w:multiLevelType w:val="hybridMultilevel"/>
    <w:tmpl w:val="8594F58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81420"/>
    <w:multiLevelType w:val="hybridMultilevel"/>
    <w:tmpl w:val="82BE479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95E81"/>
    <w:multiLevelType w:val="hybridMultilevel"/>
    <w:tmpl w:val="D65069D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3695C"/>
    <w:multiLevelType w:val="hybridMultilevel"/>
    <w:tmpl w:val="76A04EA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579"/>
    <w:multiLevelType w:val="hybridMultilevel"/>
    <w:tmpl w:val="F11C4C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47223"/>
    <w:multiLevelType w:val="hybridMultilevel"/>
    <w:tmpl w:val="F11C4C2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55322"/>
    <w:multiLevelType w:val="hybridMultilevel"/>
    <w:tmpl w:val="DF461F16"/>
    <w:lvl w:ilvl="0" w:tplc="2F4CC3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70AFB"/>
    <w:multiLevelType w:val="hybridMultilevel"/>
    <w:tmpl w:val="CDE6A1D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E293F"/>
    <w:multiLevelType w:val="hybridMultilevel"/>
    <w:tmpl w:val="169CA58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746DE3"/>
    <w:multiLevelType w:val="hybridMultilevel"/>
    <w:tmpl w:val="E00A8C2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45120"/>
    <w:multiLevelType w:val="hybridMultilevel"/>
    <w:tmpl w:val="E18EC9E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14266"/>
    <w:multiLevelType w:val="hybridMultilevel"/>
    <w:tmpl w:val="0320414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7264E"/>
    <w:multiLevelType w:val="hybridMultilevel"/>
    <w:tmpl w:val="81529A1E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282FC4"/>
    <w:multiLevelType w:val="hybridMultilevel"/>
    <w:tmpl w:val="391E8C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AD0EB5"/>
    <w:multiLevelType w:val="hybridMultilevel"/>
    <w:tmpl w:val="F35E1B3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726A3"/>
    <w:multiLevelType w:val="hybridMultilevel"/>
    <w:tmpl w:val="81529A1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585454"/>
    <w:multiLevelType w:val="hybridMultilevel"/>
    <w:tmpl w:val="30A0C000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CE6D0C"/>
    <w:multiLevelType w:val="hybridMultilevel"/>
    <w:tmpl w:val="62F6F234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017CDE"/>
    <w:multiLevelType w:val="hybridMultilevel"/>
    <w:tmpl w:val="2F88EA1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C455E"/>
    <w:multiLevelType w:val="hybridMultilevel"/>
    <w:tmpl w:val="B4361E5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37880"/>
    <w:multiLevelType w:val="hybridMultilevel"/>
    <w:tmpl w:val="45E823F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E700C"/>
    <w:multiLevelType w:val="hybridMultilevel"/>
    <w:tmpl w:val="796CB88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D5A1A"/>
    <w:multiLevelType w:val="hybridMultilevel"/>
    <w:tmpl w:val="391E8CB8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FB80FA9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008715">
    <w:abstractNumId w:val="6"/>
  </w:num>
  <w:num w:numId="2" w16cid:durableId="1461068517">
    <w:abstractNumId w:val="35"/>
  </w:num>
  <w:num w:numId="3" w16cid:durableId="2044280522">
    <w:abstractNumId w:val="30"/>
  </w:num>
  <w:num w:numId="4" w16cid:durableId="1170604163">
    <w:abstractNumId w:val="25"/>
  </w:num>
  <w:num w:numId="5" w16cid:durableId="1545212827">
    <w:abstractNumId w:val="8"/>
  </w:num>
  <w:num w:numId="6" w16cid:durableId="1942684421">
    <w:abstractNumId w:val="19"/>
  </w:num>
  <w:num w:numId="7" w16cid:durableId="1049106939">
    <w:abstractNumId w:val="26"/>
  </w:num>
  <w:num w:numId="8" w16cid:durableId="168105334">
    <w:abstractNumId w:val="29"/>
  </w:num>
  <w:num w:numId="9" w16cid:durableId="865101306">
    <w:abstractNumId w:val="28"/>
  </w:num>
  <w:num w:numId="10" w16cid:durableId="1116363369">
    <w:abstractNumId w:val="9"/>
  </w:num>
  <w:num w:numId="11" w16cid:durableId="510796387">
    <w:abstractNumId w:val="38"/>
  </w:num>
  <w:num w:numId="12" w16cid:durableId="506217524">
    <w:abstractNumId w:val="11"/>
  </w:num>
  <w:num w:numId="13" w16cid:durableId="436752201">
    <w:abstractNumId w:val="31"/>
  </w:num>
  <w:num w:numId="14" w16cid:durableId="1272709159">
    <w:abstractNumId w:val="0"/>
  </w:num>
  <w:num w:numId="15" w16cid:durableId="1421173825">
    <w:abstractNumId w:val="14"/>
  </w:num>
  <w:num w:numId="16" w16cid:durableId="1022626955">
    <w:abstractNumId w:val="21"/>
  </w:num>
  <w:num w:numId="17" w16cid:durableId="761756783">
    <w:abstractNumId w:val="46"/>
  </w:num>
  <w:num w:numId="18" w16cid:durableId="93790667">
    <w:abstractNumId w:val="12"/>
  </w:num>
  <w:num w:numId="19" w16cid:durableId="342168394">
    <w:abstractNumId w:val="18"/>
  </w:num>
  <w:num w:numId="20" w16cid:durableId="870529667">
    <w:abstractNumId w:val="42"/>
  </w:num>
  <w:num w:numId="21" w16cid:durableId="1508983786">
    <w:abstractNumId w:val="16"/>
  </w:num>
  <w:num w:numId="22" w16cid:durableId="1021476051">
    <w:abstractNumId w:val="37"/>
  </w:num>
  <w:num w:numId="23" w16cid:durableId="1953511508">
    <w:abstractNumId w:val="15"/>
  </w:num>
  <w:num w:numId="24" w16cid:durableId="1817406474">
    <w:abstractNumId w:val="2"/>
  </w:num>
  <w:num w:numId="25" w16cid:durableId="1978216203">
    <w:abstractNumId w:val="4"/>
  </w:num>
  <w:num w:numId="26" w16cid:durableId="221214448">
    <w:abstractNumId w:val="20"/>
  </w:num>
  <w:num w:numId="27" w16cid:durableId="352339251">
    <w:abstractNumId w:val="44"/>
  </w:num>
  <w:num w:numId="28" w16cid:durableId="853999735">
    <w:abstractNumId w:val="43"/>
  </w:num>
  <w:num w:numId="29" w16cid:durableId="1273124633">
    <w:abstractNumId w:val="13"/>
  </w:num>
  <w:num w:numId="30" w16cid:durableId="2091340957">
    <w:abstractNumId w:val="24"/>
  </w:num>
  <w:num w:numId="31" w16cid:durableId="1261835573">
    <w:abstractNumId w:val="22"/>
  </w:num>
  <w:num w:numId="32" w16cid:durableId="158860403">
    <w:abstractNumId w:val="33"/>
  </w:num>
  <w:num w:numId="33" w16cid:durableId="2065135650">
    <w:abstractNumId w:val="3"/>
  </w:num>
  <w:num w:numId="34" w16cid:durableId="1962420980">
    <w:abstractNumId w:val="45"/>
  </w:num>
  <w:num w:numId="35" w16cid:durableId="2095778409">
    <w:abstractNumId w:val="1"/>
  </w:num>
  <w:num w:numId="36" w16cid:durableId="1850874504">
    <w:abstractNumId w:val="41"/>
  </w:num>
  <w:num w:numId="37" w16cid:durableId="695958378">
    <w:abstractNumId w:val="34"/>
  </w:num>
  <w:num w:numId="38" w16cid:durableId="1742632229">
    <w:abstractNumId w:val="36"/>
  </w:num>
  <w:num w:numId="39" w16cid:durableId="1750152832">
    <w:abstractNumId w:val="5"/>
  </w:num>
  <w:num w:numId="40" w16cid:durableId="142161047">
    <w:abstractNumId w:val="23"/>
  </w:num>
  <w:num w:numId="41" w16cid:durableId="125858910">
    <w:abstractNumId w:val="39"/>
  </w:num>
  <w:num w:numId="42" w16cid:durableId="1555385636">
    <w:abstractNumId w:val="10"/>
  </w:num>
  <w:num w:numId="43" w16cid:durableId="613099444">
    <w:abstractNumId w:val="27"/>
  </w:num>
  <w:num w:numId="44" w16cid:durableId="145054590">
    <w:abstractNumId w:val="17"/>
  </w:num>
  <w:num w:numId="45" w16cid:durableId="475612086">
    <w:abstractNumId w:val="32"/>
  </w:num>
  <w:num w:numId="46" w16cid:durableId="1366711603">
    <w:abstractNumId w:val="40"/>
  </w:num>
  <w:num w:numId="47" w16cid:durableId="729964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FB"/>
    <w:rsid w:val="00007FCB"/>
    <w:rsid w:val="000114ED"/>
    <w:rsid w:val="0001184F"/>
    <w:rsid w:val="00021456"/>
    <w:rsid w:val="000445AF"/>
    <w:rsid w:val="00060E77"/>
    <w:rsid w:val="00064E4B"/>
    <w:rsid w:val="00082B1F"/>
    <w:rsid w:val="000D263D"/>
    <w:rsid w:val="000E2D69"/>
    <w:rsid w:val="000E5F38"/>
    <w:rsid w:val="000E68E2"/>
    <w:rsid w:val="00140FC1"/>
    <w:rsid w:val="00142222"/>
    <w:rsid w:val="0016391E"/>
    <w:rsid w:val="00165307"/>
    <w:rsid w:val="00175A12"/>
    <w:rsid w:val="001870CE"/>
    <w:rsid w:val="001A1BE8"/>
    <w:rsid w:val="001B2565"/>
    <w:rsid w:val="001E7CB0"/>
    <w:rsid w:val="00203B1F"/>
    <w:rsid w:val="00221FBF"/>
    <w:rsid w:val="00230840"/>
    <w:rsid w:val="00256337"/>
    <w:rsid w:val="00286D00"/>
    <w:rsid w:val="002B2C8C"/>
    <w:rsid w:val="002C14B2"/>
    <w:rsid w:val="002E45A0"/>
    <w:rsid w:val="00304FA3"/>
    <w:rsid w:val="003300D4"/>
    <w:rsid w:val="00355A89"/>
    <w:rsid w:val="00355F01"/>
    <w:rsid w:val="0037393C"/>
    <w:rsid w:val="00391173"/>
    <w:rsid w:val="003932C3"/>
    <w:rsid w:val="003A18C4"/>
    <w:rsid w:val="003D76E1"/>
    <w:rsid w:val="004067BF"/>
    <w:rsid w:val="00431566"/>
    <w:rsid w:val="00447BCF"/>
    <w:rsid w:val="00451242"/>
    <w:rsid w:val="00467C0B"/>
    <w:rsid w:val="0047510F"/>
    <w:rsid w:val="00486E01"/>
    <w:rsid w:val="00486EB4"/>
    <w:rsid w:val="00487FBA"/>
    <w:rsid w:val="004B141C"/>
    <w:rsid w:val="004D100A"/>
    <w:rsid w:val="004D44D2"/>
    <w:rsid w:val="004F39B7"/>
    <w:rsid w:val="0050309A"/>
    <w:rsid w:val="00506527"/>
    <w:rsid w:val="0052758E"/>
    <w:rsid w:val="00535075"/>
    <w:rsid w:val="00537E71"/>
    <w:rsid w:val="0055262E"/>
    <w:rsid w:val="00557D27"/>
    <w:rsid w:val="0056073A"/>
    <w:rsid w:val="00586FF0"/>
    <w:rsid w:val="00590707"/>
    <w:rsid w:val="00595BBA"/>
    <w:rsid w:val="005C2296"/>
    <w:rsid w:val="005C367B"/>
    <w:rsid w:val="005C5ED1"/>
    <w:rsid w:val="005E0D57"/>
    <w:rsid w:val="005F02D7"/>
    <w:rsid w:val="005F1AB9"/>
    <w:rsid w:val="005F4607"/>
    <w:rsid w:val="00610947"/>
    <w:rsid w:val="00655810"/>
    <w:rsid w:val="00664291"/>
    <w:rsid w:val="00682CE0"/>
    <w:rsid w:val="00691646"/>
    <w:rsid w:val="006B4CEB"/>
    <w:rsid w:val="006C114B"/>
    <w:rsid w:val="006C34F6"/>
    <w:rsid w:val="006E7B0A"/>
    <w:rsid w:val="006F29E8"/>
    <w:rsid w:val="006F7A60"/>
    <w:rsid w:val="007136E4"/>
    <w:rsid w:val="00716FD7"/>
    <w:rsid w:val="00727D13"/>
    <w:rsid w:val="007665CA"/>
    <w:rsid w:val="0076780A"/>
    <w:rsid w:val="007708A6"/>
    <w:rsid w:val="00772E37"/>
    <w:rsid w:val="007769CD"/>
    <w:rsid w:val="007B0226"/>
    <w:rsid w:val="007B138D"/>
    <w:rsid w:val="007B4647"/>
    <w:rsid w:val="007B7778"/>
    <w:rsid w:val="007C01C0"/>
    <w:rsid w:val="007C0FAC"/>
    <w:rsid w:val="008212FC"/>
    <w:rsid w:val="00833CA6"/>
    <w:rsid w:val="008434B6"/>
    <w:rsid w:val="00873549"/>
    <w:rsid w:val="00887750"/>
    <w:rsid w:val="008B193B"/>
    <w:rsid w:val="008B3E1E"/>
    <w:rsid w:val="008D2C53"/>
    <w:rsid w:val="008D516E"/>
    <w:rsid w:val="008D657C"/>
    <w:rsid w:val="008D7DF4"/>
    <w:rsid w:val="008F0AC6"/>
    <w:rsid w:val="008F11C2"/>
    <w:rsid w:val="008F3409"/>
    <w:rsid w:val="009156D0"/>
    <w:rsid w:val="009378C9"/>
    <w:rsid w:val="0095163B"/>
    <w:rsid w:val="00965FB5"/>
    <w:rsid w:val="00980084"/>
    <w:rsid w:val="00984B8F"/>
    <w:rsid w:val="0099512B"/>
    <w:rsid w:val="00A02D1C"/>
    <w:rsid w:val="00A04E32"/>
    <w:rsid w:val="00A20D2B"/>
    <w:rsid w:val="00A368D9"/>
    <w:rsid w:val="00A41BDA"/>
    <w:rsid w:val="00A423CB"/>
    <w:rsid w:val="00A870F0"/>
    <w:rsid w:val="00AB1F41"/>
    <w:rsid w:val="00AC7E8B"/>
    <w:rsid w:val="00AD0A4C"/>
    <w:rsid w:val="00AE2D9C"/>
    <w:rsid w:val="00B01E33"/>
    <w:rsid w:val="00B1505E"/>
    <w:rsid w:val="00B43686"/>
    <w:rsid w:val="00B46123"/>
    <w:rsid w:val="00B574B7"/>
    <w:rsid w:val="00B6394D"/>
    <w:rsid w:val="00BA06FB"/>
    <w:rsid w:val="00BA29FB"/>
    <w:rsid w:val="00BC55F5"/>
    <w:rsid w:val="00C015CC"/>
    <w:rsid w:val="00C0587E"/>
    <w:rsid w:val="00C206F0"/>
    <w:rsid w:val="00C26EE4"/>
    <w:rsid w:val="00C5338E"/>
    <w:rsid w:val="00C6390E"/>
    <w:rsid w:val="00CA1D28"/>
    <w:rsid w:val="00CA61DC"/>
    <w:rsid w:val="00CD0C0B"/>
    <w:rsid w:val="00D60F7D"/>
    <w:rsid w:val="00D83DB6"/>
    <w:rsid w:val="00DA65BA"/>
    <w:rsid w:val="00DD5431"/>
    <w:rsid w:val="00DF4061"/>
    <w:rsid w:val="00DF585D"/>
    <w:rsid w:val="00E1204E"/>
    <w:rsid w:val="00E1531E"/>
    <w:rsid w:val="00E17A47"/>
    <w:rsid w:val="00E224D8"/>
    <w:rsid w:val="00E25623"/>
    <w:rsid w:val="00E3616E"/>
    <w:rsid w:val="00E36643"/>
    <w:rsid w:val="00E508DB"/>
    <w:rsid w:val="00E67C8E"/>
    <w:rsid w:val="00EE4555"/>
    <w:rsid w:val="00F04F23"/>
    <w:rsid w:val="00F10194"/>
    <w:rsid w:val="00F377E5"/>
    <w:rsid w:val="00F42DA7"/>
    <w:rsid w:val="00F87A82"/>
    <w:rsid w:val="00FA14BC"/>
    <w:rsid w:val="00FC3E1F"/>
    <w:rsid w:val="00FD5976"/>
    <w:rsid w:val="00FE1849"/>
    <w:rsid w:val="0AFBC3FF"/>
    <w:rsid w:val="213CFE0B"/>
    <w:rsid w:val="21E69F43"/>
    <w:rsid w:val="2BF1786F"/>
    <w:rsid w:val="34482F77"/>
    <w:rsid w:val="3C02AF2F"/>
    <w:rsid w:val="46DD10D5"/>
    <w:rsid w:val="4A25F5E1"/>
    <w:rsid w:val="4A78CFD9"/>
    <w:rsid w:val="5F381430"/>
    <w:rsid w:val="724FDF1F"/>
    <w:rsid w:val="797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8F53E"/>
  <w15:chartTrackingRefBased/>
  <w15:docId w15:val="{9EC5B548-32BE-472B-BC2D-C126412D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6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BF"/>
  </w:style>
  <w:style w:type="paragraph" w:styleId="Footer">
    <w:name w:val="footer"/>
    <w:basedOn w:val="Normal"/>
    <w:link w:val="FooterChar"/>
    <w:uiPriority w:val="99"/>
    <w:unhideWhenUsed/>
    <w:rsid w:val="0022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B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5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1D47D-BD19-4B2E-91D6-35A3AD91A0A1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4600bc44-2015-4da8-875d-07b815e122b5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c9379e0-c8fe-4c72-bd8d-06eab88b1c4d"/>
  </ds:schemaRefs>
</ds:datastoreItem>
</file>

<file path=customXml/itemProps2.xml><?xml version="1.0" encoding="utf-8"?>
<ds:datastoreItem xmlns:ds="http://schemas.openxmlformats.org/officeDocument/2006/customXml" ds:itemID="{18A9DA51-18E4-4C44-AC64-675DB4B49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A82F6-5478-4A81-918C-4C5E106958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2035</Words>
  <Characters>11605</Characters>
  <Application>Microsoft Office Word</Application>
  <DocSecurity>4</DocSecurity>
  <Lines>96</Lines>
  <Paragraphs>27</Paragraphs>
  <ScaleCrop>false</ScaleCrop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k.paton</dc:creator>
  <cp:keywords/>
  <dc:description/>
  <cp:lastModifiedBy>'Ofa Fa'anunu</cp:lastModifiedBy>
  <cp:revision>54</cp:revision>
  <dcterms:created xsi:type="dcterms:W3CDTF">2025-08-08T18:25:00Z</dcterms:created>
  <dcterms:modified xsi:type="dcterms:W3CDTF">2025-08-31T21:51:00Z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</Properties>
</file>