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7E8D" w14:textId="338EB333" w:rsidR="00876427" w:rsidRDefault="00876427" w:rsidP="00876427">
      <w:pPr>
        <w:pStyle w:val="NormalWeb"/>
        <w:rPr>
          <w:color w:val="000000"/>
          <w:sz w:val="27"/>
          <w:szCs w:val="27"/>
        </w:rPr>
      </w:pPr>
    </w:p>
    <w:p w14:paraId="0E7CB31A" w14:textId="316288B7" w:rsidR="002F32EE" w:rsidRPr="007472F8" w:rsidRDefault="00020E72" w:rsidP="00844510">
      <w:pPr>
        <w:pStyle w:val="NormalWeb"/>
        <w:spacing w:before="0" w:beforeAutospacing="0" w:after="0" w:afterAutospacing="0"/>
        <w:jc w:val="center"/>
        <w:rPr>
          <w:b/>
          <w:bCs/>
          <w:color w:val="000000"/>
          <w:sz w:val="36"/>
          <w:szCs w:val="36"/>
        </w:rPr>
      </w:pPr>
      <w:r>
        <w:rPr>
          <w:b/>
          <w:bCs/>
          <w:color w:val="000000"/>
          <w:sz w:val="36"/>
          <w:szCs w:val="36"/>
        </w:rPr>
        <w:t xml:space="preserve">Preliminary </w:t>
      </w:r>
      <w:r w:rsidR="00A47F84" w:rsidRPr="007472F8">
        <w:rPr>
          <w:b/>
          <w:bCs/>
          <w:color w:val="000000"/>
          <w:sz w:val="36"/>
          <w:szCs w:val="36"/>
        </w:rPr>
        <w:t xml:space="preserve">Economic Assessment of </w:t>
      </w:r>
      <w:r w:rsidR="0048185A" w:rsidRPr="007472F8">
        <w:rPr>
          <w:b/>
          <w:bCs/>
          <w:color w:val="000000"/>
          <w:sz w:val="36"/>
          <w:szCs w:val="36"/>
        </w:rPr>
        <w:t>Climate Change</w:t>
      </w:r>
      <w:r w:rsidR="00774165" w:rsidRPr="007472F8">
        <w:rPr>
          <w:b/>
          <w:bCs/>
          <w:color w:val="000000"/>
          <w:sz w:val="36"/>
          <w:szCs w:val="36"/>
        </w:rPr>
        <w:t xml:space="preserve"> </w:t>
      </w:r>
    </w:p>
    <w:p w14:paraId="52F3CC0D" w14:textId="4C98245B" w:rsidR="00A47F84" w:rsidRPr="007472F8" w:rsidRDefault="00020E72" w:rsidP="00844510">
      <w:pPr>
        <w:pStyle w:val="NormalWeb"/>
        <w:spacing w:before="0" w:beforeAutospacing="0" w:after="0" w:afterAutospacing="0"/>
        <w:jc w:val="center"/>
        <w:rPr>
          <w:b/>
          <w:bCs/>
          <w:color w:val="000000"/>
          <w:sz w:val="36"/>
          <w:szCs w:val="36"/>
        </w:rPr>
      </w:pPr>
      <w:r>
        <w:rPr>
          <w:b/>
          <w:bCs/>
          <w:color w:val="000000"/>
          <w:sz w:val="36"/>
          <w:szCs w:val="36"/>
        </w:rPr>
        <w:t>Impacts</w:t>
      </w:r>
      <w:r w:rsidR="00C76FF5" w:rsidRPr="007472F8">
        <w:rPr>
          <w:b/>
          <w:bCs/>
          <w:color w:val="000000"/>
          <w:sz w:val="36"/>
          <w:szCs w:val="36"/>
        </w:rPr>
        <w:t xml:space="preserve"> for Vanuatu</w:t>
      </w:r>
    </w:p>
    <w:p w14:paraId="15B0E613" w14:textId="77777777" w:rsidR="003059AC" w:rsidRDefault="003059AC" w:rsidP="00844510">
      <w:pPr>
        <w:pStyle w:val="NormalWeb"/>
        <w:rPr>
          <w:b/>
          <w:bCs/>
          <w:color w:val="000000"/>
        </w:rPr>
      </w:pPr>
    </w:p>
    <w:p w14:paraId="519CBE1B" w14:textId="1513F3DD" w:rsidR="00B243CF" w:rsidRDefault="00876427" w:rsidP="00B243CF">
      <w:pPr>
        <w:pStyle w:val="NormalWeb"/>
        <w:jc w:val="center"/>
        <w:rPr>
          <w:b/>
          <w:bCs/>
          <w:color w:val="000000"/>
          <w:sz w:val="28"/>
          <w:szCs w:val="28"/>
        </w:rPr>
      </w:pPr>
      <w:r w:rsidRPr="00844510">
        <w:rPr>
          <w:b/>
          <w:bCs/>
          <w:color w:val="000000"/>
          <w:sz w:val="28"/>
          <w:szCs w:val="28"/>
        </w:rPr>
        <w:t>E</w:t>
      </w:r>
      <w:r w:rsidR="00922E22" w:rsidRPr="00844510">
        <w:rPr>
          <w:b/>
          <w:bCs/>
          <w:color w:val="000000"/>
          <w:sz w:val="28"/>
          <w:szCs w:val="28"/>
        </w:rPr>
        <w:t>rnesto</w:t>
      </w:r>
      <w:r w:rsidRPr="00844510">
        <w:rPr>
          <w:b/>
          <w:bCs/>
          <w:color w:val="000000"/>
          <w:sz w:val="28"/>
          <w:szCs w:val="28"/>
        </w:rPr>
        <w:t xml:space="preserve"> Valenzuela</w:t>
      </w:r>
      <w:r w:rsidR="00B80F56">
        <w:rPr>
          <w:b/>
          <w:bCs/>
          <w:color w:val="000000"/>
          <w:sz w:val="28"/>
          <w:szCs w:val="28"/>
        </w:rPr>
        <w:t>*</w:t>
      </w:r>
    </w:p>
    <w:p w14:paraId="3E289DCC" w14:textId="373A7BB1" w:rsidR="00876427" w:rsidRPr="00876427" w:rsidRDefault="00876427" w:rsidP="00844510">
      <w:pPr>
        <w:pStyle w:val="NormalWeb"/>
        <w:rPr>
          <w:color w:val="000000"/>
          <w:sz w:val="27"/>
          <w:szCs w:val="27"/>
        </w:rPr>
      </w:pPr>
    </w:p>
    <w:p w14:paraId="11FF36D4" w14:textId="77777777" w:rsidR="00200F62" w:rsidRPr="00200F62" w:rsidRDefault="00200F62" w:rsidP="00200F62">
      <w:pPr>
        <w:pStyle w:val="NormalWeb"/>
        <w:jc w:val="center"/>
        <w:rPr>
          <w:b/>
          <w:bCs/>
          <w:i/>
          <w:iCs/>
        </w:rPr>
      </w:pPr>
      <w:r w:rsidRPr="00200F62">
        <w:rPr>
          <w:b/>
          <w:bCs/>
          <w:i/>
          <w:iCs/>
        </w:rPr>
        <w:t>Report prepared for CSIRO within the context of the Socio-Economic Benefit Analysis of the Green Climate Fund-funded Van KIRAP Vanuatu Climate Information Services for Resilient Development project.</w:t>
      </w:r>
    </w:p>
    <w:p w14:paraId="59A8144F" w14:textId="202000D4" w:rsidR="00876427" w:rsidRPr="00876427" w:rsidRDefault="00876427" w:rsidP="00876427">
      <w:pPr>
        <w:pStyle w:val="NormalWeb"/>
        <w:rPr>
          <w:color w:val="000000"/>
          <w:sz w:val="27"/>
          <w:szCs w:val="27"/>
        </w:rPr>
      </w:pPr>
    </w:p>
    <w:p w14:paraId="16A96CE8" w14:textId="77777777" w:rsidR="001A11E8" w:rsidRDefault="001A11E8" w:rsidP="0065590F">
      <w:pPr>
        <w:pStyle w:val="NormalWeb"/>
        <w:rPr>
          <w:color w:val="000000"/>
          <w:sz w:val="27"/>
          <w:szCs w:val="27"/>
        </w:rPr>
      </w:pPr>
    </w:p>
    <w:p w14:paraId="70D3A2BA" w14:textId="18929EF0" w:rsidR="00EE7D87" w:rsidRDefault="002009E0" w:rsidP="00143EAB">
      <w:pPr>
        <w:pStyle w:val="NormalWeb"/>
        <w:jc w:val="center"/>
        <w:rPr>
          <w:color w:val="000000"/>
          <w:sz w:val="27"/>
          <w:szCs w:val="27"/>
        </w:rPr>
      </w:pPr>
      <w:r>
        <w:rPr>
          <w:color w:val="000000"/>
          <w:sz w:val="27"/>
          <w:szCs w:val="27"/>
        </w:rPr>
        <w:t>06 November</w:t>
      </w:r>
      <w:r w:rsidR="00EE7D87" w:rsidRPr="00143EAB">
        <w:rPr>
          <w:color w:val="000000"/>
          <w:sz w:val="27"/>
          <w:szCs w:val="27"/>
        </w:rPr>
        <w:t xml:space="preserve"> 2023</w:t>
      </w:r>
    </w:p>
    <w:p w14:paraId="32642384" w14:textId="77777777" w:rsidR="00196739" w:rsidRDefault="00196739" w:rsidP="00876427">
      <w:pPr>
        <w:pStyle w:val="NormalWeb"/>
        <w:rPr>
          <w:color w:val="000000"/>
          <w:sz w:val="27"/>
          <w:szCs w:val="27"/>
        </w:rPr>
      </w:pPr>
    </w:p>
    <w:p w14:paraId="6425DB03" w14:textId="77777777" w:rsidR="00200F62" w:rsidRDefault="00200F62" w:rsidP="00200F62">
      <w:pPr>
        <w:pStyle w:val="NormalWeb"/>
        <w:rPr>
          <w:shd w:val="clear" w:color="auto" w:fill="FFFFFF"/>
        </w:rPr>
      </w:pPr>
    </w:p>
    <w:p w14:paraId="62AC4002" w14:textId="77777777" w:rsidR="00200F62" w:rsidRDefault="00200F62" w:rsidP="00200F62">
      <w:pPr>
        <w:pStyle w:val="NormalWeb"/>
        <w:rPr>
          <w:shd w:val="clear" w:color="auto" w:fill="FFFFFF"/>
        </w:rPr>
      </w:pPr>
    </w:p>
    <w:p w14:paraId="4B5B68B0" w14:textId="77777777" w:rsidR="00200F62" w:rsidRDefault="00200F62" w:rsidP="00200F62">
      <w:pPr>
        <w:pStyle w:val="NormalWeb"/>
        <w:rPr>
          <w:shd w:val="clear" w:color="auto" w:fill="FFFFFF"/>
        </w:rPr>
      </w:pPr>
    </w:p>
    <w:p w14:paraId="07EBD24C" w14:textId="77777777" w:rsidR="00200F62" w:rsidRDefault="00200F62" w:rsidP="00200F62">
      <w:pPr>
        <w:pStyle w:val="NormalWeb"/>
        <w:rPr>
          <w:shd w:val="clear" w:color="auto" w:fill="FFFFFF"/>
        </w:rPr>
      </w:pPr>
    </w:p>
    <w:p w14:paraId="089FC152" w14:textId="77777777" w:rsidR="00200F62" w:rsidRDefault="00200F62" w:rsidP="00200F62">
      <w:pPr>
        <w:pStyle w:val="NormalWeb"/>
        <w:rPr>
          <w:shd w:val="clear" w:color="auto" w:fill="FFFFFF"/>
        </w:rPr>
      </w:pPr>
    </w:p>
    <w:p w14:paraId="493AEAB2" w14:textId="355AF3D3" w:rsidR="00200F62" w:rsidRPr="00844510" w:rsidRDefault="00200F62" w:rsidP="00200F62">
      <w:pPr>
        <w:pStyle w:val="NormalWeb"/>
        <w:rPr>
          <w:color w:val="000000"/>
        </w:rPr>
      </w:pPr>
      <w:r w:rsidRPr="00844510">
        <w:rPr>
          <w:shd w:val="clear" w:color="auto" w:fill="FFFFFF"/>
        </w:rPr>
        <w:t xml:space="preserve">The authors acknowledge valuable contributions from </w:t>
      </w:r>
      <w:r>
        <w:rPr>
          <w:shd w:val="clear" w:color="auto" w:fill="FFFFFF"/>
        </w:rPr>
        <w:t xml:space="preserve">the CSIRO Climate Intelligence Program, including </w:t>
      </w:r>
      <w:r w:rsidRPr="00844510">
        <w:rPr>
          <w:shd w:val="clear" w:color="auto" w:fill="FFFFFF"/>
        </w:rPr>
        <w:t>Geoff Gooley</w:t>
      </w:r>
      <w:r>
        <w:rPr>
          <w:shd w:val="clear" w:color="auto" w:fill="FFFFFF"/>
        </w:rPr>
        <w:t xml:space="preserve"> (CSIRO Van KIRAP Project Lead), technical </w:t>
      </w:r>
      <w:r>
        <w:rPr>
          <w:color w:val="000000"/>
        </w:rPr>
        <w:t xml:space="preserve">input and modelling advice from David Newth, </w:t>
      </w:r>
      <w:r w:rsidRPr="00844510">
        <w:rPr>
          <w:color w:val="000000"/>
        </w:rPr>
        <w:t>and damage function estimates from Kevin Hennessy, Leanne Webb</w:t>
      </w:r>
      <w:r>
        <w:rPr>
          <w:color w:val="000000"/>
        </w:rPr>
        <w:t xml:space="preserve">, </w:t>
      </w:r>
      <w:r w:rsidRPr="00844510">
        <w:rPr>
          <w:color w:val="000000"/>
        </w:rPr>
        <w:t>Ron Hoeke</w:t>
      </w:r>
      <w:r>
        <w:rPr>
          <w:color w:val="000000"/>
        </w:rPr>
        <w:t xml:space="preserve"> and </w:t>
      </w:r>
      <w:r w:rsidRPr="00844510">
        <w:rPr>
          <w:color w:val="000000"/>
        </w:rPr>
        <w:t>David Wilton</w:t>
      </w:r>
      <w:r>
        <w:rPr>
          <w:color w:val="000000"/>
        </w:rPr>
        <w:t xml:space="preserve"> (NGIS).</w:t>
      </w:r>
    </w:p>
    <w:p w14:paraId="197A6CCA" w14:textId="77777777" w:rsidR="00200F62" w:rsidRDefault="00200F62" w:rsidP="00876427">
      <w:pPr>
        <w:pStyle w:val="NormalWeb"/>
        <w:rPr>
          <w:color w:val="000000"/>
          <w:sz w:val="27"/>
          <w:szCs w:val="27"/>
        </w:rPr>
      </w:pPr>
    </w:p>
    <w:p w14:paraId="52BC5EDA" w14:textId="77777777" w:rsidR="00200F62" w:rsidRDefault="00200F62" w:rsidP="00876427">
      <w:pPr>
        <w:pStyle w:val="NormalWeb"/>
        <w:rPr>
          <w:color w:val="000000"/>
          <w:sz w:val="27"/>
          <w:szCs w:val="27"/>
        </w:rPr>
      </w:pPr>
    </w:p>
    <w:p w14:paraId="4E872585" w14:textId="72531CC5" w:rsidR="00876427" w:rsidRPr="009917C1" w:rsidRDefault="00B80F56" w:rsidP="00B80F56">
      <w:pPr>
        <w:pStyle w:val="NormalWeb"/>
        <w:rPr>
          <w:color w:val="000000"/>
        </w:rPr>
      </w:pPr>
      <w:r w:rsidRPr="009917C1">
        <w:rPr>
          <w:color w:val="000000"/>
        </w:rPr>
        <w:t xml:space="preserve">* </w:t>
      </w:r>
      <w:r w:rsidR="0086536A" w:rsidRPr="009917C1">
        <w:rPr>
          <w:color w:val="000000"/>
        </w:rPr>
        <w:t>Adjunct Research Fellow</w:t>
      </w:r>
      <w:r w:rsidR="00763B34" w:rsidRPr="009917C1">
        <w:rPr>
          <w:color w:val="000000"/>
        </w:rPr>
        <w:t xml:space="preserve"> at the Centre of Policy Studies, Victoria University.</w:t>
      </w:r>
      <w:r w:rsidR="00E30EF2" w:rsidRPr="009917C1">
        <w:rPr>
          <w:color w:val="000000"/>
        </w:rPr>
        <w:t xml:space="preserve"> Email: </w:t>
      </w:r>
      <w:hyperlink r:id="rId7" w:history="1">
        <w:r w:rsidR="00E30EF2" w:rsidRPr="009917C1">
          <w:rPr>
            <w:rStyle w:val="Hyperlink"/>
          </w:rPr>
          <w:t>ernesva@hotmail.com</w:t>
        </w:r>
      </w:hyperlink>
    </w:p>
    <w:p w14:paraId="5FE16521" w14:textId="64F18A2A" w:rsidR="00876427" w:rsidRDefault="00876427" w:rsidP="00876427">
      <w:pPr>
        <w:pStyle w:val="NormalWeb"/>
        <w:rPr>
          <w:color w:val="000000"/>
          <w:sz w:val="27"/>
          <w:szCs w:val="27"/>
        </w:rPr>
      </w:pPr>
    </w:p>
    <w:p w14:paraId="177F0C13" w14:textId="77777777" w:rsidR="00142E78" w:rsidRDefault="00142E78" w:rsidP="00876427">
      <w:pPr>
        <w:pStyle w:val="NormalWeb"/>
        <w:rPr>
          <w:color w:val="000000"/>
          <w:sz w:val="27"/>
          <w:szCs w:val="27"/>
        </w:rPr>
        <w:sectPr w:rsidR="00142E7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362B131C" w14:textId="66361EFB" w:rsidR="00876427" w:rsidRPr="00B26571" w:rsidRDefault="001D430B" w:rsidP="008F2808">
      <w:pPr>
        <w:pStyle w:val="NormalWeb"/>
        <w:spacing w:before="120" w:beforeAutospacing="0" w:after="120" w:afterAutospacing="0" w:line="360" w:lineRule="auto"/>
        <w:rPr>
          <w:b/>
          <w:bCs/>
          <w:color w:val="2F5496" w:themeColor="accent1" w:themeShade="BF"/>
          <w:sz w:val="36"/>
          <w:szCs w:val="36"/>
        </w:rPr>
      </w:pPr>
      <w:r w:rsidRPr="00B26571">
        <w:rPr>
          <w:b/>
          <w:bCs/>
          <w:color w:val="2F5496" w:themeColor="accent1" w:themeShade="BF"/>
          <w:sz w:val="36"/>
          <w:szCs w:val="36"/>
        </w:rPr>
        <w:lastRenderedPageBreak/>
        <w:t>Summary</w:t>
      </w:r>
    </w:p>
    <w:p w14:paraId="3F93B324" w14:textId="3F2963AE" w:rsidR="0016069F" w:rsidRPr="0016069F" w:rsidRDefault="00FF7DD2" w:rsidP="002E1B62">
      <w:pPr>
        <w:pStyle w:val="NormalWeb"/>
        <w:spacing w:before="120" w:beforeAutospacing="0" w:after="120" w:afterAutospacing="0" w:line="360" w:lineRule="auto"/>
        <w:ind w:firstLine="567"/>
        <w:rPr>
          <w:color w:val="000000"/>
        </w:rPr>
      </w:pPr>
      <w:r>
        <w:rPr>
          <w:color w:val="000000"/>
        </w:rPr>
        <w:t xml:space="preserve">This study </w:t>
      </w:r>
      <w:r w:rsidR="00D527A6">
        <w:rPr>
          <w:color w:val="000000"/>
        </w:rPr>
        <w:t xml:space="preserve">is focussed on </w:t>
      </w:r>
      <w:r w:rsidR="00200F62">
        <w:rPr>
          <w:color w:val="000000"/>
        </w:rPr>
        <w:t xml:space="preserve">preliminary </w:t>
      </w:r>
      <w:r w:rsidR="00D527A6">
        <w:rPr>
          <w:color w:val="000000"/>
        </w:rPr>
        <w:t>evaluati</w:t>
      </w:r>
      <w:r w:rsidR="00200F62">
        <w:rPr>
          <w:color w:val="000000"/>
        </w:rPr>
        <w:t xml:space="preserve">on of </w:t>
      </w:r>
      <w:r w:rsidR="00994D3D">
        <w:rPr>
          <w:color w:val="000000"/>
        </w:rPr>
        <w:t xml:space="preserve">the economic impact </w:t>
      </w:r>
      <w:r w:rsidR="002E6D8F">
        <w:rPr>
          <w:color w:val="000000"/>
        </w:rPr>
        <w:t xml:space="preserve">of climate change </w:t>
      </w:r>
      <w:r w:rsidR="00200F62">
        <w:rPr>
          <w:color w:val="000000"/>
        </w:rPr>
        <w:t xml:space="preserve">at a macro-economic and more detailed sectoral level </w:t>
      </w:r>
      <w:r w:rsidR="00AF508E">
        <w:rPr>
          <w:color w:val="000000"/>
        </w:rPr>
        <w:t>for Vanuatu</w:t>
      </w:r>
      <w:r w:rsidR="006B0F0C">
        <w:rPr>
          <w:color w:val="000000"/>
        </w:rPr>
        <w:t xml:space="preserve">. This report is </w:t>
      </w:r>
      <w:r w:rsidR="00F92C70">
        <w:rPr>
          <w:color w:val="000000"/>
        </w:rPr>
        <w:t>prepared</w:t>
      </w:r>
      <w:r w:rsidRPr="00E254B5">
        <w:rPr>
          <w:shd w:val="clear" w:color="auto" w:fill="FFFFFF"/>
        </w:rPr>
        <w:t xml:space="preserve"> for CSIRO</w:t>
      </w:r>
      <w:r w:rsidR="00200F62">
        <w:rPr>
          <w:shd w:val="clear" w:color="auto" w:fill="FFFFFF"/>
        </w:rPr>
        <w:t xml:space="preserve"> Climate Intelligence Program, as a designated Delivery Partner for the </w:t>
      </w:r>
      <w:r w:rsidRPr="00E254B5">
        <w:t>Green Climate Fund</w:t>
      </w:r>
      <w:r w:rsidR="004940D0">
        <w:t xml:space="preserve"> supported</w:t>
      </w:r>
      <w:r w:rsidRPr="00E254B5">
        <w:t xml:space="preserve"> Van KIRAP </w:t>
      </w:r>
      <w:r w:rsidRPr="00200F62">
        <w:rPr>
          <w:i/>
          <w:iCs/>
        </w:rPr>
        <w:t xml:space="preserve">Vanuatu Climate Information Services for Resilient Development </w:t>
      </w:r>
      <w:r w:rsidR="00200F62">
        <w:t>P</w:t>
      </w:r>
      <w:r w:rsidRPr="00E254B5">
        <w:t>roject</w:t>
      </w:r>
      <w:r w:rsidR="00200F62">
        <w:t>, led by the Secretariat of the Pacific Regional Environment Programme and the Vanuatu Meteorological and Geohazard Department (Government of Vanuatu)</w:t>
      </w:r>
      <w:r w:rsidRPr="00E254B5">
        <w:t xml:space="preserve">. </w:t>
      </w:r>
    </w:p>
    <w:p w14:paraId="4A70CE4F" w14:textId="25EAFC13" w:rsidR="004940D0" w:rsidRDefault="0006502C" w:rsidP="002E1B62">
      <w:pPr>
        <w:pStyle w:val="NormalWeb"/>
        <w:spacing w:before="120" w:beforeAutospacing="0" w:after="120" w:afterAutospacing="0" w:line="360" w:lineRule="auto"/>
        <w:ind w:firstLine="709"/>
        <w:rPr>
          <w:color w:val="000000"/>
        </w:rPr>
      </w:pPr>
      <w:r w:rsidRPr="00D11F6B">
        <w:rPr>
          <w:color w:val="000000"/>
        </w:rPr>
        <w:t xml:space="preserve">We evaluate </w:t>
      </w:r>
      <w:r w:rsidR="005E64FB" w:rsidRPr="00D11F6B">
        <w:rPr>
          <w:color w:val="000000"/>
        </w:rPr>
        <w:t xml:space="preserve">the economic </w:t>
      </w:r>
      <w:r w:rsidR="002757C1" w:rsidRPr="00D11F6B">
        <w:rPr>
          <w:color w:val="000000"/>
        </w:rPr>
        <w:t xml:space="preserve">effects of </w:t>
      </w:r>
      <w:r w:rsidR="0009268B" w:rsidRPr="00D11F6B">
        <w:rPr>
          <w:color w:val="000000"/>
        </w:rPr>
        <w:t>tw</w:t>
      </w:r>
      <w:r w:rsidR="001A2918" w:rsidRPr="00D11F6B">
        <w:rPr>
          <w:color w:val="000000"/>
        </w:rPr>
        <w:t xml:space="preserve">o </w:t>
      </w:r>
      <w:r w:rsidR="004940D0">
        <w:rPr>
          <w:color w:val="000000"/>
        </w:rPr>
        <w:t>global climate change scenarios</w:t>
      </w:r>
      <w:r w:rsidR="00964F87">
        <w:rPr>
          <w:color w:val="000000"/>
        </w:rPr>
        <w:t xml:space="preserve"> for the western tropical Pacific</w:t>
      </w:r>
      <w:r w:rsidR="001E223F">
        <w:rPr>
          <w:color w:val="000000"/>
        </w:rPr>
        <w:t xml:space="preserve"> by 2</w:t>
      </w:r>
      <w:r w:rsidR="00A37F85">
        <w:rPr>
          <w:color w:val="000000"/>
        </w:rPr>
        <w:t>050</w:t>
      </w:r>
      <w:r w:rsidR="00BA21E1">
        <w:rPr>
          <w:color w:val="000000"/>
        </w:rPr>
        <w:t xml:space="preserve">: </w:t>
      </w:r>
    </w:p>
    <w:p w14:paraId="088FFF50" w14:textId="3578F0F0" w:rsidR="004940D0" w:rsidRDefault="00020E72" w:rsidP="004940D0">
      <w:pPr>
        <w:pStyle w:val="NormalWeb"/>
        <w:numPr>
          <w:ilvl w:val="0"/>
          <w:numId w:val="16"/>
        </w:numPr>
        <w:spacing w:before="120" w:beforeAutospacing="0" w:after="120" w:afterAutospacing="0" w:line="360" w:lineRule="auto"/>
        <w:rPr>
          <w:color w:val="000000"/>
          <w:bdr w:val="none" w:sz="0" w:space="0" w:color="auto" w:frame="1"/>
        </w:rPr>
      </w:pPr>
      <w:r>
        <w:rPr>
          <w:color w:val="000000"/>
        </w:rPr>
        <w:t xml:space="preserve">Scenario #1: </w:t>
      </w:r>
      <w:r w:rsidR="004940D0">
        <w:rPr>
          <w:color w:val="000000"/>
        </w:rPr>
        <w:t>an</w:t>
      </w:r>
      <w:r w:rsidR="00BA21E1">
        <w:rPr>
          <w:color w:val="000000"/>
        </w:rPr>
        <w:t xml:space="preserve"> average increase of 1</w:t>
      </w:r>
      <w:r w:rsidR="00BA21E1">
        <w:rPr>
          <w:color w:val="000000"/>
          <w:bdr w:val="none" w:sz="0" w:space="0" w:color="auto" w:frame="1"/>
        </w:rPr>
        <w:t>.7</w:t>
      </w:r>
      <w:r w:rsidR="00BA21E1" w:rsidRPr="00D11F6B">
        <w:rPr>
          <w:color w:val="000000"/>
          <w:bdr w:val="none" w:sz="0" w:space="0" w:color="auto" w:frame="1"/>
        </w:rPr>
        <w:t>° C</w:t>
      </w:r>
      <w:r w:rsidR="007E10BE">
        <w:rPr>
          <w:color w:val="000000"/>
          <w:bdr w:val="none" w:sz="0" w:space="0" w:color="auto" w:frame="1"/>
        </w:rPr>
        <w:t>,</w:t>
      </w:r>
      <w:r w:rsidR="005E6925">
        <w:rPr>
          <w:color w:val="000000"/>
          <w:bdr w:val="none" w:sz="0" w:space="0" w:color="auto" w:frame="1"/>
        </w:rPr>
        <w:t xml:space="preserve"> and</w:t>
      </w:r>
      <w:r w:rsidR="005E6925" w:rsidRPr="00D11F6B">
        <w:rPr>
          <w:color w:val="000000"/>
          <w:bdr w:val="none" w:sz="0" w:space="0" w:color="auto" w:frame="1"/>
        </w:rPr>
        <w:t xml:space="preserve"> </w:t>
      </w:r>
    </w:p>
    <w:p w14:paraId="67467E65" w14:textId="59DC61D9" w:rsidR="004940D0" w:rsidRDefault="00020E72" w:rsidP="004940D0">
      <w:pPr>
        <w:pStyle w:val="NormalWeb"/>
        <w:numPr>
          <w:ilvl w:val="0"/>
          <w:numId w:val="16"/>
        </w:numPr>
        <w:spacing w:before="120" w:beforeAutospacing="0" w:after="120" w:afterAutospacing="0" w:line="360" w:lineRule="auto"/>
        <w:rPr>
          <w:color w:val="000000"/>
          <w:bdr w:val="none" w:sz="0" w:space="0" w:color="auto" w:frame="1"/>
        </w:rPr>
      </w:pPr>
      <w:r>
        <w:rPr>
          <w:color w:val="000000"/>
          <w:bdr w:val="none" w:sz="0" w:space="0" w:color="auto" w:frame="1"/>
        </w:rPr>
        <w:t xml:space="preserve">Scenario #2: </w:t>
      </w:r>
      <w:r w:rsidR="005E6925" w:rsidRPr="00D11F6B">
        <w:rPr>
          <w:color w:val="000000"/>
          <w:bdr w:val="none" w:sz="0" w:space="0" w:color="auto" w:frame="1"/>
        </w:rPr>
        <w:t>an average</w:t>
      </w:r>
      <w:r w:rsidR="005E6925">
        <w:rPr>
          <w:color w:val="000000"/>
          <w:bdr w:val="none" w:sz="0" w:space="0" w:color="auto" w:frame="1"/>
        </w:rPr>
        <w:t xml:space="preserve"> increase of </w:t>
      </w:r>
      <w:r w:rsidR="007E10BE">
        <w:rPr>
          <w:color w:val="000000"/>
          <w:bdr w:val="none" w:sz="0" w:space="0" w:color="auto" w:frame="1"/>
        </w:rPr>
        <w:t>2.</w:t>
      </w:r>
      <w:r w:rsidR="005E6925">
        <w:rPr>
          <w:color w:val="000000"/>
          <w:bdr w:val="none" w:sz="0" w:space="0" w:color="auto" w:frame="1"/>
        </w:rPr>
        <w:t>4</w:t>
      </w:r>
      <w:r w:rsidR="005E6925" w:rsidRPr="00D11F6B">
        <w:rPr>
          <w:color w:val="000000"/>
          <w:bdr w:val="none" w:sz="0" w:space="0" w:color="auto" w:frame="1"/>
        </w:rPr>
        <w:t>° C</w:t>
      </w:r>
      <w:r w:rsidR="007E10BE">
        <w:rPr>
          <w:color w:val="000000"/>
          <w:bdr w:val="none" w:sz="0" w:space="0" w:color="auto" w:frame="1"/>
        </w:rPr>
        <w:t xml:space="preserve">. </w:t>
      </w:r>
    </w:p>
    <w:p w14:paraId="7C468351" w14:textId="042FF0F9" w:rsidR="00EE20CF" w:rsidRDefault="007E10BE" w:rsidP="004940D0">
      <w:pPr>
        <w:pStyle w:val="NormalWeb"/>
        <w:spacing w:before="120" w:beforeAutospacing="0" w:after="120" w:afterAutospacing="0" w:line="360" w:lineRule="auto"/>
        <w:ind w:firstLine="709"/>
        <w:rPr>
          <w:color w:val="000000"/>
          <w:bdr w:val="none" w:sz="0" w:space="0" w:color="auto" w:frame="1"/>
        </w:rPr>
      </w:pPr>
      <w:r>
        <w:rPr>
          <w:color w:val="000000"/>
          <w:bdr w:val="none" w:sz="0" w:space="0" w:color="auto" w:frame="1"/>
        </w:rPr>
        <w:t xml:space="preserve">These </w:t>
      </w:r>
      <w:r w:rsidR="004940D0">
        <w:rPr>
          <w:color w:val="000000"/>
          <w:bdr w:val="none" w:sz="0" w:space="0" w:color="auto" w:frame="1"/>
        </w:rPr>
        <w:t>scenarios</w:t>
      </w:r>
      <w:r>
        <w:rPr>
          <w:color w:val="000000"/>
          <w:bdr w:val="none" w:sz="0" w:space="0" w:color="auto" w:frame="1"/>
        </w:rPr>
        <w:t xml:space="preserve"> </w:t>
      </w:r>
      <w:r w:rsidR="000B5F00">
        <w:rPr>
          <w:color w:val="000000"/>
          <w:bdr w:val="none" w:sz="0" w:space="0" w:color="auto" w:frame="1"/>
        </w:rPr>
        <w:t xml:space="preserve">correspond to </w:t>
      </w:r>
      <w:r w:rsidR="004940D0">
        <w:rPr>
          <w:color w:val="000000"/>
          <w:bdr w:val="none" w:sz="0" w:space="0" w:color="auto" w:frame="1"/>
        </w:rPr>
        <w:t>standardised global emissions</w:t>
      </w:r>
      <w:r w:rsidR="00D954AD">
        <w:rPr>
          <w:color w:val="000000"/>
          <w:bdr w:val="none" w:sz="0" w:space="0" w:color="auto" w:frame="1"/>
        </w:rPr>
        <w:t xml:space="preserve"> </w:t>
      </w:r>
      <w:r w:rsidR="00A42B2E">
        <w:rPr>
          <w:color w:val="000000"/>
          <w:bdr w:val="none" w:sz="0" w:space="0" w:color="auto" w:frame="1"/>
        </w:rPr>
        <w:t>scenarios</w:t>
      </w:r>
      <w:r w:rsidR="004940D0">
        <w:rPr>
          <w:color w:val="000000"/>
          <w:bdr w:val="none" w:sz="0" w:space="0" w:color="auto" w:frame="1"/>
        </w:rPr>
        <w:t>, climate model output and associated large-scale climate processes, as specified by CSIRO for the Van KIRAP project</w:t>
      </w:r>
      <w:r w:rsidR="00EE20CF">
        <w:rPr>
          <w:color w:val="000000"/>
          <w:bdr w:val="none" w:sz="0" w:space="0" w:color="auto" w:frame="1"/>
        </w:rPr>
        <w:t>:</w:t>
      </w:r>
    </w:p>
    <w:p w14:paraId="5D5EA1E5" w14:textId="0E4315BB" w:rsidR="004940D0" w:rsidRDefault="00020E72" w:rsidP="004940D0">
      <w:pPr>
        <w:pStyle w:val="NormalWeb"/>
        <w:numPr>
          <w:ilvl w:val="0"/>
          <w:numId w:val="15"/>
        </w:numPr>
        <w:spacing w:before="120" w:beforeAutospacing="0" w:after="120" w:afterAutospacing="0" w:line="360" w:lineRule="auto"/>
        <w:rPr>
          <w:color w:val="000000"/>
          <w:bdr w:val="none" w:sz="0" w:space="0" w:color="auto" w:frame="1"/>
        </w:rPr>
      </w:pPr>
      <w:r>
        <w:rPr>
          <w:color w:val="000000"/>
          <w:bdr w:val="none" w:sz="0" w:space="0" w:color="auto" w:frame="1"/>
        </w:rPr>
        <w:t>S</w:t>
      </w:r>
      <w:r w:rsidR="004940D0">
        <w:rPr>
          <w:color w:val="000000"/>
          <w:bdr w:val="none" w:sz="0" w:space="0" w:color="auto" w:frame="1"/>
        </w:rPr>
        <w:t>cenario</w:t>
      </w:r>
      <w:r>
        <w:rPr>
          <w:color w:val="000000"/>
          <w:bdr w:val="none" w:sz="0" w:space="0" w:color="auto" w:frame="1"/>
        </w:rPr>
        <w:t xml:space="preserve"> #1</w:t>
      </w:r>
      <w:r w:rsidR="004940D0">
        <w:rPr>
          <w:color w:val="000000"/>
          <w:bdr w:val="none" w:sz="0" w:space="0" w:color="auto" w:frame="1"/>
        </w:rPr>
        <w:t xml:space="preserve">: </w:t>
      </w:r>
      <w:r w:rsidR="00A42B2E">
        <w:rPr>
          <w:color w:val="000000"/>
          <w:bdr w:val="none" w:sz="0" w:space="0" w:color="auto" w:frame="1"/>
        </w:rPr>
        <w:t>RCP2.6, low warming, SPCZ moves south</w:t>
      </w:r>
      <w:r w:rsidR="004940D0">
        <w:rPr>
          <w:color w:val="000000"/>
          <w:bdr w:val="none" w:sz="0" w:space="0" w:color="auto" w:frame="1"/>
        </w:rPr>
        <w:t>, and</w:t>
      </w:r>
    </w:p>
    <w:p w14:paraId="1DB79475" w14:textId="23917BE0" w:rsidR="00AD4E92" w:rsidRPr="004940D0" w:rsidRDefault="00020E72" w:rsidP="004940D0">
      <w:pPr>
        <w:pStyle w:val="NormalWeb"/>
        <w:numPr>
          <w:ilvl w:val="0"/>
          <w:numId w:val="15"/>
        </w:numPr>
        <w:spacing w:before="120" w:beforeAutospacing="0" w:after="120" w:afterAutospacing="0" w:line="360" w:lineRule="auto"/>
        <w:rPr>
          <w:color w:val="000000"/>
          <w:bdr w:val="none" w:sz="0" w:space="0" w:color="auto" w:frame="1"/>
        </w:rPr>
      </w:pPr>
      <w:r>
        <w:rPr>
          <w:color w:val="000000"/>
          <w:bdr w:val="none" w:sz="0" w:space="0" w:color="auto" w:frame="1"/>
        </w:rPr>
        <w:t>S</w:t>
      </w:r>
      <w:r w:rsidR="004940D0" w:rsidRPr="004940D0">
        <w:rPr>
          <w:color w:val="000000"/>
          <w:bdr w:val="none" w:sz="0" w:space="0" w:color="auto" w:frame="1"/>
        </w:rPr>
        <w:t>cenario</w:t>
      </w:r>
      <w:r>
        <w:rPr>
          <w:color w:val="000000"/>
          <w:bdr w:val="none" w:sz="0" w:space="0" w:color="auto" w:frame="1"/>
        </w:rPr>
        <w:t xml:space="preserve"> #2</w:t>
      </w:r>
      <w:r w:rsidR="004940D0" w:rsidRPr="004940D0">
        <w:rPr>
          <w:color w:val="000000"/>
          <w:bdr w:val="none" w:sz="0" w:space="0" w:color="auto" w:frame="1"/>
        </w:rPr>
        <w:t>:</w:t>
      </w:r>
      <w:r w:rsidR="00AD4E92" w:rsidRPr="004940D0">
        <w:rPr>
          <w:color w:val="000000"/>
          <w:bdr w:val="none" w:sz="0" w:space="0" w:color="auto" w:frame="1"/>
        </w:rPr>
        <w:t xml:space="preserve"> RCP8.5, high warming, SPCZ moves north</w:t>
      </w:r>
      <w:r w:rsidR="002E7819" w:rsidRPr="004940D0">
        <w:rPr>
          <w:color w:val="000000"/>
          <w:bdr w:val="none" w:sz="0" w:space="0" w:color="auto" w:frame="1"/>
        </w:rPr>
        <w:t>.</w:t>
      </w:r>
    </w:p>
    <w:p w14:paraId="2F062626" w14:textId="1F4A11AD" w:rsidR="00353A2D" w:rsidRDefault="00331B25" w:rsidP="006623CB">
      <w:pPr>
        <w:pStyle w:val="NormalWeb"/>
        <w:spacing w:before="120" w:beforeAutospacing="0" w:after="120" w:afterAutospacing="0" w:line="360" w:lineRule="auto"/>
        <w:ind w:firstLine="709"/>
        <w:rPr>
          <w:color w:val="000000"/>
        </w:rPr>
      </w:pPr>
      <w:r>
        <w:rPr>
          <w:color w:val="000000"/>
        </w:rPr>
        <w:t xml:space="preserve">Our methodology </w:t>
      </w:r>
      <w:r w:rsidR="004752E3">
        <w:rPr>
          <w:color w:val="000000"/>
        </w:rPr>
        <w:t xml:space="preserve">involves </w:t>
      </w:r>
      <w:r w:rsidR="00757A6D">
        <w:rPr>
          <w:color w:val="000000"/>
        </w:rPr>
        <w:t>the translation of physical impacts</w:t>
      </w:r>
      <w:r w:rsidR="00624EBB">
        <w:rPr>
          <w:color w:val="000000"/>
        </w:rPr>
        <w:t xml:space="preserve"> </w:t>
      </w:r>
      <w:r w:rsidR="004940D0">
        <w:rPr>
          <w:color w:val="000000"/>
        </w:rPr>
        <w:t xml:space="preserve">of </w:t>
      </w:r>
      <w:r w:rsidR="00020E72">
        <w:rPr>
          <w:color w:val="000000"/>
        </w:rPr>
        <w:t xml:space="preserve">changes in the mean condition of </w:t>
      </w:r>
      <w:r w:rsidR="004940D0">
        <w:rPr>
          <w:color w:val="000000"/>
        </w:rPr>
        <w:t xml:space="preserve">relevant climate hazards and </w:t>
      </w:r>
      <w:r w:rsidR="00020E72">
        <w:rPr>
          <w:color w:val="000000"/>
        </w:rPr>
        <w:t xml:space="preserve">associated </w:t>
      </w:r>
      <w:r w:rsidR="004940D0">
        <w:rPr>
          <w:color w:val="000000"/>
        </w:rPr>
        <w:t>scenarios</w:t>
      </w:r>
      <w:r w:rsidR="00020E72">
        <w:rPr>
          <w:color w:val="000000"/>
        </w:rPr>
        <w:t>,</w:t>
      </w:r>
      <w:r w:rsidR="004940D0">
        <w:rPr>
          <w:color w:val="000000"/>
        </w:rPr>
        <w:t xml:space="preserve"> </w:t>
      </w:r>
      <w:r w:rsidR="00624EBB">
        <w:rPr>
          <w:color w:val="000000"/>
        </w:rPr>
        <w:t>in terms of economic variables inside a Computable General Equilibrium model</w:t>
      </w:r>
      <w:r w:rsidR="00DF703E">
        <w:rPr>
          <w:color w:val="000000"/>
        </w:rPr>
        <w:t>ling framework</w:t>
      </w:r>
      <w:r w:rsidR="00D50FC4">
        <w:rPr>
          <w:color w:val="000000"/>
        </w:rPr>
        <w:t>. We make use of</w:t>
      </w:r>
      <w:r w:rsidR="008370B2">
        <w:rPr>
          <w:color w:val="000000"/>
        </w:rPr>
        <w:t xml:space="preserve"> a recently developed Input-Output data for Vanuatu</w:t>
      </w:r>
      <w:r w:rsidR="004940D0">
        <w:rPr>
          <w:color w:val="000000"/>
        </w:rPr>
        <w:t xml:space="preserve"> as part of the CSIRO scope of work for the Van KIRAP project</w:t>
      </w:r>
      <w:r w:rsidR="008370B2">
        <w:rPr>
          <w:color w:val="000000"/>
        </w:rPr>
        <w:t>.</w:t>
      </w:r>
      <w:r w:rsidR="00BF1767">
        <w:rPr>
          <w:color w:val="000000"/>
        </w:rPr>
        <w:t xml:space="preserve"> We use </w:t>
      </w:r>
      <w:r w:rsidR="00466911">
        <w:rPr>
          <w:color w:val="000000"/>
        </w:rPr>
        <w:t xml:space="preserve">CSIRO-derived </w:t>
      </w:r>
      <w:r w:rsidR="00BF1767">
        <w:rPr>
          <w:color w:val="000000"/>
        </w:rPr>
        <w:t>damage estimates</w:t>
      </w:r>
      <w:r w:rsidR="00441660">
        <w:rPr>
          <w:color w:val="000000"/>
        </w:rPr>
        <w:t xml:space="preserve"> </w:t>
      </w:r>
      <w:r w:rsidR="006E12B3">
        <w:rPr>
          <w:color w:val="000000"/>
        </w:rPr>
        <w:t>to represent</w:t>
      </w:r>
      <w:r w:rsidR="004B3CEA">
        <w:rPr>
          <w:color w:val="000000"/>
        </w:rPr>
        <w:t xml:space="preserve"> </w:t>
      </w:r>
      <w:r w:rsidR="0098170B">
        <w:rPr>
          <w:color w:val="000000"/>
        </w:rPr>
        <w:t xml:space="preserve">five </w:t>
      </w:r>
      <w:r w:rsidR="004B3CEA">
        <w:rPr>
          <w:color w:val="000000"/>
        </w:rPr>
        <w:t>climate</w:t>
      </w:r>
      <w:r w:rsidR="004940D0">
        <w:rPr>
          <w:color w:val="000000"/>
        </w:rPr>
        <w:t xml:space="preserve"> hazard-based </w:t>
      </w:r>
      <w:r w:rsidR="00F21EB9">
        <w:rPr>
          <w:color w:val="000000"/>
        </w:rPr>
        <w:t xml:space="preserve">impacts: </w:t>
      </w:r>
      <w:r w:rsidR="00020E72">
        <w:rPr>
          <w:color w:val="000000"/>
        </w:rPr>
        <w:t xml:space="preserve">mean </w:t>
      </w:r>
      <w:r w:rsidR="00F21EB9">
        <w:t>sea level rise</w:t>
      </w:r>
      <w:r w:rsidR="004940D0">
        <w:t xml:space="preserve"> impacting coastal infrastructure</w:t>
      </w:r>
      <w:r w:rsidR="00F21EB9">
        <w:t xml:space="preserve">, </w:t>
      </w:r>
      <w:r w:rsidR="004940D0">
        <w:t xml:space="preserve">future changes in </w:t>
      </w:r>
      <w:r w:rsidR="00020E72">
        <w:t xml:space="preserve">mean </w:t>
      </w:r>
      <w:r w:rsidR="004940D0">
        <w:t xml:space="preserve">temperature and rainfall impacting </w:t>
      </w:r>
      <w:r w:rsidR="00F21EB9">
        <w:t xml:space="preserve">variation in </w:t>
      </w:r>
      <w:r w:rsidR="006B6517">
        <w:t>agricultural</w:t>
      </w:r>
      <w:r w:rsidR="00F21EB9">
        <w:t xml:space="preserve"> </w:t>
      </w:r>
      <w:r w:rsidR="004940D0">
        <w:t xml:space="preserve">crop </w:t>
      </w:r>
      <w:r w:rsidR="00F21EB9">
        <w:t xml:space="preserve">yields, </w:t>
      </w:r>
      <w:r w:rsidR="004940D0">
        <w:t xml:space="preserve">and projected change in </w:t>
      </w:r>
      <w:r w:rsidR="00020E72">
        <w:t xml:space="preserve">mean </w:t>
      </w:r>
      <w:r w:rsidR="004940D0">
        <w:t xml:space="preserve">temperature impacting </w:t>
      </w:r>
      <w:r w:rsidR="00F21EB9">
        <w:t>labour productivity, human health</w:t>
      </w:r>
      <w:r w:rsidR="002009E0">
        <w:t>,</w:t>
      </w:r>
      <w:r w:rsidR="00F21EB9">
        <w:t xml:space="preserve"> and household energy demand</w:t>
      </w:r>
      <w:r w:rsidR="00020E72">
        <w:t>; all across varying (national/sub-national spatial scales)</w:t>
      </w:r>
      <w:r w:rsidR="00F21EB9">
        <w:t>.</w:t>
      </w:r>
    </w:p>
    <w:p w14:paraId="09136A81" w14:textId="7F6F82E3" w:rsidR="005B338E" w:rsidRDefault="004556DD" w:rsidP="006623CB">
      <w:pPr>
        <w:pStyle w:val="NormalWeb"/>
        <w:spacing w:before="120" w:beforeAutospacing="0" w:after="120" w:afterAutospacing="0" w:line="360" w:lineRule="auto"/>
        <w:ind w:firstLine="709"/>
        <w:rPr>
          <w:color w:val="000000"/>
          <w:highlight w:val="yellow"/>
        </w:rPr>
      </w:pPr>
      <w:r w:rsidRPr="00352DF2">
        <w:rPr>
          <w:color w:val="000000"/>
        </w:rPr>
        <w:t xml:space="preserve">We find </w:t>
      </w:r>
      <w:r w:rsidR="009B3B87" w:rsidRPr="00352DF2">
        <w:rPr>
          <w:color w:val="000000"/>
        </w:rPr>
        <w:t xml:space="preserve">that increases in </w:t>
      </w:r>
      <w:r w:rsidR="00020E72">
        <w:rPr>
          <w:color w:val="000000"/>
        </w:rPr>
        <w:t xml:space="preserve">global average </w:t>
      </w:r>
      <w:r w:rsidR="009B3B87" w:rsidRPr="00352DF2">
        <w:rPr>
          <w:color w:val="000000"/>
        </w:rPr>
        <w:t>temperature as a consequence of climate change will</w:t>
      </w:r>
      <w:r w:rsidR="00ED6E94" w:rsidRPr="00352DF2">
        <w:rPr>
          <w:color w:val="000000"/>
        </w:rPr>
        <w:t xml:space="preserve"> </w:t>
      </w:r>
      <w:r w:rsidR="001A0B86" w:rsidRPr="00352DF2">
        <w:rPr>
          <w:color w:val="000000"/>
        </w:rPr>
        <w:t xml:space="preserve">greatly affect Vanuatu’s economy. We estimate </w:t>
      </w:r>
      <w:r w:rsidR="00BF782C" w:rsidRPr="00352DF2">
        <w:rPr>
          <w:color w:val="000000"/>
        </w:rPr>
        <w:t xml:space="preserve">value-added </w:t>
      </w:r>
      <w:r w:rsidR="00020E72">
        <w:rPr>
          <w:color w:val="000000"/>
        </w:rPr>
        <w:t xml:space="preserve">(aggregated) </w:t>
      </w:r>
      <w:r w:rsidR="00D45BF7" w:rsidRPr="00352DF2">
        <w:rPr>
          <w:color w:val="000000"/>
        </w:rPr>
        <w:t xml:space="preserve">losses of </w:t>
      </w:r>
      <w:r w:rsidR="00096853" w:rsidRPr="00352DF2">
        <w:rPr>
          <w:color w:val="000000"/>
        </w:rPr>
        <w:t>US$</w:t>
      </w:r>
      <w:r w:rsidR="004C51B5">
        <w:rPr>
          <w:color w:val="000000"/>
        </w:rPr>
        <w:t xml:space="preserve"> </w:t>
      </w:r>
      <w:r w:rsidR="00096853" w:rsidRPr="00352DF2">
        <w:rPr>
          <w:color w:val="000000"/>
        </w:rPr>
        <w:t xml:space="preserve">130.5 million </w:t>
      </w:r>
      <w:r w:rsidR="00170F96" w:rsidRPr="00352DF2">
        <w:rPr>
          <w:color w:val="000000"/>
        </w:rPr>
        <w:t xml:space="preserve">(about </w:t>
      </w:r>
      <w:r w:rsidR="005B600F" w:rsidRPr="00352DF2">
        <w:rPr>
          <w:color w:val="000000"/>
        </w:rPr>
        <w:t>14% of annual GDP)</w:t>
      </w:r>
      <w:r w:rsidR="00BF782C" w:rsidRPr="00352DF2">
        <w:rPr>
          <w:color w:val="000000"/>
        </w:rPr>
        <w:t xml:space="preserve"> for the</w:t>
      </w:r>
      <w:r w:rsidR="00352DF2" w:rsidRPr="00352DF2">
        <w:rPr>
          <w:color w:val="000000"/>
        </w:rPr>
        <w:t xml:space="preserve"> modelled</w:t>
      </w:r>
      <w:r w:rsidR="00352DF2">
        <w:rPr>
          <w:color w:val="000000"/>
        </w:rPr>
        <w:t xml:space="preserve"> </w:t>
      </w:r>
      <w:r w:rsidR="00020E72">
        <w:rPr>
          <w:color w:val="000000"/>
        </w:rPr>
        <w:t>S</w:t>
      </w:r>
      <w:r w:rsidR="00352DF2">
        <w:rPr>
          <w:color w:val="000000"/>
        </w:rPr>
        <w:t xml:space="preserve">cenario </w:t>
      </w:r>
      <w:r w:rsidR="00020E72">
        <w:rPr>
          <w:color w:val="000000"/>
        </w:rPr>
        <w:t>#</w:t>
      </w:r>
      <w:r w:rsidR="00352DF2">
        <w:rPr>
          <w:color w:val="000000"/>
        </w:rPr>
        <w:t>1</w:t>
      </w:r>
      <w:r w:rsidR="008740B4">
        <w:rPr>
          <w:color w:val="000000"/>
          <w:bdr w:val="none" w:sz="0" w:space="0" w:color="auto" w:frame="1"/>
        </w:rPr>
        <w:t>, and US$</w:t>
      </w:r>
      <w:r w:rsidR="00DA467A">
        <w:rPr>
          <w:color w:val="000000"/>
          <w:bdr w:val="none" w:sz="0" w:space="0" w:color="auto" w:frame="1"/>
        </w:rPr>
        <w:t xml:space="preserve"> 276.4 million</w:t>
      </w:r>
      <w:r w:rsidR="008B7219">
        <w:rPr>
          <w:color w:val="000000"/>
          <w:bdr w:val="none" w:sz="0" w:space="0" w:color="auto" w:frame="1"/>
        </w:rPr>
        <w:t xml:space="preserve"> (about 30% of annual GDP) for </w:t>
      </w:r>
      <w:r w:rsidR="00020E72">
        <w:rPr>
          <w:color w:val="000000"/>
          <w:bdr w:val="none" w:sz="0" w:space="0" w:color="auto" w:frame="1"/>
        </w:rPr>
        <w:t>S</w:t>
      </w:r>
      <w:r w:rsidR="008B7219">
        <w:rPr>
          <w:color w:val="000000"/>
          <w:bdr w:val="none" w:sz="0" w:space="0" w:color="auto" w:frame="1"/>
        </w:rPr>
        <w:t xml:space="preserve">cenario </w:t>
      </w:r>
      <w:r w:rsidR="00020E72">
        <w:rPr>
          <w:color w:val="000000"/>
          <w:bdr w:val="none" w:sz="0" w:space="0" w:color="auto" w:frame="1"/>
        </w:rPr>
        <w:t>#</w:t>
      </w:r>
      <w:r w:rsidR="008B7219">
        <w:rPr>
          <w:color w:val="000000"/>
          <w:bdr w:val="none" w:sz="0" w:space="0" w:color="auto" w:frame="1"/>
        </w:rPr>
        <w:t>2.</w:t>
      </w:r>
    </w:p>
    <w:p w14:paraId="5AA2349C" w14:textId="0E73FFA3" w:rsidR="00733E55" w:rsidRPr="00B84ADE" w:rsidRDefault="00510406" w:rsidP="00733E55">
      <w:pPr>
        <w:pStyle w:val="NormalWeb"/>
        <w:spacing w:before="120" w:beforeAutospacing="0" w:after="120" w:afterAutospacing="0" w:line="360" w:lineRule="auto"/>
        <w:ind w:firstLine="709"/>
        <w:rPr>
          <w:color w:val="000000"/>
        </w:rPr>
      </w:pPr>
      <w:r w:rsidRPr="00FB3D43">
        <w:rPr>
          <w:color w:val="000000"/>
        </w:rPr>
        <w:lastRenderedPageBreak/>
        <w:t xml:space="preserve">These effects </w:t>
      </w:r>
      <w:r w:rsidR="00F601AB" w:rsidRPr="00FB3D43">
        <w:rPr>
          <w:color w:val="000000"/>
          <w:bdr w:val="none" w:sz="0" w:space="0" w:color="auto" w:frame="1"/>
        </w:rPr>
        <w:t>are</w:t>
      </w:r>
      <w:r w:rsidR="00D80875" w:rsidRPr="00FB3D43">
        <w:rPr>
          <w:color w:val="000000"/>
          <w:bdr w:val="none" w:sz="0" w:space="0" w:color="auto" w:frame="1"/>
        </w:rPr>
        <w:t xml:space="preserve"> </w:t>
      </w:r>
      <w:r w:rsidR="005B338E" w:rsidRPr="00FB3D43">
        <w:rPr>
          <w:color w:val="000000"/>
          <w:bdr w:val="none" w:sz="0" w:space="0" w:color="auto" w:frame="1"/>
        </w:rPr>
        <w:t xml:space="preserve">largely </w:t>
      </w:r>
      <w:r w:rsidR="00D80875" w:rsidRPr="00FB3D43">
        <w:rPr>
          <w:color w:val="000000"/>
          <w:bdr w:val="none" w:sz="0" w:space="0" w:color="auto" w:frame="1"/>
        </w:rPr>
        <w:t>driven by the</w:t>
      </w:r>
      <w:r w:rsidR="00651763" w:rsidRPr="00FB3D43">
        <w:rPr>
          <w:color w:val="000000"/>
          <w:bdr w:val="none" w:sz="0" w:space="0" w:color="auto" w:frame="1"/>
        </w:rPr>
        <w:t xml:space="preserve"> sea level rise effect. </w:t>
      </w:r>
      <w:r w:rsidR="005574DB" w:rsidRPr="00FB3D43">
        <w:rPr>
          <w:color w:val="000000"/>
          <w:bdr w:val="none" w:sz="0" w:space="0" w:color="auto" w:frame="1"/>
        </w:rPr>
        <w:t>We use Van KIRAP</w:t>
      </w:r>
      <w:r w:rsidR="004B3BEB" w:rsidRPr="00FB3D43">
        <w:rPr>
          <w:color w:val="000000"/>
          <w:bdr w:val="none" w:sz="0" w:space="0" w:color="auto" w:frame="1"/>
        </w:rPr>
        <w:t>’s</w:t>
      </w:r>
      <w:r w:rsidR="005574DB" w:rsidRPr="00FB3D43">
        <w:rPr>
          <w:color w:val="000000"/>
          <w:bdr w:val="none" w:sz="0" w:space="0" w:color="auto" w:frame="1"/>
        </w:rPr>
        <w:t xml:space="preserve"> modelling </w:t>
      </w:r>
      <w:r w:rsidR="00CD2FC4" w:rsidRPr="00FB3D43">
        <w:rPr>
          <w:color w:val="000000"/>
          <w:bdr w:val="none" w:sz="0" w:space="0" w:color="auto" w:frame="1"/>
        </w:rPr>
        <w:t>of</w:t>
      </w:r>
      <w:r w:rsidR="00D9356A" w:rsidRPr="00FB3D43">
        <w:rPr>
          <w:color w:val="000000"/>
          <w:bdr w:val="none" w:sz="0" w:space="0" w:color="auto" w:frame="1"/>
        </w:rPr>
        <w:t xml:space="preserve"> sea level rise defined by </w:t>
      </w:r>
      <w:r w:rsidR="00723E2F" w:rsidRPr="00FB3D43">
        <w:rPr>
          <w:color w:val="000000"/>
          <w:bdr w:val="none" w:sz="0" w:space="0" w:color="auto" w:frame="1"/>
        </w:rPr>
        <w:t xml:space="preserve">the increase in the replacement value </w:t>
      </w:r>
      <w:r w:rsidR="007A4AF2" w:rsidRPr="00FB3D43">
        <w:rPr>
          <w:color w:val="000000"/>
          <w:bdr w:val="none" w:sz="0" w:space="0" w:color="auto" w:frame="1"/>
        </w:rPr>
        <w:t xml:space="preserve">of assets included in </w:t>
      </w:r>
      <w:r w:rsidR="00D9356A" w:rsidRPr="00FB3D43">
        <w:rPr>
          <w:color w:val="000000"/>
          <w:bdr w:val="none" w:sz="0" w:space="0" w:color="auto" w:frame="1"/>
        </w:rPr>
        <w:t xml:space="preserve">area inundated by </w:t>
      </w:r>
      <w:r w:rsidR="004B3BEB" w:rsidRPr="00FB3D43">
        <w:rPr>
          <w:color w:val="000000"/>
          <w:bdr w:val="none" w:sz="0" w:space="0" w:color="auto" w:frame="1"/>
        </w:rPr>
        <w:t xml:space="preserve">the highest astronomical </w:t>
      </w:r>
      <w:r w:rsidR="004B3BEB" w:rsidRPr="00B84ADE">
        <w:rPr>
          <w:color w:val="000000"/>
          <w:bdr w:val="none" w:sz="0" w:space="0" w:color="auto" w:frame="1"/>
        </w:rPr>
        <w:t xml:space="preserve">tide </w:t>
      </w:r>
      <w:r w:rsidR="00831CEE" w:rsidRPr="00B84ADE">
        <w:rPr>
          <w:color w:val="000000"/>
          <w:bdr w:val="none" w:sz="0" w:space="0" w:color="auto" w:frame="1"/>
        </w:rPr>
        <w:t xml:space="preserve">plus 0.2 m and 0.4 m for </w:t>
      </w:r>
      <w:r w:rsidR="00020E72">
        <w:rPr>
          <w:color w:val="000000"/>
          <w:bdr w:val="none" w:sz="0" w:space="0" w:color="auto" w:frame="1"/>
        </w:rPr>
        <w:t>S</w:t>
      </w:r>
      <w:r w:rsidR="009A09D2" w:rsidRPr="00B84ADE">
        <w:rPr>
          <w:color w:val="000000"/>
          <w:bdr w:val="none" w:sz="0" w:space="0" w:color="auto" w:frame="1"/>
        </w:rPr>
        <w:t xml:space="preserve">cenario </w:t>
      </w:r>
      <w:r w:rsidR="00020E72">
        <w:rPr>
          <w:color w:val="000000"/>
          <w:bdr w:val="none" w:sz="0" w:space="0" w:color="auto" w:frame="1"/>
        </w:rPr>
        <w:t>#</w:t>
      </w:r>
      <w:r w:rsidR="009A09D2" w:rsidRPr="00B84ADE">
        <w:rPr>
          <w:color w:val="000000"/>
          <w:bdr w:val="none" w:sz="0" w:space="0" w:color="auto" w:frame="1"/>
        </w:rPr>
        <w:t xml:space="preserve">1 and </w:t>
      </w:r>
      <w:r w:rsidR="00020E72">
        <w:rPr>
          <w:color w:val="000000"/>
          <w:bdr w:val="none" w:sz="0" w:space="0" w:color="auto" w:frame="1"/>
        </w:rPr>
        <w:t>#</w:t>
      </w:r>
      <w:r w:rsidR="009A09D2" w:rsidRPr="00B84ADE">
        <w:rPr>
          <w:color w:val="000000"/>
          <w:bdr w:val="none" w:sz="0" w:space="0" w:color="auto" w:frame="1"/>
        </w:rPr>
        <w:t>2 correspondingly.</w:t>
      </w:r>
      <w:r w:rsidR="00FB3D43" w:rsidRPr="00B84ADE">
        <w:rPr>
          <w:color w:val="000000"/>
          <w:bdr w:val="none" w:sz="0" w:space="0" w:color="auto" w:frame="1"/>
        </w:rPr>
        <w:t xml:space="preserve"> The</w:t>
      </w:r>
      <w:r w:rsidR="003B0EF9" w:rsidRPr="00B84ADE">
        <w:rPr>
          <w:color w:val="000000"/>
          <w:bdr w:val="none" w:sz="0" w:space="0" w:color="auto" w:frame="1"/>
        </w:rPr>
        <w:t xml:space="preserve"> </w:t>
      </w:r>
      <w:r w:rsidR="00531866" w:rsidRPr="00B84ADE">
        <w:rPr>
          <w:color w:val="000000"/>
          <w:bdr w:val="none" w:sz="0" w:space="0" w:color="auto" w:frame="1"/>
        </w:rPr>
        <w:t>loss in</w:t>
      </w:r>
      <w:r w:rsidR="00901788" w:rsidRPr="00B84ADE">
        <w:rPr>
          <w:color w:val="000000"/>
          <w:bdr w:val="none" w:sz="0" w:space="0" w:color="auto" w:frame="1"/>
        </w:rPr>
        <w:t xml:space="preserve"> </w:t>
      </w:r>
      <w:r w:rsidR="00F71AA9" w:rsidRPr="00B84ADE">
        <w:rPr>
          <w:color w:val="000000"/>
          <w:bdr w:val="none" w:sz="0" w:space="0" w:color="auto" w:frame="1"/>
        </w:rPr>
        <w:t>labour productivity</w:t>
      </w:r>
      <w:r w:rsidR="00531866" w:rsidRPr="00B84ADE">
        <w:rPr>
          <w:color w:val="000000"/>
          <w:bdr w:val="none" w:sz="0" w:space="0" w:color="auto" w:frame="1"/>
        </w:rPr>
        <w:t xml:space="preserve"> </w:t>
      </w:r>
      <w:r w:rsidR="00D80875" w:rsidRPr="00B84ADE">
        <w:rPr>
          <w:color w:val="000000"/>
          <w:bdr w:val="none" w:sz="0" w:space="0" w:color="auto" w:frame="1"/>
        </w:rPr>
        <w:t>due to heat stress and changes in mortality and morbidity incidence of some diseases</w:t>
      </w:r>
      <w:r w:rsidR="00531866" w:rsidRPr="00B84ADE">
        <w:rPr>
          <w:color w:val="000000"/>
          <w:bdr w:val="none" w:sz="0" w:space="0" w:color="auto" w:frame="1"/>
        </w:rPr>
        <w:t xml:space="preserve"> repre</w:t>
      </w:r>
      <w:r w:rsidR="00BA6DD1" w:rsidRPr="00B84ADE">
        <w:rPr>
          <w:color w:val="000000"/>
          <w:bdr w:val="none" w:sz="0" w:space="0" w:color="auto" w:frame="1"/>
        </w:rPr>
        <w:t xml:space="preserve">sent </w:t>
      </w:r>
      <w:r w:rsidR="002F0B95" w:rsidRPr="00B84ADE">
        <w:rPr>
          <w:color w:val="000000"/>
          <w:bdr w:val="none" w:sz="0" w:space="0" w:color="auto" w:frame="1"/>
        </w:rPr>
        <w:t>about</w:t>
      </w:r>
      <w:r w:rsidR="00E05A24" w:rsidRPr="00B84ADE">
        <w:rPr>
          <w:color w:val="000000"/>
          <w:bdr w:val="none" w:sz="0" w:space="0" w:color="auto" w:frame="1"/>
        </w:rPr>
        <w:t xml:space="preserve"> </w:t>
      </w:r>
      <w:r w:rsidR="007C31DD" w:rsidRPr="00B84ADE">
        <w:rPr>
          <w:color w:val="000000"/>
          <w:bdr w:val="none" w:sz="0" w:space="0" w:color="auto" w:frame="1"/>
        </w:rPr>
        <w:t xml:space="preserve">9 percent of the total effect. </w:t>
      </w:r>
      <w:r w:rsidR="009B757B" w:rsidRPr="00B84ADE">
        <w:rPr>
          <w:color w:val="000000"/>
          <w:bdr w:val="none" w:sz="0" w:space="0" w:color="auto" w:frame="1"/>
        </w:rPr>
        <w:t>B</w:t>
      </w:r>
      <w:r w:rsidR="00020E72">
        <w:rPr>
          <w:color w:val="000000"/>
          <w:bdr w:val="none" w:sz="0" w:space="0" w:color="auto" w:frame="1"/>
        </w:rPr>
        <w:t>y contracts, b</w:t>
      </w:r>
      <w:r w:rsidR="009B757B" w:rsidRPr="00B84ADE">
        <w:rPr>
          <w:color w:val="000000"/>
          <w:bdr w:val="none" w:sz="0" w:space="0" w:color="auto" w:frame="1"/>
        </w:rPr>
        <w:t xml:space="preserve">ased on </w:t>
      </w:r>
      <w:r w:rsidR="00020E72">
        <w:rPr>
          <w:color w:val="000000"/>
          <w:bdr w:val="none" w:sz="0" w:space="0" w:color="auto" w:frame="1"/>
        </w:rPr>
        <w:t xml:space="preserve">CSIRO </w:t>
      </w:r>
      <w:r w:rsidR="009B757B" w:rsidRPr="00B84ADE">
        <w:rPr>
          <w:color w:val="000000"/>
          <w:bdr w:val="none" w:sz="0" w:space="0" w:color="auto" w:frame="1"/>
        </w:rPr>
        <w:t>Van KIRAP</w:t>
      </w:r>
      <w:r w:rsidR="00020E72">
        <w:rPr>
          <w:color w:val="000000"/>
          <w:bdr w:val="none" w:sz="0" w:space="0" w:color="auto" w:frame="1"/>
        </w:rPr>
        <w:t xml:space="preserve"> project</w:t>
      </w:r>
      <w:r w:rsidR="009B757B" w:rsidRPr="00B84ADE">
        <w:rPr>
          <w:color w:val="000000"/>
          <w:bdr w:val="none" w:sz="0" w:space="0" w:color="auto" w:frame="1"/>
        </w:rPr>
        <w:t xml:space="preserve"> </w:t>
      </w:r>
      <w:r w:rsidR="00280203" w:rsidRPr="00B84ADE">
        <w:rPr>
          <w:color w:val="000000"/>
          <w:bdr w:val="none" w:sz="0" w:space="0" w:color="auto" w:frame="1"/>
        </w:rPr>
        <w:t xml:space="preserve">estimates of </w:t>
      </w:r>
      <w:r w:rsidR="009B757B" w:rsidRPr="00B84ADE">
        <w:rPr>
          <w:color w:val="000000"/>
          <w:bdr w:val="none" w:sz="0" w:space="0" w:color="auto" w:frame="1"/>
        </w:rPr>
        <w:t xml:space="preserve">agricultural suitability </w:t>
      </w:r>
      <w:r w:rsidR="00020E72">
        <w:rPr>
          <w:color w:val="000000"/>
          <w:bdr w:val="none" w:sz="0" w:space="0" w:color="auto" w:frame="1"/>
        </w:rPr>
        <w:t>hazard assessments</w:t>
      </w:r>
      <w:r w:rsidR="009B757B" w:rsidRPr="00B84ADE">
        <w:rPr>
          <w:color w:val="000000"/>
          <w:bdr w:val="none" w:sz="0" w:space="0" w:color="auto" w:frame="1"/>
        </w:rPr>
        <w:t xml:space="preserve"> for four crops</w:t>
      </w:r>
      <w:r w:rsidR="00D464A3" w:rsidRPr="00B84ADE">
        <w:rPr>
          <w:color w:val="000000"/>
          <w:bdr w:val="none" w:sz="0" w:space="0" w:color="auto" w:frame="1"/>
        </w:rPr>
        <w:t>, we find</w:t>
      </w:r>
      <w:r w:rsidR="00E05A24" w:rsidRPr="00B84ADE">
        <w:rPr>
          <w:color w:val="000000"/>
          <w:bdr w:val="none" w:sz="0" w:space="0" w:color="auto" w:frame="1"/>
        </w:rPr>
        <w:t xml:space="preserve"> that agricultur</w:t>
      </w:r>
      <w:r w:rsidR="003F010F" w:rsidRPr="00B84ADE">
        <w:rPr>
          <w:color w:val="000000"/>
          <w:bdr w:val="none" w:sz="0" w:space="0" w:color="auto" w:frame="1"/>
        </w:rPr>
        <w:t xml:space="preserve">al income </w:t>
      </w:r>
      <w:r w:rsidR="00020E72">
        <w:rPr>
          <w:color w:val="000000"/>
          <w:bdr w:val="none" w:sz="0" w:space="0" w:color="auto" w:frame="1"/>
        </w:rPr>
        <w:t xml:space="preserve">potentially </w:t>
      </w:r>
      <w:r w:rsidR="003F010F" w:rsidRPr="00B84ADE">
        <w:rPr>
          <w:color w:val="000000"/>
          <w:bdr w:val="none" w:sz="0" w:space="0" w:color="auto" w:frame="1"/>
        </w:rPr>
        <w:t>increases</w:t>
      </w:r>
      <w:r w:rsidR="00C446DA" w:rsidRPr="00B84ADE">
        <w:rPr>
          <w:color w:val="000000"/>
          <w:bdr w:val="none" w:sz="0" w:space="0" w:color="auto" w:frame="1"/>
        </w:rPr>
        <w:t xml:space="preserve"> </w:t>
      </w:r>
      <w:r w:rsidR="00280203" w:rsidRPr="00B84ADE">
        <w:rPr>
          <w:color w:val="000000"/>
          <w:bdr w:val="none" w:sz="0" w:space="0" w:color="auto" w:frame="1"/>
        </w:rPr>
        <w:t>by US$</w:t>
      </w:r>
      <w:r w:rsidR="00C253FC" w:rsidRPr="00B84ADE">
        <w:rPr>
          <w:color w:val="000000"/>
          <w:bdr w:val="none" w:sz="0" w:space="0" w:color="auto" w:frame="1"/>
        </w:rPr>
        <w:t xml:space="preserve"> </w:t>
      </w:r>
      <w:r w:rsidR="00733E55" w:rsidRPr="00B84ADE">
        <w:rPr>
          <w:color w:val="000000"/>
        </w:rPr>
        <w:t>13.</w:t>
      </w:r>
      <w:r w:rsidR="00C253FC" w:rsidRPr="00B84ADE">
        <w:rPr>
          <w:color w:val="000000"/>
        </w:rPr>
        <w:t>6</w:t>
      </w:r>
      <w:r w:rsidR="00733E55" w:rsidRPr="00B84ADE">
        <w:rPr>
          <w:color w:val="000000"/>
        </w:rPr>
        <w:t xml:space="preserve"> million</w:t>
      </w:r>
      <w:r w:rsidR="00C253FC" w:rsidRPr="00B84ADE">
        <w:rPr>
          <w:color w:val="000000"/>
        </w:rPr>
        <w:t xml:space="preserve"> </w:t>
      </w:r>
      <w:r w:rsidR="00733E55" w:rsidRPr="00B84ADE">
        <w:rPr>
          <w:color w:val="000000"/>
        </w:rPr>
        <w:t xml:space="preserve">for </w:t>
      </w:r>
      <w:r w:rsidR="00020E72">
        <w:rPr>
          <w:color w:val="000000"/>
        </w:rPr>
        <w:t>S</w:t>
      </w:r>
      <w:r w:rsidR="00733E55" w:rsidRPr="00B84ADE">
        <w:rPr>
          <w:color w:val="000000"/>
        </w:rPr>
        <w:t xml:space="preserve">cenario </w:t>
      </w:r>
      <w:r w:rsidR="00020E72">
        <w:rPr>
          <w:color w:val="000000"/>
        </w:rPr>
        <w:t>#</w:t>
      </w:r>
      <w:r w:rsidR="00733E55" w:rsidRPr="00B84ADE">
        <w:rPr>
          <w:color w:val="000000"/>
        </w:rPr>
        <w:t>1</w:t>
      </w:r>
      <w:r w:rsidR="00733E55" w:rsidRPr="00B84ADE">
        <w:rPr>
          <w:color w:val="000000"/>
          <w:bdr w:val="none" w:sz="0" w:space="0" w:color="auto" w:frame="1"/>
        </w:rPr>
        <w:t xml:space="preserve">, and US$ </w:t>
      </w:r>
      <w:r w:rsidR="00C253FC" w:rsidRPr="00B84ADE">
        <w:rPr>
          <w:color w:val="000000"/>
          <w:bdr w:val="none" w:sz="0" w:space="0" w:color="auto" w:frame="1"/>
        </w:rPr>
        <w:t>45.8</w:t>
      </w:r>
      <w:r w:rsidR="00733E55" w:rsidRPr="00B84ADE">
        <w:rPr>
          <w:color w:val="000000"/>
          <w:bdr w:val="none" w:sz="0" w:space="0" w:color="auto" w:frame="1"/>
        </w:rPr>
        <w:t xml:space="preserve"> million for </w:t>
      </w:r>
      <w:r w:rsidR="00020E72">
        <w:rPr>
          <w:color w:val="000000"/>
          <w:bdr w:val="none" w:sz="0" w:space="0" w:color="auto" w:frame="1"/>
        </w:rPr>
        <w:t>S</w:t>
      </w:r>
      <w:r w:rsidR="00733E55" w:rsidRPr="00B84ADE">
        <w:rPr>
          <w:color w:val="000000"/>
          <w:bdr w:val="none" w:sz="0" w:space="0" w:color="auto" w:frame="1"/>
        </w:rPr>
        <w:t xml:space="preserve">cenario </w:t>
      </w:r>
      <w:r w:rsidR="00020E72">
        <w:rPr>
          <w:color w:val="000000"/>
          <w:bdr w:val="none" w:sz="0" w:space="0" w:color="auto" w:frame="1"/>
        </w:rPr>
        <w:t>#</w:t>
      </w:r>
      <w:r w:rsidR="00733E55" w:rsidRPr="00B84ADE">
        <w:rPr>
          <w:color w:val="000000"/>
          <w:bdr w:val="none" w:sz="0" w:space="0" w:color="auto" w:frame="1"/>
        </w:rPr>
        <w:t>2</w:t>
      </w:r>
      <w:r w:rsidR="00020E72">
        <w:rPr>
          <w:color w:val="000000"/>
          <w:bdr w:val="none" w:sz="0" w:space="0" w:color="auto" w:frame="1"/>
        </w:rPr>
        <w:t xml:space="preserve"> in the event that climate change potentially provides an opportunity for enhanced production of some crops in some locations of Vanuatu (</w:t>
      </w:r>
      <w:r w:rsidR="002009E0">
        <w:rPr>
          <w:color w:val="000000"/>
          <w:bdr w:val="none" w:sz="0" w:space="0" w:color="auto" w:frame="1"/>
        </w:rPr>
        <w:t>i.e.,</w:t>
      </w:r>
      <w:r w:rsidR="00020E72">
        <w:rPr>
          <w:color w:val="000000"/>
          <w:bdr w:val="none" w:sz="0" w:space="0" w:color="auto" w:frame="1"/>
        </w:rPr>
        <w:t xml:space="preserve"> over and above the potential reduction in productivity for some crops in some locations)</w:t>
      </w:r>
      <w:r w:rsidR="00733E55" w:rsidRPr="00B84ADE">
        <w:rPr>
          <w:color w:val="000000"/>
          <w:bdr w:val="none" w:sz="0" w:space="0" w:color="auto" w:frame="1"/>
        </w:rPr>
        <w:t>.</w:t>
      </w:r>
    </w:p>
    <w:p w14:paraId="14DEFEF1" w14:textId="3D5AA13E" w:rsidR="00245398" w:rsidRPr="00EC3067" w:rsidRDefault="00EC3067" w:rsidP="00083C9C">
      <w:pPr>
        <w:pStyle w:val="NormalWeb"/>
        <w:spacing w:before="120" w:beforeAutospacing="0" w:after="120" w:afterAutospacing="0" w:line="360" w:lineRule="auto"/>
        <w:rPr>
          <w:color w:val="000000"/>
        </w:rPr>
      </w:pPr>
      <w:r>
        <w:rPr>
          <w:color w:val="000000"/>
        </w:rPr>
        <w:t>.</w:t>
      </w:r>
      <w:r w:rsidR="00245398" w:rsidRPr="00EC3067">
        <w:rPr>
          <w:color w:val="000000"/>
        </w:rPr>
        <w:br w:type="page"/>
      </w:r>
    </w:p>
    <w:p w14:paraId="46A8BCA3" w14:textId="62178AA1" w:rsidR="00CC5279" w:rsidRPr="00844510" w:rsidRDefault="00020E72" w:rsidP="00E75ED4">
      <w:pPr>
        <w:pStyle w:val="NormalWeb"/>
        <w:spacing w:before="240" w:beforeAutospacing="0" w:after="120" w:afterAutospacing="0" w:line="360" w:lineRule="auto"/>
        <w:rPr>
          <w:b/>
          <w:bCs/>
          <w:color w:val="000000"/>
          <w:sz w:val="28"/>
          <w:szCs w:val="28"/>
        </w:rPr>
      </w:pPr>
      <w:r>
        <w:rPr>
          <w:b/>
          <w:bCs/>
          <w:color w:val="000000"/>
          <w:sz w:val="28"/>
          <w:szCs w:val="28"/>
        </w:rPr>
        <w:lastRenderedPageBreak/>
        <w:t>Introduction</w:t>
      </w:r>
    </w:p>
    <w:p w14:paraId="3D0E7186" w14:textId="56EA96F8" w:rsidR="00020E72" w:rsidRPr="0016069F" w:rsidRDefault="00020E72" w:rsidP="00020E72">
      <w:pPr>
        <w:pStyle w:val="NormalWeb"/>
        <w:spacing w:before="120" w:beforeAutospacing="0" w:after="120" w:afterAutospacing="0" w:line="360" w:lineRule="auto"/>
        <w:ind w:firstLine="567"/>
        <w:rPr>
          <w:color w:val="000000"/>
        </w:rPr>
      </w:pPr>
      <w:r>
        <w:rPr>
          <w:color w:val="000000"/>
        </w:rPr>
        <w:t>This study is focussed on preliminary evaluation of the economic impact of climate change at a macro-economic and more detailed sectoral level for Vanuatu. This report is prepared</w:t>
      </w:r>
      <w:r w:rsidRPr="00E254B5">
        <w:rPr>
          <w:shd w:val="clear" w:color="auto" w:fill="FFFFFF"/>
        </w:rPr>
        <w:t xml:space="preserve"> for CSIRO</w:t>
      </w:r>
      <w:r>
        <w:rPr>
          <w:shd w:val="clear" w:color="auto" w:fill="FFFFFF"/>
        </w:rPr>
        <w:t xml:space="preserve"> Climate Intelligence Program, as a designated Delivery Partner for the </w:t>
      </w:r>
      <w:r w:rsidRPr="00E254B5">
        <w:t>Green Climate Fund</w:t>
      </w:r>
      <w:r>
        <w:t xml:space="preserve"> supported</w:t>
      </w:r>
      <w:r w:rsidRPr="00E254B5">
        <w:t xml:space="preserve"> Van KIRAP </w:t>
      </w:r>
      <w:r w:rsidRPr="00200F62">
        <w:rPr>
          <w:i/>
          <w:iCs/>
        </w:rPr>
        <w:t xml:space="preserve">Vanuatu Climate Information Services for Resilient Development </w:t>
      </w:r>
      <w:r>
        <w:t>P</w:t>
      </w:r>
      <w:r w:rsidRPr="00E254B5">
        <w:t>roject</w:t>
      </w:r>
      <w:r>
        <w:t>, led by the Secretariat of the Pacific Regional Environment Programme and the Vanuatu Meteorological and Geohazard Department (Government of Vanuatu</w:t>
      </w:r>
      <w:r w:rsidR="002009E0">
        <w:t>).</w:t>
      </w:r>
      <w:r w:rsidRPr="00E254B5">
        <w:t xml:space="preserve"> </w:t>
      </w:r>
    </w:p>
    <w:p w14:paraId="36567951" w14:textId="77777777" w:rsidR="006B1B5B" w:rsidRDefault="006B1B5B" w:rsidP="006B1B5B">
      <w:pPr>
        <w:pStyle w:val="NormalWeb"/>
        <w:spacing w:before="120" w:beforeAutospacing="0" w:after="120" w:afterAutospacing="0" w:line="360" w:lineRule="auto"/>
        <w:ind w:firstLine="709"/>
        <w:rPr>
          <w:color w:val="000000"/>
        </w:rPr>
      </w:pPr>
      <w:r w:rsidRPr="00D11F6B">
        <w:rPr>
          <w:color w:val="000000"/>
        </w:rPr>
        <w:t xml:space="preserve">We evaluate the economic effects of two </w:t>
      </w:r>
      <w:r>
        <w:rPr>
          <w:color w:val="000000"/>
        </w:rPr>
        <w:t xml:space="preserve">global climate change scenarios for the western tropical Pacific by 2050: </w:t>
      </w:r>
    </w:p>
    <w:p w14:paraId="2E78DDE3" w14:textId="77777777" w:rsidR="006B1B5B" w:rsidRDefault="006B1B5B" w:rsidP="006B1B5B">
      <w:pPr>
        <w:pStyle w:val="NormalWeb"/>
        <w:numPr>
          <w:ilvl w:val="0"/>
          <w:numId w:val="16"/>
        </w:numPr>
        <w:spacing w:before="120" w:beforeAutospacing="0" w:after="120" w:afterAutospacing="0" w:line="360" w:lineRule="auto"/>
        <w:rPr>
          <w:color w:val="000000"/>
          <w:bdr w:val="none" w:sz="0" w:space="0" w:color="auto" w:frame="1"/>
        </w:rPr>
      </w:pPr>
      <w:r>
        <w:rPr>
          <w:color w:val="000000"/>
        </w:rPr>
        <w:t>Scenario #1: an average increase of 1</w:t>
      </w:r>
      <w:r>
        <w:rPr>
          <w:color w:val="000000"/>
          <w:bdr w:val="none" w:sz="0" w:space="0" w:color="auto" w:frame="1"/>
        </w:rPr>
        <w:t>.7</w:t>
      </w:r>
      <w:r w:rsidRPr="00D11F6B">
        <w:rPr>
          <w:color w:val="000000"/>
          <w:bdr w:val="none" w:sz="0" w:space="0" w:color="auto" w:frame="1"/>
        </w:rPr>
        <w:t>° C</w:t>
      </w:r>
      <w:r>
        <w:rPr>
          <w:color w:val="000000"/>
          <w:bdr w:val="none" w:sz="0" w:space="0" w:color="auto" w:frame="1"/>
        </w:rPr>
        <w:t>, and</w:t>
      </w:r>
      <w:r w:rsidRPr="00D11F6B">
        <w:rPr>
          <w:color w:val="000000"/>
          <w:bdr w:val="none" w:sz="0" w:space="0" w:color="auto" w:frame="1"/>
        </w:rPr>
        <w:t xml:space="preserve"> </w:t>
      </w:r>
    </w:p>
    <w:p w14:paraId="6DE51B03" w14:textId="77777777" w:rsidR="006B1B5B" w:rsidRDefault="006B1B5B" w:rsidP="006B1B5B">
      <w:pPr>
        <w:pStyle w:val="NormalWeb"/>
        <w:numPr>
          <w:ilvl w:val="0"/>
          <w:numId w:val="16"/>
        </w:numPr>
        <w:spacing w:before="120" w:beforeAutospacing="0" w:after="120" w:afterAutospacing="0" w:line="360" w:lineRule="auto"/>
        <w:rPr>
          <w:color w:val="000000"/>
          <w:bdr w:val="none" w:sz="0" w:space="0" w:color="auto" w:frame="1"/>
        </w:rPr>
      </w:pPr>
      <w:r>
        <w:rPr>
          <w:color w:val="000000"/>
          <w:bdr w:val="none" w:sz="0" w:space="0" w:color="auto" w:frame="1"/>
        </w:rPr>
        <w:t xml:space="preserve">Scenario #2: </w:t>
      </w:r>
      <w:r w:rsidRPr="00D11F6B">
        <w:rPr>
          <w:color w:val="000000"/>
          <w:bdr w:val="none" w:sz="0" w:space="0" w:color="auto" w:frame="1"/>
        </w:rPr>
        <w:t>an average</w:t>
      </w:r>
      <w:r>
        <w:rPr>
          <w:color w:val="000000"/>
          <w:bdr w:val="none" w:sz="0" w:space="0" w:color="auto" w:frame="1"/>
        </w:rPr>
        <w:t xml:space="preserve"> increase of 2.4</w:t>
      </w:r>
      <w:r w:rsidRPr="00D11F6B">
        <w:rPr>
          <w:color w:val="000000"/>
          <w:bdr w:val="none" w:sz="0" w:space="0" w:color="auto" w:frame="1"/>
        </w:rPr>
        <w:t>° C</w:t>
      </w:r>
      <w:r>
        <w:rPr>
          <w:color w:val="000000"/>
          <w:bdr w:val="none" w:sz="0" w:space="0" w:color="auto" w:frame="1"/>
        </w:rPr>
        <w:t xml:space="preserve">. </w:t>
      </w:r>
    </w:p>
    <w:p w14:paraId="094A4239" w14:textId="77777777" w:rsidR="006B1B5B" w:rsidRDefault="006B1B5B" w:rsidP="006B1B5B">
      <w:pPr>
        <w:pStyle w:val="NormalWeb"/>
        <w:spacing w:before="120" w:beforeAutospacing="0" w:after="120" w:afterAutospacing="0" w:line="360" w:lineRule="auto"/>
        <w:ind w:firstLine="709"/>
        <w:rPr>
          <w:color w:val="000000"/>
          <w:bdr w:val="none" w:sz="0" w:space="0" w:color="auto" w:frame="1"/>
        </w:rPr>
      </w:pPr>
      <w:r>
        <w:rPr>
          <w:color w:val="000000"/>
          <w:bdr w:val="none" w:sz="0" w:space="0" w:color="auto" w:frame="1"/>
        </w:rPr>
        <w:t>These scenarios correspond to standardised global emissions scenarios, climate model output and associated large-scale climate processes, as specified by CSIRO for the Van KIRAP project:</w:t>
      </w:r>
    </w:p>
    <w:p w14:paraId="00DB2934" w14:textId="1BEB96AA" w:rsidR="006B1B5B" w:rsidRDefault="006B1B5B" w:rsidP="006B1B5B">
      <w:pPr>
        <w:pStyle w:val="NormalWeb"/>
        <w:numPr>
          <w:ilvl w:val="0"/>
          <w:numId w:val="15"/>
        </w:numPr>
        <w:spacing w:before="120" w:beforeAutospacing="0" w:after="120" w:afterAutospacing="0" w:line="360" w:lineRule="auto"/>
        <w:rPr>
          <w:color w:val="000000"/>
          <w:bdr w:val="none" w:sz="0" w:space="0" w:color="auto" w:frame="1"/>
        </w:rPr>
      </w:pPr>
      <w:r>
        <w:rPr>
          <w:color w:val="000000"/>
          <w:bdr w:val="none" w:sz="0" w:space="0" w:color="auto" w:frame="1"/>
        </w:rPr>
        <w:t>Scenario #1: RCP2.6, low warming, SPCZ moves south, and</w:t>
      </w:r>
    </w:p>
    <w:p w14:paraId="72C84E9C" w14:textId="00AE7B7E" w:rsidR="006B1B5B" w:rsidRPr="004940D0" w:rsidRDefault="006B1B5B" w:rsidP="006B1B5B">
      <w:pPr>
        <w:pStyle w:val="NormalWeb"/>
        <w:numPr>
          <w:ilvl w:val="0"/>
          <w:numId w:val="15"/>
        </w:numPr>
        <w:spacing w:before="120" w:beforeAutospacing="0" w:after="120" w:afterAutospacing="0" w:line="360" w:lineRule="auto"/>
        <w:rPr>
          <w:color w:val="000000"/>
          <w:bdr w:val="none" w:sz="0" w:space="0" w:color="auto" w:frame="1"/>
        </w:rPr>
      </w:pPr>
      <w:r>
        <w:rPr>
          <w:color w:val="000000"/>
          <w:bdr w:val="none" w:sz="0" w:space="0" w:color="auto" w:frame="1"/>
        </w:rPr>
        <w:t>S</w:t>
      </w:r>
      <w:r w:rsidRPr="004940D0">
        <w:rPr>
          <w:color w:val="000000"/>
          <w:bdr w:val="none" w:sz="0" w:space="0" w:color="auto" w:frame="1"/>
        </w:rPr>
        <w:t>cenario</w:t>
      </w:r>
      <w:r>
        <w:rPr>
          <w:color w:val="000000"/>
          <w:bdr w:val="none" w:sz="0" w:space="0" w:color="auto" w:frame="1"/>
        </w:rPr>
        <w:t xml:space="preserve"> #2</w:t>
      </w:r>
      <w:r w:rsidRPr="004940D0">
        <w:rPr>
          <w:color w:val="000000"/>
          <w:bdr w:val="none" w:sz="0" w:space="0" w:color="auto" w:frame="1"/>
        </w:rPr>
        <w:t>: RCP8.5, high warming, SPCZ moves north.</w:t>
      </w:r>
    </w:p>
    <w:p w14:paraId="2E189437" w14:textId="40C44A9E" w:rsidR="006B1B5B" w:rsidRDefault="006B1B5B" w:rsidP="006B1B5B">
      <w:pPr>
        <w:pStyle w:val="NormalWeb"/>
        <w:spacing w:before="120" w:beforeAutospacing="0" w:after="120" w:afterAutospacing="0" w:line="360" w:lineRule="auto"/>
        <w:ind w:firstLine="709"/>
        <w:rPr>
          <w:color w:val="000000"/>
        </w:rPr>
      </w:pPr>
      <w:r>
        <w:rPr>
          <w:color w:val="000000"/>
        </w:rPr>
        <w:t xml:space="preserve">Our methodology involves the translation of physical impacts of changes in the mean condition of relevant climate hazards and associated scenarios, in terms of economic variables inside a Computable General Equilibrium modelling framework. We make use of a recently developed Input-Output data for Vanuatu (Valenzuela and Vallecilla 2023a) produced as part of the CSIRO scope of work for the Van KIRAP project. We use CSIRO-derived damage estimates and a World Bank study (Roson and Sartori 2019) to represent five climate hazard-based impacts: </w:t>
      </w:r>
      <w:bookmarkStart w:id="0" w:name="_Hlk149917568"/>
      <w:r>
        <w:rPr>
          <w:color w:val="000000"/>
        </w:rPr>
        <w:t xml:space="preserve">mean </w:t>
      </w:r>
      <w:r>
        <w:t>sea level rise impacting coastal infrastructure</w:t>
      </w:r>
      <w:bookmarkEnd w:id="0"/>
      <w:r>
        <w:t xml:space="preserve">, </w:t>
      </w:r>
      <w:bookmarkStart w:id="1" w:name="_Hlk149917689"/>
      <w:r>
        <w:t>changes in mean temperature and rainfall impacting variation in agricultural crop yields</w:t>
      </w:r>
      <w:bookmarkEnd w:id="1"/>
      <w:r>
        <w:t>, change in mean temperature impacting labour productivity, human health</w:t>
      </w:r>
      <w:r w:rsidR="002009E0">
        <w:t>,</w:t>
      </w:r>
      <w:r>
        <w:t xml:space="preserve"> and household energy demand; all across varying (national/sub-national spatial scales).</w:t>
      </w:r>
    </w:p>
    <w:p w14:paraId="68C3797D" w14:textId="77777777" w:rsidR="006B1B5B" w:rsidRPr="00C97940" w:rsidRDefault="006B1B5B" w:rsidP="00C97940">
      <w:pPr>
        <w:pStyle w:val="NormalWeb"/>
        <w:spacing w:before="240" w:beforeAutospacing="0" w:after="120" w:afterAutospacing="0" w:line="360" w:lineRule="auto"/>
        <w:ind w:firstLine="709"/>
        <w:rPr>
          <w:color w:val="000000"/>
        </w:rPr>
      </w:pPr>
    </w:p>
    <w:p w14:paraId="6297860C" w14:textId="4CFCB3EA" w:rsidR="00697668" w:rsidRDefault="000E2FF5" w:rsidP="00E75ED4">
      <w:pPr>
        <w:pStyle w:val="NormalWeb"/>
        <w:spacing w:before="240" w:beforeAutospacing="0" w:after="120" w:afterAutospacing="0" w:line="360" w:lineRule="auto"/>
        <w:ind w:firstLine="709"/>
      </w:pPr>
      <w:r w:rsidRPr="007B1F7E">
        <w:lastRenderedPageBreak/>
        <w:t xml:space="preserve">The next section </w:t>
      </w:r>
      <w:r w:rsidR="009E6242" w:rsidRPr="007B1F7E">
        <w:t xml:space="preserve">outlines the methodology and data to be used. </w:t>
      </w:r>
      <w:r w:rsidR="00CF03AB" w:rsidRPr="007B1F7E">
        <w:t xml:space="preserve">The following section presents </w:t>
      </w:r>
      <w:r w:rsidR="00D714BE" w:rsidRPr="007B1F7E">
        <w:t xml:space="preserve">estimates of the </w:t>
      </w:r>
      <w:r w:rsidR="005D2F61" w:rsidRPr="007B1F7E">
        <w:t xml:space="preserve">economic-wide </w:t>
      </w:r>
      <w:r w:rsidR="00D714BE" w:rsidRPr="007B1F7E">
        <w:t>effects of</w:t>
      </w:r>
      <w:r w:rsidR="002B339A" w:rsidRPr="007B1F7E">
        <w:t xml:space="preserve"> five climate change</w:t>
      </w:r>
      <w:r w:rsidR="004B3622" w:rsidRPr="007B1F7E">
        <w:t xml:space="preserve"> impacts</w:t>
      </w:r>
      <w:r w:rsidR="0028652B" w:rsidRPr="007B1F7E">
        <w:t>.</w:t>
      </w:r>
      <w:r w:rsidR="006753F5" w:rsidRPr="007B1F7E">
        <w:t xml:space="preserve"> </w:t>
      </w:r>
      <w:r w:rsidR="00697668" w:rsidRPr="007B1F7E">
        <w:t xml:space="preserve"> The final section draws out implications of the results </w:t>
      </w:r>
      <w:r w:rsidR="009F67A9" w:rsidRPr="007B1F7E">
        <w:t>and future research.</w:t>
      </w:r>
    </w:p>
    <w:p w14:paraId="223DBA02" w14:textId="3726C558" w:rsidR="00B51E7A" w:rsidRDefault="00B51E7A" w:rsidP="00E75ED4">
      <w:pPr>
        <w:pStyle w:val="NormalWeb"/>
        <w:spacing w:before="240" w:beforeAutospacing="0" w:after="120" w:afterAutospacing="0" w:line="360" w:lineRule="auto"/>
        <w:ind w:firstLine="709"/>
        <w:rPr>
          <w:b/>
          <w:bCs/>
          <w:color w:val="000000"/>
          <w:sz w:val="28"/>
          <w:szCs w:val="28"/>
        </w:rPr>
      </w:pPr>
      <w:r w:rsidRPr="005F00D9">
        <w:rPr>
          <w:b/>
          <w:bCs/>
          <w:color w:val="000000"/>
          <w:sz w:val="28"/>
          <w:szCs w:val="28"/>
        </w:rPr>
        <w:t>Methodology</w:t>
      </w:r>
    </w:p>
    <w:p w14:paraId="14EE08BB" w14:textId="67B7BC72" w:rsidR="00E44C85" w:rsidRDefault="0050234D" w:rsidP="00E75ED4">
      <w:pPr>
        <w:pStyle w:val="NormalWeb"/>
        <w:spacing w:before="240" w:beforeAutospacing="0" w:after="120" w:afterAutospacing="0" w:line="360" w:lineRule="auto"/>
        <w:ind w:firstLine="709"/>
        <w:rPr>
          <w:color w:val="000000"/>
        </w:rPr>
      </w:pPr>
      <w:r>
        <w:rPr>
          <w:color w:val="000000"/>
        </w:rPr>
        <w:t xml:space="preserve">Our methodology </w:t>
      </w:r>
      <w:r w:rsidR="00847DFF">
        <w:rPr>
          <w:color w:val="000000"/>
        </w:rPr>
        <w:t>utilises damage function</w:t>
      </w:r>
      <w:r w:rsidR="00C37751">
        <w:rPr>
          <w:color w:val="000000"/>
        </w:rPr>
        <w:t xml:space="preserve"> </w:t>
      </w:r>
      <w:r w:rsidR="00E44C85">
        <w:rPr>
          <w:color w:val="000000"/>
        </w:rPr>
        <w:t>estimates</w:t>
      </w:r>
      <w:r w:rsidR="00C37751">
        <w:rPr>
          <w:color w:val="000000"/>
        </w:rPr>
        <w:t xml:space="preserve"> </w:t>
      </w:r>
      <w:r w:rsidR="003F6038">
        <w:rPr>
          <w:color w:val="000000"/>
        </w:rPr>
        <w:t xml:space="preserve">corresponding to </w:t>
      </w:r>
      <w:r w:rsidR="006B1B5B">
        <w:rPr>
          <w:color w:val="000000"/>
        </w:rPr>
        <w:t>Scenarios #1 and 2</w:t>
      </w:r>
      <w:r w:rsidR="00BC7C5A">
        <w:rPr>
          <w:color w:val="000000"/>
        </w:rPr>
        <w:t xml:space="preserve"> </w:t>
      </w:r>
      <w:r w:rsidR="00F16995">
        <w:rPr>
          <w:color w:val="000000"/>
        </w:rPr>
        <w:t xml:space="preserve">as </w:t>
      </w:r>
      <w:r w:rsidR="006B1B5B">
        <w:rPr>
          <w:color w:val="000000"/>
        </w:rPr>
        <w:t xml:space="preserve">‘economic </w:t>
      </w:r>
      <w:r w:rsidR="00564CDE">
        <w:rPr>
          <w:color w:val="000000"/>
        </w:rPr>
        <w:t>shock</w:t>
      </w:r>
      <w:r w:rsidR="006B1B5B">
        <w:rPr>
          <w:color w:val="000000"/>
        </w:rPr>
        <w:t>’</w:t>
      </w:r>
      <w:r w:rsidR="00564CDE">
        <w:rPr>
          <w:color w:val="000000"/>
        </w:rPr>
        <w:t xml:space="preserve"> inputs into a </w:t>
      </w:r>
      <w:r w:rsidR="001621C7">
        <w:rPr>
          <w:color w:val="000000"/>
        </w:rPr>
        <w:t xml:space="preserve">combination of </w:t>
      </w:r>
      <w:r w:rsidR="00484E52">
        <w:rPr>
          <w:color w:val="000000"/>
        </w:rPr>
        <w:t xml:space="preserve">a general equilibrium modelling framework </w:t>
      </w:r>
      <w:r w:rsidR="006B1B5B">
        <w:rPr>
          <w:color w:val="000000"/>
        </w:rPr>
        <w:t xml:space="preserve">contextualised by the </w:t>
      </w:r>
      <w:r w:rsidR="00484E52">
        <w:rPr>
          <w:color w:val="000000"/>
        </w:rPr>
        <w:t>Input-Output model</w:t>
      </w:r>
      <w:r w:rsidR="006B1B5B">
        <w:rPr>
          <w:color w:val="000000"/>
        </w:rPr>
        <w:t xml:space="preserve"> of Vanuatu’s economy.</w:t>
      </w:r>
    </w:p>
    <w:p w14:paraId="711505AB" w14:textId="2C025353" w:rsidR="00BB23D4" w:rsidRDefault="00371E28" w:rsidP="00E75ED4">
      <w:pPr>
        <w:pStyle w:val="NormalWeb"/>
        <w:spacing w:before="240" w:beforeAutospacing="0" w:after="120" w:afterAutospacing="0" w:line="360" w:lineRule="auto"/>
        <w:ind w:firstLine="709"/>
      </w:pPr>
      <w:r>
        <w:rPr>
          <w:color w:val="000000"/>
        </w:rPr>
        <w:t>We</w:t>
      </w:r>
      <w:r w:rsidR="00A53F3F" w:rsidRPr="001D21FB">
        <w:rPr>
          <w:color w:val="000000"/>
        </w:rPr>
        <w:t xml:space="preserve"> use </w:t>
      </w:r>
      <w:r w:rsidR="005742D6" w:rsidRPr="001D21FB">
        <w:t xml:space="preserve">the latest version of the </w:t>
      </w:r>
      <w:r w:rsidR="00BF1647" w:rsidRPr="001D21FB">
        <w:t xml:space="preserve">comparative static </w:t>
      </w:r>
      <w:r w:rsidR="00DF024B">
        <w:t xml:space="preserve">general equilibrium </w:t>
      </w:r>
      <w:r w:rsidR="005742D6" w:rsidRPr="001D21FB">
        <w:t xml:space="preserve">GTAP </w:t>
      </w:r>
      <w:r w:rsidR="00E16EBC">
        <w:t>m</w:t>
      </w:r>
      <w:r w:rsidR="005742D6" w:rsidRPr="001D21FB">
        <w:t>odel (Version 7, see Corong et al. 2017</w:t>
      </w:r>
      <w:r w:rsidR="00893F82" w:rsidRPr="001D21FB">
        <w:t>)</w:t>
      </w:r>
      <w:r w:rsidR="00CC6215" w:rsidRPr="001D21FB">
        <w:t>.</w:t>
      </w:r>
      <w:r w:rsidR="00A2690A" w:rsidRPr="001D21FB">
        <w:t xml:space="preserve"> </w:t>
      </w:r>
      <w:r w:rsidR="004156E5" w:rsidRPr="001D21FB">
        <w:t xml:space="preserve">Our choice of a comparative static modelling allows us to concentrate on the </w:t>
      </w:r>
      <w:r w:rsidR="00871861" w:rsidRPr="001D21FB">
        <w:t xml:space="preserve">economic </w:t>
      </w:r>
      <w:r w:rsidR="004156E5" w:rsidRPr="001D21FB">
        <w:t xml:space="preserve">effects </w:t>
      </w:r>
      <w:r w:rsidR="00E50AB7" w:rsidRPr="001D21FB">
        <w:t xml:space="preserve">of the </w:t>
      </w:r>
      <w:r w:rsidR="001B253C" w:rsidRPr="001D21FB">
        <w:t>damage function</w:t>
      </w:r>
      <w:r w:rsidR="00BF4098" w:rsidRPr="001D21FB">
        <w:t xml:space="preserve"> parameters </w:t>
      </w:r>
      <w:r w:rsidR="006B1B5B">
        <w:t xml:space="preserve">under Scenarios #1 and 2, </w:t>
      </w:r>
      <w:r w:rsidR="00E52273" w:rsidRPr="001D21FB">
        <w:t xml:space="preserve">without </w:t>
      </w:r>
      <w:r w:rsidR="00954F1D" w:rsidRPr="001D21FB">
        <w:t>f</w:t>
      </w:r>
      <w:r w:rsidR="0034586D" w:rsidRPr="001D21FB">
        <w:t xml:space="preserve">orcing additional assumptions on economic </w:t>
      </w:r>
      <w:r w:rsidR="00954F1D" w:rsidRPr="001D21FB">
        <w:t xml:space="preserve">trajectories over </w:t>
      </w:r>
      <w:r w:rsidR="00CF6733">
        <w:t>an extended</w:t>
      </w:r>
      <w:r w:rsidR="00954F1D" w:rsidRPr="001D21FB">
        <w:t xml:space="preserve"> period o</w:t>
      </w:r>
      <w:r w:rsidR="00EB33B5" w:rsidRPr="001D21FB">
        <w:t>f</w:t>
      </w:r>
      <w:r w:rsidR="00954F1D" w:rsidRPr="001D21FB">
        <w:t xml:space="preserve"> time.</w:t>
      </w:r>
      <w:r w:rsidR="00740A1C">
        <w:t xml:space="preserve"> </w:t>
      </w:r>
      <w:r w:rsidR="009B4AFC" w:rsidRPr="001D21FB">
        <w:t xml:space="preserve">The GTAP model </w:t>
      </w:r>
      <w:r w:rsidR="00346667" w:rsidRPr="001D21FB">
        <w:rPr>
          <w:lang w:val="en"/>
        </w:rPr>
        <w:t xml:space="preserve">is a comparative static </w:t>
      </w:r>
      <w:r w:rsidR="002610AA">
        <w:rPr>
          <w:lang w:val="en"/>
        </w:rPr>
        <w:t>computable general equilibrium</w:t>
      </w:r>
      <w:r w:rsidR="00346667" w:rsidRPr="001D21FB">
        <w:rPr>
          <w:lang w:val="en"/>
        </w:rPr>
        <w:t xml:space="preserve"> model, with detailed economic theory and producer and consumer</w:t>
      </w:r>
      <w:r w:rsidR="00A561E7" w:rsidRPr="001D21FB">
        <w:rPr>
          <w:lang w:val="en"/>
        </w:rPr>
        <w:t xml:space="preserve"> </w:t>
      </w:r>
      <w:r w:rsidR="00346667" w:rsidRPr="001D21FB">
        <w:rPr>
          <w:lang w:val="en"/>
        </w:rPr>
        <w:t>behaviour</w:t>
      </w:r>
      <w:r w:rsidR="00EB5A10">
        <w:rPr>
          <w:lang w:val="en"/>
        </w:rPr>
        <w:t xml:space="preserve"> (</w:t>
      </w:r>
      <w:r w:rsidR="00EB5A10" w:rsidRPr="001D21FB">
        <w:t>Hertel 1997</w:t>
      </w:r>
      <w:r w:rsidR="00EB5A10">
        <w:t>)</w:t>
      </w:r>
      <w:r w:rsidR="00346667" w:rsidRPr="001D21FB">
        <w:rPr>
          <w:lang w:val="en"/>
        </w:rPr>
        <w:t>.</w:t>
      </w:r>
      <w:r w:rsidR="008C1273" w:rsidRPr="001D21FB">
        <w:rPr>
          <w:lang w:val="en"/>
        </w:rPr>
        <w:t xml:space="preserve"> The model </w:t>
      </w:r>
      <w:r w:rsidR="008C1273" w:rsidRPr="001D21FB">
        <w:t>assumes perfect competition and constant returns to scale in production.</w:t>
      </w:r>
      <w:r w:rsidR="001D21FB" w:rsidRPr="001D21FB">
        <w:t xml:space="preserve"> </w:t>
      </w:r>
      <w:r w:rsidR="00BB23D4" w:rsidRPr="001D21FB">
        <w:t xml:space="preserve">The functional forms are nested constant elasticities of substitution production functions. Land is specific to agriculture in the GTAP database and is mobile amongst alternative agricultural uses according to a Constant Elasticity of Transformation which, through a revenue function, transforms land from one use to another. In the model closure adopted here, labour and produced capital are assumed to be mobile across all uses. On the demand side there is a </w:t>
      </w:r>
      <w:r w:rsidR="00C504A5">
        <w:t>‘</w:t>
      </w:r>
      <w:r w:rsidR="00BB23D4" w:rsidRPr="001D21FB">
        <w:t>national representative household</w:t>
      </w:r>
      <w:r w:rsidR="00C504A5">
        <w:t>’</w:t>
      </w:r>
      <w:r w:rsidR="00BB23D4" w:rsidRPr="001D21FB">
        <w:t xml:space="preserve"> whose expenditure is governed by a Cobb-Douglas aggregate utility function which allocates net national expenditures across private, government and saving activities. That household distinguishes between domestic and imported versions of a product and between different countries of origin in the case of imported goods. We use the standard GTAP Model’s default values of all these and other elasticities, making replication by other modelers easy</w:t>
      </w:r>
      <w:r w:rsidR="00AF6A69">
        <w:t xml:space="preserve"> (Valenzuela et al</w:t>
      </w:r>
      <w:r w:rsidR="00BB23D4" w:rsidRPr="001D21FB">
        <w:t>.</w:t>
      </w:r>
      <w:r w:rsidR="006D5AD4">
        <w:t xml:space="preserve"> 2008)</w:t>
      </w:r>
      <w:r w:rsidR="006A761D">
        <w:t>.</w:t>
      </w:r>
    </w:p>
    <w:p w14:paraId="781F0C0F" w14:textId="456F71EE" w:rsidR="00C5266D" w:rsidRDefault="00E27367" w:rsidP="00E75ED4">
      <w:pPr>
        <w:pStyle w:val="NormalWeb"/>
        <w:spacing w:before="240" w:beforeAutospacing="0" w:after="120" w:afterAutospacing="0" w:line="360" w:lineRule="auto"/>
        <w:ind w:firstLine="709"/>
      </w:pPr>
      <w:r>
        <w:t xml:space="preserve">We </w:t>
      </w:r>
      <w:r w:rsidR="00C5266D">
        <w:t xml:space="preserve">use a </w:t>
      </w:r>
      <w:r w:rsidR="00884767">
        <w:t xml:space="preserve">recently developed </w:t>
      </w:r>
      <w:r w:rsidR="00C5266D">
        <w:t xml:space="preserve">database for the Pacific region </w:t>
      </w:r>
      <w:r w:rsidR="00C5266D" w:rsidRPr="00602CCA">
        <w:t>(Hanslow and Newth 2021)</w:t>
      </w:r>
      <w:r w:rsidR="00884767">
        <w:t xml:space="preserve"> </w:t>
      </w:r>
      <w:r w:rsidR="007A3D8D">
        <w:t xml:space="preserve">providing preliminary detailed estimates </w:t>
      </w:r>
      <w:r w:rsidR="005B487A">
        <w:t>of production</w:t>
      </w:r>
      <w:r w:rsidR="00456DF3">
        <w:t>, consumption</w:t>
      </w:r>
      <w:r w:rsidR="002009E0">
        <w:t>,</w:t>
      </w:r>
      <w:r w:rsidR="005B487A">
        <w:t xml:space="preserve"> and trade </w:t>
      </w:r>
      <w:r w:rsidR="00DC7587">
        <w:t xml:space="preserve">for 14 Pacific </w:t>
      </w:r>
      <w:r w:rsidR="00C504A5">
        <w:t xml:space="preserve">Island </w:t>
      </w:r>
      <w:r w:rsidR="00DC7587">
        <w:t xml:space="preserve">countries. We supplement this database with </w:t>
      </w:r>
      <w:r w:rsidR="00D502E5">
        <w:t xml:space="preserve">newly </w:t>
      </w:r>
      <w:r w:rsidR="005F7FC4">
        <w:t xml:space="preserve">developed </w:t>
      </w:r>
      <w:r w:rsidR="00D502E5">
        <w:t xml:space="preserve">Input-Output </w:t>
      </w:r>
      <w:r w:rsidR="005F7FC4">
        <w:t xml:space="preserve">table </w:t>
      </w:r>
      <w:r w:rsidR="00D502E5">
        <w:t xml:space="preserve">estimates </w:t>
      </w:r>
      <w:r w:rsidR="00C504A5">
        <w:t xml:space="preserve">tailored specifically </w:t>
      </w:r>
      <w:r w:rsidR="005F7FC4">
        <w:t>for Vanuatu (Valenzuela and Vallecilla 2023</w:t>
      </w:r>
      <w:r w:rsidR="00E9779C">
        <w:t>a</w:t>
      </w:r>
      <w:r w:rsidR="0031267B">
        <w:t>, b</w:t>
      </w:r>
      <w:r w:rsidR="005F7FC4">
        <w:t>).</w:t>
      </w:r>
    </w:p>
    <w:p w14:paraId="660668DF" w14:textId="77777777" w:rsidR="0031267B" w:rsidRDefault="0031267B">
      <w:pPr>
        <w:rPr>
          <w:rFonts w:ascii="Times New Roman" w:eastAsia="Times New Roman" w:hAnsi="Times New Roman" w:cs="Times New Roman"/>
          <w:b/>
          <w:bCs/>
          <w:color w:val="000000"/>
          <w:sz w:val="24"/>
          <w:szCs w:val="24"/>
          <w:lang w:val="en-AU" w:eastAsia="en-AU"/>
        </w:rPr>
      </w:pPr>
      <w:r>
        <w:rPr>
          <w:b/>
          <w:bCs/>
          <w:color w:val="000000"/>
        </w:rPr>
        <w:br w:type="page"/>
      </w:r>
    </w:p>
    <w:p w14:paraId="5801B9FB" w14:textId="6F9C9B80" w:rsidR="000B0A56" w:rsidRDefault="002A2914" w:rsidP="00E75ED4">
      <w:pPr>
        <w:pStyle w:val="NormalWeb"/>
        <w:spacing w:before="240" w:beforeAutospacing="0" w:after="120" w:afterAutospacing="0" w:line="360" w:lineRule="auto"/>
        <w:ind w:left="709"/>
        <w:rPr>
          <w:b/>
          <w:bCs/>
          <w:color w:val="000000"/>
        </w:rPr>
      </w:pPr>
      <w:r w:rsidRPr="002A2914">
        <w:rPr>
          <w:b/>
          <w:bCs/>
          <w:color w:val="000000"/>
        </w:rPr>
        <w:lastRenderedPageBreak/>
        <w:t xml:space="preserve">Climate Change </w:t>
      </w:r>
      <w:r w:rsidR="00C504A5">
        <w:rPr>
          <w:b/>
          <w:bCs/>
          <w:color w:val="000000"/>
        </w:rPr>
        <w:t>Impacts and Damage Functions</w:t>
      </w:r>
    </w:p>
    <w:p w14:paraId="49971855" w14:textId="3B829296" w:rsidR="00653575" w:rsidRDefault="00025056" w:rsidP="00E75ED4">
      <w:pPr>
        <w:pStyle w:val="NormalWeb"/>
        <w:spacing w:before="240" w:beforeAutospacing="0" w:after="120" w:afterAutospacing="0" w:line="360" w:lineRule="auto"/>
        <w:ind w:firstLine="709"/>
      </w:pPr>
      <w:r>
        <w:t>The</w:t>
      </w:r>
      <w:r w:rsidR="00C504A5">
        <w:t xml:space="preserve"> damage functions for each of the specified Scenarios (#1 and2) and associated climate change impacts </w:t>
      </w:r>
      <w:r w:rsidR="00207338">
        <w:t xml:space="preserve">are derived from an interdisciplinary assessment </w:t>
      </w:r>
      <w:r w:rsidR="00B41DA0">
        <w:t>of published sources</w:t>
      </w:r>
      <w:r w:rsidR="00CB383C">
        <w:t xml:space="preserve"> </w:t>
      </w:r>
      <w:r w:rsidR="00C504A5">
        <w:t xml:space="preserve">including </w:t>
      </w:r>
      <w:r w:rsidR="00C504A5">
        <w:rPr>
          <w:color w:val="000000"/>
        </w:rPr>
        <w:t>a World Bank study (Roson and Sartori 201</w:t>
      </w:r>
      <w:r w:rsidR="009A46F8">
        <w:rPr>
          <w:color w:val="000000"/>
        </w:rPr>
        <w:t>6</w:t>
      </w:r>
      <w:r w:rsidR="00C504A5">
        <w:rPr>
          <w:color w:val="000000"/>
        </w:rPr>
        <w:t xml:space="preserve">), </w:t>
      </w:r>
      <w:r w:rsidR="00CB383C">
        <w:t xml:space="preserve">and </w:t>
      </w:r>
      <w:r w:rsidR="00C4424A">
        <w:t>CSIRO</w:t>
      </w:r>
      <w:r w:rsidR="007E7D29">
        <w:t xml:space="preserve"> Van KIRAP project modelling computations and estimates.</w:t>
      </w:r>
      <w:r w:rsidR="00653575">
        <w:t xml:space="preserve"> These </w:t>
      </w:r>
      <w:r w:rsidR="007A4C89">
        <w:t xml:space="preserve">are considered central values </w:t>
      </w:r>
      <w:r w:rsidR="00965665">
        <w:t xml:space="preserve">projections </w:t>
      </w:r>
      <w:r w:rsidR="007A4C89">
        <w:t>of climate change impacts</w:t>
      </w:r>
      <w:r w:rsidR="00C75107">
        <w:t xml:space="preserve">, without consideration of </w:t>
      </w:r>
      <w:r w:rsidR="00D61B4D">
        <w:t>uncertainty or risk (</w:t>
      </w:r>
      <w:r w:rsidR="002009E0">
        <w:t>i.e.,</w:t>
      </w:r>
      <w:r w:rsidR="009D0E6D">
        <w:t xml:space="preserve"> </w:t>
      </w:r>
      <w:r w:rsidR="00836E13">
        <w:t>no provision of standard errors of the parameters)</w:t>
      </w:r>
      <w:r w:rsidR="00653575">
        <w:t>.</w:t>
      </w:r>
    </w:p>
    <w:p w14:paraId="43CF31E0" w14:textId="182F8F90" w:rsidR="00BA2E86" w:rsidRPr="00EC2EB1" w:rsidRDefault="00BA2E86" w:rsidP="00E75ED4">
      <w:pPr>
        <w:pStyle w:val="NormalWeb"/>
        <w:spacing w:before="240" w:beforeAutospacing="0" w:after="120" w:afterAutospacing="0" w:line="360" w:lineRule="auto"/>
        <w:ind w:firstLine="709"/>
        <w:rPr>
          <w:color w:val="000000"/>
        </w:rPr>
      </w:pPr>
      <w:r>
        <w:rPr>
          <w:color w:val="000000"/>
        </w:rPr>
        <w:t xml:space="preserve">The </w:t>
      </w:r>
      <w:r w:rsidR="007E7D29">
        <w:rPr>
          <w:color w:val="000000"/>
        </w:rPr>
        <w:t xml:space="preserve">translation of the </w:t>
      </w:r>
      <w:r w:rsidR="00653575">
        <w:rPr>
          <w:color w:val="000000"/>
        </w:rPr>
        <w:t xml:space="preserve">physical impacts </w:t>
      </w:r>
      <w:r w:rsidR="00D01BC6">
        <w:rPr>
          <w:color w:val="000000"/>
        </w:rPr>
        <w:t xml:space="preserve">and </w:t>
      </w:r>
      <w:r>
        <w:rPr>
          <w:color w:val="000000"/>
        </w:rPr>
        <w:t xml:space="preserve">economic </w:t>
      </w:r>
      <w:r w:rsidR="007E7D29">
        <w:rPr>
          <w:color w:val="000000"/>
        </w:rPr>
        <w:t>shocks for both scenario</w:t>
      </w:r>
      <w:r w:rsidR="00D01BC6">
        <w:rPr>
          <w:color w:val="000000"/>
        </w:rPr>
        <w:t xml:space="preserve"> </w:t>
      </w:r>
      <w:r>
        <w:rPr>
          <w:color w:val="000000"/>
        </w:rPr>
        <w:t xml:space="preserve">is shown in Table 1. These estimates are used as exogenous shocks into the </w:t>
      </w:r>
      <w:r w:rsidR="00AB3307">
        <w:rPr>
          <w:color w:val="000000"/>
        </w:rPr>
        <w:t>economic modelling framework</w:t>
      </w:r>
      <w:r w:rsidR="007E7D29">
        <w:rPr>
          <w:color w:val="000000"/>
        </w:rPr>
        <w:t xml:space="preserve"> for the present study</w:t>
      </w:r>
      <w:r w:rsidR="00AB3307">
        <w:rPr>
          <w:color w:val="000000"/>
        </w:rPr>
        <w:t>.</w:t>
      </w:r>
    </w:p>
    <w:p w14:paraId="6B721265" w14:textId="2E0A63AA" w:rsidR="00F408E0" w:rsidRDefault="00BE171B" w:rsidP="00E75ED4">
      <w:pPr>
        <w:pStyle w:val="NormalWeb"/>
        <w:spacing w:before="240" w:beforeAutospacing="0" w:after="120" w:afterAutospacing="0" w:line="360" w:lineRule="auto"/>
        <w:ind w:firstLine="709"/>
      </w:pPr>
      <w:r>
        <w:t>The</w:t>
      </w:r>
      <w:r w:rsidR="00F408E0">
        <w:t xml:space="preserve"> climate </w:t>
      </w:r>
      <w:r w:rsidR="007E7D29">
        <w:t xml:space="preserve">hazard-based </w:t>
      </w:r>
      <w:r w:rsidR="00F408E0">
        <w:t xml:space="preserve">impacts </w:t>
      </w:r>
      <w:r w:rsidR="007E7D29">
        <w:t xml:space="preserve">and associated damage functions </w:t>
      </w:r>
      <w:r w:rsidR="00F408E0">
        <w:t>under consideration a</w:t>
      </w:r>
      <w:r>
        <w:t xml:space="preserve">re </w:t>
      </w:r>
      <w:r w:rsidR="007E7D29">
        <w:t xml:space="preserve">further </w:t>
      </w:r>
      <w:r>
        <w:t>defined as:</w:t>
      </w:r>
    </w:p>
    <w:p w14:paraId="4B25C4E0" w14:textId="7A097AE9" w:rsidR="00BB33BD" w:rsidRDefault="007E7D29" w:rsidP="007E7D29">
      <w:pPr>
        <w:pStyle w:val="NormalWeb"/>
        <w:numPr>
          <w:ilvl w:val="0"/>
          <w:numId w:val="19"/>
        </w:numPr>
        <w:spacing w:before="240" w:beforeAutospacing="0" w:after="120" w:afterAutospacing="0" w:line="360" w:lineRule="auto"/>
        <w:rPr>
          <w:color w:val="000000"/>
        </w:rPr>
      </w:pPr>
      <w:r>
        <w:rPr>
          <w:color w:val="000000"/>
        </w:rPr>
        <w:t xml:space="preserve">Mean </w:t>
      </w:r>
      <w:r>
        <w:t xml:space="preserve">sea level rise impacting coastal infrastructure: CSIRO </w:t>
      </w:r>
      <w:r w:rsidR="0020536A">
        <w:rPr>
          <w:color w:val="000000"/>
        </w:rPr>
        <w:t>estimate</w:t>
      </w:r>
      <w:r w:rsidR="007F0536">
        <w:rPr>
          <w:color w:val="000000"/>
        </w:rPr>
        <w:t>s</w:t>
      </w:r>
      <w:r w:rsidR="0020536A">
        <w:rPr>
          <w:color w:val="000000"/>
        </w:rPr>
        <w:t xml:space="preserve"> of the replacement value of inundated coastal assets</w:t>
      </w:r>
      <w:r w:rsidR="007F0536">
        <w:rPr>
          <w:color w:val="000000"/>
        </w:rPr>
        <w:t xml:space="preserve"> </w:t>
      </w:r>
      <w:r>
        <w:rPr>
          <w:color w:val="000000"/>
        </w:rPr>
        <w:t xml:space="preserve">across Vanuatu </w:t>
      </w:r>
      <w:r w:rsidR="00F7440B">
        <w:rPr>
          <w:color w:val="000000"/>
        </w:rPr>
        <w:t>(</w:t>
      </w:r>
      <w:r w:rsidR="00F7440B" w:rsidRPr="00FB3D43">
        <w:rPr>
          <w:color w:val="000000"/>
          <w:bdr w:val="none" w:sz="0" w:space="0" w:color="auto" w:frame="1"/>
        </w:rPr>
        <w:t xml:space="preserve">included in area inundated by the highest astronomical </w:t>
      </w:r>
      <w:r w:rsidR="00F7440B" w:rsidRPr="00B84ADE">
        <w:rPr>
          <w:color w:val="000000"/>
          <w:bdr w:val="none" w:sz="0" w:space="0" w:color="auto" w:frame="1"/>
        </w:rPr>
        <w:t>tide plus 0.2 m and 0.4 m for scenario 1 and 2 correspondingly</w:t>
      </w:r>
      <w:r w:rsidR="00F7440B">
        <w:rPr>
          <w:color w:val="000000"/>
          <w:bdr w:val="none" w:sz="0" w:space="0" w:color="auto" w:frame="1"/>
        </w:rPr>
        <w:t xml:space="preserve">) </w:t>
      </w:r>
      <w:r w:rsidR="007F0536">
        <w:rPr>
          <w:color w:val="000000"/>
        </w:rPr>
        <w:t>of 22% for a 0.2m</w:t>
      </w:r>
      <w:r w:rsidR="00651804">
        <w:rPr>
          <w:color w:val="000000"/>
        </w:rPr>
        <w:t xml:space="preserve"> increase and 52% for a 0.4 m</w:t>
      </w:r>
      <w:r w:rsidR="00796496">
        <w:rPr>
          <w:color w:val="000000"/>
        </w:rPr>
        <w:t xml:space="preserve"> increase. These estimates are </w:t>
      </w:r>
      <w:r w:rsidR="005B36EE">
        <w:rPr>
          <w:color w:val="000000"/>
        </w:rPr>
        <w:t xml:space="preserve">translated into the economic modelling framework as </w:t>
      </w:r>
      <w:r w:rsidR="00D86BF2">
        <w:rPr>
          <w:color w:val="000000"/>
        </w:rPr>
        <w:t xml:space="preserve">a loss of land </w:t>
      </w:r>
      <w:r w:rsidR="0095403B">
        <w:rPr>
          <w:color w:val="000000"/>
        </w:rPr>
        <w:t>and capital productivity.</w:t>
      </w:r>
    </w:p>
    <w:p w14:paraId="68339EB9" w14:textId="25D395C9" w:rsidR="00224341" w:rsidRDefault="007E7D29" w:rsidP="007E7D29">
      <w:pPr>
        <w:pStyle w:val="NormalWeb"/>
        <w:numPr>
          <w:ilvl w:val="0"/>
          <w:numId w:val="19"/>
        </w:numPr>
        <w:spacing w:before="240" w:beforeAutospacing="0" w:after="120" w:afterAutospacing="0" w:line="360" w:lineRule="auto"/>
      </w:pPr>
      <w:r>
        <w:t xml:space="preserve">Changes in mean temperature and rainfall impacting variation in agricultural crop yields: </w:t>
      </w:r>
      <w:r w:rsidR="002C7309">
        <w:t>higher temperatures</w:t>
      </w:r>
      <w:r w:rsidR="0034700C">
        <w:t xml:space="preserve">, higher concentration of carbon dioxide in the atmosphere, and different precipitation </w:t>
      </w:r>
      <w:r w:rsidR="00CD19C3">
        <w:t xml:space="preserve">patterns </w:t>
      </w:r>
      <w:r w:rsidR="0034700C">
        <w:t xml:space="preserve">will affect </w:t>
      </w:r>
      <w:r w:rsidR="00224341">
        <w:t>crop yields and agricultural productivity</w:t>
      </w:r>
      <w:r>
        <w:t xml:space="preserve">; </w:t>
      </w:r>
      <w:r w:rsidR="008D68A2">
        <w:t xml:space="preserve">CSIRO </w:t>
      </w:r>
      <w:r w:rsidR="000E5443">
        <w:rPr>
          <w:color w:val="000000"/>
        </w:rPr>
        <w:t>estimates of change in agricultural land suitability</w:t>
      </w:r>
      <w:r w:rsidR="00172BFC">
        <w:rPr>
          <w:color w:val="000000"/>
        </w:rPr>
        <w:t xml:space="preserve"> </w:t>
      </w:r>
      <w:r w:rsidR="00E05EC9">
        <w:rPr>
          <w:color w:val="000000"/>
        </w:rPr>
        <w:t>for four distinct crops</w:t>
      </w:r>
      <w:r>
        <w:rPr>
          <w:color w:val="000000"/>
        </w:rPr>
        <w:t xml:space="preserve"> across Vanuatu </w:t>
      </w:r>
      <w:r w:rsidR="00E05EC9">
        <w:rPr>
          <w:color w:val="000000"/>
        </w:rPr>
        <w:t>are</w:t>
      </w:r>
      <w:r w:rsidR="00172BFC">
        <w:rPr>
          <w:color w:val="000000"/>
        </w:rPr>
        <w:t xml:space="preserve"> +22% for </w:t>
      </w:r>
      <w:r w:rsidR="00500C7B">
        <w:rPr>
          <w:color w:val="000000"/>
        </w:rPr>
        <w:t>c</w:t>
      </w:r>
      <w:r w:rsidR="00172BFC">
        <w:rPr>
          <w:color w:val="000000"/>
        </w:rPr>
        <w:t>ocoa</w:t>
      </w:r>
      <w:r w:rsidR="006869D4">
        <w:rPr>
          <w:color w:val="000000"/>
        </w:rPr>
        <w:t xml:space="preserve">, +30% for </w:t>
      </w:r>
      <w:r w:rsidR="00500C7B">
        <w:rPr>
          <w:color w:val="000000"/>
        </w:rPr>
        <w:t>t</w:t>
      </w:r>
      <w:r w:rsidR="006869D4">
        <w:rPr>
          <w:color w:val="000000"/>
        </w:rPr>
        <w:t>aro, -44% for coffee, -40% for kava.</w:t>
      </w:r>
    </w:p>
    <w:p w14:paraId="2B2FB525" w14:textId="58B41D4A" w:rsidR="00081F9B" w:rsidRDefault="007E7D29" w:rsidP="007E7D29">
      <w:pPr>
        <w:pStyle w:val="NormalWeb"/>
        <w:numPr>
          <w:ilvl w:val="0"/>
          <w:numId w:val="19"/>
        </w:numPr>
        <w:spacing w:before="240" w:beforeAutospacing="0" w:after="120" w:afterAutospacing="0" w:line="360" w:lineRule="auto"/>
      </w:pPr>
      <w:bookmarkStart w:id="2" w:name="_Hlk149918012"/>
      <w:r>
        <w:t>Change in mean temperature impacting heat stress and labour productivity:</w:t>
      </w:r>
      <w:r w:rsidR="00081F9B">
        <w:t xml:space="preserve"> </w:t>
      </w:r>
      <w:bookmarkEnd w:id="2"/>
      <w:r w:rsidR="00081F9B">
        <w:t>determined by high temperature and humidity</w:t>
      </w:r>
      <w:r>
        <w:t xml:space="preserve"> levels</w:t>
      </w:r>
      <w:r w:rsidR="00081F9B">
        <w:t xml:space="preserve">, implies more frequent pauses, interruptions, lower speed and higher probability of injury. Therefore, </w:t>
      </w:r>
      <w:r w:rsidR="00943567">
        <w:t>changes in</w:t>
      </w:r>
      <w:r w:rsidR="00F521CC">
        <w:t xml:space="preserve"> working </w:t>
      </w:r>
      <w:r w:rsidR="00384B1C">
        <w:t>at</w:t>
      </w:r>
      <w:r w:rsidR="00F83429">
        <w:t xml:space="preserve">mospheric </w:t>
      </w:r>
      <w:r w:rsidR="00F521CC">
        <w:t>conditions</w:t>
      </w:r>
      <w:r w:rsidR="00943567">
        <w:t xml:space="preserve"> </w:t>
      </w:r>
      <w:r w:rsidR="00014481">
        <w:t xml:space="preserve">will affect labour productivity </w:t>
      </w:r>
      <w:r>
        <w:t xml:space="preserve">across Vanuatu, </w:t>
      </w:r>
      <w:r w:rsidR="00014481">
        <w:t xml:space="preserve">depending on the degree of heat exposure and </w:t>
      </w:r>
      <w:r w:rsidR="00C021D7">
        <w:t xml:space="preserve">physical labour intensity. Table 1 shows estimates of the loss of labour productivity </w:t>
      </w:r>
      <w:r w:rsidR="0000091D">
        <w:t xml:space="preserve">for </w:t>
      </w:r>
      <w:r w:rsidR="00CB383C">
        <w:t>Pacific Island countries aggregate</w:t>
      </w:r>
      <w:r>
        <w:t>d</w:t>
      </w:r>
      <w:r w:rsidR="00CB383C">
        <w:t xml:space="preserve"> </w:t>
      </w:r>
      <w:r w:rsidR="00C021D7">
        <w:t>according to physical intensity.</w:t>
      </w:r>
      <w:r w:rsidR="00445B18">
        <w:t xml:space="preserve"> </w:t>
      </w:r>
      <w:r w:rsidR="00050962">
        <w:t xml:space="preserve">We use </w:t>
      </w:r>
      <w:r w:rsidR="00FA3D58">
        <w:t xml:space="preserve">estimates of reduction of labour productivity </w:t>
      </w:r>
      <w:r w:rsidR="00691F9D">
        <w:t>as a linear function of temperature based on Roson and Sartori</w:t>
      </w:r>
      <w:r w:rsidR="008D68A2">
        <w:t xml:space="preserve"> (201</w:t>
      </w:r>
      <w:r w:rsidR="009A46F8">
        <w:t>6</w:t>
      </w:r>
      <w:r w:rsidR="008D68A2">
        <w:t>)</w:t>
      </w:r>
      <w:r w:rsidR="00691F9D">
        <w:t>.</w:t>
      </w:r>
    </w:p>
    <w:p w14:paraId="7FF0EA8D" w14:textId="3FB63715" w:rsidR="00502DCE" w:rsidRDefault="008D68A2" w:rsidP="007E7D29">
      <w:pPr>
        <w:pStyle w:val="NormalWeb"/>
        <w:numPr>
          <w:ilvl w:val="0"/>
          <w:numId w:val="19"/>
        </w:numPr>
        <w:spacing w:before="240" w:beforeAutospacing="0" w:after="120" w:afterAutospacing="0" w:line="360" w:lineRule="auto"/>
      </w:pPr>
      <w:r>
        <w:lastRenderedPageBreak/>
        <w:t xml:space="preserve">Change in mean temperature impacting human health: </w:t>
      </w:r>
      <w:r w:rsidR="002009E0">
        <w:t>I</w:t>
      </w:r>
      <w:r w:rsidR="009F1A11">
        <w:t>ncreases in temperature and</w:t>
      </w:r>
      <w:r w:rsidR="00EC2C4A">
        <w:t xml:space="preserve"> changes in precipitation patterns im</w:t>
      </w:r>
      <w:r w:rsidR="00CD2483">
        <w:t xml:space="preserve">ply changes in mortality and morbidity incidence of some </w:t>
      </w:r>
      <w:r>
        <w:t xml:space="preserve">vector-borne </w:t>
      </w:r>
      <w:r w:rsidR="00CD2483">
        <w:t>diseases (</w:t>
      </w:r>
      <w:r w:rsidR="008E5F49">
        <w:t>malaria, dengue,</w:t>
      </w:r>
      <w:r w:rsidR="0042227C">
        <w:t xml:space="preserve"> </w:t>
      </w:r>
      <w:r w:rsidR="00F33DDC">
        <w:t xml:space="preserve">and other </w:t>
      </w:r>
      <w:r w:rsidR="00EA4FE5">
        <w:t>parasitic</w:t>
      </w:r>
      <w:r w:rsidR="00F33DDC">
        <w:t xml:space="preserve"> infections)</w:t>
      </w:r>
      <w:r w:rsidR="005B0BF8">
        <w:t>, heat and cold related diseases, and diarrhea.</w:t>
      </w:r>
      <w:r w:rsidR="00F33DDC">
        <w:t xml:space="preserve"> </w:t>
      </w:r>
      <w:r w:rsidR="00502DCE">
        <w:t xml:space="preserve">We use estimates of human health impacts </w:t>
      </w:r>
      <w:r>
        <w:t>in the form of</w:t>
      </w:r>
      <w:r w:rsidR="009D27D1">
        <w:t xml:space="preserve"> </w:t>
      </w:r>
      <w:r w:rsidR="00502DCE">
        <w:t>labour productivity</w:t>
      </w:r>
      <w:r w:rsidR="00770D0A">
        <w:t xml:space="preserve"> reduction</w:t>
      </w:r>
      <w:r w:rsidR="00502DCE">
        <w:t xml:space="preserve"> as a linear function of temperature</w:t>
      </w:r>
      <w:r>
        <w:t>,</w:t>
      </w:r>
      <w:r w:rsidR="00502DCE">
        <w:t xml:space="preserve"> based on Roson and Sartori</w:t>
      </w:r>
      <w:r>
        <w:t xml:space="preserve"> (2019).</w:t>
      </w:r>
    </w:p>
    <w:p w14:paraId="245F5ABB" w14:textId="4C6BEDCE" w:rsidR="006910B9" w:rsidRPr="00446045" w:rsidRDefault="008D68A2" w:rsidP="007E7D29">
      <w:pPr>
        <w:pStyle w:val="NormalWeb"/>
        <w:numPr>
          <w:ilvl w:val="0"/>
          <w:numId w:val="19"/>
        </w:numPr>
        <w:spacing w:before="240" w:beforeAutospacing="0" w:after="120" w:afterAutospacing="0" w:line="360" w:lineRule="auto"/>
      </w:pPr>
      <w:r>
        <w:t>Change in mean temperature impacting h</w:t>
      </w:r>
      <w:r w:rsidR="00EC2EB1">
        <w:t>ousehold energy demand</w:t>
      </w:r>
      <w:r>
        <w:t>:</w:t>
      </w:r>
      <w:r w:rsidR="004A10EE">
        <w:t xml:space="preserve"> h</w:t>
      </w:r>
      <w:r w:rsidR="00EF7E2B">
        <w:t xml:space="preserve">ousehold energy demand is </w:t>
      </w:r>
      <w:r w:rsidR="00EB3459">
        <w:t>correlated to</w:t>
      </w:r>
      <w:r w:rsidR="00EF7E2B">
        <w:t xml:space="preserve"> variations in temperature. </w:t>
      </w:r>
      <w:r w:rsidR="00FC55DC">
        <w:t xml:space="preserve">For Pacific Island countries, increases </w:t>
      </w:r>
      <w:r w:rsidR="00AB1E17">
        <w:t xml:space="preserve">in temperature will likely cause an increase of electricity </w:t>
      </w:r>
      <w:r w:rsidR="00347C0A">
        <w:t>consumed for cooling purposes.</w:t>
      </w:r>
      <w:r w:rsidR="00E82720">
        <w:t xml:space="preserve"> We use </w:t>
      </w:r>
      <w:r>
        <w:rPr>
          <w:color w:val="000000"/>
        </w:rPr>
        <w:t>CSIRO</w:t>
      </w:r>
      <w:r w:rsidR="00E82720">
        <w:rPr>
          <w:color w:val="000000"/>
        </w:rPr>
        <w:t xml:space="preserve"> estimates of </w:t>
      </w:r>
      <w:r w:rsidR="00446045">
        <w:rPr>
          <w:color w:val="000000"/>
        </w:rPr>
        <w:t xml:space="preserve">increases </w:t>
      </w:r>
      <w:r w:rsidR="006910B9">
        <w:rPr>
          <w:color w:val="000000"/>
        </w:rPr>
        <w:t>in the cost of electricity production</w:t>
      </w:r>
      <w:r>
        <w:rPr>
          <w:color w:val="000000"/>
        </w:rPr>
        <w:t xml:space="preserve"> (for urban/peri-urban populations of Port Vila)</w:t>
      </w:r>
      <w:r w:rsidR="006910B9">
        <w:rPr>
          <w:color w:val="000000"/>
        </w:rPr>
        <w:t xml:space="preserve"> </w:t>
      </w:r>
      <w:r w:rsidR="00446045">
        <w:rPr>
          <w:color w:val="000000"/>
        </w:rPr>
        <w:t xml:space="preserve">of 0.2% </w:t>
      </w:r>
      <w:r w:rsidR="006910B9">
        <w:rPr>
          <w:color w:val="000000"/>
        </w:rPr>
        <w:t>for the 1</w:t>
      </w:r>
      <w:r w:rsidR="006910B9">
        <w:rPr>
          <w:color w:val="000000"/>
          <w:bdr w:val="none" w:sz="0" w:space="0" w:color="auto" w:frame="1"/>
        </w:rPr>
        <w:t>.7</w:t>
      </w:r>
      <w:r w:rsidR="006910B9" w:rsidRPr="00D11F6B">
        <w:rPr>
          <w:color w:val="000000"/>
          <w:bdr w:val="none" w:sz="0" w:space="0" w:color="auto" w:frame="1"/>
        </w:rPr>
        <w:t xml:space="preserve">° </w:t>
      </w:r>
      <w:r w:rsidR="006910B9">
        <w:rPr>
          <w:color w:val="000000"/>
          <w:bdr w:val="none" w:sz="0" w:space="0" w:color="auto" w:frame="1"/>
        </w:rPr>
        <w:t xml:space="preserve">C scenario, and </w:t>
      </w:r>
      <w:r w:rsidR="001E122E">
        <w:rPr>
          <w:color w:val="000000"/>
          <w:bdr w:val="none" w:sz="0" w:space="0" w:color="auto" w:frame="1"/>
        </w:rPr>
        <w:t xml:space="preserve">6.6% </w:t>
      </w:r>
      <w:r w:rsidR="00446045">
        <w:rPr>
          <w:color w:val="000000"/>
          <w:bdr w:val="none" w:sz="0" w:space="0" w:color="auto" w:frame="1"/>
        </w:rPr>
        <w:t xml:space="preserve">for the </w:t>
      </w:r>
      <w:r w:rsidR="006910B9">
        <w:rPr>
          <w:color w:val="000000"/>
        </w:rPr>
        <w:t>2.4</w:t>
      </w:r>
      <w:r w:rsidR="006910B9" w:rsidRPr="00D11F6B">
        <w:rPr>
          <w:color w:val="000000"/>
          <w:bdr w:val="none" w:sz="0" w:space="0" w:color="auto" w:frame="1"/>
        </w:rPr>
        <w:t xml:space="preserve">° </w:t>
      </w:r>
      <w:r w:rsidR="006910B9">
        <w:rPr>
          <w:color w:val="000000"/>
          <w:bdr w:val="none" w:sz="0" w:space="0" w:color="auto" w:frame="1"/>
        </w:rPr>
        <w:t xml:space="preserve">C </w:t>
      </w:r>
      <w:r w:rsidR="00446045">
        <w:rPr>
          <w:color w:val="000000"/>
          <w:bdr w:val="none" w:sz="0" w:space="0" w:color="auto" w:frame="1"/>
        </w:rPr>
        <w:t>scenario</w:t>
      </w:r>
      <w:r w:rsidR="006910B9">
        <w:rPr>
          <w:color w:val="000000"/>
          <w:bdr w:val="none" w:sz="0" w:space="0" w:color="auto" w:frame="1"/>
        </w:rPr>
        <w:t>.</w:t>
      </w:r>
    </w:p>
    <w:p w14:paraId="1C51AD28" w14:textId="56469240" w:rsidR="008D68A2" w:rsidRDefault="008D68A2">
      <w:pPr>
        <w:rPr>
          <w:rFonts w:ascii="Times New Roman" w:eastAsia="Times New Roman" w:hAnsi="Times New Roman" w:cs="Times New Roman"/>
          <w:sz w:val="24"/>
          <w:szCs w:val="24"/>
          <w:lang w:val="en-AU" w:eastAsia="en-AU"/>
        </w:rPr>
      </w:pPr>
      <w:r>
        <w:br w:type="page"/>
      </w:r>
    </w:p>
    <w:p w14:paraId="6C658D5E" w14:textId="77777777" w:rsidR="00A23E58" w:rsidRDefault="00A23E58" w:rsidP="00CD72B3">
      <w:pPr>
        <w:pStyle w:val="NormalWeb"/>
        <w:spacing w:before="0" w:beforeAutospacing="0" w:after="0" w:afterAutospacing="0" w:line="360" w:lineRule="auto"/>
        <w:ind w:firstLine="709"/>
      </w:pPr>
    </w:p>
    <w:p w14:paraId="3AC8CA6F" w14:textId="638ED51F" w:rsidR="00A23E58" w:rsidRDefault="00A23E58" w:rsidP="001A18AA">
      <w:pPr>
        <w:pStyle w:val="NormalWeb"/>
        <w:spacing w:line="360" w:lineRule="auto"/>
        <w:rPr>
          <w:b/>
          <w:bCs/>
          <w:color w:val="000000"/>
        </w:rPr>
      </w:pPr>
      <w:r w:rsidRPr="009F0FCA">
        <w:rPr>
          <w:b/>
          <w:bCs/>
          <w:color w:val="000000"/>
        </w:rPr>
        <w:t xml:space="preserve">Table 1: Economic effects translation of climate change physical impacts </w:t>
      </w:r>
      <w:r w:rsidR="008D68A2">
        <w:rPr>
          <w:b/>
          <w:bCs/>
          <w:color w:val="000000"/>
        </w:rPr>
        <w:t xml:space="preserve">and economic shocks </w:t>
      </w:r>
      <w:r w:rsidRPr="009F0FCA">
        <w:rPr>
          <w:b/>
          <w:bCs/>
          <w:color w:val="000000"/>
        </w:rPr>
        <w:t xml:space="preserve">by </w:t>
      </w:r>
      <w:r w:rsidR="008D68A2">
        <w:rPr>
          <w:b/>
          <w:bCs/>
          <w:color w:val="000000"/>
        </w:rPr>
        <w:t xml:space="preserve">specified </w:t>
      </w:r>
      <w:r w:rsidRPr="009F0FCA">
        <w:rPr>
          <w:b/>
          <w:bCs/>
          <w:color w:val="000000"/>
        </w:rPr>
        <w:t xml:space="preserve">increases in </w:t>
      </w:r>
      <w:r w:rsidR="008D68A2">
        <w:rPr>
          <w:b/>
          <w:bCs/>
          <w:color w:val="000000"/>
        </w:rPr>
        <w:t xml:space="preserve">mean annual </w:t>
      </w:r>
      <w:r w:rsidRPr="009F0FCA">
        <w:rPr>
          <w:b/>
          <w:bCs/>
          <w:color w:val="000000"/>
        </w:rPr>
        <w:t>temperature</w:t>
      </w:r>
      <w:r>
        <w:rPr>
          <w:b/>
          <w:bCs/>
          <w:color w:val="000000"/>
        </w:rPr>
        <w:t xml:space="preserve"> </w:t>
      </w:r>
      <w:r w:rsidR="008D68A2">
        <w:rPr>
          <w:b/>
          <w:bCs/>
          <w:color w:val="000000"/>
        </w:rPr>
        <w:t xml:space="preserve">(Scenario #1 and 2) </w:t>
      </w:r>
      <w:r>
        <w:rPr>
          <w:b/>
          <w:bCs/>
          <w:color w:val="000000"/>
        </w:rPr>
        <w:t xml:space="preserve">for </w:t>
      </w:r>
      <w:r w:rsidR="008D68A2">
        <w:rPr>
          <w:b/>
          <w:bCs/>
          <w:color w:val="000000"/>
        </w:rPr>
        <w:t>Vanuatu</w:t>
      </w:r>
      <w:r w:rsidR="002009E0">
        <w:rPr>
          <w:b/>
          <w:bCs/>
          <w:color w:val="000000"/>
        </w:rPr>
        <w:t>.</w:t>
      </w:r>
    </w:p>
    <w:p w14:paraId="440ADAB8" w14:textId="77777777" w:rsidR="00A23E58" w:rsidRPr="009F0FCA" w:rsidRDefault="00A23E58" w:rsidP="00A23E58">
      <w:pPr>
        <w:pStyle w:val="NormalWeb"/>
        <w:rPr>
          <w:b/>
          <w:bCs/>
          <w:color w:val="000000"/>
        </w:rPr>
      </w:pPr>
    </w:p>
    <w:tbl>
      <w:tblPr>
        <w:tblStyle w:val="PlainTable4"/>
        <w:tblW w:w="0" w:type="auto"/>
        <w:tblLook w:val="04A0" w:firstRow="1" w:lastRow="0" w:firstColumn="1" w:lastColumn="0" w:noHBand="0" w:noVBand="1"/>
      </w:tblPr>
      <w:tblGrid>
        <w:gridCol w:w="1985"/>
        <w:gridCol w:w="1706"/>
        <w:gridCol w:w="1838"/>
        <w:gridCol w:w="1559"/>
        <w:gridCol w:w="1559"/>
      </w:tblGrid>
      <w:tr w:rsidR="00A23E58" w14:paraId="44B72FED" w14:textId="77777777" w:rsidTr="00D762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bottom w:val="single" w:sz="4" w:space="0" w:color="auto"/>
            </w:tcBorders>
          </w:tcPr>
          <w:p w14:paraId="6F759FE1" w14:textId="77777777" w:rsidR="00A23E58" w:rsidRPr="00FD24B7" w:rsidRDefault="00A23E58" w:rsidP="00E43295">
            <w:pPr>
              <w:pStyle w:val="NormalWeb"/>
              <w:spacing w:before="0" w:beforeAutospacing="0" w:after="0" w:afterAutospacing="0"/>
              <w:ind w:left="-113"/>
              <w:jc w:val="center"/>
              <w:rPr>
                <w:color w:val="000000"/>
                <w:sz w:val="22"/>
                <w:szCs w:val="22"/>
              </w:rPr>
            </w:pPr>
            <w:r w:rsidRPr="00FD24B7">
              <w:rPr>
                <w:color w:val="000000"/>
                <w:sz w:val="22"/>
                <w:szCs w:val="22"/>
              </w:rPr>
              <w:t>Physical impacts</w:t>
            </w:r>
          </w:p>
        </w:tc>
        <w:tc>
          <w:tcPr>
            <w:tcW w:w="3544" w:type="dxa"/>
            <w:gridSpan w:val="2"/>
            <w:tcBorders>
              <w:top w:val="single" w:sz="4" w:space="0" w:color="auto"/>
              <w:bottom w:val="single" w:sz="4" w:space="0" w:color="auto"/>
            </w:tcBorders>
          </w:tcPr>
          <w:p w14:paraId="0E836F2E" w14:textId="194BC1F9" w:rsidR="00A23E58" w:rsidRPr="00FD24B7" w:rsidRDefault="00A23E58" w:rsidP="00E43295">
            <w:pPr>
              <w:pStyle w:val="NormalWeb"/>
              <w:spacing w:before="0" w:beforeAutospacing="0" w:after="0" w:afterAutospacing="0"/>
              <w:ind w:left="458"/>
              <w:cnfStyle w:val="100000000000" w:firstRow="1" w:lastRow="0" w:firstColumn="0" w:lastColumn="0" w:oddVBand="0" w:evenVBand="0" w:oddHBand="0" w:evenHBand="0" w:firstRowFirstColumn="0" w:firstRowLastColumn="0" w:lastRowFirstColumn="0" w:lastRowLastColumn="0"/>
              <w:rPr>
                <w:color w:val="000000"/>
                <w:sz w:val="22"/>
                <w:szCs w:val="22"/>
              </w:rPr>
            </w:pPr>
            <w:r w:rsidRPr="00FD24B7">
              <w:rPr>
                <w:color w:val="000000"/>
                <w:sz w:val="22"/>
                <w:szCs w:val="22"/>
              </w:rPr>
              <w:t xml:space="preserve">Economic </w:t>
            </w:r>
            <w:r w:rsidR="008D68A2">
              <w:rPr>
                <w:color w:val="000000"/>
                <w:sz w:val="22"/>
                <w:szCs w:val="22"/>
              </w:rPr>
              <w:t>shocks</w:t>
            </w:r>
          </w:p>
        </w:tc>
        <w:tc>
          <w:tcPr>
            <w:tcW w:w="1559" w:type="dxa"/>
            <w:tcBorders>
              <w:top w:val="single" w:sz="4" w:space="0" w:color="auto"/>
              <w:bottom w:val="single" w:sz="4" w:space="0" w:color="auto"/>
            </w:tcBorders>
          </w:tcPr>
          <w:p w14:paraId="7E1334B2" w14:textId="41D98182" w:rsidR="003720BD" w:rsidRDefault="003720BD" w:rsidP="00E43295">
            <w:pPr>
              <w:pStyle w:val="NormalWeb"/>
              <w:spacing w:before="0" w:beforeAutospacing="0" w:after="0" w:afterAutospacing="0"/>
              <w:ind w:left="-113"/>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bdr w:val="none" w:sz="0" w:space="0" w:color="auto" w:frame="1"/>
              </w:rPr>
            </w:pPr>
            <w:r>
              <w:rPr>
                <w:color w:val="000000"/>
                <w:sz w:val="22"/>
                <w:szCs w:val="22"/>
                <w:bdr w:val="none" w:sz="0" w:space="0" w:color="auto" w:frame="1"/>
              </w:rPr>
              <w:t>Scenario 1:</w:t>
            </w:r>
          </w:p>
          <w:p w14:paraId="6C4A8A8B" w14:textId="77777777" w:rsidR="00A23E58" w:rsidRDefault="00544ECD" w:rsidP="00E43295">
            <w:pPr>
              <w:pStyle w:val="NormalWeb"/>
              <w:spacing w:before="0" w:beforeAutospacing="0" w:after="0" w:afterAutospacing="0"/>
              <w:ind w:left="-113"/>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bdr w:val="none" w:sz="0" w:space="0" w:color="auto" w:frame="1"/>
              </w:rPr>
            </w:pPr>
            <w:r>
              <w:rPr>
                <w:color w:val="000000"/>
                <w:sz w:val="22"/>
                <w:szCs w:val="22"/>
                <w:bdr w:val="none" w:sz="0" w:space="0" w:color="auto" w:frame="1"/>
              </w:rPr>
              <w:t>1.7</w:t>
            </w:r>
            <w:r w:rsidR="00A23E58" w:rsidRPr="00FD24B7">
              <w:rPr>
                <w:color w:val="000000"/>
                <w:sz w:val="22"/>
                <w:szCs w:val="22"/>
                <w:bdr w:val="none" w:sz="0" w:space="0" w:color="auto" w:frame="1"/>
              </w:rPr>
              <w:t>° C</w:t>
            </w:r>
            <w:r w:rsidR="00D762C6">
              <w:rPr>
                <w:color w:val="000000"/>
                <w:sz w:val="22"/>
                <w:szCs w:val="22"/>
                <w:bdr w:val="none" w:sz="0" w:space="0" w:color="auto" w:frame="1"/>
              </w:rPr>
              <w:t xml:space="preserve"> increase</w:t>
            </w:r>
          </w:p>
          <w:p w14:paraId="634CF5AD" w14:textId="5CD52FED" w:rsidR="00451650" w:rsidRPr="00FD24B7" w:rsidRDefault="00451650" w:rsidP="00E43295">
            <w:pPr>
              <w:pStyle w:val="NormalWeb"/>
              <w:spacing w:before="0" w:beforeAutospacing="0" w:after="0" w:afterAutospacing="0"/>
              <w:ind w:left="-113"/>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Pr>
                <w:color w:val="000000"/>
                <w:sz w:val="22"/>
                <w:szCs w:val="22"/>
                <w:bdr w:val="none" w:sz="0" w:space="0" w:color="auto" w:frame="1"/>
              </w:rPr>
              <w:t>RCP2.6, low warming, SPCZ moves south</w:t>
            </w:r>
          </w:p>
        </w:tc>
        <w:tc>
          <w:tcPr>
            <w:tcW w:w="1559" w:type="dxa"/>
            <w:tcBorders>
              <w:top w:val="single" w:sz="4" w:space="0" w:color="auto"/>
              <w:bottom w:val="single" w:sz="4" w:space="0" w:color="auto"/>
            </w:tcBorders>
          </w:tcPr>
          <w:p w14:paraId="1A79D002" w14:textId="32B81F7B" w:rsidR="00A23E58" w:rsidRPr="00FD24B7" w:rsidRDefault="003720BD" w:rsidP="00E43295">
            <w:pPr>
              <w:pStyle w:val="NormalWeb"/>
              <w:spacing w:before="0" w:beforeAutospacing="0" w:after="0" w:afterAutospacing="0"/>
              <w:ind w:left="-113"/>
              <w:jc w:val="center"/>
              <w:cnfStyle w:val="100000000000" w:firstRow="1" w:lastRow="0" w:firstColumn="0" w:lastColumn="0" w:oddVBand="0" w:evenVBand="0" w:oddHBand="0" w:evenHBand="0" w:firstRowFirstColumn="0" w:firstRowLastColumn="0" w:lastRowFirstColumn="0" w:lastRowLastColumn="0"/>
              <w:rPr>
                <w:color w:val="000000"/>
                <w:sz w:val="22"/>
                <w:szCs w:val="22"/>
                <w:bdr w:val="none" w:sz="0" w:space="0" w:color="auto" w:frame="1"/>
              </w:rPr>
            </w:pPr>
            <w:r>
              <w:rPr>
                <w:color w:val="000000"/>
                <w:sz w:val="22"/>
                <w:szCs w:val="22"/>
              </w:rPr>
              <w:t xml:space="preserve">Scenario </w:t>
            </w:r>
            <w:r w:rsidR="00621846">
              <w:rPr>
                <w:color w:val="000000"/>
                <w:sz w:val="22"/>
                <w:szCs w:val="22"/>
              </w:rPr>
              <w:t>2:</w:t>
            </w:r>
            <w:r w:rsidR="00A23E58" w:rsidRPr="00FD24B7">
              <w:rPr>
                <w:color w:val="000000"/>
                <w:sz w:val="22"/>
                <w:szCs w:val="22"/>
              </w:rPr>
              <w:t xml:space="preserve"> </w:t>
            </w:r>
            <w:r w:rsidR="00544ECD">
              <w:rPr>
                <w:color w:val="000000"/>
                <w:sz w:val="22"/>
                <w:szCs w:val="22"/>
              </w:rPr>
              <w:t>2.</w:t>
            </w:r>
            <w:r w:rsidR="00A23E58" w:rsidRPr="00FD24B7">
              <w:rPr>
                <w:color w:val="000000"/>
                <w:sz w:val="22"/>
                <w:szCs w:val="22"/>
                <w:bdr w:val="none" w:sz="0" w:space="0" w:color="auto" w:frame="1"/>
              </w:rPr>
              <w:t>4° C</w:t>
            </w:r>
          </w:p>
          <w:p w14:paraId="4E2D8E41" w14:textId="37D4268D" w:rsidR="00A23E58" w:rsidRPr="00FD24B7" w:rsidRDefault="00451650" w:rsidP="00E43295">
            <w:pPr>
              <w:pStyle w:val="NormalWeb"/>
              <w:spacing w:before="0" w:beforeAutospacing="0" w:after="0" w:afterAutospacing="0"/>
              <w:ind w:left="-113"/>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Pr>
                <w:color w:val="000000"/>
                <w:sz w:val="22"/>
                <w:szCs w:val="22"/>
                <w:bdr w:val="none" w:sz="0" w:space="0" w:color="auto" w:frame="1"/>
              </w:rPr>
              <w:t>RCP</w:t>
            </w:r>
            <w:r w:rsidR="008344CD">
              <w:rPr>
                <w:color w:val="000000"/>
                <w:sz w:val="22"/>
                <w:szCs w:val="22"/>
                <w:bdr w:val="none" w:sz="0" w:space="0" w:color="auto" w:frame="1"/>
              </w:rPr>
              <w:t>8.5</w:t>
            </w:r>
            <w:r>
              <w:rPr>
                <w:color w:val="000000"/>
                <w:sz w:val="22"/>
                <w:szCs w:val="22"/>
                <w:bdr w:val="none" w:sz="0" w:space="0" w:color="auto" w:frame="1"/>
              </w:rPr>
              <w:t xml:space="preserve">, </w:t>
            </w:r>
            <w:r w:rsidR="008344CD">
              <w:rPr>
                <w:color w:val="000000"/>
                <w:sz w:val="22"/>
                <w:szCs w:val="22"/>
                <w:bdr w:val="none" w:sz="0" w:space="0" w:color="auto" w:frame="1"/>
              </w:rPr>
              <w:t>high</w:t>
            </w:r>
            <w:r>
              <w:rPr>
                <w:color w:val="000000"/>
                <w:sz w:val="22"/>
                <w:szCs w:val="22"/>
                <w:bdr w:val="none" w:sz="0" w:space="0" w:color="auto" w:frame="1"/>
              </w:rPr>
              <w:t xml:space="preserve"> warming, SPCZ moves </w:t>
            </w:r>
            <w:r w:rsidR="008344CD">
              <w:rPr>
                <w:color w:val="000000"/>
                <w:sz w:val="22"/>
                <w:szCs w:val="22"/>
                <w:bdr w:val="none" w:sz="0" w:space="0" w:color="auto" w:frame="1"/>
              </w:rPr>
              <w:t>north</w:t>
            </w:r>
          </w:p>
        </w:tc>
      </w:tr>
      <w:tr w:rsidR="00A23E58" w14:paraId="2E5BB92E" w14:textId="77777777" w:rsidTr="00D762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tcBorders>
          </w:tcPr>
          <w:p w14:paraId="554C89CC" w14:textId="77777777" w:rsidR="00A23E58" w:rsidRDefault="00A23E58" w:rsidP="00E43295">
            <w:pPr>
              <w:pStyle w:val="NormalWeb"/>
              <w:spacing w:before="120" w:beforeAutospacing="0" w:after="120" w:afterAutospacing="0"/>
              <w:rPr>
                <w:color w:val="000000"/>
                <w:sz w:val="22"/>
                <w:szCs w:val="22"/>
              </w:rPr>
            </w:pPr>
            <w:r w:rsidRPr="00FD24B7">
              <w:rPr>
                <w:b w:val="0"/>
                <w:bCs w:val="0"/>
                <w:color w:val="000000"/>
                <w:sz w:val="22"/>
                <w:szCs w:val="22"/>
              </w:rPr>
              <w:t>Sea level rise</w:t>
            </w:r>
            <w:r w:rsidR="008004C2">
              <w:rPr>
                <w:b w:val="0"/>
                <w:bCs w:val="0"/>
                <w:color w:val="000000"/>
                <w:sz w:val="22"/>
                <w:szCs w:val="22"/>
              </w:rPr>
              <w:t>-</w:t>
            </w:r>
          </w:p>
          <w:p w14:paraId="517E132C" w14:textId="10AA6C77" w:rsidR="008004C2" w:rsidRDefault="008004C2" w:rsidP="00E43295">
            <w:pPr>
              <w:pStyle w:val="NormalWeb"/>
              <w:spacing w:before="120" w:beforeAutospacing="0" w:after="120" w:afterAutospacing="0"/>
              <w:rPr>
                <w:color w:val="000000"/>
                <w:sz w:val="22"/>
                <w:szCs w:val="22"/>
              </w:rPr>
            </w:pPr>
            <w:r>
              <w:rPr>
                <w:b w:val="0"/>
                <w:bCs w:val="0"/>
                <w:color w:val="000000"/>
                <w:sz w:val="22"/>
                <w:szCs w:val="22"/>
              </w:rPr>
              <w:t>Mean sea level rise</w:t>
            </w:r>
            <w:r w:rsidR="007363DA">
              <w:rPr>
                <w:b w:val="0"/>
                <w:bCs w:val="0"/>
                <w:color w:val="000000"/>
                <w:sz w:val="22"/>
                <w:szCs w:val="22"/>
              </w:rPr>
              <w:t xml:space="preserve"> causing inundation.</w:t>
            </w:r>
          </w:p>
          <w:p w14:paraId="42B6688B" w14:textId="08DE2EE5" w:rsidR="007363DA" w:rsidRPr="007363DA" w:rsidRDefault="007363DA" w:rsidP="00E43295">
            <w:pPr>
              <w:pStyle w:val="NormalWeb"/>
              <w:spacing w:before="120" w:beforeAutospacing="0" w:after="120" w:afterAutospacing="0"/>
              <w:rPr>
                <w:b w:val="0"/>
                <w:bCs w:val="0"/>
                <w:color w:val="000000"/>
                <w:sz w:val="22"/>
                <w:szCs w:val="22"/>
              </w:rPr>
            </w:pPr>
          </w:p>
        </w:tc>
        <w:tc>
          <w:tcPr>
            <w:tcW w:w="3544" w:type="dxa"/>
            <w:gridSpan w:val="2"/>
            <w:tcBorders>
              <w:top w:val="single" w:sz="4" w:space="0" w:color="auto"/>
            </w:tcBorders>
          </w:tcPr>
          <w:p w14:paraId="43394F9E" w14:textId="5FF889EA" w:rsidR="00A23E58" w:rsidRPr="00237BF6" w:rsidRDefault="00953DAF" w:rsidP="00E43295">
            <w:pPr>
              <w:pStyle w:val="NormalWeb"/>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Replacement value</w:t>
            </w:r>
            <w:r w:rsidR="009B19D4">
              <w:rPr>
                <w:color w:val="000000"/>
                <w:sz w:val="22"/>
                <w:szCs w:val="22"/>
              </w:rPr>
              <w:t xml:space="preserve"> of inundated coastal assets</w:t>
            </w:r>
            <w:r w:rsidR="00237BF6">
              <w:rPr>
                <w:color w:val="000000"/>
                <w:sz w:val="22"/>
                <w:szCs w:val="22"/>
              </w:rPr>
              <w:t xml:space="preserve"> </w:t>
            </w:r>
            <w:r w:rsidR="00237BF6" w:rsidRPr="00237BF6">
              <w:rPr>
                <w:color w:val="000000"/>
                <w:sz w:val="22"/>
                <w:szCs w:val="22"/>
                <w:bdr w:val="none" w:sz="0" w:space="0" w:color="auto" w:frame="1"/>
              </w:rPr>
              <w:t>included in area inundated by the highest astronomical tide plus 0.2 and 0.4 m</w:t>
            </w:r>
          </w:p>
          <w:p w14:paraId="6AD58757" w14:textId="6E958AF5" w:rsidR="005D269C" w:rsidRPr="00FD24B7" w:rsidRDefault="00F4374F" w:rsidP="00E43295">
            <w:pPr>
              <w:pStyle w:val="NormalWeb"/>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C</w:t>
            </w:r>
            <w:r w:rsidR="005D269C">
              <w:rPr>
                <w:color w:val="000000"/>
                <w:sz w:val="22"/>
                <w:szCs w:val="22"/>
              </w:rPr>
              <w:t>apital and land productivity</w:t>
            </w:r>
            <w:r>
              <w:rPr>
                <w:color w:val="000000"/>
                <w:sz w:val="22"/>
                <w:szCs w:val="22"/>
              </w:rPr>
              <w:t xml:space="preserve"> (%)</w:t>
            </w:r>
          </w:p>
        </w:tc>
        <w:tc>
          <w:tcPr>
            <w:tcW w:w="1559" w:type="dxa"/>
            <w:tcBorders>
              <w:top w:val="single" w:sz="4" w:space="0" w:color="auto"/>
            </w:tcBorders>
          </w:tcPr>
          <w:p w14:paraId="7F353966" w14:textId="77777777" w:rsidR="00A23E58" w:rsidRDefault="00B94482" w:rsidP="0073528C">
            <w:pPr>
              <w:pStyle w:val="NormalWeb"/>
              <w:spacing w:before="120" w:beforeAutospacing="0" w:after="120" w:afterAutospacing="0"/>
              <w:ind w:left="-112" w:right="182"/>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w:t>
            </w:r>
            <w:r w:rsidR="009B19D4">
              <w:rPr>
                <w:color w:val="000000"/>
                <w:sz w:val="22"/>
                <w:szCs w:val="22"/>
              </w:rPr>
              <w:t>22%</w:t>
            </w:r>
          </w:p>
          <w:p w14:paraId="5846106A" w14:textId="77777777" w:rsidR="00B94482" w:rsidRDefault="00B94482" w:rsidP="0073528C">
            <w:pPr>
              <w:pStyle w:val="NormalWeb"/>
              <w:spacing w:before="120" w:beforeAutospacing="0" w:after="120" w:afterAutospacing="0"/>
              <w:ind w:left="-112" w:right="182"/>
              <w:jc w:val="right"/>
              <w:cnfStyle w:val="000000100000" w:firstRow="0" w:lastRow="0" w:firstColumn="0" w:lastColumn="0" w:oddVBand="0" w:evenVBand="0" w:oddHBand="1" w:evenHBand="0" w:firstRowFirstColumn="0" w:firstRowLastColumn="0" w:lastRowFirstColumn="0" w:lastRowLastColumn="0"/>
              <w:rPr>
                <w:color w:val="000000"/>
                <w:sz w:val="22"/>
                <w:szCs w:val="22"/>
              </w:rPr>
            </w:pPr>
          </w:p>
          <w:p w14:paraId="33530C57" w14:textId="77777777" w:rsidR="00B94482" w:rsidRDefault="00B94482" w:rsidP="0073528C">
            <w:pPr>
              <w:pStyle w:val="NormalWeb"/>
              <w:spacing w:before="120" w:beforeAutospacing="0" w:after="120" w:afterAutospacing="0"/>
              <w:ind w:left="-112" w:right="182"/>
              <w:jc w:val="right"/>
              <w:cnfStyle w:val="000000100000" w:firstRow="0" w:lastRow="0" w:firstColumn="0" w:lastColumn="0" w:oddVBand="0" w:evenVBand="0" w:oddHBand="1" w:evenHBand="0" w:firstRowFirstColumn="0" w:firstRowLastColumn="0" w:lastRowFirstColumn="0" w:lastRowLastColumn="0"/>
              <w:rPr>
                <w:color w:val="000000"/>
                <w:sz w:val="22"/>
                <w:szCs w:val="22"/>
              </w:rPr>
            </w:pPr>
          </w:p>
          <w:p w14:paraId="1CB6158F" w14:textId="4BB71347" w:rsidR="00B94482" w:rsidRPr="00FD24B7" w:rsidRDefault="00B94482" w:rsidP="0073528C">
            <w:pPr>
              <w:pStyle w:val="NormalWeb"/>
              <w:spacing w:before="120" w:beforeAutospacing="0" w:after="120" w:afterAutospacing="0"/>
              <w:ind w:left="-112" w:right="182"/>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-22%</w:t>
            </w:r>
          </w:p>
        </w:tc>
        <w:tc>
          <w:tcPr>
            <w:tcW w:w="1559" w:type="dxa"/>
            <w:tcBorders>
              <w:top w:val="single" w:sz="4" w:space="0" w:color="auto"/>
            </w:tcBorders>
          </w:tcPr>
          <w:p w14:paraId="38AFC4A3" w14:textId="77777777" w:rsidR="00A23E58" w:rsidRDefault="00B94482" w:rsidP="00E43295">
            <w:pPr>
              <w:pStyle w:val="NormalWeb"/>
              <w:spacing w:before="120" w:beforeAutospacing="0" w:after="120" w:afterAutospacing="0"/>
              <w:ind w:right="455"/>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w:t>
            </w:r>
            <w:r w:rsidR="009B19D4">
              <w:rPr>
                <w:color w:val="000000"/>
                <w:sz w:val="22"/>
                <w:szCs w:val="22"/>
              </w:rPr>
              <w:t>52%</w:t>
            </w:r>
          </w:p>
          <w:p w14:paraId="7E99DF21" w14:textId="77777777" w:rsidR="00B94482" w:rsidRDefault="00B94482" w:rsidP="00E43295">
            <w:pPr>
              <w:pStyle w:val="NormalWeb"/>
              <w:spacing w:before="120" w:beforeAutospacing="0" w:after="120" w:afterAutospacing="0"/>
              <w:ind w:right="455"/>
              <w:jc w:val="right"/>
              <w:cnfStyle w:val="000000100000" w:firstRow="0" w:lastRow="0" w:firstColumn="0" w:lastColumn="0" w:oddVBand="0" w:evenVBand="0" w:oddHBand="1" w:evenHBand="0" w:firstRowFirstColumn="0" w:firstRowLastColumn="0" w:lastRowFirstColumn="0" w:lastRowLastColumn="0"/>
              <w:rPr>
                <w:color w:val="000000"/>
                <w:sz w:val="22"/>
                <w:szCs w:val="22"/>
              </w:rPr>
            </w:pPr>
          </w:p>
          <w:p w14:paraId="7C290845" w14:textId="77777777" w:rsidR="00B94482" w:rsidRDefault="00B94482" w:rsidP="00E43295">
            <w:pPr>
              <w:pStyle w:val="NormalWeb"/>
              <w:spacing w:before="120" w:beforeAutospacing="0" w:after="120" w:afterAutospacing="0"/>
              <w:ind w:right="455"/>
              <w:jc w:val="right"/>
              <w:cnfStyle w:val="000000100000" w:firstRow="0" w:lastRow="0" w:firstColumn="0" w:lastColumn="0" w:oddVBand="0" w:evenVBand="0" w:oddHBand="1" w:evenHBand="0" w:firstRowFirstColumn="0" w:firstRowLastColumn="0" w:lastRowFirstColumn="0" w:lastRowLastColumn="0"/>
              <w:rPr>
                <w:color w:val="000000"/>
                <w:sz w:val="22"/>
                <w:szCs w:val="22"/>
              </w:rPr>
            </w:pPr>
          </w:p>
          <w:p w14:paraId="1065D9A8" w14:textId="0F1026C4" w:rsidR="00B94482" w:rsidRPr="00FD24B7" w:rsidRDefault="00B94482" w:rsidP="00B94482">
            <w:pPr>
              <w:pStyle w:val="NormalWeb"/>
              <w:spacing w:before="120" w:beforeAutospacing="0" w:after="120" w:afterAutospacing="0"/>
              <w:ind w:right="455"/>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-52%</w:t>
            </w:r>
          </w:p>
        </w:tc>
      </w:tr>
      <w:tr w:rsidR="00A23E58" w14:paraId="5D7D5BC6" w14:textId="77777777" w:rsidTr="00D762C6">
        <w:tc>
          <w:tcPr>
            <w:cnfStyle w:val="001000000000" w:firstRow="0" w:lastRow="0" w:firstColumn="1" w:lastColumn="0" w:oddVBand="0" w:evenVBand="0" w:oddHBand="0" w:evenHBand="0" w:firstRowFirstColumn="0" w:firstRowLastColumn="0" w:lastRowFirstColumn="0" w:lastRowLastColumn="0"/>
            <w:tcW w:w="1985" w:type="dxa"/>
          </w:tcPr>
          <w:p w14:paraId="0FDBE791" w14:textId="1B3DE853" w:rsidR="00A23E58" w:rsidRPr="00FD24B7" w:rsidRDefault="00981FC0" w:rsidP="00E43295">
            <w:pPr>
              <w:pStyle w:val="NormalWeb"/>
              <w:spacing w:before="120" w:beforeAutospacing="0" w:after="120" w:afterAutospacing="0"/>
              <w:rPr>
                <w:b w:val="0"/>
                <w:bCs w:val="0"/>
                <w:color w:val="000000"/>
                <w:sz w:val="22"/>
                <w:szCs w:val="22"/>
              </w:rPr>
            </w:pPr>
            <w:r>
              <w:rPr>
                <w:b w:val="0"/>
                <w:bCs w:val="0"/>
                <w:sz w:val="22"/>
                <w:szCs w:val="22"/>
              </w:rPr>
              <w:t>Changes in agricultural land suitability</w:t>
            </w:r>
            <w:r w:rsidR="00A23E58" w:rsidRPr="00FD24B7">
              <w:rPr>
                <w:b w:val="0"/>
                <w:bCs w:val="0"/>
                <w:sz w:val="22"/>
                <w:szCs w:val="22"/>
              </w:rPr>
              <w:t xml:space="preserve"> </w:t>
            </w:r>
          </w:p>
        </w:tc>
        <w:tc>
          <w:tcPr>
            <w:tcW w:w="3544" w:type="dxa"/>
            <w:gridSpan w:val="2"/>
          </w:tcPr>
          <w:p w14:paraId="024F4E97" w14:textId="19ABD76F" w:rsidR="00A23E58" w:rsidRPr="00FD24B7" w:rsidRDefault="006A4F3E" w:rsidP="00E43295">
            <w:pPr>
              <w:pStyle w:val="NormalWeb"/>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A</w:t>
            </w:r>
            <w:r w:rsidR="00A23E58" w:rsidRPr="00FD24B7">
              <w:rPr>
                <w:color w:val="000000"/>
                <w:sz w:val="22"/>
                <w:szCs w:val="22"/>
              </w:rPr>
              <w:t>gricultural productivity (%)</w:t>
            </w:r>
          </w:p>
        </w:tc>
        <w:tc>
          <w:tcPr>
            <w:tcW w:w="1559" w:type="dxa"/>
          </w:tcPr>
          <w:p w14:paraId="022CFB7D" w14:textId="5017D8EE" w:rsidR="00A23E58" w:rsidRDefault="006A4F3E" w:rsidP="0073528C">
            <w:pPr>
              <w:pStyle w:val="NormalWeb"/>
              <w:spacing w:before="120" w:beforeAutospacing="0" w:after="120" w:afterAutospacing="0"/>
              <w:ind w:left="-112" w:right="182"/>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Coffee -</w:t>
            </w:r>
            <w:r w:rsidR="0073528C">
              <w:rPr>
                <w:color w:val="000000"/>
                <w:sz w:val="22"/>
                <w:szCs w:val="22"/>
              </w:rPr>
              <w:t>4</w:t>
            </w:r>
            <w:r>
              <w:rPr>
                <w:color w:val="000000"/>
                <w:sz w:val="22"/>
                <w:szCs w:val="22"/>
              </w:rPr>
              <w:t>4%</w:t>
            </w:r>
          </w:p>
          <w:p w14:paraId="7E755F52" w14:textId="7BF0F133" w:rsidR="0073528C" w:rsidRDefault="0073528C" w:rsidP="0073528C">
            <w:pPr>
              <w:pStyle w:val="NormalWeb"/>
              <w:spacing w:before="120" w:beforeAutospacing="0" w:after="120" w:afterAutospacing="0"/>
              <w:ind w:left="-112" w:right="182"/>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Kava -40%</w:t>
            </w:r>
          </w:p>
          <w:p w14:paraId="02686CB4" w14:textId="6683A22A" w:rsidR="0073528C" w:rsidRDefault="0073528C" w:rsidP="0073528C">
            <w:pPr>
              <w:pStyle w:val="NormalWeb"/>
              <w:spacing w:before="120" w:beforeAutospacing="0" w:after="120" w:afterAutospacing="0"/>
              <w:ind w:left="-112" w:right="182"/>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Cocoa </w:t>
            </w:r>
            <w:r w:rsidR="00BF70BD">
              <w:rPr>
                <w:color w:val="000000"/>
                <w:sz w:val="22"/>
                <w:szCs w:val="22"/>
              </w:rPr>
              <w:t>22%</w:t>
            </w:r>
          </w:p>
          <w:p w14:paraId="3786B113" w14:textId="282EF748" w:rsidR="0073528C" w:rsidRPr="00FD24B7" w:rsidRDefault="00BF70BD" w:rsidP="00C65D0E">
            <w:pPr>
              <w:pStyle w:val="NormalWeb"/>
              <w:spacing w:before="120" w:beforeAutospacing="0" w:after="120" w:afterAutospacing="0"/>
              <w:ind w:left="-112" w:right="182"/>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Taro 30%</w:t>
            </w:r>
          </w:p>
        </w:tc>
        <w:tc>
          <w:tcPr>
            <w:tcW w:w="1559" w:type="dxa"/>
          </w:tcPr>
          <w:p w14:paraId="693E031C" w14:textId="1D34E228" w:rsidR="00BF70BD" w:rsidRDefault="00BF70BD" w:rsidP="00BF70BD">
            <w:pPr>
              <w:pStyle w:val="NormalWeb"/>
              <w:spacing w:before="120" w:beforeAutospacing="0" w:after="120" w:afterAutospacing="0"/>
              <w:ind w:left="-112" w:right="182"/>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Coffee -93%</w:t>
            </w:r>
          </w:p>
          <w:p w14:paraId="0B0A2E54" w14:textId="60CB7E6B" w:rsidR="00BF70BD" w:rsidRDefault="00BF70BD" w:rsidP="00BF70BD">
            <w:pPr>
              <w:pStyle w:val="NormalWeb"/>
              <w:spacing w:before="120" w:beforeAutospacing="0" w:after="120" w:afterAutospacing="0"/>
              <w:ind w:left="-112" w:right="182"/>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Kava -</w:t>
            </w:r>
            <w:r w:rsidR="00C65D0E">
              <w:rPr>
                <w:color w:val="000000"/>
                <w:sz w:val="22"/>
                <w:szCs w:val="22"/>
              </w:rPr>
              <w:t>97</w:t>
            </w:r>
            <w:r>
              <w:rPr>
                <w:color w:val="000000"/>
                <w:sz w:val="22"/>
                <w:szCs w:val="22"/>
              </w:rPr>
              <w:t>%</w:t>
            </w:r>
          </w:p>
          <w:p w14:paraId="20A0083C" w14:textId="5991D0A0" w:rsidR="00BF70BD" w:rsidRDefault="00BF70BD" w:rsidP="00BF70BD">
            <w:pPr>
              <w:pStyle w:val="NormalWeb"/>
              <w:spacing w:before="120" w:beforeAutospacing="0" w:after="120" w:afterAutospacing="0"/>
              <w:ind w:left="-112" w:right="182"/>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Cocoa </w:t>
            </w:r>
            <w:r w:rsidR="00C65D0E">
              <w:rPr>
                <w:color w:val="000000"/>
                <w:sz w:val="22"/>
                <w:szCs w:val="22"/>
              </w:rPr>
              <w:t>103</w:t>
            </w:r>
            <w:r>
              <w:rPr>
                <w:color w:val="000000"/>
                <w:sz w:val="22"/>
                <w:szCs w:val="22"/>
              </w:rPr>
              <w:t>%</w:t>
            </w:r>
          </w:p>
          <w:p w14:paraId="454404EA" w14:textId="05F2D7A3" w:rsidR="00A23E58" w:rsidRPr="00FD24B7" w:rsidRDefault="00BF70BD" w:rsidP="00C65D0E">
            <w:pPr>
              <w:pStyle w:val="NormalWeb"/>
              <w:spacing w:before="120" w:beforeAutospacing="0" w:after="120" w:afterAutospacing="0"/>
              <w:ind w:left="-112" w:right="182"/>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Taro </w:t>
            </w:r>
            <w:r w:rsidR="00C65D0E">
              <w:rPr>
                <w:color w:val="000000"/>
                <w:sz w:val="22"/>
                <w:szCs w:val="22"/>
              </w:rPr>
              <w:t>85</w:t>
            </w:r>
            <w:r>
              <w:rPr>
                <w:color w:val="000000"/>
                <w:sz w:val="22"/>
                <w:szCs w:val="22"/>
              </w:rPr>
              <w:t>%</w:t>
            </w:r>
          </w:p>
        </w:tc>
      </w:tr>
      <w:tr w:rsidR="00A23E58" w14:paraId="269194EC" w14:textId="77777777" w:rsidTr="00D762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val="restart"/>
          </w:tcPr>
          <w:p w14:paraId="2D36A1CF" w14:textId="77777777" w:rsidR="00A23E58" w:rsidRPr="00FD24B7" w:rsidRDefault="00A23E58" w:rsidP="00E43295">
            <w:pPr>
              <w:pStyle w:val="NormalWeb"/>
              <w:spacing w:before="120" w:beforeAutospacing="0" w:after="0" w:afterAutospacing="0"/>
              <w:rPr>
                <w:b w:val="0"/>
                <w:bCs w:val="0"/>
                <w:color w:val="000000"/>
                <w:sz w:val="22"/>
                <w:szCs w:val="22"/>
              </w:rPr>
            </w:pPr>
            <w:r w:rsidRPr="00FD24B7">
              <w:rPr>
                <w:b w:val="0"/>
                <w:bCs w:val="0"/>
                <w:sz w:val="22"/>
                <w:szCs w:val="22"/>
              </w:rPr>
              <w:t xml:space="preserve">Heat effects </w:t>
            </w:r>
          </w:p>
        </w:tc>
        <w:tc>
          <w:tcPr>
            <w:tcW w:w="1706" w:type="dxa"/>
            <w:vMerge w:val="restart"/>
          </w:tcPr>
          <w:p w14:paraId="23EA44BD" w14:textId="77777777" w:rsidR="00A23E58" w:rsidRPr="00FD24B7" w:rsidRDefault="00A23E58" w:rsidP="00E43295">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color w:val="000000"/>
                <w:sz w:val="22"/>
                <w:szCs w:val="22"/>
              </w:rPr>
            </w:pPr>
            <w:r w:rsidRPr="00FD24B7">
              <w:rPr>
                <w:color w:val="000000"/>
                <w:sz w:val="22"/>
                <w:szCs w:val="22"/>
              </w:rPr>
              <w:t>Loss of labour productivity (%)</w:t>
            </w:r>
          </w:p>
        </w:tc>
        <w:tc>
          <w:tcPr>
            <w:tcW w:w="1838" w:type="dxa"/>
          </w:tcPr>
          <w:p w14:paraId="6D5BC586" w14:textId="77777777" w:rsidR="00A23E58" w:rsidRPr="00FD24B7" w:rsidRDefault="00A23E58" w:rsidP="00E43295">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color w:val="000000"/>
                <w:sz w:val="22"/>
                <w:szCs w:val="22"/>
              </w:rPr>
            </w:pPr>
            <w:r w:rsidRPr="00FD24B7">
              <w:rPr>
                <w:color w:val="000000"/>
                <w:sz w:val="22"/>
                <w:szCs w:val="22"/>
              </w:rPr>
              <w:t>High physical intensity</w:t>
            </w:r>
          </w:p>
        </w:tc>
        <w:tc>
          <w:tcPr>
            <w:tcW w:w="1559" w:type="dxa"/>
          </w:tcPr>
          <w:p w14:paraId="74B58EBA" w14:textId="2426BEF1" w:rsidR="00A23E58" w:rsidRPr="00FD24B7" w:rsidRDefault="00A23E58" w:rsidP="001A6B1C">
            <w:pPr>
              <w:pStyle w:val="NormalWeb"/>
              <w:spacing w:before="120" w:beforeAutospacing="0" w:after="0" w:afterAutospacing="0"/>
              <w:ind w:left="-679" w:right="182"/>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D24B7">
              <w:rPr>
                <w:color w:val="000000"/>
                <w:sz w:val="22"/>
                <w:szCs w:val="22"/>
              </w:rPr>
              <w:t>-1</w:t>
            </w:r>
            <w:r w:rsidR="00CC6313">
              <w:rPr>
                <w:color w:val="000000"/>
                <w:sz w:val="22"/>
                <w:szCs w:val="22"/>
              </w:rPr>
              <w:t>1</w:t>
            </w:r>
          </w:p>
        </w:tc>
        <w:tc>
          <w:tcPr>
            <w:tcW w:w="1559" w:type="dxa"/>
          </w:tcPr>
          <w:p w14:paraId="743168E2" w14:textId="4A4239BD" w:rsidR="00A23E58" w:rsidRPr="00D54EC4" w:rsidRDefault="00A23E58" w:rsidP="001A6B1C">
            <w:pPr>
              <w:pStyle w:val="NormalWeb"/>
              <w:spacing w:before="120" w:beforeAutospacing="0" w:after="0" w:afterAutospacing="0"/>
              <w:ind w:right="455"/>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D54EC4">
              <w:rPr>
                <w:color w:val="000000"/>
                <w:sz w:val="22"/>
                <w:szCs w:val="22"/>
              </w:rPr>
              <w:t>-</w:t>
            </w:r>
            <w:r w:rsidR="00D54EC4" w:rsidRPr="00D54EC4">
              <w:rPr>
                <w:color w:val="000000"/>
                <w:sz w:val="22"/>
                <w:szCs w:val="22"/>
              </w:rPr>
              <w:t>15.5</w:t>
            </w:r>
          </w:p>
        </w:tc>
      </w:tr>
      <w:tr w:rsidR="00A23E58" w14:paraId="1349C503" w14:textId="77777777" w:rsidTr="00D762C6">
        <w:tc>
          <w:tcPr>
            <w:cnfStyle w:val="001000000000" w:firstRow="0" w:lastRow="0" w:firstColumn="1" w:lastColumn="0" w:oddVBand="0" w:evenVBand="0" w:oddHBand="0" w:evenHBand="0" w:firstRowFirstColumn="0" w:firstRowLastColumn="0" w:lastRowFirstColumn="0" w:lastRowLastColumn="0"/>
            <w:tcW w:w="1985" w:type="dxa"/>
            <w:vMerge/>
          </w:tcPr>
          <w:p w14:paraId="3A0AEE16" w14:textId="77777777" w:rsidR="00A23E58" w:rsidRPr="00FD24B7" w:rsidRDefault="00A23E58" w:rsidP="00E43295">
            <w:pPr>
              <w:pStyle w:val="NormalWeb"/>
              <w:spacing w:before="120" w:beforeAutospacing="0" w:after="0" w:afterAutospacing="0"/>
              <w:rPr>
                <w:b w:val="0"/>
                <w:bCs w:val="0"/>
                <w:sz w:val="22"/>
                <w:szCs w:val="22"/>
              </w:rPr>
            </w:pPr>
          </w:p>
        </w:tc>
        <w:tc>
          <w:tcPr>
            <w:tcW w:w="1706" w:type="dxa"/>
            <w:vMerge/>
          </w:tcPr>
          <w:p w14:paraId="505C9F5A" w14:textId="77777777" w:rsidR="00A23E58" w:rsidRPr="00FD24B7" w:rsidRDefault="00A23E58" w:rsidP="00E43295">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1838" w:type="dxa"/>
            <w:shd w:val="clear" w:color="auto" w:fill="EDEDED" w:themeFill="accent3" w:themeFillTint="33"/>
          </w:tcPr>
          <w:p w14:paraId="0C5A25FA" w14:textId="77777777" w:rsidR="00A23E58" w:rsidRPr="00FD24B7" w:rsidRDefault="00A23E58" w:rsidP="00E43295">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color w:val="000000"/>
                <w:sz w:val="22"/>
                <w:szCs w:val="22"/>
              </w:rPr>
            </w:pPr>
            <w:r w:rsidRPr="00FD24B7">
              <w:rPr>
                <w:color w:val="000000"/>
                <w:sz w:val="22"/>
                <w:szCs w:val="22"/>
              </w:rPr>
              <w:t>Medium physical intensity</w:t>
            </w:r>
          </w:p>
        </w:tc>
        <w:tc>
          <w:tcPr>
            <w:tcW w:w="1559" w:type="dxa"/>
            <w:shd w:val="clear" w:color="auto" w:fill="EDEDED" w:themeFill="accent3" w:themeFillTint="33"/>
          </w:tcPr>
          <w:p w14:paraId="796F98F8" w14:textId="6CFB4C5D" w:rsidR="00A23E58" w:rsidRPr="00FD24B7" w:rsidRDefault="00A23E58" w:rsidP="001A6B1C">
            <w:pPr>
              <w:pStyle w:val="NormalWeb"/>
              <w:spacing w:before="120" w:beforeAutospacing="0" w:after="0" w:afterAutospacing="0"/>
              <w:ind w:left="-679" w:right="182"/>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D24B7">
              <w:rPr>
                <w:color w:val="000000"/>
                <w:sz w:val="22"/>
                <w:szCs w:val="22"/>
              </w:rPr>
              <w:t>-</w:t>
            </w:r>
            <w:r w:rsidR="001B1C75">
              <w:rPr>
                <w:color w:val="000000"/>
                <w:sz w:val="22"/>
                <w:szCs w:val="22"/>
              </w:rPr>
              <w:t>3.7</w:t>
            </w:r>
          </w:p>
        </w:tc>
        <w:tc>
          <w:tcPr>
            <w:tcW w:w="1559" w:type="dxa"/>
            <w:shd w:val="clear" w:color="auto" w:fill="EDEDED" w:themeFill="accent3" w:themeFillTint="33"/>
          </w:tcPr>
          <w:p w14:paraId="494C684A" w14:textId="049B8B12" w:rsidR="00A23E58" w:rsidRPr="00D54EC4" w:rsidRDefault="00A23E58" w:rsidP="001A6B1C">
            <w:pPr>
              <w:pStyle w:val="NormalWeb"/>
              <w:spacing w:before="120" w:beforeAutospacing="0" w:after="0" w:afterAutospacing="0"/>
              <w:ind w:right="455"/>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D54EC4">
              <w:rPr>
                <w:color w:val="000000"/>
                <w:sz w:val="22"/>
                <w:szCs w:val="22"/>
              </w:rPr>
              <w:t>-</w:t>
            </w:r>
            <w:r w:rsidR="00D54EC4" w:rsidRPr="00D54EC4">
              <w:rPr>
                <w:color w:val="000000"/>
                <w:sz w:val="22"/>
                <w:szCs w:val="22"/>
              </w:rPr>
              <w:t>6.6</w:t>
            </w:r>
          </w:p>
        </w:tc>
      </w:tr>
      <w:tr w:rsidR="00A23E58" w14:paraId="31847BA5" w14:textId="77777777" w:rsidTr="00D762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Pr>
          <w:p w14:paraId="1017CDAC" w14:textId="77777777" w:rsidR="00A23E58" w:rsidRPr="00FD24B7" w:rsidRDefault="00A23E58" w:rsidP="00E43295">
            <w:pPr>
              <w:pStyle w:val="NormalWeb"/>
              <w:spacing w:before="120" w:beforeAutospacing="0" w:after="0" w:afterAutospacing="0"/>
              <w:rPr>
                <w:b w:val="0"/>
                <w:bCs w:val="0"/>
                <w:sz w:val="22"/>
                <w:szCs w:val="22"/>
              </w:rPr>
            </w:pPr>
          </w:p>
        </w:tc>
        <w:tc>
          <w:tcPr>
            <w:tcW w:w="1706" w:type="dxa"/>
            <w:vMerge/>
          </w:tcPr>
          <w:p w14:paraId="7C3A0131" w14:textId="77777777" w:rsidR="00A23E58" w:rsidRPr="00FD24B7" w:rsidRDefault="00A23E58" w:rsidP="00E43295">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1838" w:type="dxa"/>
          </w:tcPr>
          <w:p w14:paraId="584CC077" w14:textId="77777777" w:rsidR="00A23E58" w:rsidRPr="00FD24B7" w:rsidRDefault="00A23E58" w:rsidP="00E43295">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color w:val="000000"/>
                <w:sz w:val="22"/>
                <w:szCs w:val="22"/>
              </w:rPr>
            </w:pPr>
            <w:r w:rsidRPr="00FD24B7">
              <w:rPr>
                <w:color w:val="000000"/>
                <w:sz w:val="22"/>
                <w:szCs w:val="22"/>
              </w:rPr>
              <w:t>Low physical intensity</w:t>
            </w:r>
          </w:p>
        </w:tc>
        <w:tc>
          <w:tcPr>
            <w:tcW w:w="1559" w:type="dxa"/>
          </w:tcPr>
          <w:p w14:paraId="13808540" w14:textId="0DEA43CE" w:rsidR="00A23E58" w:rsidRPr="00FD24B7" w:rsidRDefault="00A23E58" w:rsidP="001A6B1C">
            <w:pPr>
              <w:pStyle w:val="NormalWeb"/>
              <w:spacing w:before="120" w:beforeAutospacing="0" w:after="0" w:afterAutospacing="0"/>
              <w:ind w:left="-679" w:right="182"/>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D24B7">
              <w:rPr>
                <w:color w:val="000000"/>
                <w:sz w:val="22"/>
                <w:szCs w:val="22"/>
              </w:rPr>
              <w:t>-0.1</w:t>
            </w:r>
          </w:p>
        </w:tc>
        <w:tc>
          <w:tcPr>
            <w:tcW w:w="1559" w:type="dxa"/>
          </w:tcPr>
          <w:p w14:paraId="4484B0EE" w14:textId="05854482" w:rsidR="00A23E58" w:rsidRPr="00D54EC4" w:rsidRDefault="00A23E58" w:rsidP="001A6B1C">
            <w:pPr>
              <w:pStyle w:val="NormalWeb"/>
              <w:spacing w:before="120" w:beforeAutospacing="0" w:after="0" w:afterAutospacing="0"/>
              <w:ind w:right="455"/>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D54EC4">
              <w:rPr>
                <w:color w:val="000000"/>
                <w:sz w:val="22"/>
                <w:szCs w:val="22"/>
              </w:rPr>
              <w:t>-</w:t>
            </w:r>
            <w:r w:rsidR="00D54EC4" w:rsidRPr="00D54EC4">
              <w:rPr>
                <w:color w:val="000000"/>
                <w:sz w:val="22"/>
                <w:szCs w:val="22"/>
              </w:rPr>
              <w:t>2.0</w:t>
            </w:r>
          </w:p>
        </w:tc>
      </w:tr>
      <w:tr w:rsidR="00A23E58" w14:paraId="4AE588DD" w14:textId="77777777" w:rsidTr="00D762C6">
        <w:tc>
          <w:tcPr>
            <w:cnfStyle w:val="001000000000" w:firstRow="0" w:lastRow="0" w:firstColumn="1" w:lastColumn="0" w:oddVBand="0" w:evenVBand="0" w:oddHBand="0" w:evenHBand="0" w:firstRowFirstColumn="0" w:firstRowLastColumn="0" w:lastRowFirstColumn="0" w:lastRowLastColumn="0"/>
            <w:tcW w:w="1985" w:type="dxa"/>
          </w:tcPr>
          <w:p w14:paraId="428832F9" w14:textId="77777777" w:rsidR="00A23E58" w:rsidRPr="00FD24B7" w:rsidRDefault="00A23E58" w:rsidP="00E43295">
            <w:pPr>
              <w:pStyle w:val="NormalWeb"/>
              <w:spacing w:before="120" w:beforeAutospacing="0" w:after="120" w:afterAutospacing="0"/>
              <w:rPr>
                <w:b w:val="0"/>
                <w:bCs w:val="0"/>
                <w:color w:val="000000"/>
                <w:sz w:val="22"/>
                <w:szCs w:val="22"/>
              </w:rPr>
            </w:pPr>
            <w:r w:rsidRPr="00FD24B7">
              <w:rPr>
                <w:b w:val="0"/>
                <w:bCs w:val="0"/>
                <w:sz w:val="22"/>
                <w:szCs w:val="22"/>
              </w:rPr>
              <w:t>Human health (mortality and morbidity)</w:t>
            </w:r>
          </w:p>
        </w:tc>
        <w:tc>
          <w:tcPr>
            <w:tcW w:w="3544" w:type="dxa"/>
            <w:gridSpan w:val="2"/>
          </w:tcPr>
          <w:p w14:paraId="7E183F9D" w14:textId="77777777" w:rsidR="00A23E58" w:rsidRPr="00FD24B7" w:rsidRDefault="00A23E58" w:rsidP="00E43295">
            <w:pPr>
              <w:pStyle w:val="NormalWeb"/>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color w:val="000000"/>
                <w:sz w:val="22"/>
                <w:szCs w:val="22"/>
              </w:rPr>
            </w:pPr>
            <w:r w:rsidRPr="00FD24B7">
              <w:rPr>
                <w:color w:val="000000"/>
                <w:sz w:val="22"/>
                <w:szCs w:val="22"/>
              </w:rPr>
              <w:t>Loss of labour productivity (%)</w:t>
            </w:r>
          </w:p>
        </w:tc>
        <w:tc>
          <w:tcPr>
            <w:tcW w:w="1559" w:type="dxa"/>
          </w:tcPr>
          <w:p w14:paraId="034D5CFB" w14:textId="4E3920AB" w:rsidR="00A23E58" w:rsidRPr="00FD24B7" w:rsidRDefault="00A23E58" w:rsidP="001A6B1C">
            <w:pPr>
              <w:pStyle w:val="NormalWeb"/>
              <w:spacing w:before="120" w:beforeAutospacing="0" w:after="120" w:afterAutospacing="0"/>
              <w:ind w:left="-679" w:right="182"/>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D24B7">
              <w:rPr>
                <w:color w:val="000000"/>
                <w:sz w:val="22"/>
                <w:szCs w:val="22"/>
              </w:rPr>
              <w:t>-0.</w:t>
            </w:r>
            <w:r w:rsidR="00022C74">
              <w:rPr>
                <w:color w:val="000000"/>
                <w:sz w:val="22"/>
                <w:szCs w:val="22"/>
              </w:rPr>
              <w:t>4</w:t>
            </w:r>
          </w:p>
        </w:tc>
        <w:tc>
          <w:tcPr>
            <w:tcW w:w="1559" w:type="dxa"/>
          </w:tcPr>
          <w:p w14:paraId="49F4AEDF" w14:textId="48D21D9E" w:rsidR="00A23E58" w:rsidRPr="00D54EC4" w:rsidRDefault="00A23E58" w:rsidP="001A6B1C">
            <w:pPr>
              <w:pStyle w:val="NormalWeb"/>
              <w:spacing w:before="120" w:beforeAutospacing="0" w:after="120" w:afterAutospacing="0"/>
              <w:ind w:right="455"/>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D54EC4">
              <w:rPr>
                <w:color w:val="000000"/>
                <w:sz w:val="22"/>
                <w:szCs w:val="22"/>
              </w:rPr>
              <w:t>-0.</w:t>
            </w:r>
            <w:r w:rsidR="00D54EC4" w:rsidRPr="00D54EC4">
              <w:rPr>
                <w:color w:val="000000"/>
                <w:sz w:val="22"/>
                <w:szCs w:val="22"/>
              </w:rPr>
              <w:t>5</w:t>
            </w:r>
          </w:p>
        </w:tc>
      </w:tr>
      <w:tr w:rsidR="00A23E58" w14:paraId="69C7EE9C" w14:textId="77777777" w:rsidTr="00D762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auto"/>
            </w:tcBorders>
          </w:tcPr>
          <w:p w14:paraId="62C06DAF" w14:textId="669AA9F2" w:rsidR="00A23E58" w:rsidRPr="00FD24B7" w:rsidRDefault="00930687" w:rsidP="00E43295">
            <w:pPr>
              <w:pStyle w:val="NormalWeb"/>
              <w:spacing w:before="120" w:beforeAutospacing="0" w:after="120" w:afterAutospacing="0"/>
              <w:rPr>
                <w:b w:val="0"/>
                <w:bCs w:val="0"/>
                <w:color w:val="000000"/>
                <w:sz w:val="22"/>
                <w:szCs w:val="22"/>
              </w:rPr>
            </w:pPr>
            <w:r>
              <w:rPr>
                <w:b w:val="0"/>
                <w:bCs w:val="0"/>
                <w:color w:val="000000"/>
                <w:sz w:val="22"/>
                <w:szCs w:val="22"/>
              </w:rPr>
              <w:t>Energy cost increase</w:t>
            </w:r>
          </w:p>
        </w:tc>
        <w:tc>
          <w:tcPr>
            <w:tcW w:w="3544" w:type="dxa"/>
            <w:gridSpan w:val="2"/>
            <w:tcBorders>
              <w:bottom w:val="single" w:sz="4" w:space="0" w:color="auto"/>
            </w:tcBorders>
          </w:tcPr>
          <w:p w14:paraId="0B3CC5E4" w14:textId="005E7B7D" w:rsidR="00A23E58" w:rsidRPr="00FD24B7" w:rsidRDefault="00A23E58" w:rsidP="00E43295">
            <w:pPr>
              <w:pStyle w:val="NormalWeb"/>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color w:val="000000"/>
                <w:sz w:val="22"/>
                <w:szCs w:val="22"/>
              </w:rPr>
            </w:pPr>
            <w:r w:rsidRPr="00FD24B7">
              <w:rPr>
                <w:color w:val="000000"/>
                <w:sz w:val="22"/>
                <w:szCs w:val="22"/>
              </w:rPr>
              <w:t xml:space="preserve">Increase in </w:t>
            </w:r>
            <w:r w:rsidR="003617CE">
              <w:rPr>
                <w:color w:val="000000"/>
                <w:sz w:val="22"/>
                <w:szCs w:val="22"/>
              </w:rPr>
              <w:t xml:space="preserve">cost of </w:t>
            </w:r>
            <w:r w:rsidRPr="00FD24B7">
              <w:rPr>
                <w:color w:val="000000"/>
                <w:sz w:val="22"/>
                <w:szCs w:val="22"/>
              </w:rPr>
              <w:t xml:space="preserve">electricity </w:t>
            </w:r>
            <w:r w:rsidR="003617CE">
              <w:rPr>
                <w:color w:val="000000"/>
                <w:sz w:val="22"/>
                <w:szCs w:val="22"/>
              </w:rPr>
              <w:t>production</w:t>
            </w:r>
            <w:r w:rsidRPr="00FD24B7">
              <w:rPr>
                <w:color w:val="000000"/>
                <w:sz w:val="22"/>
                <w:szCs w:val="22"/>
              </w:rPr>
              <w:t xml:space="preserve"> (%)</w:t>
            </w:r>
          </w:p>
        </w:tc>
        <w:tc>
          <w:tcPr>
            <w:tcW w:w="1559" w:type="dxa"/>
            <w:tcBorders>
              <w:bottom w:val="single" w:sz="4" w:space="0" w:color="auto"/>
            </w:tcBorders>
          </w:tcPr>
          <w:p w14:paraId="35808436" w14:textId="5945F3FC" w:rsidR="00A23E58" w:rsidRPr="00FD24B7" w:rsidRDefault="00A23E58" w:rsidP="009A5D4B">
            <w:pPr>
              <w:pStyle w:val="NormalWeb"/>
              <w:tabs>
                <w:tab w:val="left" w:pos="1023"/>
              </w:tabs>
              <w:spacing w:before="120" w:beforeAutospacing="0" w:after="120" w:afterAutospacing="0"/>
              <w:ind w:right="319"/>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D24B7">
              <w:rPr>
                <w:color w:val="000000"/>
                <w:sz w:val="22"/>
                <w:szCs w:val="22"/>
              </w:rPr>
              <w:t>0.</w:t>
            </w:r>
            <w:r w:rsidR="003617CE">
              <w:rPr>
                <w:color w:val="000000"/>
                <w:sz w:val="22"/>
                <w:szCs w:val="22"/>
              </w:rPr>
              <w:t>2</w:t>
            </w:r>
          </w:p>
        </w:tc>
        <w:tc>
          <w:tcPr>
            <w:tcW w:w="1559" w:type="dxa"/>
            <w:tcBorders>
              <w:bottom w:val="single" w:sz="4" w:space="0" w:color="auto"/>
            </w:tcBorders>
          </w:tcPr>
          <w:p w14:paraId="1E5CD0EE" w14:textId="413A7844" w:rsidR="00A23E58" w:rsidRPr="00FD24B7" w:rsidRDefault="003617CE" w:rsidP="009A5D4B">
            <w:pPr>
              <w:pStyle w:val="NormalWeb"/>
              <w:spacing w:before="120" w:beforeAutospacing="0" w:after="120" w:afterAutospacing="0"/>
              <w:ind w:right="522"/>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6.6</w:t>
            </w:r>
          </w:p>
        </w:tc>
      </w:tr>
    </w:tbl>
    <w:p w14:paraId="15024755" w14:textId="382CBAB7" w:rsidR="00A23E58" w:rsidRDefault="00A23E58" w:rsidP="00A23E58">
      <w:pPr>
        <w:pStyle w:val="NormalWeb"/>
      </w:pPr>
      <w:r>
        <w:rPr>
          <w:color w:val="000000"/>
        </w:rPr>
        <w:t xml:space="preserve">Source: </w:t>
      </w:r>
      <w:r w:rsidR="00416986">
        <w:rPr>
          <w:color w:val="000000"/>
        </w:rPr>
        <w:t xml:space="preserve">Based on </w:t>
      </w:r>
      <w:r w:rsidR="008D68A2">
        <w:rPr>
          <w:color w:val="000000"/>
        </w:rPr>
        <w:t>CSIRO Van KIRAP project</w:t>
      </w:r>
      <w:r w:rsidR="00FF5129">
        <w:rPr>
          <w:color w:val="000000"/>
        </w:rPr>
        <w:t xml:space="preserve">, and </w:t>
      </w:r>
      <w:r>
        <w:t>Roson and Sartori (201</w:t>
      </w:r>
      <w:r w:rsidR="009A46F8">
        <w:t>6</w:t>
      </w:r>
      <w:r>
        <w:t>)</w:t>
      </w:r>
      <w:r w:rsidR="00FF5129">
        <w:t>.</w:t>
      </w:r>
    </w:p>
    <w:p w14:paraId="3FC7C714" w14:textId="77777777" w:rsidR="003E6D66" w:rsidRDefault="003E6D66" w:rsidP="00E75ED4">
      <w:pPr>
        <w:pStyle w:val="NormalWeb"/>
        <w:spacing w:before="240" w:beforeAutospacing="0" w:after="120" w:afterAutospacing="0" w:line="360" w:lineRule="auto"/>
        <w:ind w:firstLine="709"/>
      </w:pPr>
    </w:p>
    <w:p w14:paraId="41A81A68" w14:textId="77777777" w:rsidR="008D68A2" w:rsidRDefault="008D68A2">
      <w:pPr>
        <w:rPr>
          <w:rFonts w:ascii="Times New Roman" w:eastAsia="Times New Roman" w:hAnsi="Times New Roman" w:cs="Times New Roman"/>
          <w:b/>
          <w:bCs/>
          <w:color w:val="000000"/>
          <w:sz w:val="28"/>
          <w:szCs w:val="28"/>
          <w:lang w:val="en-AU" w:eastAsia="en-AU"/>
        </w:rPr>
      </w:pPr>
      <w:r>
        <w:rPr>
          <w:b/>
          <w:bCs/>
          <w:color w:val="000000"/>
          <w:sz w:val="28"/>
          <w:szCs w:val="28"/>
        </w:rPr>
        <w:br w:type="page"/>
      </w:r>
    </w:p>
    <w:p w14:paraId="04E64338" w14:textId="0EED537A" w:rsidR="00B51E7A" w:rsidRDefault="00B51E7A" w:rsidP="00E75ED4">
      <w:pPr>
        <w:pStyle w:val="NormalWeb"/>
        <w:spacing w:before="240" w:beforeAutospacing="0" w:after="120" w:afterAutospacing="0" w:line="360" w:lineRule="auto"/>
        <w:rPr>
          <w:b/>
          <w:bCs/>
          <w:color w:val="000000"/>
          <w:sz w:val="28"/>
          <w:szCs w:val="28"/>
        </w:rPr>
      </w:pPr>
      <w:r w:rsidRPr="00982171">
        <w:rPr>
          <w:b/>
          <w:bCs/>
          <w:color w:val="000000"/>
          <w:sz w:val="28"/>
          <w:szCs w:val="28"/>
        </w:rPr>
        <w:lastRenderedPageBreak/>
        <w:t>Results</w:t>
      </w:r>
    </w:p>
    <w:p w14:paraId="0B88400C" w14:textId="1FC83068" w:rsidR="00294C69" w:rsidRDefault="00032372" w:rsidP="00EB7724">
      <w:pPr>
        <w:pStyle w:val="NormalWeb"/>
        <w:spacing w:before="240" w:beforeAutospacing="0" w:after="120" w:afterAutospacing="0" w:line="360" w:lineRule="auto"/>
        <w:ind w:firstLine="709"/>
        <w:rPr>
          <w:color w:val="000000"/>
        </w:rPr>
      </w:pPr>
      <w:r w:rsidRPr="00EB7724">
        <w:rPr>
          <w:color w:val="000000"/>
        </w:rPr>
        <w:t>The</w:t>
      </w:r>
      <w:r w:rsidR="0025085D" w:rsidRPr="00EB7724">
        <w:rPr>
          <w:color w:val="000000"/>
        </w:rPr>
        <w:t xml:space="preserve"> results are presented </w:t>
      </w:r>
      <w:r w:rsidR="00156195" w:rsidRPr="00EB7724">
        <w:rPr>
          <w:color w:val="000000"/>
        </w:rPr>
        <w:t xml:space="preserve">for the two </w:t>
      </w:r>
      <w:r w:rsidR="008D68A2">
        <w:rPr>
          <w:color w:val="000000"/>
        </w:rPr>
        <w:t>climate change</w:t>
      </w:r>
      <w:r w:rsidR="00156195" w:rsidRPr="00EB7724">
        <w:rPr>
          <w:color w:val="000000"/>
        </w:rPr>
        <w:t xml:space="preserve"> scenarios with </w:t>
      </w:r>
      <w:r w:rsidR="005E7211" w:rsidRPr="00EB7724">
        <w:rPr>
          <w:color w:val="000000"/>
        </w:rPr>
        <w:t>attribution to specific climate impacts</w:t>
      </w:r>
      <w:r w:rsidR="00CC6DE4" w:rsidRPr="00EB7724">
        <w:rPr>
          <w:color w:val="000000"/>
        </w:rPr>
        <w:t>,</w:t>
      </w:r>
      <w:r w:rsidR="00073051" w:rsidRPr="00EB7724">
        <w:rPr>
          <w:color w:val="000000"/>
        </w:rPr>
        <w:t xml:space="preserve"> a</w:t>
      </w:r>
      <w:r w:rsidR="00CC6DE4" w:rsidRPr="00EB7724">
        <w:rPr>
          <w:color w:val="000000"/>
        </w:rPr>
        <w:t xml:space="preserve">t </w:t>
      </w:r>
      <w:r w:rsidR="00BC4B13" w:rsidRPr="00EB7724">
        <w:rPr>
          <w:color w:val="000000"/>
        </w:rPr>
        <w:t xml:space="preserve">an </w:t>
      </w:r>
      <w:r w:rsidR="00CC6DE4" w:rsidRPr="00EB7724">
        <w:rPr>
          <w:color w:val="000000"/>
        </w:rPr>
        <w:t xml:space="preserve">aggregate national income </w:t>
      </w:r>
      <w:r w:rsidR="00BC4B13" w:rsidRPr="00EB7724">
        <w:rPr>
          <w:color w:val="000000"/>
        </w:rPr>
        <w:t xml:space="preserve">and </w:t>
      </w:r>
      <w:r w:rsidR="00445B42" w:rsidRPr="00EB7724">
        <w:rPr>
          <w:color w:val="000000"/>
        </w:rPr>
        <w:t xml:space="preserve">at a detailed sectoral </w:t>
      </w:r>
      <w:r w:rsidR="00EB7724" w:rsidRPr="00EB7724">
        <w:rPr>
          <w:color w:val="000000"/>
        </w:rPr>
        <w:t xml:space="preserve">production and income levels. </w:t>
      </w:r>
    </w:p>
    <w:p w14:paraId="341125C6" w14:textId="046480D7" w:rsidR="001C3D99" w:rsidRPr="00965F0B" w:rsidRDefault="00965F0B" w:rsidP="009A2371">
      <w:pPr>
        <w:pStyle w:val="NormalWeb"/>
        <w:spacing w:before="0" w:beforeAutospacing="0" w:after="0" w:afterAutospacing="0"/>
        <w:ind w:left="-113"/>
        <w:rPr>
          <w:b/>
          <w:bCs/>
          <w:color w:val="000000"/>
          <w:bdr w:val="none" w:sz="0" w:space="0" w:color="auto" w:frame="1"/>
        </w:rPr>
      </w:pPr>
      <w:r w:rsidRPr="00965F0B">
        <w:rPr>
          <w:b/>
          <w:bCs/>
          <w:color w:val="000000"/>
          <w:bdr w:val="none" w:sz="0" w:space="0" w:color="auto" w:frame="1"/>
        </w:rPr>
        <w:t>Scenario 1:</w:t>
      </w:r>
      <w:r>
        <w:rPr>
          <w:b/>
          <w:bCs/>
          <w:color w:val="000000"/>
          <w:bdr w:val="none" w:sz="0" w:space="0" w:color="auto" w:frame="1"/>
        </w:rPr>
        <w:t xml:space="preserve"> </w:t>
      </w:r>
      <w:r w:rsidRPr="00965F0B">
        <w:rPr>
          <w:b/>
          <w:bCs/>
          <w:color w:val="000000"/>
          <w:bdr w:val="none" w:sz="0" w:space="0" w:color="auto" w:frame="1"/>
        </w:rPr>
        <w:t>1.7° C increase</w:t>
      </w:r>
      <w:r w:rsidR="009A2371">
        <w:rPr>
          <w:b/>
          <w:bCs/>
          <w:color w:val="000000"/>
          <w:bdr w:val="none" w:sz="0" w:space="0" w:color="auto" w:frame="1"/>
        </w:rPr>
        <w:t xml:space="preserve">, </w:t>
      </w:r>
      <w:r w:rsidRPr="00965F0B">
        <w:rPr>
          <w:b/>
          <w:bCs/>
          <w:color w:val="000000"/>
          <w:bdr w:val="none" w:sz="0" w:space="0" w:color="auto" w:frame="1"/>
        </w:rPr>
        <w:t>RCP2.6, low warming, SPCZ moves south</w:t>
      </w:r>
      <w:r w:rsidR="001C3D99" w:rsidRPr="00965F0B">
        <w:rPr>
          <w:b/>
          <w:bCs/>
          <w:color w:val="000000"/>
          <w:bdr w:val="none" w:sz="0" w:space="0" w:color="auto" w:frame="1"/>
        </w:rPr>
        <w:t xml:space="preserve"> </w:t>
      </w:r>
    </w:p>
    <w:p w14:paraId="441D75D4" w14:textId="5D72755F" w:rsidR="007F47DC" w:rsidRDefault="007E5386" w:rsidP="00E75ED4">
      <w:pPr>
        <w:pStyle w:val="NormalWeb"/>
        <w:spacing w:before="240" w:beforeAutospacing="0" w:after="120" w:afterAutospacing="0" w:line="360" w:lineRule="auto"/>
        <w:ind w:firstLine="709"/>
        <w:rPr>
          <w:color w:val="000000"/>
        </w:rPr>
      </w:pPr>
      <w:r w:rsidRPr="007F47DC">
        <w:rPr>
          <w:color w:val="000000"/>
        </w:rPr>
        <w:t>Our findings indica</w:t>
      </w:r>
      <w:r w:rsidR="00D32B93" w:rsidRPr="007F47DC">
        <w:rPr>
          <w:color w:val="000000"/>
        </w:rPr>
        <w:t xml:space="preserve">te that a </w:t>
      </w:r>
      <w:r w:rsidR="007F47DC" w:rsidRPr="007F47DC">
        <w:rPr>
          <w:color w:val="000000"/>
          <w:bdr w:val="none" w:sz="0" w:space="0" w:color="auto" w:frame="1"/>
        </w:rPr>
        <w:t>1.7</w:t>
      </w:r>
      <w:r w:rsidR="00D32B93" w:rsidRPr="007F47DC">
        <w:rPr>
          <w:color w:val="000000"/>
          <w:bdr w:val="none" w:sz="0" w:space="0" w:color="auto" w:frame="1"/>
        </w:rPr>
        <w:t>° C</w:t>
      </w:r>
      <w:r w:rsidR="00D32B93" w:rsidRPr="007F47DC">
        <w:rPr>
          <w:color w:val="000000"/>
        </w:rPr>
        <w:t xml:space="preserve"> increase</w:t>
      </w:r>
      <w:r w:rsidR="00E5713A" w:rsidRPr="007F47DC">
        <w:rPr>
          <w:color w:val="000000"/>
        </w:rPr>
        <w:t xml:space="preserve"> </w:t>
      </w:r>
      <w:r w:rsidR="008D68A2">
        <w:rPr>
          <w:color w:val="000000"/>
        </w:rPr>
        <w:t xml:space="preserve">in </w:t>
      </w:r>
      <w:r w:rsidR="000D2AF3">
        <w:rPr>
          <w:color w:val="000000"/>
        </w:rPr>
        <w:t xml:space="preserve">global </w:t>
      </w:r>
      <w:r w:rsidR="008D68A2">
        <w:rPr>
          <w:color w:val="000000"/>
        </w:rPr>
        <w:t>mean annual</w:t>
      </w:r>
      <w:r w:rsidR="000D2AF3">
        <w:rPr>
          <w:color w:val="000000"/>
        </w:rPr>
        <w:t xml:space="preserve"> </w:t>
      </w:r>
      <w:r w:rsidR="008D68A2">
        <w:rPr>
          <w:color w:val="000000"/>
        </w:rPr>
        <w:t xml:space="preserve">temperature </w:t>
      </w:r>
      <w:r w:rsidR="00233A5C" w:rsidRPr="007F47DC">
        <w:rPr>
          <w:color w:val="000000"/>
        </w:rPr>
        <w:t xml:space="preserve">would decline </w:t>
      </w:r>
      <w:r w:rsidR="000D2AF3">
        <w:rPr>
          <w:color w:val="000000"/>
        </w:rPr>
        <w:t xml:space="preserve">Vanuatu </w:t>
      </w:r>
      <w:r w:rsidR="00531E68">
        <w:rPr>
          <w:color w:val="000000"/>
        </w:rPr>
        <w:t xml:space="preserve">GDP by </w:t>
      </w:r>
      <w:r w:rsidR="003158FF">
        <w:rPr>
          <w:color w:val="000000"/>
        </w:rPr>
        <w:t xml:space="preserve">US$ </w:t>
      </w:r>
      <w:r w:rsidR="00BE0844">
        <w:rPr>
          <w:color w:val="000000"/>
        </w:rPr>
        <w:t xml:space="preserve">-130.5 </w:t>
      </w:r>
      <w:r w:rsidR="003158FF">
        <w:rPr>
          <w:color w:val="000000"/>
        </w:rPr>
        <w:t>million</w:t>
      </w:r>
      <w:r w:rsidR="003F3DE0">
        <w:rPr>
          <w:color w:val="000000"/>
        </w:rPr>
        <w:t xml:space="preserve"> (</w:t>
      </w:r>
      <w:r w:rsidR="00364311">
        <w:rPr>
          <w:color w:val="000000"/>
        </w:rPr>
        <w:t>about 14% of annual GDP)</w:t>
      </w:r>
      <w:r w:rsidR="00711ED2">
        <w:rPr>
          <w:color w:val="000000"/>
        </w:rPr>
        <w:t xml:space="preserve"> (Table 2)</w:t>
      </w:r>
      <w:r w:rsidR="00364311">
        <w:rPr>
          <w:color w:val="000000"/>
        </w:rPr>
        <w:t>.</w:t>
      </w:r>
      <w:r w:rsidR="004871CB">
        <w:rPr>
          <w:color w:val="000000"/>
        </w:rPr>
        <w:t xml:space="preserve"> </w:t>
      </w:r>
      <w:r w:rsidR="00627450">
        <w:rPr>
          <w:color w:val="000000"/>
        </w:rPr>
        <w:t>A decomposition of the climate effects reveal</w:t>
      </w:r>
      <w:r w:rsidR="00A773E4">
        <w:rPr>
          <w:color w:val="000000"/>
        </w:rPr>
        <w:t>s</w:t>
      </w:r>
      <w:r w:rsidR="00627450">
        <w:rPr>
          <w:color w:val="000000"/>
        </w:rPr>
        <w:t xml:space="preserve"> that sea level rise is the most dominant effect with</w:t>
      </w:r>
      <w:r w:rsidR="004C4456">
        <w:rPr>
          <w:color w:val="000000"/>
        </w:rPr>
        <w:t xml:space="preserve"> a decline of </w:t>
      </w:r>
      <w:r w:rsidR="009A4576">
        <w:rPr>
          <w:color w:val="000000"/>
        </w:rPr>
        <w:t xml:space="preserve">US$ </w:t>
      </w:r>
      <w:r w:rsidR="004C51B5">
        <w:rPr>
          <w:color w:val="000000"/>
        </w:rPr>
        <w:t xml:space="preserve">-133.4 </w:t>
      </w:r>
      <w:r w:rsidR="009A4576">
        <w:rPr>
          <w:color w:val="000000"/>
        </w:rPr>
        <w:t>million</w:t>
      </w:r>
      <w:r w:rsidR="00063A43">
        <w:rPr>
          <w:color w:val="000000"/>
        </w:rPr>
        <w:t>, followed by the heat-related impacts on labour productiv</w:t>
      </w:r>
      <w:r w:rsidR="002C4887">
        <w:rPr>
          <w:color w:val="000000"/>
        </w:rPr>
        <w:t xml:space="preserve">ity with US$ </w:t>
      </w:r>
      <w:r w:rsidR="004C51B5">
        <w:rPr>
          <w:color w:val="000000"/>
        </w:rPr>
        <w:t xml:space="preserve">-8.2 </w:t>
      </w:r>
      <w:r w:rsidR="002C4887">
        <w:rPr>
          <w:color w:val="000000"/>
        </w:rPr>
        <w:t xml:space="preserve">million and </w:t>
      </w:r>
      <w:r w:rsidR="00062AAC">
        <w:rPr>
          <w:color w:val="000000"/>
        </w:rPr>
        <w:t xml:space="preserve">on </w:t>
      </w:r>
      <w:r w:rsidR="00AB4BDE">
        <w:rPr>
          <w:color w:val="000000"/>
        </w:rPr>
        <w:t xml:space="preserve">health with US$ </w:t>
      </w:r>
      <w:r w:rsidR="004C51B5">
        <w:rPr>
          <w:color w:val="000000"/>
        </w:rPr>
        <w:t xml:space="preserve">-2.4 </w:t>
      </w:r>
      <w:r w:rsidR="00AB4BDE">
        <w:rPr>
          <w:color w:val="000000"/>
        </w:rPr>
        <w:t>million</w:t>
      </w:r>
      <w:r w:rsidR="0009613E">
        <w:rPr>
          <w:color w:val="000000"/>
        </w:rPr>
        <w:t xml:space="preserve">, and </w:t>
      </w:r>
      <w:r w:rsidR="00910B1E">
        <w:rPr>
          <w:color w:val="000000"/>
        </w:rPr>
        <w:t xml:space="preserve">the increased cost of electricity production </w:t>
      </w:r>
      <w:r w:rsidR="00BE0844">
        <w:rPr>
          <w:color w:val="000000"/>
        </w:rPr>
        <w:t>with</w:t>
      </w:r>
      <w:r w:rsidR="00910B1E">
        <w:rPr>
          <w:color w:val="000000"/>
        </w:rPr>
        <w:t xml:space="preserve"> US$ </w:t>
      </w:r>
      <w:r w:rsidR="00BE0844">
        <w:rPr>
          <w:color w:val="000000"/>
        </w:rPr>
        <w:t>-0.1</w:t>
      </w:r>
      <w:r w:rsidR="00426D35">
        <w:rPr>
          <w:color w:val="000000"/>
        </w:rPr>
        <w:t xml:space="preserve"> </w:t>
      </w:r>
      <w:r w:rsidR="00910B1E">
        <w:rPr>
          <w:color w:val="000000"/>
        </w:rPr>
        <w:t>million. Our results i</w:t>
      </w:r>
      <w:r w:rsidR="00160429">
        <w:rPr>
          <w:color w:val="000000"/>
        </w:rPr>
        <w:t xml:space="preserve">ndicate that there is </w:t>
      </w:r>
      <w:r w:rsidR="00C807DC">
        <w:rPr>
          <w:color w:val="000000"/>
        </w:rPr>
        <w:t xml:space="preserve">a </w:t>
      </w:r>
      <w:r w:rsidR="00160429">
        <w:rPr>
          <w:color w:val="000000"/>
        </w:rPr>
        <w:t xml:space="preserve">positive effect of $US </w:t>
      </w:r>
      <w:r w:rsidR="00426D35">
        <w:rPr>
          <w:color w:val="000000"/>
        </w:rPr>
        <w:t xml:space="preserve">13.6 </w:t>
      </w:r>
      <w:r w:rsidR="00160429">
        <w:rPr>
          <w:color w:val="000000"/>
        </w:rPr>
        <w:t>million due to the change in agricultural suitability</w:t>
      </w:r>
      <w:r w:rsidR="0068077C">
        <w:rPr>
          <w:color w:val="000000"/>
        </w:rPr>
        <w:t xml:space="preserve"> for the four crops considered (coffee, </w:t>
      </w:r>
      <w:r w:rsidR="002009E0">
        <w:rPr>
          <w:color w:val="000000"/>
        </w:rPr>
        <w:t>k</w:t>
      </w:r>
      <w:r w:rsidR="0068077C">
        <w:rPr>
          <w:color w:val="000000"/>
        </w:rPr>
        <w:t xml:space="preserve">ava, </w:t>
      </w:r>
      <w:r w:rsidR="00A45902">
        <w:rPr>
          <w:color w:val="000000"/>
        </w:rPr>
        <w:t>cocoa</w:t>
      </w:r>
      <w:r w:rsidR="002009E0">
        <w:rPr>
          <w:color w:val="000000"/>
        </w:rPr>
        <w:t>,</w:t>
      </w:r>
      <w:r w:rsidR="00A45902">
        <w:rPr>
          <w:color w:val="000000"/>
        </w:rPr>
        <w:t xml:space="preserve"> and </w:t>
      </w:r>
      <w:r w:rsidR="002009E0">
        <w:rPr>
          <w:color w:val="000000"/>
        </w:rPr>
        <w:t>t</w:t>
      </w:r>
      <w:r w:rsidR="00A45902">
        <w:rPr>
          <w:color w:val="000000"/>
        </w:rPr>
        <w:t>aro)</w:t>
      </w:r>
      <w:r w:rsidR="00360FF4">
        <w:rPr>
          <w:color w:val="000000"/>
        </w:rPr>
        <w:t xml:space="preserve">; these crops account </w:t>
      </w:r>
      <w:r w:rsidR="00333E5C">
        <w:rPr>
          <w:color w:val="000000"/>
        </w:rPr>
        <w:t>for almost one third of the agricultural value of production</w:t>
      </w:r>
      <w:r w:rsidR="009C6160">
        <w:rPr>
          <w:color w:val="000000"/>
        </w:rPr>
        <w:t>.</w:t>
      </w:r>
    </w:p>
    <w:p w14:paraId="3B171C3E" w14:textId="77777777" w:rsidR="009716C5" w:rsidRDefault="009716C5" w:rsidP="00E75ED4">
      <w:pPr>
        <w:pStyle w:val="NormalWeb"/>
        <w:spacing w:before="240" w:beforeAutospacing="0" w:after="120" w:afterAutospacing="0" w:line="360" w:lineRule="auto"/>
        <w:ind w:firstLine="709"/>
        <w:rPr>
          <w:color w:val="000000"/>
        </w:rPr>
      </w:pPr>
    </w:p>
    <w:p w14:paraId="4EC3A7BD" w14:textId="559E2EC7" w:rsidR="007E6637" w:rsidRPr="00755491" w:rsidRDefault="00833100" w:rsidP="009716C5">
      <w:pPr>
        <w:pStyle w:val="NormalWeb"/>
        <w:spacing w:before="0" w:beforeAutospacing="0" w:after="0" w:afterAutospacing="0" w:line="360" w:lineRule="auto"/>
        <w:ind w:left="-113"/>
        <w:rPr>
          <w:b/>
          <w:bCs/>
          <w:color w:val="000000"/>
        </w:rPr>
      </w:pPr>
      <w:r w:rsidRPr="00755491">
        <w:rPr>
          <w:b/>
          <w:bCs/>
          <w:color w:val="000000"/>
        </w:rPr>
        <w:t xml:space="preserve">Table </w:t>
      </w:r>
      <w:r w:rsidR="00633598" w:rsidRPr="00755491">
        <w:rPr>
          <w:b/>
          <w:bCs/>
          <w:color w:val="000000"/>
        </w:rPr>
        <w:t>2</w:t>
      </w:r>
      <w:r w:rsidRPr="00755491">
        <w:rPr>
          <w:b/>
          <w:bCs/>
          <w:color w:val="000000"/>
        </w:rPr>
        <w:t xml:space="preserve">: </w:t>
      </w:r>
      <w:r w:rsidR="008E3E86">
        <w:rPr>
          <w:b/>
          <w:bCs/>
          <w:color w:val="000000"/>
        </w:rPr>
        <w:t xml:space="preserve">Scenario #1 - </w:t>
      </w:r>
      <w:r w:rsidRPr="00755491">
        <w:rPr>
          <w:b/>
          <w:bCs/>
          <w:color w:val="000000"/>
        </w:rPr>
        <w:t>E</w:t>
      </w:r>
      <w:r w:rsidR="007E6637" w:rsidRPr="00755491">
        <w:rPr>
          <w:b/>
          <w:bCs/>
          <w:color w:val="000000"/>
        </w:rPr>
        <w:t xml:space="preserve">conomic </w:t>
      </w:r>
      <w:r w:rsidR="008E3E86">
        <w:rPr>
          <w:b/>
          <w:bCs/>
          <w:color w:val="000000"/>
        </w:rPr>
        <w:t>impact</w:t>
      </w:r>
      <w:r w:rsidR="007A386C" w:rsidRPr="00755491">
        <w:rPr>
          <w:b/>
          <w:bCs/>
          <w:color w:val="000000"/>
        </w:rPr>
        <w:t xml:space="preserve"> </w:t>
      </w:r>
      <w:r w:rsidR="00B4591A">
        <w:rPr>
          <w:b/>
          <w:bCs/>
          <w:color w:val="000000"/>
        </w:rPr>
        <w:t>on Vanuatu</w:t>
      </w:r>
      <w:r w:rsidR="008E3E86">
        <w:rPr>
          <w:b/>
          <w:bCs/>
          <w:color w:val="000000"/>
        </w:rPr>
        <w:t xml:space="preserve"> GDP</w:t>
      </w:r>
      <w:r w:rsidR="00B4591A">
        <w:rPr>
          <w:b/>
          <w:bCs/>
          <w:color w:val="000000"/>
        </w:rPr>
        <w:t xml:space="preserve"> </w:t>
      </w:r>
      <w:r w:rsidR="007A386C" w:rsidRPr="00755491">
        <w:rPr>
          <w:b/>
          <w:bCs/>
          <w:color w:val="000000"/>
        </w:rPr>
        <w:t xml:space="preserve">(US$ million) of a </w:t>
      </w:r>
      <w:r w:rsidR="007A386C" w:rsidRPr="00755491">
        <w:rPr>
          <w:b/>
          <w:bCs/>
          <w:color w:val="000000"/>
          <w:bdr w:val="none" w:sz="0" w:space="0" w:color="auto" w:frame="1"/>
        </w:rPr>
        <w:t>1.7° C</w:t>
      </w:r>
      <w:r w:rsidR="00755491" w:rsidRPr="00755491">
        <w:rPr>
          <w:b/>
          <w:bCs/>
          <w:color w:val="000000"/>
          <w:bdr w:val="none" w:sz="0" w:space="0" w:color="auto" w:frame="1"/>
        </w:rPr>
        <w:t xml:space="preserve"> </w:t>
      </w:r>
      <w:r w:rsidR="007A386C" w:rsidRPr="00755491">
        <w:rPr>
          <w:b/>
          <w:bCs/>
          <w:color w:val="000000"/>
          <w:bdr w:val="none" w:sz="0" w:space="0" w:color="auto" w:frame="1"/>
        </w:rPr>
        <w:t>increase</w:t>
      </w:r>
      <w:r w:rsidR="00755491">
        <w:rPr>
          <w:b/>
          <w:bCs/>
          <w:color w:val="000000"/>
          <w:bdr w:val="none" w:sz="0" w:space="0" w:color="auto" w:frame="1"/>
        </w:rPr>
        <w:t xml:space="preserve"> </w:t>
      </w:r>
      <w:r w:rsidR="00166A8D">
        <w:rPr>
          <w:b/>
          <w:bCs/>
          <w:color w:val="000000"/>
          <w:bdr w:val="none" w:sz="0" w:space="0" w:color="auto" w:frame="1"/>
        </w:rPr>
        <w:t xml:space="preserve">in global </w:t>
      </w:r>
      <w:r w:rsidR="005D6726">
        <w:rPr>
          <w:b/>
          <w:bCs/>
          <w:color w:val="000000"/>
          <w:bdr w:val="none" w:sz="0" w:space="0" w:color="auto" w:frame="1"/>
        </w:rPr>
        <w:t>average</w:t>
      </w:r>
      <w:r w:rsidR="00166A8D">
        <w:rPr>
          <w:b/>
          <w:bCs/>
          <w:color w:val="000000"/>
          <w:bdr w:val="none" w:sz="0" w:space="0" w:color="auto" w:frame="1"/>
        </w:rPr>
        <w:t xml:space="preserve"> temperature </w:t>
      </w:r>
      <w:r w:rsidR="00B4591A">
        <w:rPr>
          <w:b/>
          <w:bCs/>
          <w:color w:val="000000"/>
          <w:bdr w:val="none" w:sz="0" w:space="0" w:color="auto" w:frame="1"/>
        </w:rPr>
        <w:t>by climate change impact</w:t>
      </w:r>
      <w:r w:rsidR="008E3E86">
        <w:rPr>
          <w:b/>
          <w:bCs/>
          <w:color w:val="000000"/>
          <w:bdr w:val="none" w:sz="0" w:space="0" w:color="auto" w:frame="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2"/>
        <w:gridCol w:w="1509"/>
        <w:gridCol w:w="1371"/>
        <w:gridCol w:w="1442"/>
        <w:gridCol w:w="1475"/>
        <w:gridCol w:w="988"/>
        <w:gridCol w:w="1139"/>
      </w:tblGrid>
      <w:tr w:rsidR="008E3E86" w14:paraId="6DE0078F" w14:textId="77777777" w:rsidTr="008E3E86">
        <w:tc>
          <w:tcPr>
            <w:tcW w:w="1102" w:type="dxa"/>
            <w:tcBorders>
              <w:top w:val="single" w:sz="4" w:space="0" w:color="auto"/>
            </w:tcBorders>
          </w:tcPr>
          <w:p w14:paraId="76B55E91" w14:textId="77777777" w:rsidR="00EA7D87" w:rsidRDefault="00EA7D87" w:rsidP="00833100">
            <w:pPr>
              <w:pStyle w:val="NormalWeb"/>
              <w:spacing w:before="240" w:beforeAutospacing="0" w:after="120" w:afterAutospacing="0" w:line="360" w:lineRule="auto"/>
              <w:rPr>
                <w:color w:val="000000"/>
              </w:rPr>
            </w:pPr>
          </w:p>
        </w:tc>
        <w:tc>
          <w:tcPr>
            <w:tcW w:w="7924" w:type="dxa"/>
            <w:gridSpan w:val="6"/>
            <w:tcBorders>
              <w:top w:val="single" w:sz="4" w:space="0" w:color="auto"/>
              <w:bottom w:val="single" w:sz="4" w:space="0" w:color="auto"/>
            </w:tcBorders>
          </w:tcPr>
          <w:p w14:paraId="52C11397" w14:textId="1961D5BF" w:rsidR="00EA7D87" w:rsidRDefault="002E659A" w:rsidP="002E659A">
            <w:pPr>
              <w:pStyle w:val="NormalWeb"/>
              <w:spacing w:before="240" w:beforeAutospacing="0" w:after="120" w:afterAutospacing="0" w:line="360" w:lineRule="auto"/>
              <w:jc w:val="center"/>
              <w:rPr>
                <w:color w:val="000000"/>
              </w:rPr>
            </w:pPr>
            <w:r>
              <w:rPr>
                <w:color w:val="000000"/>
              </w:rPr>
              <w:t xml:space="preserve">Economic impact </w:t>
            </w:r>
            <w:r w:rsidR="00836E6B">
              <w:rPr>
                <w:color w:val="000000"/>
              </w:rPr>
              <w:t xml:space="preserve">(US$ million) </w:t>
            </w:r>
            <w:r>
              <w:rPr>
                <w:color w:val="000000"/>
              </w:rPr>
              <w:t>due to:</w:t>
            </w:r>
          </w:p>
        </w:tc>
      </w:tr>
      <w:tr w:rsidR="008E3E86" w14:paraId="5BD7D1AC" w14:textId="77777777" w:rsidTr="008E3E86">
        <w:tc>
          <w:tcPr>
            <w:tcW w:w="1102" w:type="dxa"/>
            <w:tcBorders>
              <w:bottom w:val="single" w:sz="4" w:space="0" w:color="auto"/>
            </w:tcBorders>
          </w:tcPr>
          <w:p w14:paraId="43B1B677" w14:textId="77777777" w:rsidR="008E3723" w:rsidRDefault="008E3723" w:rsidP="00833100">
            <w:pPr>
              <w:pStyle w:val="NormalWeb"/>
              <w:spacing w:before="240" w:beforeAutospacing="0" w:after="120" w:afterAutospacing="0" w:line="360" w:lineRule="auto"/>
              <w:rPr>
                <w:color w:val="000000"/>
              </w:rPr>
            </w:pPr>
          </w:p>
        </w:tc>
        <w:tc>
          <w:tcPr>
            <w:tcW w:w="1509" w:type="dxa"/>
            <w:tcBorders>
              <w:top w:val="single" w:sz="4" w:space="0" w:color="auto"/>
              <w:bottom w:val="single" w:sz="4" w:space="0" w:color="auto"/>
            </w:tcBorders>
          </w:tcPr>
          <w:p w14:paraId="13B1D670" w14:textId="73A153C2" w:rsidR="008E3723" w:rsidRDefault="008E3723" w:rsidP="002A0C50">
            <w:pPr>
              <w:pStyle w:val="NormalWeb"/>
              <w:spacing w:before="240" w:beforeAutospacing="0" w:after="120" w:afterAutospacing="0" w:line="360" w:lineRule="auto"/>
              <w:jc w:val="center"/>
              <w:rPr>
                <w:color w:val="000000"/>
              </w:rPr>
            </w:pPr>
            <w:r>
              <w:rPr>
                <w:color w:val="000000"/>
              </w:rPr>
              <w:t xml:space="preserve">Sea </w:t>
            </w:r>
            <w:r w:rsidR="008E3E86">
              <w:rPr>
                <w:color w:val="000000"/>
              </w:rPr>
              <w:t>l</w:t>
            </w:r>
            <w:r>
              <w:rPr>
                <w:color w:val="000000"/>
              </w:rPr>
              <w:t xml:space="preserve">evel </w:t>
            </w:r>
            <w:r w:rsidR="008E3E86">
              <w:rPr>
                <w:color w:val="000000"/>
              </w:rPr>
              <w:t>r</w:t>
            </w:r>
            <w:r>
              <w:rPr>
                <w:color w:val="000000"/>
              </w:rPr>
              <w:t>ise</w:t>
            </w:r>
            <w:r w:rsidR="008E3E86">
              <w:rPr>
                <w:color w:val="000000"/>
              </w:rPr>
              <w:t xml:space="preserve"> impacts on coastal infrastructure</w:t>
            </w:r>
          </w:p>
        </w:tc>
        <w:tc>
          <w:tcPr>
            <w:tcW w:w="1371" w:type="dxa"/>
            <w:tcBorders>
              <w:top w:val="single" w:sz="4" w:space="0" w:color="auto"/>
              <w:bottom w:val="single" w:sz="4" w:space="0" w:color="auto"/>
            </w:tcBorders>
          </w:tcPr>
          <w:p w14:paraId="287C4D0C" w14:textId="02EF56DF" w:rsidR="008E3723" w:rsidRDefault="008E3E86" w:rsidP="002A0C50">
            <w:pPr>
              <w:pStyle w:val="NormalWeb"/>
              <w:spacing w:before="240" w:beforeAutospacing="0" w:after="120" w:afterAutospacing="0" w:line="360" w:lineRule="auto"/>
              <w:jc w:val="center"/>
              <w:rPr>
                <w:color w:val="000000"/>
              </w:rPr>
            </w:pPr>
            <w:r>
              <w:rPr>
                <w:color w:val="000000"/>
              </w:rPr>
              <w:t>Temp and rainfall impacts on a</w:t>
            </w:r>
            <w:r w:rsidR="008E3723">
              <w:rPr>
                <w:color w:val="000000"/>
              </w:rPr>
              <w:t>gricultural</w:t>
            </w:r>
            <w:r w:rsidR="002A0C50">
              <w:rPr>
                <w:color w:val="000000"/>
              </w:rPr>
              <w:t xml:space="preserve"> </w:t>
            </w:r>
            <w:r w:rsidR="008E3723">
              <w:rPr>
                <w:color w:val="000000"/>
              </w:rPr>
              <w:t>suitability</w:t>
            </w:r>
          </w:p>
        </w:tc>
        <w:tc>
          <w:tcPr>
            <w:tcW w:w="1442" w:type="dxa"/>
            <w:tcBorders>
              <w:top w:val="single" w:sz="4" w:space="0" w:color="auto"/>
              <w:bottom w:val="single" w:sz="4" w:space="0" w:color="auto"/>
            </w:tcBorders>
          </w:tcPr>
          <w:p w14:paraId="43A48E57" w14:textId="128F4E22" w:rsidR="008E3723" w:rsidRDefault="008E3E86" w:rsidP="002A0C50">
            <w:pPr>
              <w:pStyle w:val="NormalWeb"/>
              <w:spacing w:before="240" w:beforeAutospacing="0" w:after="120" w:afterAutospacing="0" w:line="360" w:lineRule="auto"/>
              <w:jc w:val="center"/>
              <w:rPr>
                <w:color w:val="000000"/>
              </w:rPr>
            </w:pPr>
            <w:r>
              <w:rPr>
                <w:color w:val="000000"/>
              </w:rPr>
              <w:t>Temp</w:t>
            </w:r>
            <w:r w:rsidR="008E3723">
              <w:rPr>
                <w:color w:val="000000"/>
              </w:rPr>
              <w:t xml:space="preserve"> </w:t>
            </w:r>
            <w:r>
              <w:rPr>
                <w:color w:val="000000"/>
              </w:rPr>
              <w:t>impacts</w:t>
            </w:r>
            <w:r w:rsidR="008E3723">
              <w:rPr>
                <w:color w:val="000000"/>
              </w:rPr>
              <w:t xml:space="preserve"> on labour productivity</w:t>
            </w:r>
          </w:p>
        </w:tc>
        <w:tc>
          <w:tcPr>
            <w:tcW w:w="1475" w:type="dxa"/>
            <w:tcBorders>
              <w:top w:val="single" w:sz="4" w:space="0" w:color="auto"/>
              <w:bottom w:val="single" w:sz="4" w:space="0" w:color="auto"/>
            </w:tcBorders>
          </w:tcPr>
          <w:p w14:paraId="1AF5764D" w14:textId="0290D3E1" w:rsidR="008E3723" w:rsidRDefault="008E3E86" w:rsidP="002A0C50">
            <w:pPr>
              <w:pStyle w:val="NormalWeb"/>
              <w:spacing w:before="240" w:beforeAutospacing="0" w:after="120" w:afterAutospacing="0" w:line="360" w:lineRule="auto"/>
              <w:jc w:val="center"/>
              <w:rPr>
                <w:color w:val="000000"/>
              </w:rPr>
            </w:pPr>
            <w:r>
              <w:rPr>
                <w:color w:val="000000"/>
              </w:rPr>
              <w:t>Temp</w:t>
            </w:r>
            <w:r w:rsidR="008E3723">
              <w:rPr>
                <w:color w:val="000000"/>
              </w:rPr>
              <w:t xml:space="preserve"> </w:t>
            </w:r>
            <w:r>
              <w:rPr>
                <w:color w:val="000000"/>
              </w:rPr>
              <w:t>impacts</w:t>
            </w:r>
            <w:r w:rsidR="008E3723">
              <w:rPr>
                <w:color w:val="000000"/>
              </w:rPr>
              <w:t xml:space="preserve"> on human health</w:t>
            </w:r>
          </w:p>
        </w:tc>
        <w:tc>
          <w:tcPr>
            <w:tcW w:w="988" w:type="dxa"/>
            <w:tcBorders>
              <w:top w:val="single" w:sz="4" w:space="0" w:color="auto"/>
              <w:bottom w:val="single" w:sz="4" w:space="0" w:color="auto"/>
            </w:tcBorders>
          </w:tcPr>
          <w:p w14:paraId="55C82184" w14:textId="46DE1816" w:rsidR="008E3723" w:rsidRDefault="008E3E86" w:rsidP="002A0C50">
            <w:pPr>
              <w:pStyle w:val="NormalWeb"/>
              <w:spacing w:before="240" w:beforeAutospacing="0" w:after="120" w:afterAutospacing="0" w:line="360" w:lineRule="auto"/>
              <w:jc w:val="center"/>
              <w:rPr>
                <w:color w:val="000000"/>
              </w:rPr>
            </w:pPr>
            <w:r>
              <w:rPr>
                <w:color w:val="000000"/>
              </w:rPr>
              <w:t>Temp impacts on e</w:t>
            </w:r>
            <w:r w:rsidR="008E3723">
              <w:rPr>
                <w:color w:val="000000"/>
              </w:rPr>
              <w:t xml:space="preserve">nergy </w:t>
            </w:r>
            <w:r>
              <w:rPr>
                <w:color w:val="000000"/>
              </w:rPr>
              <w:t>demand</w:t>
            </w:r>
          </w:p>
        </w:tc>
        <w:tc>
          <w:tcPr>
            <w:tcW w:w="1139" w:type="dxa"/>
            <w:tcBorders>
              <w:top w:val="single" w:sz="4" w:space="0" w:color="auto"/>
              <w:bottom w:val="single" w:sz="4" w:space="0" w:color="auto"/>
            </w:tcBorders>
          </w:tcPr>
          <w:p w14:paraId="79BAB1F8" w14:textId="661AF4AE" w:rsidR="008E3723" w:rsidRPr="00236E7C" w:rsidRDefault="008E3723" w:rsidP="002A0C50">
            <w:pPr>
              <w:pStyle w:val="NormalWeb"/>
              <w:spacing w:before="240" w:beforeAutospacing="0" w:after="120" w:afterAutospacing="0" w:line="360" w:lineRule="auto"/>
              <w:jc w:val="center"/>
              <w:rPr>
                <w:b/>
                <w:bCs/>
                <w:color w:val="000000"/>
              </w:rPr>
            </w:pPr>
            <w:r w:rsidRPr="00236E7C">
              <w:rPr>
                <w:b/>
                <w:bCs/>
                <w:color w:val="000000"/>
              </w:rPr>
              <w:t>Total</w:t>
            </w:r>
          </w:p>
        </w:tc>
      </w:tr>
      <w:tr w:rsidR="008E3E86" w14:paraId="315D642D" w14:textId="77777777" w:rsidTr="008E3E86">
        <w:tc>
          <w:tcPr>
            <w:tcW w:w="1102" w:type="dxa"/>
            <w:tcBorders>
              <w:top w:val="single" w:sz="4" w:space="0" w:color="auto"/>
              <w:bottom w:val="single" w:sz="4" w:space="0" w:color="auto"/>
            </w:tcBorders>
          </w:tcPr>
          <w:p w14:paraId="01939366" w14:textId="55F704D5" w:rsidR="008E3723" w:rsidRDefault="00236E7C" w:rsidP="00D04F23">
            <w:pPr>
              <w:pStyle w:val="NormalWeb"/>
              <w:spacing w:before="240" w:beforeAutospacing="0" w:after="120" w:afterAutospacing="0" w:line="480" w:lineRule="auto"/>
              <w:rPr>
                <w:color w:val="000000"/>
              </w:rPr>
            </w:pPr>
            <w:r>
              <w:rPr>
                <w:color w:val="000000"/>
              </w:rPr>
              <w:t>V</w:t>
            </w:r>
            <w:r w:rsidR="008E3723">
              <w:rPr>
                <w:color w:val="000000"/>
              </w:rPr>
              <w:t>anuatu</w:t>
            </w:r>
          </w:p>
        </w:tc>
        <w:tc>
          <w:tcPr>
            <w:tcW w:w="1509" w:type="dxa"/>
            <w:tcBorders>
              <w:top w:val="single" w:sz="4" w:space="0" w:color="auto"/>
              <w:bottom w:val="single" w:sz="4" w:space="0" w:color="auto"/>
            </w:tcBorders>
          </w:tcPr>
          <w:p w14:paraId="158A505A" w14:textId="6981F433" w:rsidR="008E3723" w:rsidRDefault="00836E6B" w:rsidP="00D04F23">
            <w:pPr>
              <w:pStyle w:val="NormalWeb"/>
              <w:spacing w:before="240" w:beforeAutospacing="0" w:after="120" w:afterAutospacing="0" w:line="480" w:lineRule="auto"/>
              <w:jc w:val="center"/>
              <w:rPr>
                <w:color w:val="000000"/>
              </w:rPr>
            </w:pPr>
            <w:r>
              <w:rPr>
                <w:color w:val="000000"/>
              </w:rPr>
              <w:t>-13</w:t>
            </w:r>
            <w:r w:rsidR="00337E67">
              <w:rPr>
                <w:color w:val="000000"/>
              </w:rPr>
              <w:t>3.4</w:t>
            </w:r>
          </w:p>
        </w:tc>
        <w:tc>
          <w:tcPr>
            <w:tcW w:w="1371" w:type="dxa"/>
            <w:tcBorders>
              <w:top w:val="single" w:sz="4" w:space="0" w:color="auto"/>
              <w:bottom w:val="single" w:sz="4" w:space="0" w:color="auto"/>
            </w:tcBorders>
          </w:tcPr>
          <w:p w14:paraId="76394B2F" w14:textId="40846904" w:rsidR="008E3723" w:rsidRDefault="00836E6B" w:rsidP="00D04F23">
            <w:pPr>
              <w:pStyle w:val="NormalWeb"/>
              <w:spacing w:before="240" w:beforeAutospacing="0" w:after="120" w:afterAutospacing="0" w:line="480" w:lineRule="auto"/>
              <w:jc w:val="center"/>
              <w:rPr>
                <w:color w:val="000000"/>
              </w:rPr>
            </w:pPr>
            <w:r>
              <w:rPr>
                <w:color w:val="000000"/>
              </w:rPr>
              <w:t>+13.6</w:t>
            </w:r>
          </w:p>
        </w:tc>
        <w:tc>
          <w:tcPr>
            <w:tcW w:w="1442" w:type="dxa"/>
            <w:tcBorders>
              <w:top w:val="single" w:sz="4" w:space="0" w:color="auto"/>
              <w:bottom w:val="single" w:sz="4" w:space="0" w:color="auto"/>
            </w:tcBorders>
          </w:tcPr>
          <w:p w14:paraId="0F064226" w14:textId="6E90D7F2" w:rsidR="008E3723" w:rsidRDefault="002A0C50" w:rsidP="00D04F23">
            <w:pPr>
              <w:pStyle w:val="NormalWeb"/>
              <w:spacing w:before="240" w:beforeAutospacing="0" w:after="120" w:afterAutospacing="0" w:line="480" w:lineRule="auto"/>
              <w:jc w:val="center"/>
              <w:rPr>
                <w:color w:val="000000"/>
              </w:rPr>
            </w:pPr>
            <w:r>
              <w:rPr>
                <w:color w:val="000000"/>
              </w:rPr>
              <w:t>-8.2</w:t>
            </w:r>
          </w:p>
        </w:tc>
        <w:tc>
          <w:tcPr>
            <w:tcW w:w="1475" w:type="dxa"/>
            <w:tcBorders>
              <w:top w:val="single" w:sz="4" w:space="0" w:color="auto"/>
              <w:bottom w:val="single" w:sz="4" w:space="0" w:color="auto"/>
            </w:tcBorders>
          </w:tcPr>
          <w:p w14:paraId="7E24759B" w14:textId="7A846B7F" w:rsidR="008E3723" w:rsidRDefault="002A0C50" w:rsidP="00D04F23">
            <w:pPr>
              <w:pStyle w:val="NormalWeb"/>
              <w:spacing w:before="240" w:beforeAutospacing="0" w:after="120" w:afterAutospacing="0" w:line="480" w:lineRule="auto"/>
              <w:jc w:val="center"/>
              <w:rPr>
                <w:color w:val="000000"/>
              </w:rPr>
            </w:pPr>
            <w:r>
              <w:rPr>
                <w:color w:val="000000"/>
              </w:rPr>
              <w:t>-2.4</w:t>
            </w:r>
          </w:p>
        </w:tc>
        <w:tc>
          <w:tcPr>
            <w:tcW w:w="988" w:type="dxa"/>
            <w:tcBorders>
              <w:top w:val="single" w:sz="4" w:space="0" w:color="auto"/>
              <w:bottom w:val="single" w:sz="4" w:space="0" w:color="auto"/>
            </w:tcBorders>
          </w:tcPr>
          <w:p w14:paraId="57C0B84A" w14:textId="468D99E4" w:rsidR="008E3723" w:rsidRDefault="002A0C50" w:rsidP="00D04F23">
            <w:pPr>
              <w:pStyle w:val="NormalWeb"/>
              <w:spacing w:before="240" w:beforeAutospacing="0" w:after="120" w:afterAutospacing="0" w:line="480" w:lineRule="auto"/>
              <w:jc w:val="center"/>
              <w:rPr>
                <w:color w:val="000000"/>
              </w:rPr>
            </w:pPr>
            <w:r>
              <w:rPr>
                <w:color w:val="000000"/>
              </w:rPr>
              <w:t>-0.1</w:t>
            </w:r>
          </w:p>
        </w:tc>
        <w:tc>
          <w:tcPr>
            <w:tcW w:w="1139" w:type="dxa"/>
            <w:tcBorders>
              <w:top w:val="single" w:sz="4" w:space="0" w:color="auto"/>
              <w:bottom w:val="single" w:sz="4" w:space="0" w:color="auto"/>
            </w:tcBorders>
          </w:tcPr>
          <w:p w14:paraId="176AC7D3" w14:textId="1D144E14" w:rsidR="00236E7C" w:rsidRPr="00236E7C" w:rsidRDefault="00836E6B" w:rsidP="00D04F23">
            <w:pPr>
              <w:pStyle w:val="NormalWeb"/>
              <w:spacing w:before="240" w:beforeAutospacing="0" w:after="120" w:afterAutospacing="0" w:line="480" w:lineRule="auto"/>
              <w:jc w:val="center"/>
              <w:rPr>
                <w:b/>
                <w:bCs/>
                <w:color w:val="000000"/>
              </w:rPr>
            </w:pPr>
            <w:r w:rsidRPr="00236E7C">
              <w:rPr>
                <w:b/>
                <w:bCs/>
                <w:color w:val="000000"/>
              </w:rPr>
              <w:t>-13</w:t>
            </w:r>
            <w:r w:rsidR="0031681B">
              <w:rPr>
                <w:b/>
                <w:bCs/>
                <w:color w:val="000000"/>
              </w:rPr>
              <w:t>0.5</w:t>
            </w:r>
          </w:p>
        </w:tc>
      </w:tr>
    </w:tbl>
    <w:p w14:paraId="2C04A08E" w14:textId="63703273" w:rsidR="004B4F24" w:rsidRDefault="00152B7A" w:rsidP="00152B7A">
      <w:pPr>
        <w:pStyle w:val="NormalWeb"/>
        <w:spacing w:before="240" w:beforeAutospacing="0" w:after="120" w:afterAutospacing="0" w:line="360" w:lineRule="auto"/>
        <w:ind w:firstLine="709"/>
      </w:pPr>
      <w:r>
        <w:rPr>
          <w:color w:val="000000"/>
        </w:rPr>
        <w:t>In this study t</w:t>
      </w:r>
      <w:r w:rsidR="007419BA">
        <w:rPr>
          <w:color w:val="000000"/>
        </w:rPr>
        <w:t xml:space="preserve">he </w:t>
      </w:r>
      <w:r w:rsidR="00EE47B0">
        <w:rPr>
          <w:color w:val="000000"/>
        </w:rPr>
        <w:t xml:space="preserve">modelling of the </w:t>
      </w:r>
      <w:r w:rsidR="007419BA">
        <w:rPr>
          <w:color w:val="000000"/>
        </w:rPr>
        <w:t xml:space="preserve">increase </w:t>
      </w:r>
      <w:r w:rsidR="00F949C2">
        <w:rPr>
          <w:color w:val="000000"/>
        </w:rPr>
        <w:t xml:space="preserve">in the mean sea level rise causing inundation </w:t>
      </w:r>
      <w:r w:rsidR="00EE47B0">
        <w:rPr>
          <w:color w:val="000000"/>
        </w:rPr>
        <w:t>considers a treatment of the replacement value of inundated coastal assets</w:t>
      </w:r>
      <w:r w:rsidR="00D3407D">
        <w:rPr>
          <w:color w:val="000000"/>
        </w:rPr>
        <w:t xml:space="preserve"> as a proxy of capital and land productivity in all economic activities. </w:t>
      </w:r>
      <w:r w:rsidR="00346BA6">
        <w:rPr>
          <w:color w:val="000000"/>
        </w:rPr>
        <w:t xml:space="preserve">Previous studies have consistently reported a low </w:t>
      </w:r>
      <w:r w:rsidR="00A40FB2">
        <w:rPr>
          <w:color w:val="000000"/>
        </w:rPr>
        <w:t>impact of the sea level rise effect</w:t>
      </w:r>
      <w:r w:rsidR="001809F3">
        <w:rPr>
          <w:color w:val="000000"/>
        </w:rPr>
        <w:t xml:space="preserve"> as they consider only a loss of </w:t>
      </w:r>
      <w:r w:rsidR="001809F3" w:rsidRPr="00152B7A">
        <w:rPr>
          <w:color w:val="000000"/>
        </w:rPr>
        <w:lastRenderedPageBreak/>
        <w:t xml:space="preserve">land stock </w:t>
      </w:r>
      <w:r w:rsidR="004B4F24" w:rsidRPr="00152B7A">
        <w:t>through erosion, inundation or salt intrusion along the coastline.</w:t>
      </w:r>
      <w:r>
        <w:t xml:space="preserve"> We believe </w:t>
      </w:r>
      <w:r w:rsidR="009C6D0E">
        <w:t>th</w:t>
      </w:r>
      <w:r w:rsidR="00C86FD6">
        <w:t>at</w:t>
      </w:r>
      <w:r w:rsidR="009C6D0E">
        <w:t xml:space="preserve"> treatment is insufficient as land is only utilised in agricultural activities in computable general </w:t>
      </w:r>
      <w:r w:rsidR="00527349">
        <w:t xml:space="preserve">equilibrium modelling databases, and a projected </w:t>
      </w:r>
      <w:r w:rsidR="00CB6C11">
        <w:t>increase in the mean sea level rise causing inundation would have a marked impact of physical capital</w:t>
      </w:r>
      <w:r w:rsidR="00453145">
        <w:t xml:space="preserve"> in addition to land loss.</w:t>
      </w:r>
    </w:p>
    <w:p w14:paraId="02EFCDC9" w14:textId="77777777" w:rsidR="008E3E86" w:rsidRDefault="008E3E86" w:rsidP="008E3E86">
      <w:pPr>
        <w:pStyle w:val="NormalWeb"/>
        <w:spacing w:before="240" w:beforeAutospacing="0" w:after="120" w:afterAutospacing="0" w:line="360" w:lineRule="auto"/>
        <w:ind w:firstLine="709"/>
        <w:rPr>
          <w:color w:val="000000"/>
        </w:rPr>
      </w:pPr>
      <w:r>
        <w:rPr>
          <w:color w:val="000000"/>
        </w:rPr>
        <w:t xml:space="preserve">The estimated heat-related impacts are consistent with previous climate change studies that have identified that heat stress on labour productivity is a key economic impact of climate change (Roson and Sartori 2016; Day </w:t>
      </w:r>
      <w:r w:rsidRPr="00C800FA">
        <w:rPr>
          <w:i/>
          <w:iCs/>
          <w:color w:val="000000"/>
        </w:rPr>
        <w:t>et al</w:t>
      </w:r>
      <w:r>
        <w:rPr>
          <w:color w:val="000000"/>
        </w:rPr>
        <w:t>. 2018; Valenzuela and Newth 2022).</w:t>
      </w:r>
    </w:p>
    <w:p w14:paraId="12F00000" w14:textId="7A427409" w:rsidR="006A0831" w:rsidRDefault="00DE423B" w:rsidP="008E1FF3">
      <w:pPr>
        <w:pStyle w:val="NormalWeb"/>
        <w:spacing w:line="360" w:lineRule="auto"/>
        <w:rPr>
          <w:b/>
          <w:bCs/>
          <w:i/>
          <w:iCs/>
          <w:color w:val="000000"/>
          <w:bdr w:val="none" w:sz="0" w:space="0" w:color="auto" w:frame="1"/>
        </w:rPr>
      </w:pPr>
      <w:r w:rsidRPr="008E1FF3">
        <w:rPr>
          <w:b/>
          <w:bCs/>
          <w:i/>
          <w:iCs/>
          <w:color w:val="000000"/>
          <w:bdr w:val="none" w:sz="0" w:space="0" w:color="auto" w:frame="1"/>
        </w:rPr>
        <w:t>Change</w:t>
      </w:r>
      <w:r w:rsidR="00760F17">
        <w:rPr>
          <w:b/>
          <w:bCs/>
          <w:i/>
          <w:iCs/>
          <w:color w:val="000000"/>
          <w:bdr w:val="none" w:sz="0" w:space="0" w:color="auto" w:frame="1"/>
        </w:rPr>
        <w:t>s</w:t>
      </w:r>
      <w:r w:rsidRPr="008E1FF3">
        <w:rPr>
          <w:b/>
          <w:bCs/>
          <w:i/>
          <w:iCs/>
          <w:color w:val="000000"/>
          <w:bdr w:val="none" w:sz="0" w:space="0" w:color="auto" w:frame="1"/>
        </w:rPr>
        <w:t xml:space="preserve"> in </w:t>
      </w:r>
      <w:r w:rsidR="00006D1B" w:rsidRPr="008E1FF3">
        <w:rPr>
          <w:b/>
          <w:bCs/>
          <w:i/>
          <w:iCs/>
          <w:color w:val="000000"/>
          <w:bdr w:val="none" w:sz="0" w:space="0" w:color="auto" w:frame="1"/>
        </w:rPr>
        <w:t>production</w:t>
      </w:r>
    </w:p>
    <w:p w14:paraId="6CAF4331" w14:textId="0F1B5ABE" w:rsidR="00334670" w:rsidRPr="00334670" w:rsidRDefault="00334670" w:rsidP="004903E4">
      <w:pPr>
        <w:pStyle w:val="NormalWeb"/>
        <w:spacing w:line="360" w:lineRule="auto"/>
        <w:ind w:firstLine="567"/>
        <w:rPr>
          <w:color w:val="000000"/>
          <w:bdr w:val="none" w:sz="0" w:space="0" w:color="auto" w:frame="1"/>
        </w:rPr>
      </w:pPr>
      <w:r w:rsidRPr="004903E4">
        <w:rPr>
          <w:color w:val="000000"/>
          <w:bdr w:val="none" w:sz="0" w:space="0" w:color="auto" w:frame="1"/>
        </w:rPr>
        <w:t xml:space="preserve">An increase in global average temperature of 1.7° C </w:t>
      </w:r>
      <w:r w:rsidR="008E3E86">
        <w:rPr>
          <w:color w:val="000000"/>
          <w:bdr w:val="none" w:sz="0" w:space="0" w:color="auto" w:frame="1"/>
        </w:rPr>
        <w:t xml:space="preserve">(Scenario #1) </w:t>
      </w:r>
      <w:r w:rsidR="00304EFF" w:rsidRPr="004903E4">
        <w:rPr>
          <w:color w:val="000000"/>
          <w:bdr w:val="none" w:sz="0" w:space="0" w:color="auto" w:frame="1"/>
        </w:rPr>
        <w:t xml:space="preserve">will </w:t>
      </w:r>
      <w:r w:rsidR="001B58FE" w:rsidRPr="004903E4">
        <w:rPr>
          <w:color w:val="000000"/>
          <w:bdr w:val="none" w:sz="0" w:space="0" w:color="auto" w:frame="1"/>
        </w:rPr>
        <w:t xml:space="preserve">decrease </w:t>
      </w:r>
      <w:r w:rsidR="00A96475" w:rsidRPr="004903E4">
        <w:rPr>
          <w:color w:val="000000"/>
          <w:bdr w:val="none" w:sz="0" w:space="0" w:color="auto" w:frame="1"/>
        </w:rPr>
        <w:t xml:space="preserve">output </w:t>
      </w:r>
      <w:r w:rsidR="00760F17" w:rsidRPr="004903E4">
        <w:rPr>
          <w:color w:val="000000"/>
          <w:bdr w:val="none" w:sz="0" w:space="0" w:color="auto" w:frame="1"/>
        </w:rPr>
        <w:t>values</w:t>
      </w:r>
      <w:r w:rsidR="00A96475" w:rsidRPr="004903E4">
        <w:rPr>
          <w:color w:val="000000"/>
          <w:bdr w:val="none" w:sz="0" w:space="0" w:color="auto" w:frame="1"/>
        </w:rPr>
        <w:t xml:space="preserve"> of all activities, </w:t>
      </w:r>
      <w:r w:rsidR="00971205" w:rsidRPr="004903E4">
        <w:rPr>
          <w:color w:val="000000"/>
          <w:bdr w:val="none" w:sz="0" w:space="0" w:color="auto" w:frame="1"/>
        </w:rPr>
        <w:t xml:space="preserve">with </w:t>
      </w:r>
      <w:r w:rsidR="00701409">
        <w:rPr>
          <w:color w:val="000000"/>
          <w:bdr w:val="none" w:sz="0" w:space="0" w:color="auto" w:frame="1"/>
        </w:rPr>
        <w:t xml:space="preserve">the </w:t>
      </w:r>
      <w:r w:rsidR="00971205" w:rsidRPr="004903E4">
        <w:rPr>
          <w:color w:val="000000"/>
          <w:bdr w:val="none" w:sz="0" w:space="0" w:color="auto" w:frame="1"/>
        </w:rPr>
        <w:t xml:space="preserve">sole exception </w:t>
      </w:r>
      <w:r w:rsidR="00A97FB9" w:rsidRPr="004903E4">
        <w:rPr>
          <w:color w:val="000000"/>
          <w:bdr w:val="none" w:sz="0" w:space="0" w:color="auto" w:frame="1"/>
        </w:rPr>
        <w:t xml:space="preserve">of </w:t>
      </w:r>
      <w:r w:rsidR="008E3E86">
        <w:rPr>
          <w:color w:val="000000"/>
          <w:bdr w:val="none" w:sz="0" w:space="0" w:color="auto" w:frame="1"/>
        </w:rPr>
        <w:t>‘</w:t>
      </w:r>
      <w:r w:rsidR="00A97FB9" w:rsidRPr="004903E4">
        <w:rPr>
          <w:color w:val="000000"/>
          <w:bdr w:val="none" w:sz="0" w:space="0" w:color="auto" w:frame="1"/>
        </w:rPr>
        <w:t>roots and vegetables</w:t>
      </w:r>
      <w:r w:rsidR="008E3E86">
        <w:rPr>
          <w:color w:val="000000"/>
          <w:bdr w:val="none" w:sz="0" w:space="0" w:color="auto" w:frame="1"/>
        </w:rPr>
        <w:t>’</w:t>
      </w:r>
      <w:r w:rsidR="00A97FB9" w:rsidRPr="004903E4">
        <w:rPr>
          <w:color w:val="000000"/>
          <w:bdr w:val="none" w:sz="0" w:space="0" w:color="auto" w:frame="1"/>
        </w:rPr>
        <w:t xml:space="preserve"> driven by </w:t>
      </w:r>
      <w:r w:rsidR="00893CF5" w:rsidRPr="004903E4">
        <w:rPr>
          <w:color w:val="000000"/>
          <w:bdr w:val="none" w:sz="0" w:space="0" w:color="auto" w:frame="1"/>
        </w:rPr>
        <w:t xml:space="preserve">increase in </w:t>
      </w:r>
      <w:r w:rsidR="008E3E86">
        <w:rPr>
          <w:color w:val="000000"/>
          <w:bdr w:val="none" w:sz="0" w:space="0" w:color="auto" w:frame="1"/>
        </w:rPr>
        <w:t xml:space="preserve">potential </w:t>
      </w:r>
      <w:r w:rsidR="00893CF5" w:rsidRPr="004903E4">
        <w:rPr>
          <w:color w:val="000000"/>
          <w:bdr w:val="none" w:sz="0" w:space="0" w:color="auto" w:frame="1"/>
        </w:rPr>
        <w:t>agricultural suitability</w:t>
      </w:r>
      <w:r w:rsidR="00D918F0" w:rsidRPr="004903E4">
        <w:rPr>
          <w:color w:val="000000"/>
          <w:bdr w:val="none" w:sz="0" w:space="0" w:color="auto" w:frame="1"/>
        </w:rPr>
        <w:t xml:space="preserve"> (Figure 1)</w:t>
      </w:r>
      <w:r w:rsidR="00893CF5" w:rsidRPr="004903E4">
        <w:rPr>
          <w:color w:val="000000"/>
          <w:bdr w:val="none" w:sz="0" w:space="0" w:color="auto" w:frame="1"/>
        </w:rPr>
        <w:t xml:space="preserve">. </w:t>
      </w:r>
      <w:r w:rsidR="000B70E6" w:rsidRPr="004903E4">
        <w:rPr>
          <w:color w:val="000000"/>
          <w:bdr w:val="none" w:sz="0" w:space="0" w:color="auto" w:frame="1"/>
        </w:rPr>
        <w:t>The value of output in the food sector de</w:t>
      </w:r>
      <w:r w:rsidR="00AB5FC8" w:rsidRPr="004903E4">
        <w:rPr>
          <w:color w:val="000000"/>
          <w:bdr w:val="none" w:sz="0" w:space="0" w:color="auto" w:frame="1"/>
        </w:rPr>
        <w:t xml:space="preserve">creases by US$ 22 million. </w:t>
      </w:r>
      <w:r w:rsidR="00893CF5" w:rsidRPr="004903E4">
        <w:rPr>
          <w:color w:val="000000"/>
          <w:bdr w:val="none" w:sz="0" w:space="0" w:color="auto" w:frame="1"/>
        </w:rPr>
        <w:t xml:space="preserve">Infrastructure </w:t>
      </w:r>
      <w:r w:rsidR="00080907" w:rsidRPr="004903E4">
        <w:rPr>
          <w:color w:val="000000"/>
          <w:bdr w:val="none" w:sz="0" w:space="0" w:color="auto" w:frame="1"/>
        </w:rPr>
        <w:t>is the most affected sector</w:t>
      </w:r>
      <w:r w:rsidR="00734854" w:rsidRPr="004903E4">
        <w:rPr>
          <w:color w:val="000000"/>
          <w:bdr w:val="none" w:sz="0" w:space="0" w:color="auto" w:frame="1"/>
        </w:rPr>
        <w:t>, with construction</w:t>
      </w:r>
      <w:r w:rsidR="00865457" w:rsidRPr="004903E4">
        <w:rPr>
          <w:color w:val="000000"/>
          <w:bdr w:val="none" w:sz="0" w:space="0" w:color="auto" w:frame="1"/>
        </w:rPr>
        <w:t xml:space="preserve"> </w:t>
      </w:r>
      <w:r w:rsidR="00791057" w:rsidRPr="004903E4">
        <w:rPr>
          <w:color w:val="000000"/>
          <w:bdr w:val="none" w:sz="0" w:space="0" w:color="auto" w:frame="1"/>
        </w:rPr>
        <w:t>output value declining by US$ 48 million</w:t>
      </w:r>
      <w:r w:rsidR="00C65BB0" w:rsidRPr="004903E4">
        <w:rPr>
          <w:color w:val="000000"/>
          <w:bdr w:val="none" w:sz="0" w:space="0" w:color="auto" w:frame="1"/>
        </w:rPr>
        <w:t>; a</w:t>
      </w:r>
      <w:r w:rsidR="00802F8E" w:rsidRPr="004903E4">
        <w:rPr>
          <w:color w:val="000000"/>
          <w:bdr w:val="none" w:sz="0" w:space="0" w:color="auto" w:frame="1"/>
        </w:rPr>
        <w:t>nd transport</w:t>
      </w:r>
      <w:r w:rsidR="00AE1914" w:rsidRPr="004903E4">
        <w:rPr>
          <w:color w:val="000000"/>
          <w:bdr w:val="none" w:sz="0" w:space="0" w:color="auto" w:frame="1"/>
        </w:rPr>
        <w:t>, accommodation</w:t>
      </w:r>
      <w:r w:rsidR="003D7A44" w:rsidRPr="004903E4">
        <w:rPr>
          <w:color w:val="000000"/>
          <w:bdr w:val="none" w:sz="0" w:space="0" w:color="auto" w:frame="1"/>
        </w:rPr>
        <w:t xml:space="preserve">, </w:t>
      </w:r>
      <w:r w:rsidR="006E2168" w:rsidRPr="004903E4">
        <w:rPr>
          <w:color w:val="000000"/>
          <w:bdr w:val="none" w:sz="0" w:space="0" w:color="auto" w:frame="1"/>
        </w:rPr>
        <w:t>trade</w:t>
      </w:r>
      <w:r w:rsidR="0071097A" w:rsidRPr="004903E4">
        <w:rPr>
          <w:color w:val="000000"/>
          <w:bdr w:val="none" w:sz="0" w:space="0" w:color="auto" w:frame="1"/>
        </w:rPr>
        <w:t xml:space="preserve"> and </w:t>
      </w:r>
      <w:r w:rsidR="003D7A44" w:rsidRPr="004903E4">
        <w:rPr>
          <w:color w:val="000000"/>
          <w:bdr w:val="none" w:sz="0" w:space="0" w:color="auto" w:frame="1"/>
        </w:rPr>
        <w:t>real estate</w:t>
      </w:r>
      <w:r w:rsidR="00AE1914" w:rsidRPr="004903E4">
        <w:rPr>
          <w:color w:val="000000"/>
          <w:bdr w:val="none" w:sz="0" w:space="0" w:color="auto" w:frame="1"/>
        </w:rPr>
        <w:t xml:space="preserve"> </w:t>
      </w:r>
      <w:r w:rsidR="0071097A" w:rsidRPr="004903E4">
        <w:rPr>
          <w:color w:val="000000"/>
          <w:bdr w:val="none" w:sz="0" w:space="0" w:color="auto" w:frame="1"/>
        </w:rPr>
        <w:t xml:space="preserve">activities </w:t>
      </w:r>
      <w:r w:rsidR="003F596B" w:rsidRPr="004903E4">
        <w:rPr>
          <w:color w:val="000000"/>
          <w:bdr w:val="none" w:sz="0" w:space="0" w:color="auto" w:frame="1"/>
        </w:rPr>
        <w:t xml:space="preserve">all impacted in a range of </w:t>
      </w:r>
      <w:r w:rsidR="00D918F0" w:rsidRPr="004903E4">
        <w:rPr>
          <w:color w:val="000000"/>
          <w:bdr w:val="none" w:sz="0" w:space="0" w:color="auto" w:frame="1"/>
        </w:rPr>
        <w:t>–</w:t>
      </w:r>
      <w:r w:rsidR="00730689" w:rsidRPr="004903E4">
        <w:rPr>
          <w:color w:val="000000"/>
          <w:bdr w:val="none" w:sz="0" w:space="0" w:color="auto" w:frame="1"/>
        </w:rPr>
        <w:t>3</w:t>
      </w:r>
      <w:r w:rsidR="00D918F0" w:rsidRPr="004903E4">
        <w:rPr>
          <w:color w:val="000000"/>
          <w:bdr w:val="none" w:sz="0" w:space="0" w:color="auto" w:frame="1"/>
        </w:rPr>
        <w:t xml:space="preserve"> to -</w:t>
      </w:r>
      <w:r w:rsidR="00730689" w:rsidRPr="004903E4">
        <w:rPr>
          <w:color w:val="000000"/>
          <w:bdr w:val="none" w:sz="0" w:space="0" w:color="auto" w:frame="1"/>
        </w:rPr>
        <w:t>15</w:t>
      </w:r>
      <w:r w:rsidR="00D918F0" w:rsidRPr="004903E4">
        <w:rPr>
          <w:color w:val="000000"/>
          <w:bdr w:val="none" w:sz="0" w:space="0" w:color="auto" w:frame="1"/>
        </w:rPr>
        <w:t xml:space="preserve"> percent</w:t>
      </w:r>
      <w:r w:rsidR="00730689" w:rsidRPr="004903E4">
        <w:rPr>
          <w:color w:val="000000"/>
          <w:bdr w:val="none" w:sz="0" w:space="0" w:color="auto" w:frame="1"/>
        </w:rPr>
        <w:t xml:space="preserve"> of the value of production</w:t>
      </w:r>
      <w:r w:rsidR="004903E4">
        <w:rPr>
          <w:color w:val="000000"/>
          <w:bdr w:val="none" w:sz="0" w:space="0" w:color="auto" w:frame="1"/>
        </w:rPr>
        <w:t>.</w:t>
      </w:r>
    </w:p>
    <w:p w14:paraId="688BCB06" w14:textId="1280FB89" w:rsidR="002F7DB5" w:rsidRDefault="002F7DB5" w:rsidP="002F7DB5">
      <w:pPr>
        <w:pStyle w:val="NormalWeb"/>
        <w:spacing w:line="360" w:lineRule="auto"/>
        <w:rPr>
          <w:b/>
          <w:bCs/>
          <w:i/>
          <w:iCs/>
          <w:color w:val="000000"/>
          <w:bdr w:val="none" w:sz="0" w:space="0" w:color="auto" w:frame="1"/>
        </w:rPr>
      </w:pPr>
      <w:r w:rsidRPr="008E1FF3">
        <w:rPr>
          <w:b/>
          <w:bCs/>
          <w:i/>
          <w:iCs/>
          <w:color w:val="000000"/>
          <w:bdr w:val="none" w:sz="0" w:space="0" w:color="auto" w:frame="1"/>
        </w:rPr>
        <w:t>Change</w:t>
      </w:r>
      <w:r w:rsidR="00CB5EB8">
        <w:rPr>
          <w:b/>
          <w:bCs/>
          <w:i/>
          <w:iCs/>
          <w:color w:val="000000"/>
          <w:bdr w:val="none" w:sz="0" w:space="0" w:color="auto" w:frame="1"/>
        </w:rPr>
        <w:t>s</w:t>
      </w:r>
      <w:r w:rsidRPr="008E1FF3">
        <w:rPr>
          <w:b/>
          <w:bCs/>
          <w:i/>
          <w:iCs/>
          <w:color w:val="000000"/>
          <w:bdr w:val="none" w:sz="0" w:space="0" w:color="auto" w:frame="1"/>
        </w:rPr>
        <w:t xml:space="preserve"> in </w:t>
      </w:r>
      <w:r>
        <w:rPr>
          <w:b/>
          <w:bCs/>
          <w:i/>
          <w:iCs/>
          <w:color w:val="000000"/>
          <w:bdr w:val="none" w:sz="0" w:space="0" w:color="auto" w:frame="1"/>
        </w:rPr>
        <w:t xml:space="preserve">Value added </w:t>
      </w:r>
    </w:p>
    <w:p w14:paraId="2A5FEF0E" w14:textId="63CFB09B" w:rsidR="005D6726" w:rsidRDefault="002F7DB5" w:rsidP="009808D8">
      <w:pPr>
        <w:pStyle w:val="NormalWeb"/>
        <w:spacing w:line="360" w:lineRule="auto"/>
        <w:ind w:firstLine="567"/>
        <w:rPr>
          <w:color w:val="000000"/>
          <w:bdr w:val="none" w:sz="0" w:space="0" w:color="auto" w:frame="1"/>
        </w:rPr>
      </w:pPr>
      <w:r w:rsidRPr="00334670">
        <w:rPr>
          <w:color w:val="000000"/>
          <w:bdr w:val="none" w:sz="0" w:space="0" w:color="auto" w:frame="1"/>
        </w:rPr>
        <w:t xml:space="preserve">An increase in global average temperature of 1.7° C </w:t>
      </w:r>
      <w:r w:rsidR="008E3E86">
        <w:rPr>
          <w:color w:val="000000"/>
          <w:bdr w:val="none" w:sz="0" w:space="0" w:color="auto" w:frame="1"/>
        </w:rPr>
        <w:t xml:space="preserve">(Scenario #1) </w:t>
      </w:r>
      <w:r>
        <w:rPr>
          <w:color w:val="000000"/>
          <w:bdr w:val="none" w:sz="0" w:space="0" w:color="auto" w:frame="1"/>
        </w:rPr>
        <w:t xml:space="preserve">will result in a decrease of value added in all sectors of the Vanuatu’s economy, except for </w:t>
      </w:r>
      <w:r w:rsidR="008E3E86">
        <w:rPr>
          <w:color w:val="000000"/>
          <w:bdr w:val="none" w:sz="0" w:space="0" w:color="auto" w:frame="1"/>
        </w:rPr>
        <w:t>‘</w:t>
      </w:r>
      <w:r>
        <w:rPr>
          <w:color w:val="000000"/>
          <w:bdr w:val="none" w:sz="0" w:space="0" w:color="auto" w:frame="1"/>
        </w:rPr>
        <w:t>roots and vegetables</w:t>
      </w:r>
      <w:r w:rsidR="008E3E86">
        <w:rPr>
          <w:color w:val="000000"/>
          <w:bdr w:val="none" w:sz="0" w:space="0" w:color="auto" w:frame="1"/>
        </w:rPr>
        <w:t>’</w:t>
      </w:r>
      <w:r>
        <w:rPr>
          <w:color w:val="000000"/>
          <w:bdr w:val="none" w:sz="0" w:space="0" w:color="auto" w:frame="1"/>
        </w:rPr>
        <w:t xml:space="preserve"> (</w:t>
      </w:r>
      <w:r w:rsidR="008E3E86">
        <w:rPr>
          <w:color w:val="000000"/>
          <w:bdr w:val="none" w:sz="0" w:space="0" w:color="auto" w:frame="1"/>
        </w:rPr>
        <w:t xml:space="preserve">again </w:t>
      </w:r>
      <w:r>
        <w:rPr>
          <w:color w:val="000000"/>
          <w:bdr w:val="none" w:sz="0" w:space="0" w:color="auto" w:frame="1"/>
        </w:rPr>
        <w:t xml:space="preserve">as Taro gains significantly in </w:t>
      </w:r>
      <w:r w:rsidR="005D6726">
        <w:rPr>
          <w:color w:val="000000"/>
          <w:bdr w:val="none" w:sz="0" w:space="0" w:color="auto" w:frame="1"/>
        </w:rPr>
        <w:t xml:space="preserve">potential </w:t>
      </w:r>
      <w:r>
        <w:rPr>
          <w:color w:val="000000"/>
          <w:bdr w:val="none" w:sz="0" w:space="0" w:color="auto" w:frame="1"/>
        </w:rPr>
        <w:t xml:space="preserve">agricultural suitability). Table 3 shows the change in value added for all 26 </w:t>
      </w:r>
      <w:r w:rsidR="009716C5">
        <w:rPr>
          <w:color w:val="000000"/>
          <w:bdr w:val="none" w:sz="0" w:space="0" w:color="auto" w:frame="1"/>
        </w:rPr>
        <w:t>categories</w:t>
      </w:r>
      <w:r>
        <w:rPr>
          <w:color w:val="000000"/>
          <w:bdr w:val="none" w:sz="0" w:space="0" w:color="auto" w:frame="1"/>
        </w:rPr>
        <w:t xml:space="preserve"> of the economy as depicted in the Vanuatu Input-Output table</w:t>
      </w:r>
      <w:r w:rsidR="005D6726">
        <w:rPr>
          <w:color w:val="000000"/>
          <w:bdr w:val="none" w:sz="0" w:space="0" w:color="auto" w:frame="1"/>
        </w:rPr>
        <w:t xml:space="preserve"> produced for Van KIRAP</w:t>
      </w:r>
      <w:r>
        <w:rPr>
          <w:color w:val="000000"/>
          <w:bdr w:val="none" w:sz="0" w:space="0" w:color="auto" w:frame="1"/>
        </w:rPr>
        <w:t xml:space="preserve">. </w:t>
      </w:r>
    </w:p>
    <w:p w14:paraId="4BBBDE35" w14:textId="48ADD6E2" w:rsidR="005D6726" w:rsidRDefault="009808D8" w:rsidP="009808D8">
      <w:pPr>
        <w:pStyle w:val="NormalWeb"/>
        <w:spacing w:line="360" w:lineRule="auto"/>
        <w:ind w:firstLine="567"/>
        <w:rPr>
          <w:color w:val="000000"/>
          <w:bdr w:val="none" w:sz="0" w:space="0" w:color="auto" w:frame="1"/>
        </w:rPr>
      </w:pPr>
      <w:r>
        <w:rPr>
          <w:color w:val="000000"/>
          <w:bdr w:val="none" w:sz="0" w:space="0" w:color="auto" w:frame="1"/>
        </w:rPr>
        <w:t>We use this detailed sectoral value-added analysis to produce aggregate measures for five priority sectors</w:t>
      </w:r>
      <w:r w:rsidR="0031267B">
        <w:rPr>
          <w:color w:val="000000"/>
          <w:bdr w:val="none" w:sz="0" w:space="0" w:color="auto" w:frame="1"/>
        </w:rPr>
        <w:t xml:space="preserve"> (Table 4)</w:t>
      </w:r>
      <w:r>
        <w:rPr>
          <w:color w:val="000000"/>
          <w:bdr w:val="none" w:sz="0" w:space="0" w:color="auto" w:frame="1"/>
        </w:rPr>
        <w:t>: agricultural production, fishing, production, tourism, infrastructure, and water services. Following convention, these measures are based on the following aggregation of individual sectors depicted in the Vanuatu Input-Output table.</w:t>
      </w:r>
    </w:p>
    <w:p w14:paraId="0C75C2DB" w14:textId="77777777" w:rsidR="005D6726" w:rsidRDefault="005D6726">
      <w:pPr>
        <w:rPr>
          <w:rFonts w:ascii="Times New Roman" w:eastAsia="Times New Roman" w:hAnsi="Times New Roman" w:cs="Times New Roman"/>
          <w:color w:val="000000"/>
          <w:sz w:val="24"/>
          <w:szCs w:val="24"/>
          <w:bdr w:val="none" w:sz="0" w:space="0" w:color="auto" w:frame="1"/>
          <w:lang w:val="en-AU" w:eastAsia="en-AU"/>
        </w:rPr>
      </w:pPr>
      <w:r>
        <w:rPr>
          <w:color w:val="000000"/>
          <w:bdr w:val="none" w:sz="0" w:space="0" w:color="auto" w:frame="1"/>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88"/>
      </w:tblGrid>
      <w:tr w:rsidR="009808D8" w14:paraId="36CDFF0D" w14:textId="77777777" w:rsidTr="007F5011">
        <w:tc>
          <w:tcPr>
            <w:tcW w:w="1843" w:type="dxa"/>
            <w:tcBorders>
              <w:top w:val="single" w:sz="4" w:space="0" w:color="auto"/>
              <w:bottom w:val="single" w:sz="4" w:space="0" w:color="auto"/>
            </w:tcBorders>
          </w:tcPr>
          <w:p w14:paraId="038FAF84" w14:textId="77777777" w:rsidR="009808D8" w:rsidRPr="00652BBB" w:rsidRDefault="009808D8" w:rsidP="007F5011">
            <w:pPr>
              <w:pStyle w:val="NormalWeb"/>
              <w:spacing w:line="360" w:lineRule="auto"/>
              <w:rPr>
                <w:b/>
                <w:bCs/>
                <w:color w:val="000000"/>
                <w:bdr w:val="none" w:sz="0" w:space="0" w:color="auto" w:frame="1"/>
              </w:rPr>
            </w:pPr>
            <w:r w:rsidRPr="00652BBB">
              <w:rPr>
                <w:b/>
                <w:bCs/>
                <w:color w:val="000000"/>
                <w:bdr w:val="none" w:sz="0" w:space="0" w:color="auto" w:frame="1"/>
              </w:rPr>
              <w:lastRenderedPageBreak/>
              <w:t>Sectoral aggregates</w:t>
            </w:r>
          </w:p>
        </w:tc>
        <w:tc>
          <w:tcPr>
            <w:tcW w:w="7088" w:type="dxa"/>
            <w:tcBorders>
              <w:top w:val="single" w:sz="4" w:space="0" w:color="auto"/>
              <w:bottom w:val="single" w:sz="4" w:space="0" w:color="auto"/>
            </w:tcBorders>
          </w:tcPr>
          <w:p w14:paraId="3A4CFE8B" w14:textId="77777777" w:rsidR="009808D8" w:rsidRPr="00652BBB" w:rsidRDefault="009808D8" w:rsidP="007F5011">
            <w:pPr>
              <w:pStyle w:val="NormalWeb"/>
              <w:spacing w:line="360" w:lineRule="auto"/>
              <w:rPr>
                <w:b/>
                <w:bCs/>
                <w:color w:val="000000"/>
                <w:bdr w:val="none" w:sz="0" w:space="0" w:color="auto" w:frame="1"/>
              </w:rPr>
            </w:pPr>
            <w:r w:rsidRPr="00652BBB">
              <w:rPr>
                <w:b/>
                <w:bCs/>
                <w:color w:val="000000"/>
                <w:bdr w:val="none" w:sz="0" w:space="0" w:color="auto" w:frame="1"/>
              </w:rPr>
              <w:t>Individual sectors as depicted in Vanuatu’s Input-Output Table.</w:t>
            </w:r>
          </w:p>
        </w:tc>
      </w:tr>
      <w:tr w:rsidR="009808D8" w14:paraId="1198FE47" w14:textId="77777777" w:rsidTr="007F5011">
        <w:tc>
          <w:tcPr>
            <w:tcW w:w="1843" w:type="dxa"/>
            <w:tcBorders>
              <w:top w:val="single" w:sz="4" w:space="0" w:color="auto"/>
            </w:tcBorders>
          </w:tcPr>
          <w:p w14:paraId="17BE666C" w14:textId="77777777" w:rsidR="009808D8" w:rsidRPr="00652BBB" w:rsidRDefault="009808D8" w:rsidP="007F5011">
            <w:pPr>
              <w:pStyle w:val="NormalWeb"/>
              <w:spacing w:line="360" w:lineRule="auto"/>
              <w:rPr>
                <w:color w:val="000000"/>
                <w:bdr w:val="none" w:sz="0" w:space="0" w:color="auto" w:frame="1"/>
              </w:rPr>
            </w:pPr>
            <w:r w:rsidRPr="00652BBB">
              <w:rPr>
                <w:color w:val="000000"/>
                <w:bdr w:val="none" w:sz="0" w:space="0" w:color="auto" w:frame="1"/>
              </w:rPr>
              <w:t>Agriculture</w:t>
            </w:r>
          </w:p>
        </w:tc>
        <w:tc>
          <w:tcPr>
            <w:tcW w:w="7088" w:type="dxa"/>
            <w:tcBorders>
              <w:top w:val="single" w:sz="4" w:space="0" w:color="auto"/>
            </w:tcBorders>
          </w:tcPr>
          <w:p w14:paraId="7E6C08C2" w14:textId="7992E591" w:rsidR="009808D8" w:rsidRPr="00652BBB" w:rsidRDefault="009808D8" w:rsidP="007F5011">
            <w:pPr>
              <w:pStyle w:val="NormalWeb"/>
              <w:spacing w:line="360" w:lineRule="auto"/>
              <w:rPr>
                <w:color w:val="000000"/>
                <w:bdr w:val="none" w:sz="0" w:space="0" w:color="auto" w:frame="1"/>
              </w:rPr>
            </w:pPr>
            <w:r w:rsidRPr="00652BBB">
              <w:rPr>
                <w:color w:val="000000"/>
                <w:bdr w:val="none" w:sz="0" w:space="0" w:color="auto" w:frame="1"/>
              </w:rPr>
              <w:t>Coconut, roots and vegetables, kava, cocoa, coffee, other crops, cattle, chicken</w:t>
            </w:r>
            <w:r w:rsidR="002009E0">
              <w:rPr>
                <w:color w:val="000000"/>
                <w:bdr w:val="none" w:sz="0" w:space="0" w:color="auto" w:frame="1"/>
              </w:rPr>
              <w:t>,</w:t>
            </w:r>
            <w:r w:rsidRPr="00652BBB">
              <w:rPr>
                <w:color w:val="000000"/>
                <w:bdr w:val="none" w:sz="0" w:space="0" w:color="auto" w:frame="1"/>
              </w:rPr>
              <w:t xml:space="preserve"> and pork.</w:t>
            </w:r>
          </w:p>
        </w:tc>
      </w:tr>
      <w:tr w:rsidR="009808D8" w14:paraId="040184A0" w14:textId="77777777" w:rsidTr="007F5011">
        <w:tc>
          <w:tcPr>
            <w:tcW w:w="1843" w:type="dxa"/>
          </w:tcPr>
          <w:p w14:paraId="355FB0C0" w14:textId="77777777" w:rsidR="009808D8" w:rsidRPr="00652BBB" w:rsidRDefault="009808D8" w:rsidP="007F5011">
            <w:pPr>
              <w:pStyle w:val="NormalWeb"/>
              <w:spacing w:line="360" w:lineRule="auto"/>
              <w:rPr>
                <w:color w:val="000000"/>
                <w:bdr w:val="none" w:sz="0" w:space="0" w:color="auto" w:frame="1"/>
              </w:rPr>
            </w:pPr>
            <w:r w:rsidRPr="00652BBB">
              <w:rPr>
                <w:color w:val="000000"/>
                <w:bdr w:val="none" w:sz="0" w:space="0" w:color="auto" w:frame="1"/>
              </w:rPr>
              <w:t>Fishing</w:t>
            </w:r>
          </w:p>
        </w:tc>
        <w:tc>
          <w:tcPr>
            <w:tcW w:w="7088" w:type="dxa"/>
          </w:tcPr>
          <w:p w14:paraId="330C901D" w14:textId="77777777" w:rsidR="009808D8" w:rsidRPr="00652BBB" w:rsidRDefault="009808D8" w:rsidP="007F5011">
            <w:pPr>
              <w:pStyle w:val="NormalWeb"/>
              <w:spacing w:line="360" w:lineRule="auto"/>
              <w:rPr>
                <w:color w:val="000000"/>
                <w:bdr w:val="none" w:sz="0" w:space="0" w:color="auto" w:frame="1"/>
              </w:rPr>
            </w:pPr>
            <w:r w:rsidRPr="00652BBB">
              <w:rPr>
                <w:color w:val="000000"/>
                <w:bdr w:val="none" w:sz="0" w:space="0" w:color="auto" w:frame="1"/>
              </w:rPr>
              <w:t>fishing</w:t>
            </w:r>
          </w:p>
        </w:tc>
      </w:tr>
      <w:tr w:rsidR="009808D8" w14:paraId="70212D8E" w14:textId="77777777" w:rsidTr="007F5011">
        <w:tc>
          <w:tcPr>
            <w:tcW w:w="1843" w:type="dxa"/>
          </w:tcPr>
          <w:p w14:paraId="4949AAAB" w14:textId="77777777" w:rsidR="009808D8" w:rsidRPr="00652BBB" w:rsidRDefault="009808D8" w:rsidP="007F5011">
            <w:pPr>
              <w:pStyle w:val="NormalWeb"/>
              <w:spacing w:line="360" w:lineRule="auto"/>
              <w:rPr>
                <w:color w:val="000000"/>
                <w:bdr w:val="none" w:sz="0" w:space="0" w:color="auto" w:frame="1"/>
              </w:rPr>
            </w:pPr>
            <w:r w:rsidRPr="00652BBB">
              <w:rPr>
                <w:color w:val="000000"/>
                <w:bdr w:val="none" w:sz="0" w:space="0" w:color="auto" w:frame="1"/>
              </w:rPr>
              <w:t>Infrastructure</w:t>
            </w:r>
          </w:p>
        </w:tc>
        <w:tc>
          <w:tcPr>
            <w:tcW w:w="7088" w:type="dxa"/>
          </w:tcPr>
          <w:p w14:paraId="2A2532F8" w14:textId="77777777" w:rsidR="009808D8" w:rsidRPr="00652BBB" w:rsidRDefault="009808D8" w:rsidP="007F5011">
            <w:pPr>
              <w:rPr>
                <w:rFonts w:ascii="Times New Roman" w:hAnsi="Times New Roman" w:cs="Times New Roman"/>
                <w:sz w:val="24"/>
                <w:szCs w:val="24"/>
              </w:rPr>
            </w:pPr>
            <w:r w:rsidRPr="00652BBB">
              <w:rPr>
                <w:rFonts w:ascii="Times New Roman" w:hAnsi="Times New Roman" w:cs="Times New Roman"/>
                <w:sz w:val="24"/>
                <w:szCs w:val="24"/>
              </w:rPr>
              <w:t>Construction</w:t>
            </w:r>
            <w:r>
              <w:rPr>
                <w:rFonts w:ascii="Times New Roman" w:hAnsi="Times New Roman" w:cs="Times New Roman"/>
                <w:sz w:val="24"/>
                <w:szCs w:val="24"/>
              </w:rPr>
              <w:t>;</w:t>
            </w:r>
            <w:r w:rsidRPr="00652BBB">
              <w:rPr>
                <w:rFonts w:ascii="Times New Roman" w:hAnsi="Times New Roman" w:cs="Times New Roman"/>
                <w:sz w:val="24"/>
                <w:szCs w:val="24"/>
              </w:rPr>
              <w:t xml:space="preserve"> wholesale, retail trade and repair of motor vehicles</w:t>
            </w:r>
            <w:r>
              <w:rPr>
                <w:rFonts w:ascii="Times New Roman" w:hAnsi="Times New Roman" w:cs="Times New Roman"/>
                <w:sz w:val="24"/>
                <w:szCs w:val="24"/>
              </w:rPr>
              <w:t>;</w:t>
            </w:r>
            <w:r w:rsidRPr="00652BBB">
              <w:rPr>
                <w:rFonts w:ascii="Times New Roman" w:hAnsi="Times New Roman" w:cs="Times New Roman"/>
                <w:sz w:val="24"/>
                <w:szCs w:val="24"/>
              </w:rPr>
              <w:t xml:space="preserve"> other wholesale trade</w:t>
            </w:r>
            <w:r>
              <w:rPr>
                <w:rFonts w:ascii="Times New Roman" w:hAnsi="Times New Roman" w:cs="Times New Roman"/>
                <w:sz w:val="24"/>
                <w:szCs w:val="24"/>
              </w:rPr>
              <w:t>;</w:t>
            </w:r>
            <w:r w:rsidRPr="00652BBB">
              <w:rPr>
                <w:rFonts w:ascii="Times New Roman" w:hAnsi="Times New Roman" w:cs="Times New Roman"/>
                <w:sz w:val="24"/>
                <w:szCs w:val="24"/>
              </w:rPr>
              <w:t xml:space="preserve"> real estate</w:t>
            </w:r>
            <w:r>
              <w:rPr>
                <w:rFonts w:ascii="Times New Roman" w:hAnsi="Times New Roman" w:cs="Times New Roman"/>
                <w:sz w:val="24"/>
                <w:szCs w:val="24"/>
              </w:rPr>
              <w:t>;</w:t>
            </w:r>
            <w:r w:rsidRPr="00652BBB">
              <w:rPr>
                <w:rFonts w:ascii="Times New Roman" w:hAnsi="Times New Roman" w:cs="Times New Roman"/>
                <w:sz w:val="24"/>
                <w:szCs w:val="24"/>
              </w:rPr>
              <w:t xml:space="preserve"> transport</w:t>
            </w:r>
            <w:r>
              <w:rPr>
                <w:rFonts w:ascii="Times New Roman" w:hAnsi="Times New Roman" w:cs="Times New Roman"/>
                <w:sz w:val="24"/>
                <w:szCs w:val="24"/>
              </w:rPr>
              <w:t>;</w:t>
            </w:r>
            <w:r w:rsidRPr="00652BBB">
              <w:rPr>
                <w:rFonts w:ascii="Times New Roman" w:hAnsi="Times New Roman" w:cs="Times New Roman"/>
                <w:sz w:val="24"/>
                <w:szCs w:val="24"/>
              </w:rPr>
              <w:t xml:space="preserve"> and accommodation and food services.</w:t>
            </w:r>
          </w:p>
        </w:tc>
      </w:tr>
      <w:tr w:rsidR="009808D8" w14:paraId="7238281F" w14:textId="77777777" w:rsidTr="007F5011">
        <w:tc>
          <w:tcPr>
            <w:tcW w:w="1843" w:type="dxa"/>
          </w:tcPr>
          <w:p w14:paraId="43DD9C25" w14:textId="77777777" w:rsidR="009808D8" w:rsidRPr="00652BBB" w:rsidRDefault="009808D8" w:rsidP="007F5011">
            <w:pPr>
              <w:pStyle w:val="NormalWeb"/>
              <w:spacing w:line="360" w:lineRule="auto"/>
              <w:rPr>
                <w:color w:val="000000"/>
                <w:bdr w:val="none" w:sz="0" w:space="0" w:color="auto" w:frame="1"/>
              </w:rPr>
            </w:pPr>
            <w:r w:rsidRPr="00652BBB">
              <w:rPr>
                <w:color w:val="000000"/>
                <w:bdr w:val="none" w:sz="0" w:space="0" w:color="auto" w:frame="1"/>
              </w:rPr>
              <w:t>Tourism</w:t>
            </w:r>
          </w:p>
        </w:tc>
        <w:tc>
          <w:tcPr>
            <w:tcW w:w="7088" w:type="dxa"/>
          </w:tcPr>
          <w:p w14:paraId="27BBFF26" w14:textId="77777777" w:rsidR="009808D8" w:rsidRPr="00652BBB" w:rsidRDefault="009808D8" w:rsidP="007F5011">
            <w:pPr>
              <w:rPr>
                <w:rFonts w:ascii="Times New Roman" w:hAnsi="Times New Roman" w:cs="Times New Roman"/>
                <w:sz w:val="24"/>
                <w:szCs w:val="24"/>
              </w:rPr>
            </w:pPr>
            <w:r w:rsidRPr="00652BBB">
              <w:rPr>
                <w:rFonts w:ascii="Times New Roman" w:hAnsi="Times New Roman" w:cs="Times New Roman"/>
                <w:sz w:val="24"/>
                <w:szCs w:val="24"/>
              </w:rPr>
              <w:t>Accommodation and food services</w:t>
            </w:r>
            <w:r>
              <w:rPr>
                <w:rFonts w:ascii="Times New Roman" w:hAnsi="Times New Roman" w:cs="Times New Roman"/>
                <w:sz w:val="24"/>
                <w:szCs w:val="24"/>
              </w:rPr>
              <w:t>;</w:t>
            </w:r>
            <w:r w:rsidRPr="00652BBB">
              <w:rPr>
                <w:rFonts w:ascii="Times New Roman" w:hAnsi="Times New Roman" w:cs="Times New Roman"/>
                <w:sz w:val="24"/>
                <w:szCs w:val="24"/>
              </w:rPr>
              <w:t xml:space="preserve"> transport</w:t>
            </w:r>
            <w:r>
              <w:rPr>
                <w:rFonts w:ascii="Times New Roman" w:hAnsi="Times New Roman" w:cs="Times New Roman"/>
                <w:sz w:val="24"/>
                <w:szCs w:val="24"/>
              </w:rPr>
              <w:t>;</w:t>
            </w:r>
            <w:r w:rsidRPr="00652BBB">
              <w:rPr>
                <w:rFonts w:ascii="Times New Roman" w:hAnsi="Times New Roman" w:cs="Times New Roman"/>
                <w:sz w:val="24"/>
                <w:szCs w:val="24"/>
              </w:rPr>
              <w:t xml:space="preserve"> and retail trade.</w:t>
            </w:r>
          </w:p>
        </w:tc>
      </w:tr>
      <w:tr w:rsidR="009808D8" w14:paraId="04C9AB22" w14:textId="77777777" w:rsidTr="007F5011">
        <w:tc>
          <w:tcPr>
            <w:tcW w:w="1843" w:type="dxa"/>
            <w:tcBorders>
              <w:bottom w:val="single" w:sz="4" w:space="0" w:color="auto"/>
            </w:tcBorders>
          </w:tcPr>
          <w:p w14:paraId="6F682CDD" w14:textId="77777777" w:rsidR="009808D8" w:rsidRPr="00652BBB" w:rsidRDefault="009808D8" w:rsidP="007F5011">
            <w:pPr>
              <w:pStyle w:val="NormalWeb"/>
              <w:spacing w:line="360" w:lineRule="auto"/>
              <w:rPr>
                <w:color w:val="000000"/>
                <w:bdr w:val="none" w:sz="0" w:space="0" w:color="auto" w:frame="1"/>
              </w:rPr>
            </w:pPr>
            <w:r w:rsidRPr="00652BBB">
              <w:rPr>
                <w:color w:val="000000"/>
                <w:bdr w:val="none" w:sz="0" w:space="0" w:color="auto" w:frame="1"/>
              </w:rPr>
              <w:t>Water</w:t>
            </w:r>
          </w:p>
        </w:tc>
        <w:tc>
          <w:tcPr>
            <w:tcW w:w="7088" w:type="dxa"/>
            <w:tcBorders>
              <w:bottom w:val="single" w:sz="4" w:space="0" w:color="auto"/>
            </w:tcBorders>
          </w:tcPr>
          <w:p w14:paraId="0A8E0104" w14:textId="77777777" w:rsidR="009808D8" w:rsidRPr="00652BBB" w:rsidRDefault="009808D8" w:rsidP="007F5011">
            <w:pPr>
              <w:pStyle w:val="NormalWeb"/>
              <w:spacing w:line="360" w:lineRule="auto"/>
              <w:rPr>
                <w:color w:val="000000"/>
                <w:bdr w:val="none" w:sz="0" w:space="0" w:color="auto" w:frame="1"/>
              </w:rPr>
            </w:pPr>
            <w:r w:rsidRPr="00652BBB">
              <w:rPr>
                <w:color w:val="000000"/>
                <w:bdr w:val="none" w:sz="0" w:space="0" w:color="auto" w:frame="1"/>
              </w:rPr>
              <w:t>Water supply (Input-Ou</w:t>
            </w:r>
            <w:r>
              <w:rPr>
                <w:color w:val="000000"/>
                <w:bdr w:val="none" w:sz="0" w:space="0" w:color="auto" w:frame="1"/>
              </w:rPr>
              <w:t>t</w:t>
            </w:r>
            <w:r w:rsidRPr="00652BBB">
              <w:rPr>
                <w:color w:val="000000"/>
                <w:bdr w:val="none" w:sz="0" w:space="0" w:color="auto" w:frame="1"/>
              </w:rPr>
              <w:t>put Table also includes electricity supply)</w:t>
            </w:r>
          </w:p>
        </w:tc>
      </w:tr>
    </w:tbl>
    <w:p w14:paraId="4516420E" w14:textId="77777777" w:rsidR="005D6726" w:rsidRDefault="005D6726" w:rsidP="004903E4">
      <w:pPr>
        <w:pStyle w:val="NormalWeb"/>
        <w:spacing w:line="360" w:lineRule="auto"/>
        <w:jc w:val="center"/>
        <w:rPr>
          <w:color w:val="000000"/>
          <w:bdr w:val="none" w:sz="0" w:space="0" w:color="auto" w:frame="1"/>
        </w:rPr>
      </w:pPr>
    </w:p>
    <w:p w14:paraId="12CA66E8" w14:textId="77777777" w:rsidR="009716C5" w:rsidRDefault="009716C5" w:rsidP="004903E4">
      <w:pPr>
        <w:pStyle w:val="NormalWeb"/>
        <w:spacing w:line="360" w:lineRule="auto"/>
        <w:jc w:val="center"/>
        <w:rPr>
          <w:color w:val="000000"/>
          <w:bdr w:val="none" w:sz="0" w:space="0" w:color="auto" w:frame="1"/>
        </w:rPr>
      </w:pPr>
    </w:p>
    <w:p w14:paraId="6A0ABD56" w14:textId="106CDF3B" w:rsidR="008E1FF3" w:rsidRDefault="00605EC9" w:rsidP="004903E4">
      <w:pPr>
        <w:pStyle w:val="NormalWeb"/>
        <w:spacing w:line="360" w:lineRule="auto"/>
        <w:jc w:val="center"/>
        <w:rPr>
          <w:color w:val="000000"/>
          <w:bdr w:val="none" w:sz="0" w:space="0" w:color="auto" w:frame="1"/>
        </w:rPr>
      </w:pPr>
      <w:r w:rsidRPr="00605EC9">
        <w:rPr>
          <w:noProof/>
        </w:rPr>
        <w:drawing>
          <wp:inline distT="0" distB="0" distL="0" distR="0" wp14:anchorId="03B179B3" wp14:editId="398498EE">
            <wp:extent cx="5731510" cy="2487295"/>
            <wp:effectExtent l="19050" t="19050" r="21590" b="27305"/>
            <wp:docPr id="1859170612" name="Picture 1" descr="A graph with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170612" name="Picture 1" descr="A graph with blue and black text&#10;&#10;Description automatically generated"/>
                    <pic:cNvPicPr/>
                  </pic:nvPicPr>
                  <pic:blipFill>
                    <a:blip r:embed="rId14"/>
                    <a:stretch>
                      <a:fillRect/>
                    </a:stretch>
                  </pic:blipFill>
                  <pic:spPr>
                    <a:xfrm>
                      <a:off x="0" y="0"/>
                      <a:ext cx="5731510" cy="2487295"/>
                    </a:xfrm>
                    <a:prstGeom prst="rect">
                      <a:avLst/>
                    </a:prstGeom>
                    <a:ln w="12700">
                      <a:solidFill>
                        <a:schemeClr val="tx1"/>
                      </a:solidFill>
                    </a:ln>
                  </pic:spPr>
                </pic:pic>
              </a:graphicData>
            </a:graphic>
          </wp:inline>
        </w:drawing>
      </w:r>
    </w:p>
    <w:p w14:paraId="39557D8F" w14:textId="1B0148A5" w:rsidR="005D6726" w:rsidRDefault="005D6726" w:rsidP="005D6726">
      <w:pPr>
        <w:pStyle w:val="NormalWeb"/>
        <w:spacing w:line="360" w:lineRule="auto"/>
        <w:rPr>
          <w:b/>
          <w:bCs/>
          <w:color w:val="000000"/>
          <w:bdr w:val="none" w:sz="0" w:space="0" w:color="auto" w:frame="1"/>
        </w:rPr>
      </w:pPr>
      <w:r w:rsidRPr="00B956D1">
        <w:rPr>
          <w:b/>
          <w:bCs/>
          <w:color w:val="000000"/>
          <w:bdr w:val="none" w:sz="0" w:space="0" w:color="auto" w:frame="1"/>
        </w:rPr>
        <w:t xml:space="preserve">Figure 1: Climate </w:t>
      </w:r>
      <w:r w:rsidR="009716C5">
        <w:rPr>
          <w:b/>
          <w:bCs/>
          <w:color w:val="000000"/>
          <w:bdr w:val="none" w:sz="0" w:space="0" w:color="auto" w:frame="1"/>
        </w:rPr>
        <w:t>c</w:t>
      </w:r>
      <w:r w:rsidRPr="00B956D1">
        <w:rPr>
          <w:b/>
          <w:bCs/>
          <w:color w:val="000000"/>
          <w:bdr w:val="none" w:sz="0" w:space="0" w:color="auto" w:frame="1"/>
        </w:rPr>
        <w:t xml:space="preserve">hange </w:t>
      </w:r>
      <w:r w:rsidR="009716C5">
        <w:rPr>
          <w:b/>
          <w:bCs/>
          <w:color w:val="000000"/>
          <w:bdr w:val="none" w:sz="0" w:space="0" w:color="auto" w:frame="1"/>
        </w:rPr>
        <w:t>i</w:t>
      </w:r>
      <w:r w:rsidRPr="00B956D1">
        <w:rPr>
          <w:b/>
          <w:bCs/>
          <w:color w:val="000000"/>
          <w:bdr w:val="none" w:sz="0" w:space="0" w:color="auto" w:frame="1"/>
        </w:rPr>
        <w:t>mpact on Vanuatu’s production (</w:t>
      </w:r>
      <w:r>
        <w:rPr>
          <w:b/>
          <w:bCs/>
          <w:color w:val="000000"/>
          <w:bdr w:val="none" w:sz="0" w:space="0" w:color="auto" w:frame="1"/>
        </w:rPr>
        <w:t>US$ million</w:t>
      </w:r>
      <w:r w:rsidRPr="00B956D1">
        <w:rPr>
          <w:b/>
          <w:bCs/>
          <w:color w:val="000000"/>
          <w:bdr w:val="none" w:sz="0" w:space="0" w:color="auto" w:frame="1"/>
        </w:rPr>
        <w:t xml:space="preserve">) </w:t>
      </w:r>
      <w:r w:rsidRPr="00B956D1">
        <w:rPr>
          <w:b/>
          <w:bCs/>
          <w:color w:val="000000"/>
        </w:rPr>
        <w:t xml:space="preserve">of a </w:t>
      </w:r>
      <w:r w:rsidRPr="00B956D1">
        <w:rPr>
          <w:b/>
          <w:bCs/>
          <w:color w:val="000000"/>
          <w:bdr w:val="none" w:sz="0" w:space="0" w:color="auto" w:frame="1"/>
        </w:rPr>
        <w:t xml:space="preserve">1.7° C increase in global </w:t>
      </w:r>
      <w:r>
        <w:rPr>
          <w:b/>
          <w:bCs/>
          <w:color w:val="000000"/>
          <w:bdr w:val="none" w:sz="0" w:space="0" w:color="auto" w:frame="1"/>
        </w:rPr>
        <w:t>mean</w:t>
      </w:r>
      <w:r w:rsidRPr="00B956D1">
        <w:rPr>
          <w:b/>
          <w:bCs/>
          <w:color w:val="000000"/>
          <w:bdr w:val="none" w:sz="0" w:space="0" w:color="auto" w:frame="1"/>
        </w:rPr>
        <w:t xml:space="preserve"> temperature </w:t>
      </w:r>
      <w:r w:rsidR="009716C5">
        <w:rPr>
          <w:b/>
          <w:bCs/>
          <w:color w:val="000000"/>
          <w:bdr w:val="none" w:sz="0" w:space="0" w:color="auto" w:frame="1"/>
        </w:rPr>
        <w:t>for</w:t>
      </w:r>
      <w:r w:rsidRPr="00B956D1">
        <w:rPr>
          <w:b/>
          <w:bCs/>
          <w:color w:val="000000"/>
          <w:bdr w:val="none" w:sz="0" w:space="0" w:color="auto" w:frame="1"/>
        </w:rPr>
        <w:t xml:space="preserve"> </w:t>
      </w:r>
      <w:r w:rsidR="009716C5">
        <w:rPr>
          <w:b/>
          <w:bCs/>
          <w:color w:val="000000"/>
          <w:bdr w:val="none" w:sz="0" w:space="0" w:color="auto" w:frame="1"/>
        </w:rPr>
        <w:t>selected categories of the economy</w:t>
      </w:r>
      <w:r w:rsidRPr="00B956D1">
        <w:rPr>
          <w:b/>
          <w:bCs/>
          <w:color w:val="000000"/>
          <w:bdr w:val="none" w:sz="0" w:space="0" w:color="auto" w:frame="1"/>
        </w:rPr>
        <w:t xml:space="preserve"> (</w:t>
      </w:r>
      <w:r>
        <w:rPr>
          <w:b/>
          <w:bCs/>
          <w:color w:val="000000"/>
          <w:bdr w:val="none" w:sz="0" w:space="0" w:color="auto" w:frame="1"/>
        </w:rPr>
        <w:t>Scenario #1</w:t>
      </w:r>
      <w:r w:rsidRPr="00B956D1">
        <w:rPr>
          <w:b/>
          <w:bCs/>
          <w:color w:val="000000"/>
          <w:bdr w:val="none" w:sz="0" w:space="0" w:color="auto" w:frame="1"/>
        </w:rPr>
        <w:t>).</w:t>
      </w:r>
    </w:p>
    <w:p w14:paraId="1B68A032" w14:textId="4CF70A73" w:rsidR="002F7DB5" w:rsidRDefault="002F7DB5">
      <w:pPr>
        <w:rPr>
          <w:rFonts w:ascii="Times New Roman" w:eastAsia="Times New Roman" w:hAnsi="Times New Roman" w:cs="Times New Roman"/>
          <w:color w:val="000000"/>
          <w:sz w:val="24"/>
          <w:szCs w:val="24"/>
          <w:bdr w:val="none" w:sz="0" w:space="0" w:color="auto" w:frame="1"/>
          <w:lang w:val="en-AU" w:eastAsia="en-AU"/>
        </w:rPr>
      </w:pPr>
      <w:r>
        <w:rPr>
          <w:color w:val="000000"/>
          <w:bdr w:val="none" w:sz="0" w:space="0" w:color="auto" w:frame="1"/>
        </w:rPr>
        <w:br w:type="page"/>
      </w:r>
    </w:p>
    <w:p w14:paraId="4A63B441" w14:textId="4DA6BB51" w:rsidR="00EF584C" w:rsidRDefault="00EF584C" w:rsidP="00EF584C">
      <w:pPr>
        <w:pStyle w:val="NormalWeb"/>
        <w:spacing w:before="0" w:beforeAutospacing="0" w:after="0" w:afterAutospacing="0" w:line="360" w:lineRule="auto"/>
        <w:ind w:left="-113"/>
        <w:rPr>
          <w:b/>
          <w:bCs/>
          <w:color w:val="000000"/>
          <w:bdr w:val="none" w:sz="0" w:space="0" w:color="auto" w:frame="1"/>
        </w:rPr>
      </w:pPr>
      <w:r w:rsidRPr="00605288">
        <w:rPr>
          <w:b/>
          <w:bCs/>
          <w:color w:val="000000"/>
        </w:rPr>
        <w:lastRenderedPageBreak/>
        <w:t xml:space="preserve">Table 3: </w:t>
      </w:r>
      <w:r w:rsidR="009716C5">
        <w:rPr>
          <w:b/>
          <w:bCs/>
          <w:color w:val="000000"/>
        </w:rPr>
        <w:t>Breakdown of</w:t>
      </w:r>
      <w:r w:rsidR="00605288" w:rsidRPr="00605288">
        <w:rPr>
          <w:b/>
          <w:bCs/>
          <w:color w:val="000000"/>
        </w:rPr>
        <w:t xml:space="preserve"> value</w:t>
      </w:r>
      <w:r w:rsidR="005D6726">
        <w:rPr>
          <w:b/>
          <w:bCs/>
          <w:color w:val="000000"/>
        </w:rPr>
        <w:t>-</w:t>
      </w:r>
      <w:r w:rsidR="00605288" w:rsidRPr="00605288">
        <w:rPr>
          <w:b/>
          <w:bCs/>
          <w:color w:val="000000"/>
        </w:rPr>
        <w:t>added changes (</w:t>
      </w:r>
      <w:r w:rsidRPr="00605288">
        <w:rPr>
          <w:b/>
          <w:bCs/>
          <w:color w:val="000000"/>
        </w:rPr>
        <w:t xml:space="preserve">US$ million) </w:t>
      </w:r>
      <w:r w:rsidR="009716C5">
        <w:rPr>
          <w:b/>
          <w:bCs/>
          <w:color w:val="000000"/>
        </w:rPr>
        <w:t xml:space="preserve">across the Vanuatu economy (as per Input-Output table) </w:t>
      </w:r>
      <w:r w:rsidRPr="00605288">
        <w:rPr>
          <w:b/>
          <w:bCs/>
          <w:color w:val="000000"/>
        </w:rPr>
        <w:t xml:space="preserve">of a </w:t>
      </w:r>
      <w:r w:rsidRPr="00605288">
        <w:rPr>
          <w:b/>
          <w:bCs/>
          <w:color w:val="000000"/>
          <w:bdr w:val="none" w:sz="0" w:space="0" w:color="auto" w:frame="1"/>
        </w:rPr>
        <w:t>1.7° C increase in global average temperature by climate change impact (Scenario</w:t>
      </w:r>
      <w:r w:rsidR="005D6726">
        <w:rPr>
          <w:b/>
          <w:bCs/>
          <w:color w:val="000000"/>
          <w:bdr w:val="none" w:sz="0" w:space="0" w:color="auto" w:frame="1"/>
        </w:rPr>
        <w:t xml:space="preserve"> #1</w:t>
      </w:r>
      <w:r w:rsidRPr="00605288">
        <w:rPr>
          <w:b/>
          <w:bCs/>
          <w:color w:val="000000"/>
          <w:bdr w:val="none" w:sz="0" w:space="0" w:color="auto" w:frame="1"/>
        </w:rPr>
        <w:t>).</w:t>
      </w:r>
    </w:p>
    <w:p w14:paraId="65E3B00B" w14:textId="77777777" w:rsidR="005D6726" w:rsidRPr="00755491" w:rsidRDefault="005D6726" w:rsidP="00EF584C">
      <w:pPr>
        <w:pStyle w:val="NormalWeb"/>
        <w:spacing w:before="0" w:beforeAutospacing="0" w:after="0" w:afterAutospacing="0" w:line="360" w:lineRule="auto"/>
        <w:ind w:left="-113"/>
        <w:rPr>
          <w:b/>
          <w:bCs/>
          <w:color w:val="000000"/>
        </w:rPr>
      </w:pPr>
    </w:p>
    <w:p w14:paraId="63AB365F" w14:textId="6D83B497" w:rsidR="002563C5" w:rsidRDefault="002563C5" w:rsidP="00C64006">
      <w:pPr>
        <w:pStyle w:val="NormalWeb"/>
        <w:spacing w:before="0" w:beforeAutospacing="0" w:after="0" w:afterAutospacing="0" w:line="360" w:lineRule="auto"/>
        <w:ind w:firstLine="709"/>
        <w:jc w:val="center"/>
        <w:rPr>
          <w:color w:val="000000"/>
          <w:bdr w:val="none" w:sz="0" w:space="0" w:color="auto" w:frame="1"/>
        </w:rPr>
      </w:pPr>
      <w:r>
        <w:rPr>
          <w:color w:val="000000"/>
          <w:bdr w:val="none" w:sz="0" w:space="0" w:color="auto" w:frame="1"/>
        </w:rPr>
        <w:t>(US$ million)</w:t>
      </w:r>
    </w:p>
    <w:tbl>
      <w:tblPr>
        <w:tblW w:w="8931" w:type="dxa"/>
        <w:tblLook w:val="04A0" w:firstRow="1" w:lastRow="0" w:firstColumn="1" w:lastColumn="0" w:noHBand="0" w:noVBand="1"/>
      </w:tblPr>
      <w:tblGrid>
        <w:gridCol w:w="2127"/>
        <w:gridCol w:w="1134"/>
        <w:gridCol w:w="1282"/>
        <w:gridCol w:w="1282"/>
        <w:gridCol w:w="979"/>
        <w:gridCol w:w="910"/>
        <w:gridCol w:w="1217"/>
      </w:tblGrid>
      <w:tr w:rsidR="0080441E" w:rsidRPr="00E0457B" w14:paraId="046E5019" w14:textId="77777777" w:rsidTr="00A4456A">
        <w:trPr>
          <w:trHeight w:val="383"/>
        </w:trPr>
        <w:tc>
          <w:tcPr>
            <w:tcW w:w="2127" w:type="dxa"/>
            <w:tcBorders>
              <w:top w:val="single" w:sz="4" w:space="0" w:color="auto"/>
              <w:left w:val="nil"/>
              <w:right w:val="nil"/>
            </w:tcBorders>
            <w:shd w:val="clear" w:color="auto" w:fill="auto"/>
            <w:noWrap/>
            <w:vAlign w:val="bottom"/>
          </w:tcPr>
          <w:p w14:paraId="7AAB5F69" w14:textId="77777777" w:rsidR="0080441E" w:rsidRPr="00E0457B" w:rsidRDefault="0080441E" w:rsidP="00E0457B">
            <w:pPr>
              <w:spacing w:after="0" w:line="240" w:lineRule="auto"/>
              <w:rPr>
                <w:rFonts w:ascii="Times New Roman" w:eastAsia="Times New Roman" w:hAnsi="Times New Roman" w:cs="Times New Roman"/>
                <w:sz w:val="24"/>
                <w:szCs w:val="24"/>
                <w:lang w:val="en-AU" w:eastAsia="en-AU"/>
              </w:rPr>
            </w:pPr>
          </w:p>
        </w:tc>
        <w:tc>
          <w:tcPr>
            <w:tcW w:w="1134" w:type="dxa"/>
            <w:vMerge w:val="restart"/>
            <w:tcBorders>
              <w:top w:val="single" w:sz="4" w:space="0" w:color="auto"/>
              <w:left w:val="nil"/>
              <w:right w:val="nil"/>
            </w:tcBorders>
            <w:shd w:val="clear" w:color="auto" w:fill="auto"/>
            <w:vAlign w:val="center"/>
          </w:tcPr>
          <w:p w14:paraId="1B7841E6" w14:textId="3FF18DAD" w:rsidR="0080441E" w:rsidRPr="00E0457B" w:rsidRDefault="0080441E" w:rsidP="0080441E">
            <w:pPr>
              <w:spacing w:after="0" w:line="240" w:lineRule="auto"/>
              <w:ind w:left="-109"/>
              <w:jc w:val="center"/>
              <w:rPr>
                <w:rFonts w:ascii="Times New Roman" w:eastAsia="Times New Roman" w:hAnsi="Times New Roman" w:cs="Times New Roman"/>
                <w:color w:val="000000"/>
                <w:sz w:val="24"/>
                <w:szCs w:val="24"/>
                <w:lang w:val="en-AU" w:eastAsia="en-AU"/>
              </w:rPr>
            </w:pPr>
            <w:r w:rsidRPr="00E0457B">
              <w:rPr>
                <w:rFonts w:ascii="Times New Roman" w:eastAsia="Times New Roman" w:hAnsi="Times New Roman" w:cs="Times New Roman"/>
                <w:color w:val="000000"/>
                <w:sz w:val="24"/>
                <w:szCs w:val="24"/>
                <w:lang w:val="en-AU" w:eastAsia="en-AU"/>
              </w:rPr>
              <w:t>Sea Level Rise</w:t>
            </w:r>
          </w:p>
        </w:tc>
        <w:tc>
          <w:tcPr>
            <w:tcW w:w="1282" w:type="dxa"/>
            <w:vMerge w:val="restart"/>
            <w:tcBorders>
              <w:top w:val="single" w:sz="4" w:space="0" w:color="auto"/>
              <w:left w:val="nil"/>
              <w:right w:val="nil"/>
            </w:tcBorders>
            <w:shd w:val="clear" w:color="auto" w:fill="auto"/>
            <w:vAlign w:val="center"/>
          </w:tcPr>
          <w:p w14:paraId="6F84C6AE" w14:textId="14B00631" w:rsidR="0080441E" w:rsidRPr="00E0457B" w:rsidRDefault="0080441E" w:rsidP="0080441E">
            <w:pPr>
              <w:spacing w:after="0" w:line="240" w:lineRule="auto"/>
              <w:ind w:left="-108"/>
              <w:jc w:val="center"/>
              <w:rPr>
                <w:rFonts w:ascii="Times New Roman" w:eastAsia="Times New Roman" w:hAnsi="Times New Roman" w:cs="Times New Roman"/>
                <w:color w:val="000000"/>
                <w:sz w:val="24"/>
                <w:szCs w:val="24"/>
                <w:lang w:val="en-AU" w:eastAsia="en-AU"/>
              </w:rPr>
            </w:pPr>
            <w:r w:rsidRPr="00E0457B">
              <w:rPr>
                <w:rFonts w:ascii="Times New Roman" w:eastAsia="Times New Roman" w:hAnsi="Times New Roman" w:cs="Times New Roman"/>
                <w:color w:val="000000"/>
                <w:sz w:val="24"/>
                <w:szCs w:val="24"/>
                <w:lang w:val="en-AU" w:eastAsia="en-AU"/>
              </w:rPr>
              <w:t>Agricultural suitability</w:t>
            </w:r>
          </w:p>
        </w:tc>
        <w:tc>
          <w:tcPr>
            <w:tcW w:w="2261" w:type="dxa"/>
            <w:gridSpan w:val="2"/>
            <w:tcBorders>
              <w:top w:val="single" w:sz="4" w:space="0" w:color="auto"/>
              <w:left w:val="nil"/>
              <w:bottom w:val="single" w:sz="4" w:space="0" w:color="auto"/>
              <w:right w:val="nil"/>
            </w:tcBorders>
            <w:shd w:val="clear" w:color="auto" w:fill="auto"/>
            <w:vAlign w:val="center"/>
          </w:tcPr>
          <w:p w14:paraId="11C81120" w14:textId="5E4DF6EB" w:rsidR="0080441E" w:rsidRPr="00E0457B" w:rsidRDefault="0080441E" w:rsidP="008502DC">
            <w:pPr>
              <w:spacing w:after="0" w:line="240" w:lineRule="auto"/>
              <w:ind w:left="-108"/>
              <w:jc w:val="center"/>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Heat effects on</w:t>
            </w:r>
          </w:p>
        </w:tc>
        <w:tc>
          <w:tcPr>
            <w:tcW w:w="910" w:type="dxa"/>
            <w:vMerge w:val="restart"/>
            <w:tcBorders>
              <w:top w:val="single" w:sz="4" w:space="0" w:color="auto"/>
              <w:left w:val="nil"/>
              <w:right w:val="nil"/>
            </w:tcBorders>
            <w:shd w:val="clear" w:color="auto" w:fill="auto"/>
            <w:vAlign w:val="center"/>
          </w:tcPr>
          <w:p w14:paraId="4345C01B" w14:textId="3CCC6B89" w:rsidR="0080441E" w:rsidRPr="00E0457B" w:rsidRDefault="0080441E" w:rsidP="0080441E">
            <w:pPr>
              <w:spacing w:after="0" w:line="240" w:lineRule="auto"/>
              <w:ind w:left="-108"/>
              <w:jc w:val="center"/>
              <w:rPr>
                <w:rFonts w:ascii="Times New Roman" w:eastAsia="Times New Roman" w:hAnsi="Times New Roman" w:cs="Times New Roman"/>
                <w:color w:val="000000"/>
                <w:sz w:val="24"/>
                <w:szCs w:val="24"/>
                <w:lang w:val="en-AU" w:eastAsia="en-AU"/>
              </w:rPr>
            </w:pPr>
            <w:r w:rsidRPr="00E0457B">
              <w:rPr>
                <w:rFonts w:ascii="Times New Roman" w:eastAsia="Times New Roman" w:hAnsi="Times New Roman" w:cs="Times New Roman"/>
                <w:color w:val="000000"/>
                <w:sz w:val="24"/>
                <w:szCs w:val="24"/>
                <w:lang w:val="en-AU" w:eastAsia="en-AU"/>
              </w:rPr>
              <w:t>Energy cost</w:t>
            </w:r>
          </w:p>
        </w:tc>
        <w:tc>
          <w:tcPr>
            <w:tcW w:w="1217" w:type="dxa"/>
            <w:vMerge w:val="restart"/>
            <w:tcBorders>
              <w:top w:val="single" w:sz="4" w:space="0" w:color="auto"/>
              <w:left w:val="nil"/>
              <w:right w:val="nil"/>
            </w:tcBorders>
            <w:shd w:val="clear" w:color="auto" w:fill="auto"/>
            <w:vAlign w:val="center"/>
          </w:tcPr>
          <w:p w14:paraId="65E7B096" w14:textId="7E7FDE42" w:rsidR="0080441E" w:rsidRPr="00E0457B" w:rsidRDefault="0080441E" w:rsidP="0080441E">
            <w:pPr>
              <w:spacing w:after="0" w:line="240" w:lineRule="auto"/>
              <w:ind w:left="-108"/>
              <w:jc w:val="center"/>
              <w:rPr>
                <w:rFonts w:ascii="Times New Roman" w:eastAsia="Times New Roman" w:hAnsi="Times New Roman" w:cs="Times New Roman"/>
                <w:b/>
                <w:bCs/>
                <w:color w:val="000000"/>
                <w:sz w:val="24"/>
                <w:szCs w:val="24"/>
                <w:lang w:val="en-AU" w:eastAsia="en-AU"/>
              </w:rPr>
            </w:pPr>
            <w:r w:rsidRPr="00E0457B">
              <w:rPr>
                <w:rFonts w:ascii="Times New Roman" w:eastAsia="Times New Roman" w:hAnsi="Times New Roman" w:cs="Times New Roman"/>
                <w:b/>
                <w:bCs/>
                <w:color w:val="000000"/>
                <w:sz w:val="24"/>
                <w:szCs w:val="24"/>
                <w:lang w:val="en-AU" w:eastAsia="en-AU"/>
              </w:rPr>
              <w:t>Total</w:t>
            </w:r>
          </w:p>
        </w:tc>
      </w:tr>
      <w:tr w:rsidR="0080441E" w:rsidRPr="00E0457B" w14:paraId="1471BD50" w14:textId="77777777" w:rsidTr="00A4456A">
        <w:trPr>
          <w:trHeight w:val="687"/>
        </w:trPr>
        <w:tc>
          <w:tcPr>
            <w:tcW w:w="2127" w:type="dxa"/>
            <w:tcBorders>
              <w:left w:val="nil"/>
              <w:bottom w:val="single" w:sz="4" w:space="0" w:color="auto"/>
              <w:right w:val="nil"/>
            </w:tcBorders>
            <w:shd w:val="clear" w:color="auto" w:fill="auto"/>
            <w:noWrap/>
            <w:vAlign w:val="bottom"/>
            <w:hideMark/>
          </w:tcPr>
          <w:p w14:paraId="69AD000D" w14:textId="77777777" w:rsidR="0080441E" w:rsidRPr="00E0457B" w:rsidRDefault="0080441E" w:rsidP="00E0457B">
            <w:pPr>
              <w:spacing w:after="0" w:line="240" w:lineRule="auto"/>
              <w:rPr>
                <w:rFonts w:ascii="Times New Roman" w:eastAsia="Times New Roman" w:hAnsi="Times New Roman" w:cs="Times New Roman"/>
                <w:sz w:val="24"/>
                <w:szCs w:val="24"/>
                <w:lang w:val="en-AU" w:eastAsia="en-AU"/>
              </w:rPr>
            </w:pPr>
          </w:p>
        </w:tc>
        <w:tc>
          <w:tcPr>
            <w:tcW w:w="1134" w:type="dxa"/>
            <w:vMerge/>
            <w:tcBorders>
              <w:left w:val="nil"/>
              <w:bottom w:val="single" w:sz="4" w:space="0" w:color="auto"/>
              <w:right w:val="nil"/>
            </w:tcBorders>
            <w:shd w:val="clear" w:color="auto" w:fill="auto"/>
            <w:vAlign w:val="center"/>
            <w:hideMark/>
          </w:tcPr>
          <w:p w14:paraId="2CE7E930" w14:textId="7456A64A" w:rsidR="0080441E" w:rsidRPr="00E0457B" w:rsidRDefault="0080441E" w:rsidP="0080441E">
            <w:pPr>
              <w:spacing w:after="0" w:line="240" w:lineRule="auto"/>
              <w:ind w:left="-109"/>
              <w:jc w:val="center"/>
              <w:rPr>
                <w:rFonts w:ascii="Times New Roman" w:eastAsia="Times New Roman" w:hAnsi="Times New Roman" w:cs="Times New Roman"/>
                <w:color w:val="000000"/>
                <w:sz w:val="24"/>
                <w:szCs w:val="24"/>
                <w:lang w:val="en-AU" w:eastAsia="en-AU"/>
              </w:rPr>
            </w:pPr>
          </w:p>
        </w:tc>
        <w:tc>
          <w:tcPr>
            <w:tcW w:w="1282" w:type="dxa"/>
            <w:vMerge/>
            <w:tcBorders>
              <w:left w:val="nil"/>
              <w:bottom w:val="single" w:sz="4" w:space="0" w:color="auto"/>
              <w:right w:val="nil"/>
            </w:tcBorders>
            <w:shd w:val="clear" w:color="auto" w:fill="auto"/>
            <w:vAlign w:val="center"/>
            <w:hideMark/>
          </w:tcPr>
          <w:p w14:paraId="57E99095" w14:textId="7DBA5E48" w:rsidR="0080441E" w:rsidRPr="00E0457B" w:rsidRDefault="0080441E" w:rsidP="0080441E">
            <w:pPr>
              <w:spacing w:after="0" w:line="240" w:lineRule="auto"/>
              <w:ind w:left="-108"/>
              <w:jc w:val="center"/>
              <w:rPr>
                <w:rFonts w:ascii="Times New Roman" w:eastAsia="Times New Roman" w:hAnsi="Times New Roman" w:cs="Times New Roman"/>
                <w:color w:val="000000"/>
                <w:sz w:val="24"/>
                <w:szCs w:val="24"/>
                <w:lang w:val="en-AU" w:eastAsia="en-AU"/>
              </w:rPr>
            </w:pPr>
          </w:p>
        </w:tc>
        <w:tc>
          <w:tcPr>
            <w:tcW w:w="1282" w:type="dxa"/>
            <w:tcBorders>
              <w:top w:val="single" w:sz="4" w:space="0" w:color="auto"/>
              <w:left w:val="nil"/>
              <w:bottom w:val="single" w:sz="4" w:space="0" w:color="auto"/>
              <w:right w:val="nil"/>
            </w:tcBorders>
            <w:shd w:val="clear" w:color="auto" w:fill="auto"/>
            <w:vAlign w:val="center"/>
            <w:hideMark/>
          </w:tcPr>
          <w:p w14:paraId="365C7C2C" w14:textId="29301848" w:rsidR="0080441E" w:rsidRPr="00E0457B" w:rsidRDefault="0080441E" w:rsidP="0080441E">
            <w:pPr>
              <w:spacing w:after="0" w:line="240" w:lineRule="auto"/>
              <w:ind w:left="-108"/>
              <w:jc w:val="center"/>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Labour</w:t>
            </w:r>
            <w:r w:rsidRPr="00E0457B">
              <w:rPr>
                <w:rFonts w:ascii="Times New Roman" w:eastAsia="Times New Roman" w:hAnsi="Times New Roman" w:cs="Times New Roman"/>
                <w:color w:val="000000"/>
                <w:sz w:val="24"/>
                <w:szCs w:val="24"/>
                <w:lang w:val="en-AU" w:eastAsia="en-AU"/>
              </w:rPr>
              <w:t xml:space="preserve"> productivity</w:t>
            </w:r>
          </w:p>
        </w:tc>
        <w:tc>
          <w:tcPr>
            <w:tcW w:w="979" w:type="dxa"/>
            <w:tcBorders>
              <w:top w:val="single" w:sz="4" w:space="0" w:color="auto"/>
              <w:left w:val="nil"/>
              <w:bottom w:val="single" w:sz="4" w:space="0" w:color="auto"/>
              <w:right w:val="nil"/>
            </w:tcBorders>
            <w:shd w:val="clear" w:color="auto" w:fill="auto"/>
            <w:vAlign w:val="center"/>
            <w:hideMark/>
          </w:tcPr>
          <w:p w14:paraId="151467DF" w14:textId="78E1ACD9" w:rsidR="0080441E" w:rsidRPr="00E0457B" w:rsidRDefault="0080441E" w:rsidP="0080441E">
            <w:pPr>
              <w:spacing w:after="0" w:line="240" w:lineRule="auto"/>
              <w:ind w:left="-108"/>
              <w:jc w:val="center"/>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H</w:t>
            </w:r>
            <w:r w:rsidRPr="00E0457B">
              <w:rPr>
                <w:rFonts w:ascii="Times New Roman" w:eastAsia="Times New Roman" w:hAnsi="Times New Roman" w:cs="Times New Roman"/>
                <w:color w:val="000000"/>
                <w:sz w:val="24"/>
                <w:szCs w:val="24"/>
                <w:lang w:val="en-AU" w:eastAsia="en-AU"/>
              </w:rPr>
              <w:t>uman health</w:t>
            </w:r>
          </w:p>
        </w:tc>
        <w:tc>
          <w:tcPr>
            <w:tcW w:w="910" w:type="dxa"/>
            <w:vMerge/>
            <w:tcBorders>
              <w:left w:val="nil"/>
              <w:bottom w:val="single" w:sz="4" w:space="0" w:color="auto"/>
              <w:right w:val="nil"/>
            </w:tcBorders>
            <w:shd w:val="clear" w:color="auto" w:fill="auto"/>
            <w:vAlign w:val="center"/>
            <w:hideMark/>
          </w:tcPr>
          <w:p w14:paraId="4AE19F37" w14:textId="02163BD6" w:rsidR="0080441E" w:rsidRPr="00E0457B" w:rsidRDefault="0080441E" w:rsidP="0080441E">
            <w:pPr>
              <w:spacing w:after="0" w:line="240" w:lineRule="auto"/>
              <w:ind w:left="-108"/>
              <w:jc w:val="center"/>
              <w:rPr>
                <w:rFonts w:ascii="Times New Roman" w:eastAsia="Times New Roman" w:hAnsi="Times New Roman" w:cs="Times New Roman"/>
                <w:color w:val="000000"/>
                <w:sz w:val="24"/>
                <w:szCs w:val="24"/>
                <w:lang w:val="en-AU" w:eastAsia="en-AU"/>
              </w:rPr>
            </w:pPr>
          </w:p>
        </w:tc>
        <w:tc>
          <w:tcPr>
            <w:tcW w:w="1217" w:type="dxa"/>
            <w:vMerge/>
            <w:tcBorders>
              <w:left w:val="nil"/>
              <w:bottom w:val="single" w:sz="4" w:space="0" w:color="auto"/>
              <w:right w:val="nil"/>
            </w:tcBorders>
            <w:shd w:val="clear" w:color="auto" w:fill="auto"/>
            <w:vAlign w:val="center"/>
            <w:hideMark/>
          </w:tcPr>
          <w:p w14:paraId="4CA5EC94" w14:textId="49B94161" w:rsidR="0080441E" w:rsidRPr="00E0457B" w:rsidRDefault="0080441E" w:rsidP="0080441E">
            <w:pPr>
              <w:spacing w:after="0" w:line="240" w:lineRule="auto"/>
              <w:ind w:left="-108"/>
              <w:jc w:val="center"/>
              <w:rPr>
                <w:rFonts w:ascii="Times New Roman" w:eastAsia="Times New Roman" w:hAnsi="Times New Roman" w:cs="Times New Roman"/>
                <w:b/>
                <w:bCs/>
                <w:color w:val="000000"/>
                <w:sz w:val="24"/>
                <w:szCs w:val="24"/>
                <w:lang w:val="en-AU" w:eastAsia="en-AU"/>
              </w:rPr>
            </w:pPr>
          </w:p>
        </w:tc>
      </w:tr>
      <w:tr w:rsidR="00AE18DD" w:rsidRPr="00E0457B" w14:paraId="0E0929E4" w14:textId="77777777" w:rsidTr="00A4456A">
        <w:trPr>
          <w:trHeight w:val="315"/>
        </w:trPr>
        <w:tc>
          <w:tcPr>
            <w:tcW w:w="2127" w:type="dxa"/>
            <w:tcBorders>
              <w:top w:val="single" w:sz="4" w:space="0" w:color="auto"/>
              <w:left w:val="nil"/>
              <w:bottom w:val="nil"/>
              <w:right w:val="nil"/>
            </w:tcBorders>
            <w:shd w:val="clear" w:color="auto" w:fill="auto"/>
            <w:noWrap/>
            <w:vAlign w:val="bottom"/>
            <w:hideMark/>
          </w:tcPr>
          <w:p w14:paraId="6A786DD7" w14:textId="77777777" w:rsidR="00E0457B" w:rsidRPr="00E0457B" w:rsidRDefault="00E0457B" w:rsidP="00E0457B">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Coconut</w:t>
            </w:r>
          </w:p>
        </w:tc>
        <w:tc>
          <w:tcPr>
            <w:tcW w:w="1134" w:type="dxa"/>
            <w:tcBorders>
              <w:top w:val="single" w:sz="4" w:space="0" w:color="auto"/>
              <w:left w:val="nil"/>
              <w:bottom w:val="nil"/>
              <w:right w:val="nil"/>
            </w:tcBorders>
            <w:shd w:val="clear" w:color="auto" w:fill="auto"/>
            <w:noWrap/>
            <w:hideMark/>
          </w:tcPr>
          <w:p w14:paraId="291AD1C2"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-3.3</w:t>
            </w:r>
          </w:p>
        </w:tc>
        <w:tc>
          <w:tcPr>
            <w:tcW w:w="1282" w:type="dxa"/>
            <w:tcBorders>
              <w:top w:val="single" w:sz="4" w:space="0" w:color="auto"/>
              <w:left w:val="nil"/>
              <w:bottom w:val="nil"/>
              <w:right w:val="nil"/>
            </w:tcBorders>
            <w:shd w:val="clear" w:color="auto" w:fill="auto"/>
            <w:noWrap/>
            <w:hideMark/>
          </w:tcPr>
          <w:p w14:paraId="04EDD499"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-0.1</w:t>
            </w:r>
          </w:p>
        </w:tc>
        <w:tc>
          <w:tcPr>
            <w:tcW w:w="1282" w:type="dxa"/>
            <w:tcBorders>
              <w:top w:val="single" w:sz="4" w:space="0" w:color="auto"/>
              <w:left w:val="nil"/>
              <w:bottom w:val="nil"/>
              <w:right w:val="nil"/>
            </w:tcBorders>
            <w:shd w:val="clear" w:color="auto" w:fill="auto"/>
            <w:noWrap/>
            <w:hideMark/>
          </w:tcPr>
          <w:p w14:paraId="3301B23F"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-0.2</w:t>
            </w:r>
          </w:p>
        </w:tc>
        <w:tc>
          <w:tcPr>
            <w:tcW w:w="979" w:type="dxa"/>
            <w:tcBorders>
              <w:top w:val="single" w:sz="4" w:space="0" w:color="auto"/>
              <w:left w:val="nil"/>
              <w:bottom w:val="nil"/>
              <w:right w:val="nil"/>
            </w:tcBorders>
            <w:shd w:val="clear" w:color="auto" w:fill="auto"/>
            <w:hideMark/>
          </w:tcPr>
          <w:p w14:paraId="631FEB5C"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910" w:type="dxa"/>
            <w:tcBorders>
              <w:top w:val="single" w:sz="4" w:space="0" w:color="auto"/>
              <w:left w:val="nil"/>
              <w:bottom w:val="nil"/>
              <w:right w:val="nil"/>
            </w:tcBorders>
            <w:shd w:val="clear" w:color="auto" w:fill="auto"/>
            <w:hideMark/>
          </w:tcPr>
          <w:p w14:paraId="5A950568"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17" w:type="dxa"/>
            <w:tcBorders>
              <w:top w:val="single" w:sz="4" w:space="0" w:color="auto"/>
              <w:left w:val="nil"/>
              <w:bottom w:val="nil"/>
              <w:right w:val="nil"/>
            </w:tcBorders>
            <w:shd w:val="clear" w:color="auto" w:fill="auto"/>
            <w:noWrap/>
            <w:hideMark/>
          </w:tcPr>
          <w:p w14:paraId="21FD5095"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-3.7</w:t>
            </w:r>
          </w:p>
        </w:tc>
      </w:tr>
      <w:tr w:rsidR="00AE18DD" w:rsidRPr="00E0457B" w14:paraId="201E4B73" w14:textId="77777777" w:rsidTr="00A4456A">
        <w:trPr>
          <w:trHeight w:val="300"/>
        </w:trPr>
        <w:tc>
          <w:tcPr>
            <w:tcW w:w="2127" w:type="dxa"/>
            <w:tcBorders>
              <w:top w:val="nil"/>
              <w:left w:val="nil"/>
              <w:bottom w:val="nil"/>
              <w:right w:val="nil"/>
            </w:tcBorders>
            <w:shd w:val="clear" w:color="auto" w:fill="auto"/>
            <w:noWrap/>
            <w:vAlign w:val="bottom"/>
            <w:hideMark/>
          </w:tcPr>
          <w:p w14:paraId="1098C76E" w14:textId="77777777" w:rsidR="00E0457B" w:rsidRPr="00E0457B" w:rsidRDefault="00E0457B" w:rsidP="00E0457B">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Roots, vegetables</w:t>
            </w:r>
          </w:p>
        </w:tc>
        <w:tc>
          <w:tcPr>
            <w:tcW w:w="1134" w:type="dxa"/>
            <w:tcBorders>
              <w:top w:val="nil"/>
              <w:left w:val="nil"/>
              <w:bottom w:val="nil"/>
              <w:right w:val="nil"/>
            </w:tcBorders>
            <w:shd w:val="clear" w:color="auto" w:fill="auto"/>
            <w:noWrap/>
            <w:hideMark/>
          </w:tcPr>
          <w:p w14:paraId="502771E5"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-10.9</w:t>
            </w:r>
          </w:p>
        </w:tc>
        <w:tc>
          <w:tcPr>
            <w:tcW w:w="1282" w:type="dxa"/>
            <w:tcBorders>
              <w:top w:val="nil"/>
              <w:left w:val="nil"/>
              <w:bottom w:val="nil"/>
              <w:right w:val="nil"/>
            </w:tcBorders>
            <w:shd w:val="clear" w:color="auto" w:fill="auto"/>
            <w:noWrap/>
            <w:hideMark/>
          </w:tcPr>
          <w:p w14:paraId="14493B1B"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26.2</w:t>
            </w:r>
          </w:p>
        </w:tc>
        <w:tc>
          <w:tcPr>
            <w:tcW w:w="1282" w:type="dxa"/>
            <w:tcBorders>
              <w:top w:val="nil"/>
              <w:left w:val="nil"/>
              <w:bottom w:val="nil"/>
              <w:right w:val="nil"/>
            </w:tcBorders>
            <w:shd w:val="clear" w:color="auto" w:fill="auto"/>
            <w:noWrap/>
            <w:hideMark/>
          </w:tcPr>
          <w:p w14:paraId="586D3746"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-0.8</w:t>
            </w:r>
          </w:p>
        </w:tc>
        <w:tc>
          <w:tcPr>
            <w:tcW w:w="979" w:type="dxa"/>
            <w:tcBorders>
              <w:top w:val="nil"/>
              <w:left w:val="nil"/>
              <w:bottom w:val="nil"/>
              <w:right w:val="nil"/>
            </w:tcBorders>
            <w:shd w:val="clear" w:color="auto" w:fill="auto"/>
            <w:noWrap/>
            <w:hideMark/>
          </w:tcPr>
          <w:p w14:paraId="70EE68AB"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-0.1</w:t>
            </w:r>
          </w:p>
        </w:tc>
        <w:tc>
          <w:tcPr>
            <w:tcW w:w="910" w:type="dxa"/>
            <w:tcBorders>
              <w:top w:val="nil"/>
              <w:left w:val="nil"/>
              <w:bottom w:val="nil"/>
              <w:right w:val="nil"/>
            </w:tcBorders>
            <w:shd w:val="clear" w:color="auto" w:fill="auto"/>
            <w:noWrap/>
            <w:hideMark/>
          </w:tcPr>
          <w:p w14:paraId="05326C13"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17" w:type="dxa"/>
            <w:tcBorders>
              <w:top w:val="nil"/>
              <w:left w:val="nil"/>
              <w:bottom w:val="nil"/>
              <w:right w:val="nil"/>
            </w:tcBorders>
            <w:shd w:val="clear" w:color="auto" w:fill="auto"/>
            <w:noWrap/>
            <w:hideMark/>
          </w:tcPr>
          <w:p w14:paraId="7A68C36E"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14.5</w:t>
            </w:r>
          </w:p>
        </w:tc>
      </w:tr>
      <w:tr w:rsidR="00AE18DD" w:rsidRPr="00E0457B" w14:paraId="7025C3E6" w14:textId="77777777" w:rsidTr="00A4456A">
        <w:trPr>
          <w:trHeight w:val="300"/>
        </w:trPr>
        <w:tc>
          <w:tcPr>
            <w:tcW w:w="2127" w:type="dxa"/>
            <w:tcBorders>
              <w:top w:val="nil"/>
              <w:left w:val="nil"/>
              <w:bottom w:val="nil"/>
              <w:right w:val="nil"/>
            </w:tcBorders>
            <w:shd w:val="clear" w:color="auto" w:fill="auto"/>
            <w:noWrap/>
            <w:vAlign w:val="bottom"/>
            <w:hideMark/>
          </w:tcPr>
          <w:p w14:paraId="45413140" w14:textId="77777777" w:rsidR="00E0457B" w:rsidRPr="00E0457B" w:rsidRDefault="00E0457B" w:rsidP="00E0457B">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Kava</w:t>
            </w:r>
          </w:p>
        </w:tc>
        <w:tc>
          <w:tcPr>
            <w:tcW w:w="1134" w:type="dxa"/>
            <w:tcBorders>
              <w:top w:val="nil"/>
              <w:left w:val="nil"/>
              <w:bottom w:val="nil"/>
              <w:right w:val="nil"/>
            </w:tcBorders>
            <w:shd w:val="clear" w:color="auto" w:fill="auto"/>
            <w:noWrap/>
            <w:hideMark/>
          </w:tcPr>
          <w:p w14:paraId="710B401C"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-3.8</w:t>
            </w:r>
          </w:p>
        </w:tc>
        <w:tc>
          <w:tcPr>
            <w:tcW w:w="1282" w:type="dxa"/>
            <w:tcBorders>
              <w:top w:val="nil"/>
              <w:left w:val="nil"/>
              <w:bottom w:val="nil"/>
              <w:right w:val="nil"/>
            </w:tcBorders>
            <w:shd w:val="clear" w:color="auto" w:fill="auto"/>
            <w:noWrap/>
            <w:hideMark/>
          </w:tcPr>
          <w:p w14:paraId="57A76689"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-12.5</w:t>
            </w:r>
          </w:p>
        </w:tc>
        <w:tc>
          <w:tcPr>
            <w:tcW w:w="1282" w:type="dxa"/>
            <w:tcBorders>
              <w:top w:val="nil"/>
              <w:left w:val="nil"/>
              <w:bottom w:val="nil"/>
              <w:right w:val="nil"/>
            </w:tcBorders>
            <w:shd w:val="clear" w:color="auto" w:fill="auto"/>
            <w:noWrap/>
            <w:hideMark/>
          </w:tcPr>
          <w:p w14:paraId="4C15730E"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-0.3</w:t>
            </w:r>
          </w:p>
        </w:tc>
        <w:tc>
          <w:tcPr>
            <w:tcW w:w="979" w:type="dxa"/>
            <w:tcBorders>
              <w:top w:val="nil"/>
              <w:left w:val="nil"/>
              <w:bottom w:val="nil"/>
              <w:right w:val="nil"/>
            </w:tcBorders>
            <w:shd w:val="clear" w:color="auto" w:fill="auto"/>
            <w:noWrap/>
            <w:hideMark/>
          </w:tcPr>
          <w:p w14:paraId="6DEBBF64"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910" w:type="dxa"/>
            <w:tcBorders>
              <w:top w:val="nil"/>
              <w:left w:val="nil"/>
              <w:bottom w:val="nil"/>
              <w:right w:val="nil"/>
            </w:tcBorders>
            <w:shd w:val="clear" w:color="auto" w:fill="auto"/>
            <w:noWrap/>
            <w:hideMark/>
          </w:tcPr>
          <w:p w14:paraId="081A6155"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17" w:type="dxa"/>
            <w:tcBorders>
              <w:top w:val="nil"/>
              <w:left w:val="nil"/>
              <w:bottom w:val="nil"/>
              <w:right w:val="nil"/>
            </w:tcBorders>
            <w:shd w:val="clear" w:color="auto" w:fill="auto"/>
            <w:noWrap/>
            <w:hideMark/>
          </w:tcPr>
          <w:p w14:paraId="7714B30C"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-16.6</w:t>
            </w:r>
          </w:p>
        </w:tc>
      </w:tr>
      <w:tr w:rsidR="00AE18DD" w:rsidRPr="00E0457B" w14:paraId="59C9EA84" w14:textId="77777777" w:rsidTr="00A4456A">
        <w:trPr>
          <w:trHeight w:val="300"/>
        </w:trPr>
        <w:tc>
          <w:tcPr>
            <w:tcW w:w="2127" w:type="dxa"/>
            <w:tcBorders>
              <w:top w:val="nil"/>
              <w:left w:val="nil"/>
              <w:bottom w:val="nil"/>
              <w:right w:val="nil"/>
            </w:tcBorders>
            <w:shd w:val="clear" w:color="auto" w:fill="auto"/>
            <w:noWrap/>
            <w:vAlign w:val="bottom"/>
            <w:hideMark/>
          </w:tcPr>
          <w:p w14:paraId="73D94829" w14:textId="77777777" w:rsidR="00E0457B" w:rsidRPr="00E0457B" w:rsidRDefault="00E0457B" w:rsidP="00E0457B">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Cocoa</w:t>
            </w:r>
          </w:p>
        </w:tc>
        <w:tc>
          <w:tcPr>
            <w:tcW w:w="1134" w:type="dxa"/>
            <w:tcBorders>
              <w:top w:val="nil"/>
              <w:left w:val="nil"/>
              <w:bottom w:val="nil"/>
              <w:right w:val="nil"/>
            </w:tcBorders>
            <w:shd w:val="clear" w:color="auto" w:fill="auto"/>
            <w:noWrap/>
            <w:hideMark/>
          </w:tcPr>
          <w:p w14:paraId="71B2459A"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-0.3</w:t>
            </w:r>
          </w:p>
        </w:tc>
        <w:tc>
          <w:tcPr>
            <w:tcW w:w="1282" w:type="dxa"/>
            <w:tcBorders>
              <w:top w:val="nil"/>
              <w:left w:val="nil"/>
              <w:bottom w:val="nil"/>
              <w:right w:val="nil"/>
            </w:tcBorders>
            <w:shd w:val="clear" w:color="auto" w:fill="auto"/>
            <w:noWrap/>
            <w:hideMark/>
          </w:tcPr>
          <w:p w14:paraId="5F2516C3"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0.3</w:t>
            </w:r>
          </w:p>
        </w:tc>
        <w:tc>
          <w:tcPr>
            <w:tcW w:w="1282" w:type="dxa"/>
            <w:tcBorders>
              <w:top w:val="nil"/>
              <w:left w:val="nil"/>
              <w:bottom w:val="nil"/>
              <w:right w:val="nil"/>
            </w:tcBorders>
            <w:shd w:val="clear" w:color="auto" w:fill="auto"/>
            <w:noWrap/>
            <w:hideMark/>
          </w:tcPr>
          <w:p w14:paraId="2CE70D62"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979" w:type="dxa"/>
            <w:tcBorders>
              <w:top w:val="nil"/>
              <w:left w:val="nil"/>
              <w:bottom w:val="nil"/>
              <w:right w:val="nil"/>
            </w:tcBorders>
            <w:shd w:val="clear" w:color="auto" w:fill="auto"/>
            <w:noWrap/>
            <w:hideMark/>
          </w:tcPr>
          <w:p w14:paraId="36F93A93"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910" w:type="dxa"/>
            <w:tcBorders>
              <w:top w:val="nil"/>
              <w:left w:val="nil"/>
              <w:bottom w:val="nil"/>
              <w:right w:val="nil"/>
            </w:tcBorders>
            <w:shd w:val="clear" w:color="auto" w:fill="auto"/>
            <w:noWrap/>
            <w:hideMark/>
          </w:tcPr>
          <w:p w14:paraId="1248E84E"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17" w:type="dxa"/>
            <w:tcBorders>
              <w:top w:val="nil"/>
              <w:left w:val="nil"/>
              <w:bottom w:val="nil"/>
              <w:right w:val="nil"/>
            </w:tcBorders>
            <w:shd w:val="clear" w:color="auto" w:fill="auto"/>
            <w:noWrap/>
            <w:hideMark/>
          </w:tcPr>
          <w:p w14:paraId="1204B614"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-0.1</w:t>
            </w:r>
          </w:p>
        </w:tc>
      </w:tr>
      <w:tr w:rsidR="00AE18DD" w:rsidRPr="00E0457B" w14:paraId="7EFA265E" w14:textId="77777777" w:rsidTr="00A4456A">
        <w:trPr>
          <w:trHeight w:val="300"/>
        </w:trPr>
        <w:tc>
          <w:tcPr>
            <w:tcW w:w="2127" w:type="dxa"/>
            <w:tcBorders>
              <w:top w:val="nil"/>
              <w:left w:val="nil"/>
              <w:bottom w:val="nil"/>
              <w:right w:val="nil"/>
            </w:tcBorders>
            <w:shd w:val="clear" w:color="auto" w:fill="auto"/>
            <w:noWrap/>
            <w:vAlign w:val="bottom"/>
            <w:hideMark/>
          </w:tcPr>
          <w:p w14:paraId="3236AE35" w14:textId="77777777" w:rsidR="00E0457B" w:rsidRPr="00E0457B" w:rsidRDefault="00E0457B" w:rsidP="00E0457B">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Coffee</w:t>
            </w:r>
          </w:p>
        </w:tc>
        <w:tc>
          <w:tcPr>
            <w:tcW w:w="1134" w:type="dxa"/>
            <w:tcBorders>
              <w:top w:val="nil"/>
              <w:left w:val="nil"/>
              <w:bottom w:val="nil"/>
              <w:right w:val="nil"/>
            </w:tcBorders>
            <w:shd w:val="clear" w:color="auto" w:fill="auto"/>
            <w:noWrap/>
            <w:hideMark/>
          </w:tcPr>
          <w:p w14:paraId="76C60270"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82" w:type="dxa"/>
            <w:tcBorders>
              <w:top w:val="nil"/>
              <w:left w:val="nil"/>
              <w:bottom w:val="nil"/>
              <w:right w:val="nil"/>
            </w:tcBorders>
            <w:shd w:val="clear" w:color="auto" w:fill="auto"/>
            <w:noWrap/>
            <w:hideMark/>
          </w:tcPr>
          <w:p w14:paraId="25588511"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-0.1</w:t>
            </w:r>
          </w:p>
        </w:tc>
        <w:tc>
          <w:tcPr>
            <w:tcW w:w="1282" w:type="dxa"/>
            <w:tcBorders>
              <w:top w:val="nil"/>
              <w:left w:val="nil"/>
              <w:bottom w:val="nil"/>
              <w:right w:val="nil"/>
            </w:tcBorders>
            <w:shd w:val="clear" w:color="auto" w:fill="auto"/>
            <w:noWrap/>
            <w:hideMark/>
          </w:tcPr>
          <w:p w14:paraId="4FF592C0"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979" w:type="dxa"/>
            <w:tcBorders>
              <w:top w:val="nil"/>
              <w:left w:val="nil"/>
              <w:bottom w:val="nil"/>
              <w:right w:val="nil"/>
            </w:tcBorders>
            <w:shd w:val="clear" w:color="auto" w:fill="auto"/>
            <w:noWrap/>
            <w:hideMark/>
          </w:tcPr>
          <w:p w14:paraId="1B0BA4B9"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910" w:type="dxa"/>
            <w:tcBorders>
              <w:top w:val="nil"/>
              <w:left w:val="nil"/>
              <w:bottom w:val="nil"/>
              <w:right w:val="nil"/>
            </w:tcBorders>
            <w:shd w:val="clear" w:color="auto" w:fill="auto"/>
            <w:noWrap/>
            <w:hideMark/>
          </w:tcPr>
          <w:p w14:paraId="28BAFFEF"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17" w:type="dxa"/>
            <w:tcBorders>
              <w:top w:val="nil"/>
              <w:left w:val="nil"/>
              <w:bottom w:val="nil"/>
              <w:right w:val="nil"/>
            </w:tcBorders>
            <w:shd w:val="clear" w:color="auto" w:fill="auto"/>
            <w:noWrap/>
            <w:hideMark/>
          </w:tcPr>
          <w:p w14:paraId="28F94C8B"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-0.1</w:t>
            </w:r>
          </w:p>
        </w:tc>
      </w:tr>
      <w:tr w:rsidR="00AE18DD" w:rsidRPr="00E0457B" w14:paraId="739F6FF4" w14:textId="77777777" w:rsidTr="00A4456A">
        <w:trPr>
          <w:trHeight w:val="300"/>
        </w:trPr>
        <w:tc>
          <w:tcPr>
            <w:tcW w:w="2127" w:type="dxa"/>
            <w:tcBorders>
              <w:top w:val="nil"/>
              <w:left w:val="nil"/>
              <w:bottom w:val="nil"/>
              <w:right w:val="nil"/>
            </w:tcBorders>
            <w:shd w:val="clear" w:color="auto" w:fill="auto"/>
            <w:noWrap/>
            <w:vAlign w:val="bottom"/>
            <w:hideMark/>
          </w:tcPr>
          <w:p w14:paraId="5D9ED4FD" w14:textId="77777777" w:rsidR="00E0457B" w:rsidRPr="00E0457B" w:rsidRDefault="00E0457B" w:rsidP="00E0457B">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Others crops</w:t>
            </w:r>
          </w:p>
        </w:tc>
        <w:tc>
          <w:tcPr>
            <w:tcW w:w="1134" w:type="dxa"/>
            <w:tcBorders>
              <w:top w:val="nil"/>
              <w:left w:val="nil"/>
              <w:bottom w:val="nil"/>
              <w:right w:val="nil"/>
            </w:tcBorders>
            <w:shd w:val="clear" w:color="auto" w:fill="auto"/>
            <w:noWrap/>
            <w:hideMark/>
          </w:tcPr>
          <w:p w14:paraId="315DDD08"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-8.9</w:t>
            </w:r>
          </w:p>
        </w:tc>
        <w:tc>
          <w:tcPr>
            <w:tcW w:w="1282" w:type="dxa"/>
            <w:tcBorders>
              <w:top w:val="nil"/>
              <w:left w:val="nil"/>
              <w:bottom w:val="nil"/>
              <w:right w:val="nil"/>
            </w:tcBorders>
            <w:shd w:val="clear" w:color="auto" w:fill="auto"/>
            <w:noWrap/>
            <w:hideMark/>
          </w:tcPr>
          <w:p w14:paraId="78F53DB1"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-0.3</w:t>
            </w:r>
          </w:p>
        </w:tc>
        <w:tc>
          <w:tcPr>
            <w:tcW w:w="1282" w:type="dxa"/>
            <w:tcBorders>
              <w:top w:val="nil"/>
              <w:left w:val="nil"/>
              <w:bottom w:val="nil"/>
              <w:right w:val="nil"/>
            </w:tcBorders>
            <w:shd w:val="clear" w:color="auto" w:fill="auto"/>
            <w:noWrap/>
            <w:hideMark/>
          </w:tcPr>
          <w:p w14:paraId="734C9B92"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-0.9</w:t>
            </w:r>
          </w:p>
        </w:tc>
        <w:tc>
          <w:tcPr>
            <w:tcW w:w="979" w:type="dxa"/>
            <w:tcBorders>
              <w:top w:val="nil"/>
              <w:left w:val="nil"/>
              <w:bottom w:val="nil"/>
              <w:right w:val="nil"/>
            </w:tcBorders>
            <w:shd w:val="clear" w:color="auto" w:fill="auto"/>
            <w:noWrap/>
            <w:hideMark/>
          </w:tcPr>
          <w:p w14:paraId="5CF91C02"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910" w:type="dxa"/>
            <w:tcBorders>
              <w:top w:val="nil"/>
              <w:left w:val="nil"/>
              <w:bottom w:val="nil"/>
              <w:right w:val="nil"/>
            </w:tcBorders>
            <w:shd w:val="clear" w:color="auto" w:fill="auto"/>
            <w:noWrap/>
            <w:hideMark/>
          </w:tcPr>
          <w:p w14:paraId="5BB46F30"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17" w:type="dxa"/>
            <w:tcBorders>
              <w:top w:val="nil"/>
              <w:left w:val="nil"/>
              <w:bottom w:val="nil"/>
              <w:right w:val="nil"/>
            </w:tcBorders>
            <w:shd w:val="clear" w:color="auto" w:fill="auto"/>
            <w:noWrap/>
            <w:hideMark/>
          </w:tcPr>
          <w:p w14:paraId="341A64F2"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-10.1</w:t>
            </w:r>
          </w:p>
        </w:tc>
      </w:tr>
      <w:tr w:rsidR="00AE18DD" w:rsidRPr="00E0457B" w14:paraId="45D91C1D" w14:textId="77777777" w:rsidTr="00A4456A">
        <w:trPr>
          <w:trHeight w:val="300"/>
        </w:trPr>
        <w:tc>
          <w:tcPr>
            <w:tcW w:w="2127" w:type="dxa"/>
            <w:tcBorders>
              <w:top w:val="nil"/>
              <w:left w:val="nil"/>
              <w:bottom w:val="nil"/>
              <w:right w:val="nil"/>
            </w:tcBorders>
            <w:shd w:val="clear" w:color="auto" w:fill="auto"/>
            <w:noWrap/>
            <w:vAlign w:val="bottom"/>
            <w:hideMark/>
          </w:tcPr>
          <w:p w14:paraId="4696CDE4" w14:textId="77777777" w:rsidR="00E0457B" w:rsidRPr="00E0457B" w:rsidRDefault="00E0457B" w:rsidP="00E0457B">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Cattle</w:t>
            </w:r>
          </w:p>
        </w:tc>
        <w:tc>
          <w:tcPr>
            <w:tcW w:w="1134" w:type="dxa"/>
            <w:tcBorders>
              <w:top w:val="nil"/>
              <w:left w:val="nil"/>
              <w:bottom w:val="nil"/>
              <w:right w:val="nil"/>
            </w:tcBorders>
            <w:shd w:val="clear" w:color="auto" w:fill="auto"/>
            <w:noWrap/>
            <w:hideMark/>
          </w:tcPr>
          <w:p w14:paraId="22656D2F"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-0.4</w:t>
            </w:r>
          </w:p>
        </w:tc>
        <w:tc>
          <w:tcPr>
            <w:tcW w:w="1282" w:type="dxa"/>
            <w:tcBorders>
              <w:top w:val="nil"/>
              <w:left w:val="nil"/>
              <w:bottom w:val="nil"/>
              <w:right w:val="nil"/>
            </w:tcBorders>
            <w:shd w:val="clear" w:color="auto" w:fill="auto"/>
            <w:noWrap/>
            <w:hideMark/>
          </w:tcPr>
          <w:p w14:paraId="281A773F"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82" w:type="dxa"/>
            <w:tcBorders>
              <w:top w:val="nil"/>
              <w:left w:val="nil"/>
              <w:bottom w:val="nil"/>
              <w:right w:val="nil"/>
            </w:tcBorders>
            <w:shd w:val="clear" w:color="auto" w:fill="auto"/>
            <w:noWrap/>
            <w:hideMark/>
          </w:tcPr>
          <w:p w14:paraId="1A5D7731"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979" w:type="dxa"/>
            <w:tcBorders>
              <w:top w:val="nil"/>
              <w:left w:val="nil"/>
              <w:bottom w:val="nil"/>
              <w:right w:val="nil"/>
            </w:tcBorders>
            <w:shd w:val="clear" w:color="auto" w:fill="auto"/>
            <w:noWrap/>
            <w:hideMark/>
          </w:tcPr>
          <w:p w14:paraId="0EB25B56"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910" w:type="dxa"/>
            <w:tcBorders>
              <w:top w:val="nil"/>
              <w:left w:val="nil"/>
              <w:bottom w:val="nil"/>
              <w:right w:val="nil"/>
            </w:tcBorders>
            <w:shd w:val="clear" w:color="auto" w:fill="auto"/>
            <w:noWrap/>
            <w:hideMark/>
          </w:tcPr>
          <w:p w14:paraId="6B669F1F"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17" w:type="dxa"/>
            <w:tcBorders>
              <w:top w:val="nil"/>
              <w:left w:val="nil"/>
              <w:bottom w:val="nil"/>
              <w:right w:val="nil"/>
            </w:tcBorders>
            <w:shd w:val="clear" w:color="auto" w:fill="auto"/>
            <w:noWrap/>
            <w:hideMark/>
          </w:tcPr>
          <w:p w14:paraId="5AF360E5"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-0.4</w:t>
            </w:r>
          </w:p>
        </w:tc>
      </w:tr>
      <w:tr w:rsidR="00AE18DD" w:rsidRPr="00E0457B" w14:paraId="7D60FE3A" w14:textId="77777777" w:rsidTr="00A4456A">
        <w:trPr>
          <w:trHeight w:val="300"/>
        </w:trPr>
        <w:tc>
          <w:tcPr>
            <w:tcW w:w="2127" w:type="dxa"/>
            <w:tcBorders>
              <w:top w:val="nil"/>
              <w:left w:val="nil"/>
              <w:bottom w:val="nil"/>
              <w:right w:val="nil"/>
            </w:tcBorders>
            <w:shd w:val="clear" w:color="auto" w:fill="auto"/>
            <w:noWrap/>
            <w:vAlign w:val="bottom"/>
            <w:hideMark/>
          </w:tcPr>
          <w:p w14:paraId="35186618" w14:textId="77777777" w:rsidR="00E0457B" w:rsidRPr="00E0457B" w:rsidRDefault="00E0457B" w:rsidP="00E0457B">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Other livestock</w:t>
            </w:r>
          </w:p>
        </w:tc>
        <w:tc>
          <w:tcPr>
            <w:tcW w:w="1134" w:type="dxa"/>
            <w:tcBorders>
              <w:top w:val="nil"/>
              <w:left w:val="nil"/>
              <w:bottom w:val="nil"/>
              <w:right w:val="nil"/>
            </w:tcBorders>
            <w:shd w:val="clear" w:color="auto" w:fill="auto"/>
            <w:noWrap/>
            <w:hideMark/>
          </w:tcPr>
          <w:p w14:paraId="04116D3B"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-0.4</w:t>
            </w:r>
          </w:p>
        </w:tc>
        <w:tc>
          <w:tcPr>
            <w:tcW w:w="1282" w:type="dxa"/>
            <w:tcBorders>
              <w:top w:val="nil"/>
              <w:left w:val="nil"/>
              <w:bottom w:val="nil"/>
              <w:right w:val="nil"/>
            </w:tcBorders>
            <w:shd w:val="clear" w:color="auto" w:fill="auto"/>
            <w:noWrap/>
            <w:hideMark/>
          </w:tcPr>
          <w:p w14:paraId="2B9820FD"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82" w:type="dxa"/>
            <w:tcBorders>
              <w:top w:val="nil"/>
              <w:left w:val="nil"/>
              <w:bottom w:val="nil"/>
              <w:right w:val="nil"/>
            </w:tcBorders>
            <w:shd w:val="clear" w:color="auto" w:fill="auto"/>
            <w:noWrap/>
            <w:hideMark/>
          </w:tcPr>
          <w:p w14:paraId="0636585D"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-0.1</w:t>
            </w:r>
          </w:p>
        </w:tc>
        <w:tc>
          <w:tcPr>
            <w:tcW w:w="979" w:type="dxa"/>
            <w:tcBorders>
              <w:top w:val="nil"/>
              <w:left w:val="nil"/>
              <w:bottom w:val="nil"/>
              <w:right w:val="nil"/>
            </w:tcBorders>
            <w:shd w:val="clear" w:color="auto" w:fill="auto"/>
            <w:noWrap/>
            <w:hideMark/>
          </w:tcPr>
          <w:p w14:paraId="6DE8A214"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910" w:type="dxa"/>
            <w:tcBorders>
              <w:top w:val="nil"/>
              <w:left w:val="nil"/>
              <w:bottom w:val="nil"/>
              <w:right w:val="nil"/>
            </w:tcBorders>
            <w:shd w:val="clear" w:color="auto" w:fill="auto"/>
            <w:noWrap/>
            <w:hideMark/>
          </w:tcPr>
          <w:p w14:paraId="109EBF3F"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17" w:type="dxa"/>
            <w:tcBorders>
              <w:top w:val="nil"/>
              <w:left w:val="nil"/>
              <w:bottom w:val="nil"/>
              <w:right w:val="nil"/>
            </w:tcBorders>
            <w:shd w:val="clear" w:color="auto" w:fill="auto"/>
            <w:noWrap/>
            <w:hideMark/>
          </w:tcPr>
          <w:p w14:paraId="351B8F9B"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-0.5</w:t>
            </w:r>
          </w:p>
        </w:tc>
      </w:tr>
      <w:tr w:rsidR="00AE18DD" w:rsidRPr="00E0457B" w14:paraId="64344189" w14:textId="77777777" w:rsidTr="00A4456A">
        <w:trPr>
          <w:trHeight w:val="300"/>
        </w:trPr>
        <w:tc>
          <w:tcPr>
            <w:tcW w:w="2127" w:type="dxa"/>
            <w:tcBorders>
              <w:top w:val="nil"/>
              <w:left w:val="nil"/>
              <w:bottom w:val="nil"/>
              <w:right w:val="nil"/>
            </w:tcBorders>
            <w:shd w:val="clear" w:color="auto" w:fill="auto"/>
            <w:noWrap/>
            <w:vAlign w:val="bottom"/>
            <w:hideMark/>
          </w:tcPr>
          <w:p w14:paraId="0D05FDDF" w14:textId="77777777" w:rsidR="00E0457B" w:rsidRPr="00E0457B" w:rsidRDefault="00E0457B" w:rsidP="00E0457B">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Forestry</w:t>
            </w:r>
          </w:p>
        </w:tc>
        <w:tc>
          <w:tcPr>
            <w:tcW w:w="1134" w:type="dxa"/>
            <w:tcBorders>
              <w:top w:val="nil"/>
              <w:left w:val="nil"/>
              <w:bottom w:val="nil"/>
              <w:right w:val="nil"/>
            </w:tcBorders>
            <w:shd w:val="clear" w:color="auto" w:fill="auto"/>
            <w:noWrap/>
            <w:hideMark/>
          </w:tcPr>
          <w:p w14:paraId="39E8FECC"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-3.3</w:t>
            </w:r>
          </w:p>
        </w:tc>
        <w:tc>
          <w:tcPr>
            <w:tcW w:w="1282" w:type="dxa"/>
            <w:tcBorders>
              <w:top w:val="nil"/>
              <w:left w:val="nil"/>
              <w:bottom w:val="nil"/>
              <w:right w:val="nil"/>
            </w:tcBorders>
            <w:shd w:val="clear" w:color="auto" w:fill="auto"/>
            <w:noWrap/>
            <w:hideMark/>
          </w:tcPr>
          <w:p w14:paraId="3A83A716"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82" w:type="dxa"/>
            <w:tcBorders>
              <w:top w:val="nil"/>
              <w:left w:val="nil"/>
              <w:bottom w:val="nil"/>
              <w:right w:val="nil"/>
            </w:tcBorders>
            <w:shd w:val="clear" w:color="auto" w:fill="auto"/>
            <w:noWrap/>
            <w:hideMark/>
          </w:tcPr>
          <w:p w14:paraId="67ADBBB3"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-0.2</w:t>
            </w:r>
          </w:p>
        </w:tc>
        <w:tc>
          <w:tcPr>
            <w:tcW w:w="979" w:type="dxa"/>
            <w:tcBorders>
              <w:top w:val="nil"/>
              <w:left w:val="nil"/>
              <w:bottom w:val="nil"/>
              <w:right w:val="nil"/>
            </w:tcBorders>
            <w:shd w:val="clear" w:color="auto" w:fill="auto"/>
            <w:noWrap/>
            <w:hideMark/>
          </w:tcPr>
          <w:p w14:paraId="0F06B186"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910" w:type="dxa"/>
            <w:tcBorders>
              <w:top w:val="nil"/>
              <w:left w:val="nil"/>
              <w:bottom w:val="nil"/>
              <w:right w:val="nil"/>
            </w:tcBorders>
            <w:shd w:val="clear" w:color="auto" w:fill="auto"/>
            <w:noWrap/>
            <w:hideMark/>
          </w:tcPr>
          <w:p w14:paraId="0ED51FF3"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17" w:type="dxa"/>
            <w:tcBorders>
              <w:top w:val="nil"/>
              <w:left w:val="nil"/>
              <w:bottom w:val="nil"/>
              <w:right w:val="nil"/>
            </w:tcBorders>
            <w:shd w:val="clear" w:color="auto" w:fill="auto"/>
            <w:noWrap/>
            <w:hideMark/>
          </w:tcPr>
          <w:p w14:paraId="21375E95"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-3.6</w:t>
            </w:r>
          </w:p>
        </w:tc>
      </w:tr>
      <w:tr w:rsidR="00AE18DD" w:rsidRPr="00E0457B" w14:paraId="69C00146" w14:textId="77777777" w:rsidTr="00A4456A">
        <w:trPr>
          <w:trHeight w:val="300"/>
        </w:trPr>
        <w:tc>
          <w:tcPr>
            <w:tcW w:w="2127" w:type="dxa"/>
            <w:tcBorders>
              <w:top w:val="nil"/>
              <w:left w:val="nil"/>
              <w:bottom w:val="nil"/>
              <w:right w:val="nil"/>
            </w:tcBorders>
            <w:shd w:val="clear" w:color="auto" w:fill="auto"/>
            <w:noWrap/>
            <w:vAlign w:val="bottom"/>
            <w:hideMark/>
          </w:tcPr>
          <w:p w14:paraId="43C30294" w14:textId="77777777" w:rsidR="00E0457B" w:rsidRPr="00E0457B" w:rsidRDefault="00E0457B" w:rsidP="00E0457B">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Fishing</w:t>
            </w:r>
          </w:p>
        </w:tc>
        <w:tc>
          <w:tcPr>
            <w:tcW w:w="1134" w:type="dxa"/>
            <w:tcBorders>
              <w:top w:val="nil"/>
              <w:left w:val="nil"/>
              <w:bottom w:val="nil"/>
              <w:right w:val="nil"/>
            </w:tcBorders>
            <w:shd w:val="clear" w:color="auto" w:fill="auto"/>
            <w:noWrap/>
            <w:hideMark/>
          </w:tcPr>
          <w:p w14:paraId="2B46D17E"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-2.1</w:t>
            </w:r>
          </w:p>
        </w:tc>
        <w:tc>
          <w:tcPr>
            <w:tcW w:w="1282" w:type="dxa"/>
            <w:tcBorders>
              <w:top w:val="nil"/>
              <w:left w:val="nil"/>
              <w:bottom w:val="nil"/>
              <w:right w:val="nil"/>
            </w:tcBorders>
            <w:shd w:val="clear" w:color="auto" w:fill="auto"/>
            <w:noWrap/>
            <w:hideMark/>
          </w:tcPr>
          <w:p w14:paraId="56DF8D90"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82" w:type="dxa"/>
            <w:tcBorders>
              <w:top w:val="nil"/>
              <w:left w:val="nil"/>
              <w:bottom w:val="nil"/>
              <w:right w:val="nil"/>
            </w:tcBorders>
            <w:shd w:val="clear" w:color="auto" w:fill="auto"/>
            <w:noWrap/>
            <w:hideMark/>
          </w:tcPr>
          <w:p w14:paraId="5946AF64"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-0.1</w:t>
            </w:r>
          </w:p>
        </w:tc>
        <w:tc>
          <w:tcPr>
            <w:tcW w:w="979" w:type="dxa"/>
            <w:tcBorders>
              <w:top w:val="nil"/>
              <w:left w:val="nil"/>
              <w:bottom w:val="nil"/>
              <w:right w:val="nil"/>
            </w:tcBorders>
            <w:shd w:val="clear" w:color="auto" w:fill="auto"/>
            <w:noWrap/>
            <w:hideMark/>
          </w:tcPr>
          <w:p w14:paraId="07C3869E"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910" w:type="dxa"/>
            <w:tcBorders>
              <w:top w:val="nil"/>
              <w:left w:val="nil"/>
              <w:bottom w:val="nil"/>
              <w:right w:val="nil"/>
            </w:tcBorders>
            <w:shd w:val="clear" w:color="auto" w:fill="auto"/>
            <w:noWrap/>
            <w:hideMark/>
          </w:tcPr>
          <w:p w14:paraId="73101577"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17" w:type="dxa"/>
            <w:tcBorders>
              <w:top w:val="nil"/>
              <w:left w:val="nil"/>
              <w:bottom w:val="nil"/>
              <w:right w:val="nil"/>
            </w:tcBorders>
            <w:shd w:val="clear" w:color="auto" w:fill="auto"/>
            <w:noWrap/>
            <w:hideMark/>
          </w:tcPr>
          <w:p w14:paraId="4B146DAA"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-2.2</w:t>
            </w:r>
          </w:p>
        </w:tc>
      </w:tr>
      <w:tr w:rsidR="00AE18DD" w:rsidRPr="00E0457B" w14:paraId="6BBB48CA" w14:textId="77777777" w:rsidTr="00A4456A">
        <w:trPr>
          <w:trHeight w:val="300"/>
        </w:trPr>
        <w:tc>
          <w:tcPr>
            <w:tcW w:w="2127" w:type="dxa"/>
            <w:tcBorders>
              <w:top w:val="nil"/>
              <w:left w:val="nil"/>
              <w:bottom w:val="nil"/>
              <w:right w:val="nil"/>
            </w:tcBorders>
            <w:shd w:val="clear" w:color="auto" w:fill="auto"/>
            <w:noWrap/>
            <w:vAlign w:val="bottom"/>
            <w:hideMark/>
          </w:tcPr>
          <w:p w14:paraId="05FDD790" w14:textId="77777777" w:rsidR="00E0457B" w:rsidRPr="00E0457B" w:rsidRDefault="00E0457B" w:rsidP="00E0457B">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Mining and Quarrying</w:t>
            </w:r>
          </w:p>
        </w:tc>
        <w:tc>
          <w:tcPr>
            <w:tcW w:w="1134" w:type="dxa"/>
            <w:tcBorders>
              <w:top w:val="nil"/>
              <w:left w:val="nil"/>
              <w:bottom w:val="nil"/>
              <w:right w:val="nil"/>
            </w:tcBorders>
            <w:shd w:val="clear" w:color="auto" w:fill="auto"/>
            <w:noWrap/>
            <w:hideMark/>
          </w:tcPr>
          <w:p w14:paraId="76436FD3"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-0.1</w:t>
            </w:r>
          </w:p>
        </w:tc>
        <w:tc>
          <w:tcPr>
            <w:tcW w:w="1282" w:type="dxa"/>
            <w:tcBorders>
              <w:top w:val="nil"/>
              <w:left w:val="nil"/>
              <w:bottom w:val="nil"/>
              <w:right w:val="nil"/>
            </w:tcBorders>
            <w:shd w:val="clear" w:color="auto" w:fill="auto"/>
            <w:noWrap/>
            <w:hideMark/>
          </w:tcPr>
          <w:p w14:paraId="1425DA8E"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82" w:type="dxa"/>
            <w:tcBorders>
              <w:top w:val="nil"/>
              <w:left w:val="nil"/>
              <w:bottom w:val="nil"/>
              <w:right w:val="nil"/>
            </w:tcBorders>
            <w:shd w:val="clear" w:color="auto" w:fill="auto"/>
            <w:noWrap/>
            <w:hideMark/>
          </w:tcPr>
          <w:p w14:paraId="0B3E3874"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979" w:type="dxa"/>
            <w:tcBorders>
              <w:top w:val="nil"/>
              <w:left w:val="nil"/>
              <w:bottom w:val="nil"/>
              <w:right w:val="nil"/>
            </w:tcBorders>
            <w:shd w:val="clear" w:color="auto" w:fill="auto"/>
            <w:noWrap/>
            <w:hideMark/>
          </w:tcPr>
          <w:p w14:paraId="6D087CD3"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910" w:type="dxa"/>
            <w:tcBorders>
              <w:top w:val="nil"/>
              <w:left w:val="nil"/>
              <w:bottom w:val="nil"/>
              <w:right w:val="nil"/>
            </w:tcBorders>
            <w:shd w:val="clear" w:color="auto" w:fill="auto"/>
            <w:noWrap/>
            <w:hideMark/>
          </w:tcPr>
          <w:p w14:paraId="79A99DD0"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17" w:type="dxa"/>
            <w:tcBorders>
              <w:top w:val="nil"/>
              <w:left w:val="nil"/>
              <w:bottom w:val="nil"/>
              <w:right w:val="nil"/>
            </w:tcBorders>
            <w:shd w:val="clear" w:color="auto" w:fill="auto"/>
            <w:noWrap/>
            <w:hideMark/>
          </w:tcPr>
          <w:p w14:paraId="7B183BCE"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-0.1</w:t>
            </w:r>
          </w:p>
        </w:tc>
      </w:tr>
      <w:tr w:rsidR="00AE18DD" w:rsidRPr="00E0457B" w14:paraId="2CE9BFD1" w14:textId="77777777" w:rsidTr="00A4456A">
        <w:trPr>
          <w:trHeight w:val="300"/>
        </w:trPr>
        <w:tc>
          <w:tcPr>
            <w:tcW w:w="2127" w:type="dxa"/>
            <w:tcBorders>
              <w:top w:val="nil"/>
              <w:left w:val="nil"/>
              <w:bottom w:val="nil"/>
              <w:right w:val="nil"/>
            </w:tcBorders>
            <w:shd w:val="clear" w:color="auto" w:fill="auto"/>
            <w:noWrap/>
            <w:vAlign w:val="bottom"/>
            <w:hideMark/>
          </w:tcPr>
          <w:p w14:paraId="0AE47070" w14:textId="34860C64" w:rsidR="00E0457B" w:rsidRPr="00E0457B" w:rsidRDefault="00E0457B" w:rsidP="00E0457B">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Food, bev</w:t>
            </w:r>
            <w:r w:rsidR="00AE18DD">
              <w:rPr>
                <w:rFonts w:ascii="Times New Roman" w:eastAsia="Times New Roman" w:hAnsi="Times New Roman" w:cs="Times New Roman"/>
                <w:color w:val="000000"/>
                <w:lang w:val="en-AU" w:eastAsia="en-AU"/>
              </w:rPr>
              <w:t>.</w:t>
            </w:r>
            <w:r w:rsidRPr="00E0457B">
              <w:rPr>
                <w:rFonts w:ascii="Times New Roman" w:eastAsia="Times New Roman" w:hAnsi="Times New Roman" w:cs="Times New Roman"/>
                <w:color w:val="000000"/>
                <w:lang w:val="en-AU" w:eastAsia="en-AU"/>
              </w:rPr>
              <w:t xml:space="preserve"> and tobacco</w:t>
            </w:r>
          </w:p>
        </w:tc>
        <w:tc>
          <w:tcPr>
            <w:tcW w:w="1134" w:type="dxa"/>
            <w:tcBorders>
              <w:top w:val="nil"/>
              <w:left w:val="nil"/>
              <w:bottom w:val="nil"/>
              <w:right w:val="nil"/>
            </w:tcBorders>
            <w:shd w:val="clear" w:color="auto" w:fill="auto"/>
            <w:noWrap/>
            <w:hideMark/>
          </w:tcPr>
          <w:p w14:paraId="78BA2052"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-10.7</w:t>
            </w:r>
          </w:p>
        </w:tc>
        <w:tc>
          <w:tcPr>
            <w:tcW w:w="1282" w:type="dxa"/>
            <w:tcBorders>
              <w:top w:val="nil"/>
              <w:left w:val="nil"/>
              <w:bottom w:val="nil"/>
              <w:right w:val="nil"/>
            </w:tcBorders>
            <w:shd w:val="clear" w:color="auto" w:fill="auto"/>
            <w:noWrap/>
            <w:hideMark/>
          </w:tcPr>
          <w:p w14:paraId="1776ED5E"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-0.1</w:t>
            </w:r>
          </w:p>
        </w:tc>
        <w:tc>
          <w:tcPr>
            <w:tcW w:w="1282" w:type="dxa"/>
            <w:tcBorders>
              <w:top w:val="nil"/>
              <w:left w:val="nil"/>
              <w:bottom w:val="nil"/>
              <w:right w:val="nil"/>
            </w:tcBorders>
            <w:shd w:val="clear" w:color="auto" w:fill="auto"/>
            <w:noWrap/>
            <w:hideMark/>
          </w:tcPr>
          <w:p w14:paraId="487CE120"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-1.0</w:t>
            </w:r>
          </w:p>
        </w:tc>
        <w:tc>
          <w:tcPr>
            <w:tcW w:w="979" w:type="dxa"/>
            <w:tcBorders>
              <w:top w:val="nil"/>
              <w:left w:val="nil"/>
              <w:bottom w:val="nil"/>
              <w:right w:val="nil"/>
            </w:tcBorders>
            <w:shd w:val="clear" w:color="auto" w:fill="auto"/>
            <w:noWrap/>
            <w:hideMark/>
          </w:tcPr>
          <w:p w14:paraId="79D56861"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-0.2</w:t>
            </w:r>
          </w:p>
        </w:tc>
        <w:tc>
          <w:tcPr>
            <w:tcW w:w="910" w:type="dxa"/>
            <w:tcBorders>
              <w:top w:val="nil"/>
              <w:left w:val="nil"/>
              <w:bottom w:val="nil"/>
              <w:right w:val="nil"/>
            </w:tcBorders>
            <w:shd w:val="clear" w:color="auto" w:fill="auto"/>
            <w:noWrap/>
            <w:hideMark/>
          </w:tcPr>
          <w:p w14:paraId="0B1256B0"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17" w:type="dxa"/>
            <w:tcBorders>
              <w:top w:val="nil"/>
              <w:left w:val="nil"/>
              <w:bottom w:val="nil"/>
              <w:right w:val="nil"/>
            </w:tcBorders>
            <w:shd w:val="clear" w:color="auto" w:fill="auto"/>
            <w:noWrap/>
            <w:hideMark/>
          </w:tcPr>
          <w:p w14:paraId="599464BE"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-11.9</w:t>
            </w:r>
          </w:p>
        </w:tc>
      </w:tr>
      <w:tr w:rsidR="00AE18DD" w:rsidRPr="00E0457B" w14:paraId="36B981FB" w14:textId="77777777" w:rsidTr="00A4456A">
        <w:trPr>
          <w:trHeight w:val="300"/>
        </w:trPr>
        <w:tc>
          <w:tcPr>
            <w:tcW w:w="2127" w:type="dxa"/>
            <w:tcBorders>
              <w:top w:val="nil"/>
              <w:left w:val="nil"/>
              <w:bottom w:val="nil"/>
              <w:right w:val="nil"/>
            </w:tcBorders>
            <w:shd w:val="clear" w:color="auto" w:fill="auto"/>
            <w:noWrap/>
            <w:vAlign w:val="bottom"/>
            <w:hideMark/>
          </w:tcPr>
          <w:p w14:paraId="1E7072E5" w14:textId="77777777" w:rsidR="00E0457B" w:rsidRPr="00E0457B" w:rsidRDefault="00E0457B" w:rsidP="00E0457B">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Other manufacturing</w:t>
            </w:r>
          </w:p>
        </w:tc>
        <w:tc>
          <w:tcPr>
            <w:tcW w:w="1134" w:type="dxa"/>
            <w:tcBorders>
              <w:top w:val="nil"/>
              <w:left w:val="nil"/>
              <w:bottom w:val="nil"/>
              <w:right w:val="nil"/>
            </w:tcBorders>
            <w:shd w:val="clear" w:color="auto" w:fill="auto"/>
            <w:noWrap/>
            <w:hideMark/>
          </w:tcPr>
          <w:p w14:paraId="5AF476FC"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-3.0</w:t>
            </w:r>
          </w:p>
        </w:tc>
        <w:tc>
          <w:tcPr>
            <w:tcW w:w="1282" w:type="dxa"/>
            <w:tcBorders>
              <w:top w:val="nil"/>
              <w:left w:val="nil"/>
              <w:bottom w:val="nil"/>
              <w:right w:val="nil"/>
            </w:tcBorders>
            <w:shd w:val="clear" w:color="auto" w:fill="auto"/>
            <w:noWrap/>
            <w:hideMark/>
          </w:tcPr>
          <w:p w14:paraId="6F85796F"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82" w:type="dxa"/>
            <w:tcBorders>
              <w:top w:val="nil"/>
              <w:left w:val="nil"/>
              <w:bottom w:val="nil"/>
              <w:right w:val="nil"/>
            </w:tcBorders>
            <w:shd w:val="clear" w:color="auto" w:fill="auto"/>
            <w:noWrap/>
            <w:hideMark/>
          </w:tcPr>
          <w:p w14:paraId="6E9099FF"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-0.3</w:t>
            </w:r>
          </w:p>
        </w:tc>
        <w:tc>
          <w:tcPr>
            <w:tcW w:w="979" w:type="dxa"/>
            <w:tcBorders>
              <w:top w:val="nil"/>
              <w:left w:val="nil"/>
              <w:bottom w:val="nil"/>
              <w:right w:val="nil"/>
            </w:tcBorders>
            <w:shd w:val="clear" w:color="auto" w:fill="auto"/>
            <w:noWrap/>
            <w:hideMark/>
          </w:tcPr>
          <w:p w14:paraId="3C70C373"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-0.1</w:t>
            </w:r>
          </w:p>
        </w:tc>
        <w:tc>
          <w:tcPr>
            <w:tcW w:w="910" w:type="dxa"/>
            <w:tcBorders>
              <w:top w:val="nil"/>
              <w:left w:val="nil"/>
              <w:bottom w:val="nil"/>
              <w:right w:val="nil"/>
            </w:tcBorders>
            <w:shd w:val="clear" w:color="auto" w:fill="auto"/>
            <w:noWrap/>
            <w:hideMark/>
          </w:tcPr>
          <w:p w14:paraId="4D06D756"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17" w:type="dxa"/>
            <w:tcBorders>
              <w:top w:val="nil"/>
              <w:left w:val="nil"/>
              <w:bottom w:val="nil"/>
              <w:right w:val="nil"/>
            </w:tcBorders>
            <w:shd w:val="clear" w:color="auto" w:fill="auto"/>
            <w:noWrap/>
            <w:hideMark/>
          </w:tcPr>
          <w:p w14:paraId="1A7FDFCD"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-3.3</w:t>
            </w:r>
          </w:p>
        </w:tc>
      </w:tr>
      <w:tr w:rsidR="00AE18DD" w:rsidRPr="00E0457B" w14:paraId="79ED93E5" w14:textId="77777777" w:rsidTr="00A4456A">
        <w:trPr>
          <w:trHeight w:val="300"/>
        </w:trPr>
        <w:tc>
          <w:tcPr>
            <w:tcW w:w="2127" w:type="dxa"/>
            <w:tcBorders>
              <w:top w:val="nil"/>
              <w:left w:val="nil"/>
              <w:bottom w:val="nil"/>
              <w:right w:val="nil"/>
            </w:tcBorders>
            <w:shd w:val="clear" w:color="auto" w:fill="auto"/>
            <w:noWrap/>
            <w:vAlign w:val="bottom"/>
            <w:hideMark/>
          </w:tcPr>
          <w:p w14:paraId="05BC511B" w14:textId="77777777" w:rsidR="00E0457B" w:rsidRPr="00E0457B" w:rsidRDefault="00E0457B" w:rsidP="00E0457B">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Electricity and Water supply</w:t>
            </w:r>
          </w:p>
        </w:tc>
        <w:tc>
          <w:tcPr>
            <w:tcW w:w="1134" w:type="dxa"/>
            <w:tcBorders>
              <w:top w:val="nil"/>
              <w:left w:val="nil"/>
              <w:bottom w:val="nil"/>
              <w:right w:val="nil"/>
            </w:tcBorders>
            <w:shd w:val="clear" w:color="auto" w:fill="auto"/>
            <w:noWrap/>
            <w:hideMark/>
          </w:tcPr>
          <w:p w14:paraId="248020E6"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-1.9</w:t>
            </w:r>
          </w:p>
        </w:tc>
        <w:tc>
          <w:tcPr>
            <w:tcW w:w="1282" w:type="dxa"/>
            <w:tcBorders>
              <w:top w:val="nil"/>
              <w:left w:val="nil"/>
              <w:bottom w:val="nil"/>
              <w:right w:val="nil"/>
            </w:tcBorders>
            <w:shd w:val="clear" w:color="auto" w:fill="auto"/>
            <w:noWrap/>
            <w:hideMark/>
          </w:tcPr>
          <w:p w14:paraId="627AD1D9"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82" w:type="dxa"/>
            <w:tcBorders>
              <w:top w:val="nil"/>
              <w:left w:val="nil"/>
              <w:bottom w:val="nil"/>
              <w:right w:val="nil"/>
            </w:tcBorders>
            <w:shd w:val="clear" w:color="auto" w:fill="auto"/>
            <w:noWrap/>
            <w:hideMark/>
          </w:tcPr>
          <w:p w14:paraId="1CD157D0"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-0.6</w:t>
            </w:r>
          </w:p>
        </w:tc>
        <w:tc>
          <w:tcPr>
            <w:tcW w:w="979" w:type="dxa"/>
            <w:tcBorders>
              <w:top w:val="nil"/>
              <w:left w:val="nil"/>
              <w:bottom w:val="nil"/>
              <w:right w:val="nil"/>
            </w:tcBorders>
            <w:shd w:val="clear" w:color="auto" w:fill="auto"/>
            <w:noWrap/>
            <w:hideMark/>
          </w:tcPr>
          <w:p w14:paraId="26228235"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-0.1</w:t>
            </w:r>
          </w:p>
        </w:tc>
        <w:tc>
          <w:tcPr>
            <w:tcW w:w="910" w:type="dxa"/>
            <w:tcBorders>
              <w:top w:val="nil"/>
              <w:left w:val="nil"/>
              <w:bottom w:val="nil"/>
              <w:right w:val="nil"/>
            </w:tcBorders>
            <w:shd w:val="clear" w:color="auto" w:fill="auto"/>
            <w:noWrap/>
            <w:hideMark/>
          </w:tcPr>
          <w:p w14:paraId="14E9F536"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17" w:type="dxa"/>
            <w:tcBorders>
              <w:top w:val="nil"/>
              <w:left w:val="nil"/>
              <w:bottom w:val="nil"/>
              <w:right w:val="nil"/>
            </w:tcBorders>
            <w:shd w:val="clear" w:color="auto" w:fill="auto"/>
            <w:noWrap/>
            <w:hideMark/>
          </w:tcPr>
          <w:p w14:paraId="6E70D6CE"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-2.5</w:t>
            </w:r>
          </w:p>
        </w:tc>
      </w:tr>
      <w:tr w:rsidR="00AE18DD" w:rsidRPr="00E0457B" w14:paraId="1153E176" w14:textId="77777777" w:rsidTr="00A4456A">
        <w:trPr>
          <w:trHeight w:val="300"/>
        </w:trPr>
        <w:tc>
          <w:tcPr>
            <w:tcW w:w="2127" w:type="dxa"/>
            <w:tcBorders>
              <w:top w:val="nil"/>
              <w:left w:val="nil"/>
              <w:bottom w:val="nil"/>
              <w:right w:val="nil"/>
            </w:tcBorders>
            <w:shd w:val="clear" w:color="auto" w:fill="auto"/>
            <w:noWrap/>
            <w:vAlign w:val="bottom"/>
            <w:hideMark/>
          </w:tcPr>
          <w:p w14:paraId="2A4FAA29" w14:textId="77777777" w:rsidR="00E0457B" w:rsidRPr="00E0457B" w:rsidRDefault="00E0457B" w:rsidP="00E0457B">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Construction</w:t>
            </w:r>
          </w:p>
        </w:tc>
        <w:tc>
          <w:tcPr>
            <w:tcW w:w="1134" w:type="dxa"/>
            <w:tcBorders>
              <w:top w:val="nil"/>
              <w:left w:val="nil"/>
              <w:bottom w:val="nil"/>
              <w:right w:val="nil"/>
            </w:tcBorders>
            <w:shd w:val="clear" w:color="auto" w:fill="auto"/>
            <w:noWrap/>
            <w:hideMark/>
          </w:tcPr>
          <w:p w14:paraId="4D3FA502"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-24.9</w:t>
            </w:r>
          </w:p>
        </w:tc>
        <w:tc>
          <w:tcPr>
            <w:tcW w:w="1282" w:type="dxa"/>
            <w:tcBorders>
              <w:top w:val="nil"/>
              <w:left w:val="nil"/>
              <w:bottom w:val="nil"/>
              <w:right w:val="nil"/>
            </w:tcBorders>
            <w:shd w:val="clear" w:color="auto" w:fill="auto"/>
            <w:noWrap/>
            <w:hideMark/>
          </w:tcPr>
          <w:p w14:paraId="1DAA2DD2"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82" w:type="dxa"/>
            <w:tcBorders>
              <w:top w:val="nil"/>
              <w:left w:val="nil"/>
              <w:bottom w:val="nil"/>
              <w:right w:val="nil"/>
            </w:tcBorders>
            <w:shd w:val="clear" w:color="auto" w:fill="auto"/>
            <w:noWrap/>
            <w:hideMark/>
          </w:tcPr>
          <w:p w14:paraId="24ACA0F1"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-2.8</w:t>
            </w:r>
          </w:p>
        </w:tc>
        <w:tc>
          <w:tcPr>
            <w:tcW w:w="979" w:type="dxa"/>
            <w:tcBorders>
              <w:top w:val="nil"/>
              <w:left w:val="nil"/>
              <w:bottom w:val="nil"/>
              <w:right w:val="nil"/>
            </w:tcBorders>
            <w:shd w:val="clear" w:color="auto" w:fill="auto"/>
            <w:noWrap/>
            <w:hideMark/>
          </w:tcPr>
          <w:p w14:paraId="0DA6F440"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-0.3</w:t>
            </w:r>
          </w:p>
        </w:tc>
        <w:tc>
          <w:tcPr>
            <w:tcW w:w="910" w:type="dxa"/>
            <w:tcBorders>
              <w:top w:val="nil"/>
              <w:left w:val="nil"/>
              <w:bottom w:val="nil"/>
              <w:right w:val="nil"/>
            </w:tcBorders>
            <w:shd w:val="clear" w:color="auto" w:fill="auto"/>
            <w:noWrap/>
            <w:hideMark/>
          </w:tcPr>
          <w:p w14:paraId="58F505A7"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-0.2</w:t>
            </w:r>
          </w:p>
        </w:tc>
        <w:tc>
          <w:tcPr>
            <w:tcW w:w="1217" w:type="dxa"/>
            <w:tcBorders>
              <w:top w:val="nil"/>
              <w:left w:val="nil"/>
              <w:bottom w:val="nil"/>
              <w:right w:val="nil"/>
            </w:tcBorders>
            <w:shd w:val="clear" w:color="auto" w:fill="auto"/>
            <w:noWrap/>
            <w:hideMark/>
          </w:tcPr>
          <w:p w14:paraId="4AE6BFAB"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-28.2</w:t>
            </w:r>
          </w:p>
        </w:tc>
      </w:tr>
      <w:tr w:rsidR="00AE18DD" w:rsidRPr="00E0457B" w14:paraId="67842701" w14:textId="77777777" w:rsidTr="00A4456A">
        <w:trPr>
          <w:trHeight w:val="300"/>
        </w:trPr>
        <w:tc>
          <w:tcPr>
            <w:tcW w:w="2127" w:type="dxa"/>
            <w:tcBorders>
              <w:top w:val="nil"/>
              <w:left w:val="nil"/>
              <w:bottom w:val="nil"/>
              <w:right w:val="nil"/>
            </w:tcBorders>
            <w:shd w:val="clear" w:color="auto" w:fill="auto"/>
            <w:noWrap/>
            <w:vAlign w:val="bottom"/>
            <w:hideMark/>
          </w:tcPr>
          <w:p w14:paraId="59FD1347" w14:textId="7AA1C341" w:rsidR="00E0457B" w:rsidRPr="00E0457B" w:rsidRDefault="00E0457B" w:rsidP="00E0457B">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Wholesale, Retail Trade and repair of</w:t>
            </w:r>
            <w:r w:rsidR="009C258E" w:rsidRPr="009C258E">
              <w:rPr>
                <w:rFonts w:ascii="Times New Roman" w:eastAsia="Times New Roman" w:hAnsi="Times New Roman" w:cs="Times New Roman"/>
                <w:color w:val="000000"/>
                <w:lang w:val="en-AU" w:eastAsia="en-AU"/>
              </w:rPr>
              <w:t xml:space="preserve"> </w:t>
            </w:r>
            <w:r w:rsidRPr="00E0457B">
              <w:rPr>
                <w:rFonts w:ascii="Times New Roman" w:eastAsia="Times New Roman" w:hAnsi="Times New Roman" w:cs="Times New Roman"/>
                <w:color w:val="000000"/>
                <w:lang w:val="en-AU" w:eastAsia="en-AU"/>
              </w:rPr>
              <w:t>vehicles</w:t>
            </w:r>
          </w:p>
        </w:tc>
        <w:tc>
          <w:tcPr>
            <w:tcW w:w="1134" w:type="dxa"/>
            <w:tcBorders>
              <w:top w:val="nil"/>
              <w:left w:val="nil"/>
              <w:bottom w:val="nil"/>
              <w:right w:val="nil"/>
            </w:tcBorders>
            <w:shd w:val="clear" w:color="auto" w:fill="auto"/>
            <w:noWrap/>
            <w:hideMark/>
          </w:tcPr>
          <w:p w14:paraId="5CD97976"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-1.0</w:t>
            </w:r>
          </w:p>
        </w:tc>
        <w:tc>
          <w:tcPr>
            <w:tcW w:w="1282" w:type="dxa"/>
            <w:tcBorders>
              <w:top w:val="nil"/>
              <w:left w:val="nil"/>
              <w:bottom w:val="nil"/>
              <w:right w:val="nil"/>
            </w:tcBorders>
            <w:shd w:val="clear" w:color="auto" w:fill="auto"/>
            <w:noWrap/>
            <w:hideMark/>
          </w:tcPr>
          <w:p w14:paraId="1E158893"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82" w:type="dxa"/>
            <w:tcBorders>
              <w:top w:val="nil"/>
              <w:left w:val="nil"/>
              <w:bottom w:val="nil"/>
              <w:right w:val="nil"/>
            </w:tcBorders>
            <w:shd w:val="clear" w:color="auto" w:fill="auto"/>
            <w:noWrap/>
            <w:hideMark/>
          </w:tcPr>
          <w:p w14:paraId="3B2527AD"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979" w:type="dxa"/>
            <w:tcBorders>
              <w:top w:val="nil"/>
              <w:left w:val="nil"/>
              <w:bottom w:val="nil"/>
              <w:right w:val="nil"/>
            </w:tcBorders>
            <w:shd w:val="clear" w:color="auto" w:fill="auto"/>
            <w:noWrap/>
            <w:hideMark/>
          </w:tcPr>
          <w:p w14:paraId="1B6FDB23"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910" w:type="dxa"/>
            <w:tcBorders>
              <w:top w:val="nil"/>
              <w:left w:val="nil"/>
              <w:bottom w:val="nil"/>
              <w:right w:val="nil"/>
            </w:tcBorders>
            <w:shd w:val="clear" w:color="auto" w:fill="auto"/>
            <w:noWrap/>
            <w:hideMark/>
          </w:tcPr>
          <w:p w14:paraId="2D36858A"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17" w:type="dxa"/>
            <w:tcBorders>
              <w:top w:val="nil"/>
              <w:left w:val="nil"/>
              <w:bottom w:val="nil"/>
              <w:right w:val="nil"/>
            </w:tcBorders>
            <w:shd w:val="clear" w:color="auto" w:fill="auto"/>
            <w:noWrap/>
            <w:hideMark/>
          </w:tcPr>
          <w:p w14:paraId="1FADBEF9"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-0.9</w:t>
            </w:r>
          </w:p>
        </w:tc>
      </w:tr>
      <w:tr w:rsidR="00AE18DD" w:rsidRPr="00E0457B" w14:paraId="1EE6C913" w14:textId="77777777" w:rsidTr="00A4456A">
        <w:trPr>
          <w:trHeight w:val="300"/>
        </w:trPr>
        <w:tc>
          <w:tcPr>
            <w:tcW w:w="2127" w:type="dxa"/>
            <w:tcBorders>
              <w:top w:val="nil"/>
              <w:left w:val="nil"/>
              <w:bottom w:val="nil"/>
              <w:right w:val="nil"/>
            </w:tcBorders>
            <w:shd w:val="clear" w:color="auto" w:fill="auto"/>
            <w:noWrap/>
            <w:vAlign w:val="bottom"/>
            <w:hideMark/>
          </w:tcPr>
          <w:p w14:paraId="53D93551" w14:textId="77777777" w:rsidR="00E0457B" w:rsidRPr="00E0457B" w:rsidRDefault="00E0457B" w:rsidP="00E0457B">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 xml:space="preserve">Other Wholesale  Trade </w:t>
            </w:r>
          </w:p>
        </w:tc>
        <w:tc>
          <w:tcPr>
            <w:tcW w:w="1134" w:type="dxa"/>
            <w:tcBorders>
              <w:top w:val="nil"/>
              <w:left w:val="nil"/>
              <w:bottom w:val="nil"/>
              <w:right w:val="nil"/>
            </w:tcBorders>
            <w:shd w:val="clear" w:color="auto" w:fill="auto"/>
            <w:noWrap/>
            <w:hideMark/>
          </w:tcPr>
          <w:p w14:paraId="4EDF4A1A"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-2.1</w:t>
            </w:r>
          </w:p>
        </w:tc>
        <w:tc>
          <w:tcPr>
            <w:tcW w:w="1282" w:type="dxa"/>
            <w:tcBorders>
              <w:top w:val="nil"/>
              <w:left w:val="nil"/>
              <w:bottom w:val="nil"/>
              <w:right w:val="nil"/>
            </w:tcBorders>
            <w:shd w:val="clear" w:color="auto" w:fill="auto"/>
            <w:noWrap/>
            <w:hideMark/>
          </w:tcPr>
          <w:p w14:paraId="672AB3F0"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82" w:type="dxa"/>
            <w:tcBorders>
              <w:top w:val="nil"/>
              <w:left w:val="nil"/>
              <w:bottom w:val="nil"/>
              <w:right w:val="nil"/>
            </w:tcBorders>
            <w:shd w:val="clear" w:color="auto" w:fill="auto"/>
            <w:noWrap/>
            <w:hideMark/>
          </w:tcPr>
          <w:p w14:paraId="6C45FEFD"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0.1</w:t>
            </w:r>
          </w:p>
        </w:tc>
        <w:tc>
          <w:tcPr>
            <w:tcW w:w="979" w:type="dxa"/>
            <w:tcBorders>
              <w:top w:val="nil"/>
              <w:left w:val="nil"/>
              <w:bottom w:val="nil"/>
              <w:right w:val="nil"/>
            </w:tcBorders>
            <w:shd w:val="clear" w:color="auto" w:fill="auto"/>
            <w:noWrap/>
            <w:hideMark/>
          </w:tcPr>
          <w:p w14:paraId="545412F7"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-0.1</w:t>
            </w:r>
          </w:p>
        </w:tc>
        <w:tc>
          <w:tcPr>
            <w:tcW w:w="910" w:type="dxa"/>
            <w:tcBorders>
              <w:top w:val="nil"/>
              <w:left w:val="nil"/>
              <w:bottom w:val="nil"/>
              <w:right w:val="nil"/>
            </w:tcBorders>
            <w:shd w:val="clear" w:color="auto" w:fill="auto"/>
            <w:noWrap/>
            <w:hideMark/>
          </w:tcPr>
          <w:p w14:paraId="38686CAA"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17" w:type="dxa"/>
            <w:tcBorders>
              <w:top w:val="nil"/>
              <w:left w:val="nil"/>
              <w:bottom w:val="nil"/>
              <w:right w:val="nil"/>
            </w:tcBorders>
            <w:shd w:val="clear" w:color="auto" w:fill="auto"/>
            <w:noWrap/>
            <w:hideMark/>
          </w:tcPr>
          <w:p w14:paraId="191D94EB"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-2.0</w:t>
            </w:r>
          </w:p>
        </w:tc>
      </w:tr>
      <w:tr w:rsidR="00AE18DD" w:rsidRPr="00E0457B" w14:paraId="63655057" w14:textId="77777777" w:rsidTr="00A4456A">
        <w:trPr>
          <w:trHeight w:val="300"/>
        </w:trPr>
        <w:tc>
          <w:tcPr>
            <w:tcW w:w="2127" w:type="dxa"/>
            <w:tcBorders>
              <w:top w:val="nil"/>
              <w:left w:val="nil"/>
              <w:bottom w:val="nil"/>
              <w:right w:val="nil"/>
            </w:tcBorders>
            <w:shd w:val="clear" w:color="auto" w:fill="auto"/>
            <w:noWrap/>
            <w:vAlign w:val="bottom"/>
            <w:hideMark/>
          </w:tcPr>
          <w:p w14:paraId="16BC9F3E" w14:textId="77777777" w:rsidR="00E0457B" w:rsidRPr="00E0457B" w:rsidRDefault="00E0457B" w:rsidP="00E0457B">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Retail Trade</w:t>
            </w:r>
          </w:p>
        </w:tc>
        <w:tc>
          <w:tcPr>
            <w:tcW w:w="1134" w:type="dxa"/>
            <w:tcBorders>
              <w:top w:val="nil"/>
              <w:left w:val="nil"/>
              <w:bottom w:val="nil"/>
              <w:right w:val="nil"/>
            </w:tcBorders>
            <w:shd w:val="clear" w:color="auto" w:fill="auto"/>
            <w:noWrap/>
            <w:hideMark/>
          </w:tcPr>
          <w:p w14:paraId="5D35CFFC"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-10.2</w:t>
            </w:r>
          </w:p>
        </w:tc>
        <w:tc>
          <w:tcPr>
            <w:tcW w:w="1282" w:type="dxa"/>
            <w:tcBorders>
              <w:top w:val="nil"/>
              <w:left w:val="nil"/>
              <w:bottom w:val="nil"/>
              <w:right w:val="nil"/>
            </w:tcBorders>
            <w:shd w:val="clear" w:color="auto" w:fill="auto"/>
            <w:noWrap/>
            <w:hideMark/>
          </w:tcPr>
          <w:p w14:paraId="7478D4CE"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82" w:type="dxa"/>
            <w:tcBorders>
              <w:top w:val="nil"/>
              <w:left w:val="nil"/>
              <w:bottom w:val="nil"/>
              <w:right w:val="nil"/>
            </w:tcBorders>
            <w:shd w:val="clear" w:color="auto" w:fill="auto"/>
            <w:noWrap/>
            <w:hideMark/>
          </w:tcPr>
          <w:p w14:paraId="5A88D001"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0.4</w:t>
            </w:r>
          </w:p>
        </w:tc>
        <w:tc>
          <w:tcPr>
            <w:tcW w:w="979" w:type="dxa"/>
            <w:tcBorders>
              <w:top w:val="nil"/>
              <w:left w:val="nil"/>
              <w:bottom w:val="nil"/>
              <w:right w:val="nil"/>
            </w:tcBorders>
            <w:shd w:val="clear" w:color="auto" w:fill="auto"/>
            <w:noWrap/>
            <w:hideMark/>
          </w:tcPr>
          <w:p w14:paraId="4DA0A93A"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-0.3</w:t>
            </w:r>
          </w:p>
        </w:tc>
        <w:tc>
          <w:tcPr>
            <w:tcW w:w="910" w:type="dxa"/>
            <w:tcBorders>
              <w:top w:val="nil"/>
              <w:left w:val="nil"/>
              <w:bottom w:val="nil"/>
              <w:right w:val="nil"/>
            </w:tcBorders>
            <w:shd w:val="clear" w:color="auto" w:fill="auto"/>
            <w:noWrap/>
            <w:hideMark/>
          </w:tcPr>
          <w:p w14:paraId="2789015F"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17" w:type="dxa"/>
            <w:tcBorders>
              <w:top w:val="nil"/>
              <w:left w:val="nil"/>
              <w:bottom w:val="nil"/>
              <w:right w:val="nil"/>
            </w:tcBorders>
            <w:shd w:val="clear" w:color="auto" w:fill="auto"/>
            <w:noWrap/>
            <w:hideMark/>
          </w:tcPr>
          <w:p w14:paraId="4E06512F"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-10.0</w:t>
            </w:r>
          </w:p>
        </w:tc>
      </w:tr>
      <w:tr w:rsidR="00AE18DD" w:rsidRPr="00E0457B" w14:paraId="3E9BDED6" w14:textId="77777777" w:rsidTr="00A4456A">
        <w:trPr>
          <w:trHeight w:val="300"/>
        </w:trPr>
        <w:tc>
          <w:tcPr>
            <w:tcW w:w="2127" w:type="dxa"/>
            <w:tcBorders>
              <w:top w:val="nil"/>
              <w:left w:val="nil"/>
              <w:bottom w:val="nil"/>
              <w:right w:val="nil"/>
            </w:tcBorders>
            <w:shd w:val="clear" w:color="auto" w:fill="auto"/>
            <w:noWrap/>
            <w:vAlign w:val="bottom"/>
            <w:hideMark/>
          </w:tcPr>
          <w:p w14:paraId="40C7F265" w14:textId="77777777" w:rsidR="00E0457B" w:rsidRPr="00E0457B" w:rsidRDefault="00E0457B" w:rsidP="00E0457B">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Transport</w:t>
            </w:r>
          </w:p>
        </w:tc>
        <w:tc>
          <w:tcPr>
            <w:tcW w:w="1134" w:type="dxa"/>
            <w:tcBorders>
              <w:top w:val="nil"/>
              <w:left w:val="nil"/>
              <w:bottom w:val="nil"/>
              <w:right w:val="nil"/>
            </w:tcBorders>
            <w:shd w:val="clear" w:color="auto" w:fill="auto"/>
            <w:noWrap/>
            <w:hideMark/>
          </w:tcPr>
          <w:p w14:paraId="51AAEFE5"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-0.8</w:t>
            </w:r>
          </w:p>
        </w:tc>
        <w:tc>
          <w:tcPr>
            <w:tcW w:w="1282" w:type="dxa"/>
            <w:tcBorders>
              <w:top w:val="nil"/>
              <w:left w:val="nil"/>
              <w:bottom w:val="nil"/>
              <w:right w:val="nil"/>
            </w:tcBorders>
            <w:shd w:val="clear" w:color="auto" w:fill="auto"/>
            <w:noWrap/>
            <w:hideMark/>
          </w:tcPr>
          <w:p w14:paraId="25C210EA"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82" w:type="dxa"/>
            <w:tcBorders>
              <w:top w:val="nil"/>
              <w:left w:val="nil"/>
              <w:bottom w:val="nil"/>
              <w:right w:val="nil"/>
            </w:tcBorders>
            <w:shd w:val="clear" w:color="auto" w:fill="auto"/>
            <w:noWrap/>
            <w:hideMark/>
          </w:tcPr>
          <w:p w14:paraId="210FA9FD"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0.1</w:t>
            </w:r>
          </w:p>
        </w:tc>
        <w:tc>
          <w:tcPr>
            <w:tcW w:w="979" w:type="dxa"/>
            <w:tcBorders>
              <w:top w:val="nil"/>
              <w:left w:val="nil"/>
              <w:bottom w:val="nil"/>
              <w:right w:val="nil"/>
            </w:tcBorders>
            <w:shd w:val="clear" w:color="auto" w:fill="auto"/>
            <w:noWrap/>
            <w:hideMark/>
          </w:tcPr>
          <w:p w14:paraId="70F92599"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910" w:type="dxa"/>
            <w:tcBorders>
              <w:top w:val="nil"/>
              <w:left w:val="nil"/>
              <w:bottom w:val="nil"/>
              <w:right w:val="nil"/>
            </w:tcBorders>
            <w:shd w:val="clear" w:color="auto" w:fill="auto"/>
            <w:noWrap/>
            <w:hideMark/>
          </w:tcPr>
          <w:p w14:paraId="212464DB"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17" w:type="dxa"/>
            <w:tcBorders>
              <w:top w:val="nil"/>
              <w:left w:val="nil"/>
              <w:bottom w:val="nil"/>
              <w:right w:val="nil"/>
            </w:tcBorders>
            <w:shd w:val="clear" w:color="auto" w:fill="auto"/>
            <w:noWrap/>
            <w:hideMark/>
          </w:tcPr>
          <w:p w14:paraId="0C3DEC38"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-0.8</w:t>
            </w:r>
          </w:p>
        </w:tc>
      </w:tr>
      <w:tr w:rsidR="00AE18DD" w:rsidRPr="00E0457B" w14:paraId="5EBEF725" w14:textId="77777777" w:rsidTr="00A4456A">
        <w:trPr>
          <w:trHeight w:val="300"/>
        </w:trPr>
        <w:tc>
          <w:tcPr>
            <w:tcW w:w="2127" w:type="dxa"/>
            <w:tcBorders>
              <w:top w:val="nil"/>
              <w:left w:val="nil"/>
              <w:bottom w:val="nil"/>
              <w:right w:val="nil"/>
            </w:tcBorders>
            <w:shd w:val="clear" w:color="auto" w:fill="auto"/>
            <w:noWrap/>
            <w:vAlign w:val="bottom"/>
            <w:hideMark/>
          </w:tcPr>
          <w:p w14:paraId="7CC07DF2" w14:textId="77777777" w:rsidR="00E0457B" w:rsidRPr="00E0457B" w:rsidRDefault="00E0457B" w:rsidP="00E0457B">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Accommodation and Food Services</w:t>
            </w:r>
          </w:p>
        </w:tc>
        <w:tc>
          <w:tcPr>
            <w:tcW w:w="1134" w:type="dxa"/>
            <w:tcBorders>
              <w:top w:val="nil"/>
              <w:left w:val="nil"/>
              <w:bottom w:val="nil"/>
              <w:right w:val="nil"/>
            </w:tcBorders>
            <w:shd w:val="clear" w:color="auto" w:fill="auto"/>
            <w:noWrap/>
            <w:hideMark/>
          </w:tcPr>
          <w:p w14:paraId="7FACB4AE"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-11.1</w:t>
            </w:r>
          </w:p>
        </w:tc>
        <w:tc>
          <w:tcPr>
            <w:tcW w:w="1282" w:type="dxa"/>
            <w:tcBorders>
              <w:top w:val="nil"/>
              <w:left w:val="nil"/>
              <w:bottom w:val="nil"/>
              <w:right w:val="nil"/>
            </w:tcBorders>
            <w:shd w:val="clear" w:color="auto" w:fill="auto"/>
            <w:noWrap/>
            <w:hideMark/>
          </w:tcPr>
          <w:p w14:paraId="1F9C7C83"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82" w:type="dxa"/>
            <w:tcBorders>
              <w:top w:val="nil"/>
              <w:left w:val="nil"/>
              <w:bottom w:val="nil"/>
              <w:right w:val="nil"/>
            </w:tcBorders>
            <w:shd w:val="clear" w:color="auto" w:fill="auto"/>
            <w:noWrap/>
            <w:hideMark/>
          </w:tcPr>
          <w:p w14:paraId="51616676"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0.3</w:t>
            </w:r>
          </w:p>
        </w:tc>
        <w:tc>
          <w:tcPr>
            <w:tcW w:w="979" w:type="dxa"/>
            <w:tcBorders>
              <w:top w:val="nil"/>
              <w:left w:val="nil"/>
              <w:bottom w:val="nil"/>
              <w:right w:val="nil"/>
            </w:tcBorders>
            <w:shd w:val="clear" w:color="auto" w:fill="auto"/>
            <w:noWrap/>
            <w:hideMark/>
          </w:tcPr>
          <w:p w14:paraId="20A4918A"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-0.4</w:t>
            </w:r>
          </w:p>
        </w:tc>
        <w:tc>
          <w:tcPr>
            <w:tcW w:w="910" w:type="dxa"/>
            <w:tcBorders>
              <w:top w:val="nil"/>
              <w:left w:val="nil"/>
              <w:bottom w:val="nil"/>
              <w:right w:val="nil"/>
            </w:tcBorders>
            <w:shd w:val="clear" w:color="auto" w:fill="auto"/>
            <w:noWrap/>
            <w:hideMark/>
          </w:tcPr>
          <w:p w14:paraId="64701859"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17" w:type="dxa"/>
            <w:tcBorders>
              <w:top w:val="nil"/>
              <w:left w:val="nil"/>
              <w:bottom w:val="nil"/>
              <w:right w:val="nil"/>
            </w:tcBorders>
            <w:shd w:val="clear" w:color="auto" w:fill="auto"/>
            <w:noWrap/>
            <w:hideMark/>
          </w:tcPr>
          <w:p w14:paraId="3B62F788"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-11.3</w:t>
            </w:r>
          </w:p>
        </w:tc>
      </w:tr>
      <w:tr w:rsidR="00AE18DD" w:rsidRPr="00E0457B" w14:paraId="76BD49DC" w14:textId="77777777" w:rsidTr="00A4456A">
        <w:trPr>
          <w:trHeight w:val="300"/>
        </w:trPr>
        <w:tc>
          <w:tcPr>
            <w:tcW w:w="2127" w:type="dxa"/>
            <w:tcBorders>
              <w:top w:val="nil"/>
              <w:left w:val="nil"/>
              <w:bottom w:val="nil"/>
              <w:right w:val="nil"/>
            </w:tcBorders>
            <w:shd w:val="clear" w:color="auto" w:fill="auto"/>
            <w:noWrap/>
            <w:vAlign w:val="bottom"/>
            <w:hideMark/>
          </w:tcPr>
          <w:p w14:paraId="5F1C1F01" w14:textId="77777777" w:rsidR="00E0457B" w:rsidRPr="00E0457B" w:rsidRDefault="00E0457B" w:rsidP="00E0457B">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Information and Communication</w:t>
            </w:r>
          </w:p>
        </w:tc>
        <w:tc>
          <w:tcPr>
            <w:tcW w:w="1134" w:type="dxa"/>
            <w:tcBorders>
              <w:top w:val="nil"/>
              <w:left w:val="nil"/>
              <w:bottom w:val="nil"/>
              <w:right w:val="nil"/>
            </w:tcBorders>
            <w:shd w:val="clear" w:color="auto" w:fill="auto"/>
            <w:noWrap/>
            <w:hideMark/>
          </w:tcPr>
          <w:p w14:paraId="54DE5E07"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-3.7</w:t>
            </w:r>
          </w:p>
        </w:tc>
        <w:tc>
          <w:tcPr>
            <w:tcW w:w="1282" w:type="dxa"/>
            <w:tcBorders>
              <w:top w:val="nil"/>
              <w:left w:val="nil"/>
              <w:bottom w:val="nil"/>
              <w:right w:val="nil"/>
            </w:tcBorders>
            <w:shd w:val="clear" w:color="auto" w:fill="auto"/>
            <w:noWrap/>
            <w:hideMark/>
          </w:tcPr>
          <w:p w14:paraId="71CA0543"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82" w:type="dxa"/>
            <w:tcBorders>
              <w:top w:val="nil"/>
              <w:left w:val="nil"/>
              <w:bottom w:val="nil"/>
              <w:right w:val="nil"/>
            </w:tcBorders>
            <w:shd w:val="clear" w:color="auto" w:fill="auto"/>
            <w:noWrap/>
            <w:hideMark/>
          </w:tcPr>
          <w:p w14:paraId="6E38C98F"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-0.1</w:t>
            </w:r>
          </w:p>
        </w:tc>
        <w:tc>
          <w:tcPr>
            <w:tcW w:w="979" w:type="dxa"/>
            <w:tcBorders>
              <w:top w:val="nil"/>
              <w:left w:val="nil"/>
              <w:bottom w:val="nil"/>
              <w:right w:val="nil"/>
            </w:tcBorders>
            <w:shd w:val="clear" w:color="auto" w:fill="auto"/>
            <w:noWrap/>
            <w:hideMark/>
          </w:tcPr>
          <w:p w14:paraId="13995449"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-0.1</w:t>
            </w:r>
          </w:p>
        </w:tc>
        <w:tc>
          <w:tcPr>
            <w:tcW w:w="910" w:type="dxa"/>
            <w:tcBorders>
              <w:top w:val="nil"/>
              <w:left w:val="nil"/>
              <w:bottom w:val="nil"/>
              <w:right w:val="nil"/>
            </w:tcBorders>
            <w:shd w:val="clear" w:color="auto" w:fill="auto"/>
            <w:noWrap/>
            <w:hideMark/>
          </w:tcPr>
          <w:p w14:paraId="7C432632"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17" w:type="dxa"/>
            <w:tcBorders>
              <w:top w:val="nil"/>
              <w:left w:val="nil"/>
              <w:bottom w:val="nil"/>
              <w:right w:val="nil"/>
            </w:tcBorders>
            <w:shd w:val="clear" w:color="auto" w:fill="auto"/>
            <w:noWrap/>
            <w:hideMark/>
          </w:tcPr>
          <w:p w14:paraId="371D366A"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-3.9</w:t>
            </w:r>
          </w:p>
        </w:tc>
      </w:tr>
      <w:tr w:rsidR="00AE18DD" w:rsidRPr="00E0457B" w14:paraId="15A0B330" w14:textId="77777777" w:rsidTr="00A4456A">
        <w:trPr>
          <w:trHeight w:val="300"/>
        </w:trPr>
        <w:tc>
          <w:tcPr>
            <w:tcW w:w="2127" w:type="dxa"/>
            <w:tcBorders>
              <w:top w:val="nil"/>
              <w:left w:val="nil"/>
              <w:bottom w:val="nil"/>
              <w:right w:val="nil"/>
            </w:tcBorders>
            <w:shd w:val="clear" w:color="auto" w:fill="auto"/>
            <w:noWrap/>
            <w:vAlign w:val="bottom"/>
            <w:hideMark/>
          </w:tcPr>
          <w:p w14:paraId="56C77674" w14:textId="77777777" w:rsidR="00E0457B" w:rsidRPr="00E0457B" w:rsidRDefault="00E0457B" w:rsidP="00E0457B">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Finance and Insurance</w:t>
            </w:r>
          </w:p>
        </w:tc>
        <w:tc>
          <w:tcPr>
            <w:tcW w:w="1134" w:type="dxa"/>
            <w:tcBorders>
              <w:top w:val="nil"/>
              <w:left w:val="nil"/>
              <w:bottom w:val="nil"/>
              <w:right w:val="nil"/>
            </w:tcBorders>
            <w:shd w:val="clear" w:color="auto" w:fill="auto"/>
            <w:noWrap/>
            <w:hideMark/>
          </w:tcPr>
          <w:p w14:paraId="3D1831F5"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-6.5</w:t>
            </w:r>
          </w:p>
        </w:tc>
        <w:tc>
          <w:tcPr>
            <w:tcW w:w="1282" w:type="dxa"/>
            <w:tcBorders>
              <w:top w:val="nil"/>
              <w:left w:val="nil"/>
              <w:bottom w:val="nil"/>
              <w:right w:val="nil"/>
            </w:tcBorders>
            <w:shd w:val="clear" w:color="auto" w:fill="auto"/>
            <w:noWrap/>
            <w:hideMark/>
          </w:tcPr>
          <w:p w14:paraId="64415A78"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82" w:type="dxa"/>
            <w:tcBorders>
              <w:top w:val="nil"/>
              <w:left w:val="nil"/>
              <w:bottom w:val="nil"/>
              <w:right w:val="nil"/>
            </w:tcBorders>
            <w:shd w:val="clear" w:color="auto" w:fill="auto"/>
            <w:noWrap/>
            <w:hideMark/>
          </w:tcPr>
          <w:p w14:paraId="3A389EF6"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-0.2</w:t>
            </w:r>
          </w:p>
        </w:tc>
        <w:tc>
          <w:tcPr>
            <w:tcW w:w="979" w:type="dxa"/>
            <w:tcBorders>
              <w:top w:val="nil"/>
              <w:left w:val="nil"/>
              <w:bottom w:val="nil"/>
              <w:right w:val="nil"/>
            </w:tcBorders>
            <w:shd w:val="clear" w:color="auto" w:fill="auto"/>
            <w:noWrap/>
            <w:hideMark/>
          </w:tcPr>
          <w:p w14:paraId="29371664"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-0.1</w:t>
            </w:r>
          </w:p>
        </w:tc>
        <w:tc>
          <w:tcPr>
            <w:tcW w:w="910" w:type="dxa"/>
            <w:tcBorders>
              <w:top w:val="nil"/>
              <w:left w:val="nil"/>
              <w:bottom w:val="nil"/>
              <w:right w:val="nil"/>
            </w:tcBorders>
            <w:shd w:val="clear" w:color="auto" w:fill="auto"/>
            <w:noWrap/>
            <w:hideMark/>
          </w:tcPr>
          <w:p w14:paraId="4162B7B2"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17" w:type="dxa"/>
            <w:tcBorders>
              <w:top w:val="nil"/>
              <w:left w:val="nil"/>
              <w:bottom w:val="nil"/>
              <w:right w:val="nil"/>
            </w:tcBorders>
            <w:shd w:val="clear" w:color="auto" w:fill="auto"/>
            <w:noWrap/>
            <w:hideMark/>
          </w:tcPr>
          <w:p w14:paraId="032DF871"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-6.8</w:t>
            </w:r>
          </w:p>
        </w:tc>
      </w:tr>
      <w:tr w:rsidR="00AE18DD" w:rsidRPr="00E0457B" w14:paraId="1DC3728F" w14:textId="77777777" w:rsidTr="00A4456A">
        <w:trPr>
          <w:trHeight w:val="300"/>
        </w:trPr>
        <w:tc>
          <w:tcPr>
            <w:tcW w:w="2127" w:type="dxa"/>
            <w:tcBorders>
              <w:top w:val="nil"/>
              <w:left w:val="nil"/>
              <w:bottom w:val="nil"/>
              <w:right w:val="nil"/>
            </w:tcBorders>
            <w:shd w:val="clear" w:color="auto" w:fill="auto"/>
            <w:noWrap/>
            <w:vAlign w:val="bottom"/>
            <w:hideMark/>
          </w:tcPr>
          <w:p w14:paraId="5106EB64" w14:textId="77777777" w:rsidR="00E0457B" w:rsidRPr="00E0457B" w:rsidRDefault="00E0457B" w:rsidP="00E0457B">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Real Estate</w:t>
            </w:r>
          </w:p>
        </w:tc>
        <w:tc>
          <w:tcPr>
            <w:tcW w:w="1134" w:type="dxa"/>
            <w:tcBorders>
              <w:top w:val="nil"/>
              <w:left w:val="nil"/>
              <w:bottom w:val="nil"/>
              <w:right w:val="nil"/>
            </w:tcBorders>
            <w:shd w:val="clear" w:color="auto" w:fill="auto"/>
            <w:noWrap/>
            <w:hideMark/>
          </w:tcPr>
          <w:p w14:paraId="11813997"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-3.6</w:t>
            </w:r>
          </w:p>
        </w:tc>
        <w:tc>
          <w:tcPr>
            <w:tcW w:w="1282" w:type="dxa"/>
            <w:tcBorders>
              <w:top w:val="nil"/>
              <w:left w:val="nil"/>
              <w:bottom w:val="nil"/>
              <w:right w:val="nil"/>
            </w:tcBorders>
            <w:shd w:val="clear" w:color="auto" w:fill="auto"/>
            <w:noWrap/>
            <w:hideMark/>
          </w:tcPr>
          <w:p w14:paraId="258B1CAA"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82" w:type="dxa"/>
            <w:tcBorders>
              <w:top w:val="nil"/>
              <w:left w:val="nil"/>
              <w:bottom w:val="nil"/>
              <w:right w:val="nil"/>
            </w:tcBorders>
            <w:shd w:val="clear" w:color="auto" w:fill="auto"/>
            <w:noWrap/>
            <w:hideMark/>
          </w:tcPr>
          <w:p w14:paraId="64D7722F"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-0.1</w:t>
            </w:r>
          </w:p>
        </w:tc>
        <w:tc>
          <w:tcPr>
            <w:tcW w:w="979" w:type="dxa"/>
            <w:tcBorders>
              <w:top w:val="nil"/>
              <w:left w:val="nil"/>
              <w:bottom w:val="nil"/>
              <w:right w:val="nil"/>
            </w:tcBorders>
            <w:shd w:val="clear" w:color="auto" w:fill="auto"/>
            <w:noWrap/>
            <w:hideMark/>
          </w:tcPr>
          <w:p w14:paraId="38445967"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-0.1</w:t>
            </w:r>
          </w:p>
        </w:tc>
        <w:tc>
          <w:tcPr>
            <w:tcW w:w="910" w:type="dxa"/>
            <w:tcBorders>
              <w:top w:val="nil"/>
              <w:left w:val="nil"/>
              <w:bottom w:val="nil"/>
              <w:right w:val="nil"/>
            </w:tcBorders>
            <w:shd w:val="clear" w:color="auto" w:fill="auto"/>
            <w:noWrap/>
            <w:hideMark/>
          </w:tcPr>
          <w:p w14:paraId="3126A693"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17" w:type="dxa"/>
            <w:tcBorders>
              <w:top w:val="nil"/>
              <w:left w:val="nil"/>
              <w:bottom w:val="nil"/>
              <w:right w:val="nil"/>
            </w:tcBorders>
            <w:shd w:val="clear" w:color="auto" w:fill="auto"/>
            <w:noWrap/>
            <w:hideMark/>
          </w:tcPr>
          <w:p w14:paraId="32D12D4B"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-3.8</w:t>
            </w:r>
          </w:p>
        </w:tc>
      </w:tr>
      <w:tr w:rsidR="00AE18DD" w:rsidRPr="00E0457B" w14:paraId="698B97CE" w14:textId="77777777" w:rsidTr="00A4456A">
        <w:trPr>
          <w:trHeight w:val="300"/>
        </w:trPr>
        <w:tc>
          <w:tcPr>
            <w:tcW w:w="2127" w:type="dxa"/>
            <w:tcBorders>
              <w:top w:val="nil"/>
              <w:left w:val="nil"/>
              <w:bottom w:val="nil"/>
              <w:right w:val="nil"/>
            </w:tcBorders>
            <w:shd w:val="clear" w:color="auto" w:fill="auto"/>
            <w:noWrap/>
            <w:vAlign w:val="bottom"/>
            <w:hideMark/>
          </w:tcPr>
          <w:p w14:paraId="6E0EA965" w14:textId="571D7EBF" w:rsidR="00E0457B" w:rsidRPr="00E0457B" w:rsidRDefault="00E0457B" w:rsidP="00E0457B">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Professional, Services</w:t>
            </w:r>
          </w:p>
        </w:tc>
        <w:tc>
          <w:tcPr>
            <w:tcW w:w="1134" w:type="dxa"/>
            <w:tcBorders>
              <w:top w:val="nil"/>
              <w:left w:val="nil"/>
              <w:bottom w:val="nil"/>
              <w:right w:val="nil"/>
            </w:tcBorders>
            <w:shd w:val="clear" w:color="auto" w:fill="auto"/>
            <w:noWrap/>
            <w:hideMark/>
          </w:tcPr>
          <w:p w14:paraId="4385728A"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-0.6</w:t>
            </w:r>
          </w:p>
        </w:tc>
        <w:tc>
          <w:tcPr>
            <w:tcW w:w="1282" w:type="dxa"/>
            <w:tcBorders>
              <w:top w:val="nil"/>
              <w:left w:val="nil"/>
              <w:bottom w:val="nil"/>
              <w:right w:val="nil"/>
            </w:tcBorders>
            <w:shd w:val="clear" w:color="auto" w:fill="auto"/>
            <w:noWrap/>
            <w:hideMark/>
          </w:tcPr>
          <w:p w14:paraId="7187F2DE"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82" w:type="dxa"/>
            <w:tcBorders>
              <w:top w:val="nil"/>
              <w:left w:val="nil"/>
              <w:bottom w:val="nil"/>
              <w:right w:val="nil"/>
            </w:tcBorders>
            <w:shd w:val="clear" w:color="auto" w:fill="auto"/>
            <w:noWrap/>
            <w:hideMark/>
          </w:tcPr>
          <w:p w14:paraId="077D2D95"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979" w:type="dxa"/>
            <w:tcBorders>
              <w:top w:val="nil"/>
              <w:left w:val="nil"/>
              <w:bottom w:val="nil"/>
              <w:right w:val="nil"/>
            </w:tcBorders>
            <w:shd w:val="clear" w:color="auto" w:fill="auto"/>
            <w:noWrap/>
            <w:hideMark/>
          </w:tcPr>
          <w:p w14:paraId="684A5537"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910" w:type="dxa"/>
            <w:tcBorders>
              <w:top w:val="nil"/>
              <w:left w:val="nil"/>
              <w:bottom w:val="nil"/>
              <w:right w:val="nil"/>
            </w:tcBorders>
            <w:shd w:val="clear" w:color="auto" w:fill="auto"/>
            <w:noWrap/>
            <w:hideMark/>
          </w:tcPr>
          <w:p w14:paraId="06B3FFA4"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17" w:type="dxa"/>
            <w:tcBorders>
              <w:top w:val="nil"/>
              <w:left w:val="nil"/>
              <w:bottom w:val="nil"/>
              <w:right w:val="nil"/>
            </w:tcBorders>
            <w:shd w:val="clear" w:color="auto" w:fill="auto"/>
            <w:noWrap/>
            <w:hideMark/>
          </w:tcPr>
          <w:p w14:paraId="4262F631"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-0.7</w:t>
            </w:r>
          </w:p>
        </w:tc>
      </w:tr>
      <w:tr w:rsidR="00AE18DD" w:rsidRPr="00E0457B" w14:paraId="29DABC6C" w14:textId="77777777" w:rsidTr="00A4456A">
        <w:trPr>
          <w:trHeight w:val="300"/>
        </w:trPr>
        <w:tc>
          <w:tcPr>
            <w:tcW w:w="2127" w:type="dxa"/>
            <w:tcBorders>
              <w:top w:val="nil"/>
              <w:left w:val="nil"/>
              <w:bottom w:val="nil"/>
              <w:right w:val="nil"/>
            </w:tcBorders>
            <w:shd w:val="clear" w:color="auto" w:fill="auto"/>
            <w:noWrap/>
            <w:vAlign w:val="bottom"/>
            <w:hideMark/>
          </w:tcPr>
          <w:p w14:paraId="2B4BAA28" w14:textId="77777777" w:rsidR="00E0457B" w:rsidRPr="00E0457B" w:rsidRDefault="00E0457B" w:rsidP="00E0457B">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Government services</w:t>
            </w:r>
          </w:p>
        </w:tc>
        <w:tc>
          <w:tcPr>
            <w:tcW w:w="1134" w:type="dxa"/>
            <w:tcBorders>
              <w:top w:val="nil"/>
              <w:left w:val="nil"/>
              <w:bottom w:val="nil"/>
              <w:right w:val="nil"/>
            </w:tcBorders>
            <w:shd w:val="clear" w:color="auto" w:fill="auto"/>
            <w:noWrap/>
            <w:hideMark/>
          </w:tcPr>
          <w:p w14:paraId="10CB7EBA"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-12.6</w:t>
            </w:r>
          </w:p>
        </w:tc>
        <w:tc>
          <w:tcPr>
            <w:tcW w:w="1282" w:type="dxa"/>
            <w:tcBorders>
              <w:top w:val="nil"/>
              <w:left w:val="nil"/>
              <w:bottom w:val="nil"/>
              <w:right w:val="nil"/>
            </w:tcBorders>
            <w:shd w:val="clear" w:color="auto" w:fill="auto"/>
            <w:noWrap/>
            <w:hideMark/>
          </w:tcPr>
          <w:p w14:paraId="69C94FE7"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82" w:type="dxa"/>
            <w:tcBorders>
              <w:top w:val="nil"/>
              <w:left w:val="nil"/>
              <w:bottom w:val="nil"/>
              <w:right w:val="nil"/>
            </w:tcBorders>
            <w:shd w:val="clear" w:color="auto" w:fill="auto"/>
            <w:noWrap/>
            <w:hideMark/>
          </w:tcPr>
          <w:p w14:paraId="6B0B42CF"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-0.7</w:t>
            </w:r>
          </w:p>
        </w:tc>
        <w:tc>
          <w:tcPr>
            <w:tcW w:w="979" w:type="dxa"/>
            <w:tcBorders>
              <w:top w:val="nil"/>
              <w:left w:val="nil"/>
              <w:bottom w:val="nil"/>
              <w:right w:val="nil"/>
            </w:tcBorders>
            <w:shd w:val="clear" w:color="auto" w:fill="auto"/>
            <w:noWrap/>
            <w:hideMark/>
          </w:tcPr>
          <w:p w14:paraId="2A0EDCA3"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-0.3</w:t>
            </w:r>
          </w:p>
        </w:tc>
        <w:tc>
          <w:tcPr>
            <w:tcW w:w="910" w:type="dxa"/>
            <w:tcBorders>
              <w:top w:val="nil"/>
              <w:left w:val="nil"/>
              <w:bottom w:val="nil"/>
              <w:right w:val="nil"/>
            </w:tcBorders>
            <w:shd w:val="clear" w:color="auto" w:fill="auto"/>
            <w:noWrap/>
            <w:hideMark/>
          </w:tcPr>
          <w:p w14:paraId="1733202D"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17" w:type="dxa"/>
            <w:tcBorders>
              <w:top w:val="nil"/>
              <w:left w:val="nil"/>
              <w:bottom w:val="nil"/>
              <w:right w:val="nil"/>
            </w:tcBorders>
            <w:shd w:val="clear" w:color="auto" w:fill="auto"/>
            <w:noWrap/>
            <w:hideMark/>
          </w:tcPr>
          <w:p w14:paraId="1F66125A"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-13.7</w:t>
            </w:r>
          </w:p>
        </w:tc>
      </w:tr>
      <w:tr w:rsidR="00AE18DD" w:rsidRPr="00E0457B" w14:paraId="392A383C" w14:textId="77777777" w:rsidTr="0080441E">
        <w:trPr>
          <w:trHeight w:val="300"/>
        </w:trPr>
        <w:tc>
          <w:tcPr>
            <w:tcW w:w="2127" w:type="dxa"/>
            <w:tcBorders>
              <w:top w:val="nil"/>
              <w:left w:val="nil"/>
              <w:bottom w:val="single" w:sz="4" w:space="0" w:color="auto"/>
              <w:right w:val="nil"/>
            </w:tcBorders>
            <w:shd w:val="clear" w:color="auto" w:fill="auto"/>
            <w:noWrap/>
            <w:vAlign w:val="bottom"/>
            <w:hideMark/>
          </w:tcPr>
          <w:p w14:paraId="477B37C7" w14:textId="6CECCCC9" w:rsidR="00E0457B" w:rsidRPr="00E0457B" w:rsidRDefault="00E0457B" w:rsidP="00E0457B">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Education, Health, Rec</w:t>
            </w:r>
            <w:r w:rsidR="009C258E" w:rsidRPr="009C258E">
              <w:rPr>
                <w:rFonts w:ascii="Times New Roman" w:eastAsia="Times New Roman" w:hAnsi="Times New Roman" w:cs="Times New Roman"/>
                <w:color w:val="000000"/>
                <w:lang w:val="en-AU" w:eastAsia="en-AU"/>
              </w:rPr>
              <w:t xml:space="preserve"> o</w:t>
            </w:r>
            <w:r w:rsidRPr="00E0457B">
              <w:rPr>
                <w:rFonts w:ascii="Times New Roman" w:eastAsia="Times New Roman" w:hAnsi="Times New Roman" w:cs="Times New Roman"/>
                <w:color w:val="000000"/>
                <w:lang w:val="en-AU" w:eastAsia="en-AU"/>
              </w:rPr>
              <w:t>ther Services</w:t>
            </w:r>
          </w:p>
        </w:tc>
        <w:tc>
          <w:tcPr>
            <w:tcW w:w="1134" w:type="dxa"/>
            <w:tcBorders>
              <w:top w:val="nil"/>
              <w:left w:val="nil"/>
              <w:bottom w:val="single" w:sz="4" w:space="0" w:color="auto"/>
              <w:right w:val="nil"/>
            </w:tcBorders>
            <w:shd w:val="clear" w:color="auto" w:fill="auto"/>
            <w:noWrap/>
            <w:hideMark/>
          </w:tcPr>
          <w:p w14:paraId="5D179E24"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-7.3</w:t>
            </w:r>
          </w:p>
        </w:tc>
        <w:tc>
          <w:tcPr>
            <w:tcW w:w="1282" w:type="dxa"/>
            <w:tcBorders>
              <w:top w:val="nil"/>
              <w:left w:val="nil"/>
              <w:bottom w:val="single" w:sz="4" w:space="0" w:color="auto"/>
              <w:right w:val="nil"/>
            </w:tcBorders>
            <w:shd w:val="clear" w:color="auto" w:fill="auto"/>
            <w:noWrap/>
            <w:hideMark/>
          </w:tcPr>
          <w:p w14:paraId="6E1AA48A"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82" w:type="dxa"/>
            <w:tcBorders>
              <w:top w:val="nil"/>
              <w:left w:val="nil"/>
              <w:bottom w:val="single" w:sz="4" w:space="0" w:color="auto"/>
              <w:right w:val="nil"/>
            </w:tcBorders>
            <w:shd w:val="clear" w:color="auto" w:fill="auto"/>
            <w:noWrap/>
            <w:hideMark/>
          </w:tcPr>
          <w:p w14:paraId="0F273DB1"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-0.4</w:t>
            </w:r>
          </w:p>
        </w:tc>
        <w:tc>
          <w:tcPr>
            <w:tcW w:w="979" w:type="dxa"/>
            <w:tcBorders>
              <w:top w:val="nil"/>
              <w:left w:val="nil"/>
              <w:bottom w:val="single" w:sz="4" w:space="0" w:color="auto"/>
              <w:right w:val="nil"/>
            </w:tcBorders>
            <w:shd w:val="clear" w:color="auto" w:fill="auto"/>
            <w:noWrap/>
            <w:hideMark/>
          </w:tcPr>
          <w:p w14:paraId="6F767701"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-0.2</w:t>
            </w:r>
          </w:p>
        </w:tc>
        <w:tc>
          <w:tcPr>
            <w:tcW w:w="910" w:type="dxa"/>
            <w:tcBorders>
              <w:top w:val="nil"/>
              <w:left w:val="nil"/>
              <w:bottom w:val="single" w:sz="4" w:space="0" w:color="auto"/>
              <w:right w:val="nil"/>
            </w:tcBorders>
            <w:shd w:val="clear" w:color="auto" w:fill="auto"/>
            <w:noWrap/>
            <w:hideMark/>
          </w:tcPr>
          <w:p w14:paraId="2EC05B0C"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0.0</w:t>
            </w:r>
          </w:p>
        </w:tc>
        <w:tc>
          <w:tcPr>
            <w:tcW w:w="1217" w:type="dxa"/>
            <w:tcBorders>
              <w:top w:val="nil"/>
              <w:left w:val="nil"/>
              <w:bottom w:val="single" w:sz="4" w:space="0" w:color="auto"/>
              <w:right w:val="nil"/>
            </w:tcBorders>
            <w:shd w:val="clear" w:color="auto" w:fill="auto"/>
            <w:noWrap/>
            <w:hideMark/>
          </w:tcPr>
          <w:p w14:paraId="2471B49A" w14:textId="7777777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-7.9</w:t>
            </w:r>
          </w:p>
        </w:tc>
      </w:tr>
      <w:tr w:rsidR="00AE18DD" w:rsidRPr="00E0457B" w14:paraId="5DABBD12" w14:textId="77777777" w:rsidTr="0080441E">
        <w:trPr>
          <w:trHeight w:val="240"/>
        </w:trPr>
        <w:tc>
          <w:tcPr>
            <w:tcW w:w="2127" w:type="dxa"/>
            <w:tcBorders>
              <w:top w:val="single" w:sz="4" w:space="0" w:color="auto"/>
              <w:left w:val="nil"/>
              <w:bottom w:val="single" w:sz="4" w:space="0" w:color="auto"/>
              <w:right w:val="nil"/>
            </w:tcBorders>
            <w:shd w:val="clear" w:color="auto" w:fill="auto"/>
            <w:noWrap/>
            <w:vAlign w:val="bottom"/>
            <w:hideMark/>
          </w:tcPr>
          <w:p w14:paraId="23BC29CB" w14:textId="326E422B" w:rsidR="00E0457B" w:rsidRPr="00E0457B" w:rsidRDefault="00E0457B" w:rsidP="00E0457B">
            <w:pPr>
              <w:spacing w:after="0" w:line="240" w:lineRule="auto"/>
              <w:rPr>
                <w:rFonts w:ascii="Times New Roman" w:eastAsia="Times New Roman" w:hAnsi="Times New Roman" w:cs="Times New Roman"/>
                <w:b/>
                <w:bCs/>
                <w:color w:val="000000"/>
                <w:sz w:val="24"/>
                <w:szCs w:val="24"/>
                <w:lang w:val="en-AU" w:eastAsia="en-AU"/>
              </w:rPr>
            </w:pPr>
            <w:r w:rsidRPr="00E0457B">
              <w:rPr>
                <w:rFonts w:ascii="Times New Roman" w:eastAsia="Times New Roman" w:hAnsi="Times New Roman" w:cs="Times New Roman"/>
                <w:b/>
                <w:bCs/>
                <w:color w:val="000000"/>
                <w:sz w:val="24"/>
                <w:szCs w:val="24"/>
                <w:lang w:val="en-AU" w:eastAsia="en-AU"/>
              </w:rPr>
              <w:t>Total</w:t>
            </w:r>
          </w:p>
        </w:tc>
        <w:tc>
          <w:tcPr>
            <w:tcW w:w="1134" w:type="dxa"/>
            <w:tcBorders>
              <w:top w:val="single" w:sz="4" w:space="0" w:color="auto"/>
              <w:left w:val="nil"/>
              <w:bottom w:val="single" w:sz="4" w:space="0" w:color="auto"/>
              <w:right w:val="nil"/>
            </w:tcBorders>
            <w:shd w:val="clear" w:color="auto" w:fill="auto"/>
            <w:noWrap/>
            <w:hideMark/>
          </w:tcPr>
          <w:p w14:paraId="049C1BFA" w14:textId="09FF0385"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-133.4</w:t>
            </w:r>
          </w:p>
        </w:tc>
        <w:tc>
          <w:tcPr>
            <w:tcW w:w="1282" w:type="dxa"/>
            <w:tcBorders>
              <w:top w:val="single" w:sz="4" w:space="0" w:color="auto"/>
              <w:left w:val="nil"/>
              <w:bottom w:val="single" w:sz="4" w:space="0" w:color="auto"/>
              <w:right w:val="nil"/>
            </w:tcBorders>
            <w:shd w:val="clear" w:color="auto" w:fill="auto"/>
            <w:noWrap/>
            <w:hideMark/>
          </w:tcPr>
          <w:p w14:paraId="73EA0761" w14:textId="28E63AB9"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13.6</w:t>
            </w:r>
          </w:p>
        </w:tc>
        <w:tc>
          <w:tcPr>
            <w:tcW w:w="1282" w:type="dxa"/>
            <w:tcBorders>
              <w:top w:val="single" w:sz="4" w:space="0" w:color="auto"/>
              <w:left w:val="nil"/>
              <w:bottom w:val="single" w:sz="4" w:space="0" w:color="auto"/>
              <w:right w:val="nil"/>
            </w:tcBorders>
            <w:shd w:val="clear" w:color="auto" w:fill="auto"/>
            <w:noWrap/>
            <w:hideMark/>
          </w:tcPr>
          <w:p w14:paraId="742A11F7" w14:textId="56B59740"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-8.2</w:t>
            </w:r>
          </w:p>
        </w:tc>
        <w:tc>
          <w:tcPr>
            <w:tcW w:w="979" w:type="dxa"/>
            <w:tcBorders>
              <w:top w:val="single" w:sz="4" w:space="0" w:color="auto"/>
              <w:left w:val="nil"/>
              <w:bottom w:val="single" w:sz="4" w:space="0" w:color="auto"/>
              <w:right w:val="nil"/>
            </w:tcBorders>
            <w:shd w:val="clear" w:color="auto" w:fill="auto"/>
            <w:noWrap/>
            <w:hideMark/>
          </w:tcPr>
          <w:p w14:paraId="0D002925" w14:textId="175365C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-2.4</w:t>
            </w:r>
          </w:p>
        </w:tc>
        <w:tc>
          <w:tcPr>
            <w:tcW w:w="910" w:type="dxa"/>
            <w:tcBorders>
              <w:top w:val="single" w:sz="4" w:space="0" w:color="auto"/>
              <w:left w:val="nil"/>
              <w:bottom w:val="single" w:sz="4" w:space="0" w:color="auto"/>
              <w:right w:val="nil"/>
            </w:tcBorders>
            <w:shd w:val="clear" w:color="auto" w:fill="auto"/>
            <w:noWrap/>
            <w:hideMark/>
          </w:tcPr>
          <w:p w14:paraId="5A372005" w14:textId="07714937"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-0.1</w:t>
            </w:r>
          </w:p>
        </w:tc>
        <w:tc>
          <w:tcPr>
            <w:tcW w:w="1217" w:type="dxa"/>
            <w:tcBorders>
              <w:top w:val="single" w:sz="4" w:space="0" w:color="auto"/>
              <w:left w:val="nil"/>
              <w:bottom w:val="single" w:sz="4" w:space="0" w:color="auto"/>
              <w:right w:val="nil"/>
            </w:tcBorders>
            <w:shd w:val="clear" w:color="auto" w:fill="auto"/>
            <w:noWrap/>
            <w:hideMark/>
          </w:tcPr>
          <w:p w14:paraId="0FD446C5" w14:textId="7F57382C" w:rsidR="00E0457B" w:rsidRPr="00E0457B" w:rsidRDefault="00E0457B" w:rsidP="00A4456A">
            <w:pPr>
              <w:spacing w:after="0" w:line="240" w:lineRule="auto"/>
              <w:ind w:left="-109" w:right="318"/>
              <w:jc w:val="right"/>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-130.5</w:t>
            </w:r>
          </w:p>
        </w:tc>
      </w:tr>
    </w:tbl>
    <w:p w14:paraId="7AC9C024" w14:textId="77777777" w:rsidR="005D6726" w:rsidRDefault="005D6726" w:rsidP="00577FAE">
      <w:pPr>
        <w:pStyle w:val="NormalWeb"/>
        <w:spacing w:before="240" w:beforeAutospacing="0" w:after="120" w:afterAutospacing="0" w:line="360" w:lineRule="auto"/>
        <w:ind w:firstLine="567"/>
        <w:rPr>
          <w:color w:val="000000"/>
          <w:bdr w:val="none" w:sz="0" w:space="0" w:color="auto" w:frame="1"/>
        </w:rPr>
      </w:pPr>
    </w:p>
    <w:p w14:paraId="168C2EEA" w14:textId="50D678E1" w:rsidR="00E80654" w:rsidRDefault="00955AFA" w:rsidP="00577FAE">
      <w:pPr>
        <w:pStyle w:val="NormalWeb"/>
        <w:spacing w:before="240" w:beforeAutospacing="0" w:after="120" w:afterAutospacing="0" w:line="360" w:lineRule="auto"/>
        <w:ind w:firstLine="567"/>
        <w:rPr>
          <w:color w:val="000000"/>
          <w:bdr w:val="none" w:sz="0" w:space="0" w:color="auto" w:frame="1"/>
        </w:rPr>
      </w:pPr>
      <w:r>
        <w:rPr>
          <w:color w:val="000000"/>
          <w:bdr w:val="none" w:sz="0" w:space="0" w:color="auto" w:frame="1"/>
        </w:rPr>
        <w:t>The</w:t>
      </w:r>
      <w:r w:rsidR="00E80654">
        <w:rPr>
          <w:color w:val="000000"/>
          <w:bdr w:val="none" w:sz="0" w:space="0" w:color="auto" w:frame="1"/>
        </w:rPr>
        <w:t xml:space="preserve"> impact</w:t>
      </w:r>
      <w:r w:rsidR="005D6726">
        <w:rPr>
          <w:color w:val="000000"/>
          <w:bdr w:val="none" w:sz="0" w:space="0" w:color="auto" w:frame="1"/>
        </w:rPr>
        <w:t>s</w:t>
      </w:r>
      <w:r w:rsidR="00E80654">
        <w:rPr>
          <w:color w:val="000000"/>
          <w:bdr w:val="none" w:sz="0" w:space="0" w:color="auto" w:frame="1"/>
        </w:rPr>
        <w:t xml:space="preserve"> of an </w:t>
      </w:r>
      <w:r>
        <w:rPr>
          <w:color w:val="000000"/>
          <w:bdr w:val="none" w:sz="0" w:space="0" w:color="auto" w:frame="1"/>
        </w:rPr>
        <w:t>increase of 1.7</w:t>
      </w:r>
      <w:r w:rsidRPr="00A3310F">
        <w:rPr>
          <w:color w:val="000000"/>
          <w:bdr w:val="none" w:sz="0" w:space="0" w:color="auto" w:frame="1"/>
        </w:rPr>
        <w:t>° C</w:t>
      </w:r>
      <w:r w:rsidR="00FA709A">
        <w:rPr>
          <w:color w:val="000000"/>
          <w:bdr w:val="none" w:sz="0" w:space="0" w:color="auto" w:frame="1"/>
        </w:rPr>
        <w:t xml:space="preserve"> in global average temperature </w:t>
      </w:r>
      <w:r w:rsidR="005E3E1C">
        <w:rPr>
          <w:color w:val="000000"/>
          <w:bdr w:val="none" w:sz="0" w:space="0" w:color="auto" w:frame="1"/>
        </w:rPr>
        <w:t xml:space="preserve">for the </w:t>
      </w:r>
      <w:r w:rsidR="001B2CFD">
        <w:rPr>
          <w:color w:val="000000"/>
          <w:bdr w:val="none" w:sz="0" w:space="0" w:color="auto" w:frame="1"/>
        </w:rPr>
        <w:t xml:space="preserve">five priority sectors </w:t>
      </w:r>
      <w:r w:rsidR="005D6726">
        <w:rPr>
          <w:color w:val="000000"/>
          <w:bdr w:val="none" w:sz="0" w:space="0" w:color="auto" w:frame="1"/>
        </w:rPr>
        <w:t xml:space="preserve">(Scenario #1) </w:t>
      </w:r>
      <w:r w:rsidR="001B2CFD">
        <w:rPr>
          <w:color w:val="000000"/>
          <w:bdr w:val="none" w:sz="0" w:space="0" w:color="auto" w:frame="1"/>
        </w:rPr>
        <w:t>are shown in Table 4</w:t>
      </w:r>
      <w:r w:rsidR="004F6614">
        <w:rPr>
          <w:color w:val="000000"/>
          <w:bdr w:val="none" w:sz="0" w:space="0" w:color="auto" w:frame="1"/>
        </w:rPr>
        <w:t xml:space="preserve">, by individual climate impact. Agriculture </w:t>
      </w:r>
      <w:r w:rsidR="00940455">
        <w:rPr>
          <w:color w:val="000000"/>
          <w:bdr w:val="none" w:sz="0" w:space="0" w:color="auto" w:frame="1"/>
        </w:rPr>
        <w:t xml:space="preserve">income </w:t>
      </w:r>
      <w:r w:rsidR="004F6614">
        <w:rPr>
          <w:color w:val="000000"/>
          <w:bdr w:val="none" w:sz="0" w:space="0" w:color="auto" w:frame="1"/>
        </w:rPr>
        <w:t xml:space="preserve">is affected </w:t>
      </w:r>
      <w:r w:rsidR="00A174B4">
        <w:rPr>
          <w:color w:val="000000"/>
          <w:bdr w:val="none" w:sz="0" w:space="0" w:color="auto" w:frame="1"/>
        </w:rPr>
        <w:t xml:space="preserve">by US$ </w:t>
      </w:r>
      <w:r w:rsidR="00FC7B23">
        <w:rPr>
          <w:color w:val="000000"/>
          <w:bdr w:val="none" w:sz="0" w:space="0" w:color="auto" w:frame="1"/>
        </w:rPr>
        <w:t xml:space="preserve">-16.9 </w:t>
      </w:r>
      <w:r w:rsidR="00A174B4">
        <w:rPr>
          <w:color w:val="000000"/>
          <w:bdr w:val="none" w:sz="0" w:space="0" w:color="auto" w:frame="1"/>
        </w:rPr>
        <w:t>million (</w:t>
      </w:r>
      <w:r w:rsidR="00627721">
        <w:rPr>
          <w:color w:val="000000"/>
          <w:bdr w:val="none" w:sz="0" w:space="0" w:color="auto" w:frame="1"/>
        </w:rPr>
        <w:t xml:space="preserve">a reduction of about 8.6 percent in </w:t>
      </w:r>
      <w:r w:rsidR="006C727E">
        <w:rPr>
          <w:color w:val="000000"/>
          <w:bdr w:val="none" w:sz="0" w:space="0" w:color="auto" w:frame="1"/>
        </w:rPr>
        <w:t xml:space="preserve">total </w:t>
      </w:r>
      <w:r w:rsidR="00627721">
        <w:rPr>
          <w:color w:val="000000"/>
          <w:bdr w:val="none" w:sz="0" w:space="0" w:color="auto" w:frame="1"/>
        </w:rPr>
        <w:t>agricultural value-added).</w:t>
      </w:r>
      <w:r w:rsidR="00940455">
        <w:rPr>
          <w:color w:val="000000"/>
          <w:bdr w:val="none" w:sz="0" w:space="0" w:color="auto" w:frame="1"/>
        </w:rPr>
        <w:t xml:space="preserve"> Fishing </w:t>
      </w:r>
      <w:r w:rsidR="00AB14B2">
        <w:rPr>
          <w:color w:val="000000"/>
          <w:bdr w:val="none" w:sz="0" w:space="0" w:color="auto" w:frame="1"/>
        </w:rPr>
        <w:t>activities</w:t>
      </w:r>
      <w:r w:rsidR="00940455">
        <w:rPr>
          <w:color w:val="000000"/>
          <w:bdr w:val="none" w:sz="0" w:space="0" w:color="auto" w:frame="1"/>
        </w:rPr>
        <w:t xml:space="preserve"> are reduced</w:t>
      </w:r>
      <w:r w:rsidR="00AB14B2">
        <w:rPr>
          <w:color w:val="000000"/>
          <w:bdr w:val="none" w:sz="0" w:space="0" w:color="auto" w:frame="1"/>
        </w:rPr>
        <w:t xml:space="preserve"> by US$ </w:t>
      </w:r>
      <w:r w:rsidR="00FC7B23">
        <w:rPr>
          <w:color w:val="000000"/>
          <w:bdr w:val="none" w:sz="0" w:space="0" w:color="auto" w:frame="1"/>
        </w:rPr>
        <w:t xml:space="preserve">-2.2 </w:t>
      </w:r>
      <w:r w:rsidR="00AB14B2">
        <w:rPr>
          <w:color w:val="000000"/>
          <w:bdr w:val="none" w:sz="0" w:space="0" w:color="auto" w:frame="1"/>
        </w:rPr>
        <w:t>million. Tourism income is reduced by</w:t>
      </w:r>
      <w:r w:rsidR="006F7E62">
        <w:rPr>
          <w:color w:val="000000"/>
          <w:bdr w:val="none" w:sz="0" w:space="0" w:color="auto" w:frame="1"/>
        </w:rPr>
        <w:t xml:space="preserve"> US$ </w:t>
      </w:r>
      <w:r w:rsidR="00044AAE">
        <w:rPr>
          <w:color w:val="000000"/>
          <w:bdr w:val="none" w:sz="0" w:space="0" w:color="auto" w:frame="1"/>
        </w:rPr>
        <w:t xml:space="preserve">-22 </w:t>
      </w:r>
      <w:r w:rsidR="006F7E62">
        <w:rPr>
          <w:color w:val="000000"/>
          <w:bdr w:val="none" w:sz="0" w:space="0" w:color="auto" w:frame="1"/>
        </w:rPr>
        <w:t>million. Infrastructure value-added is reduced by</w:t>
      </w:r>
      <w:r w:rsidR="00312A37">
        <w:rPr>
          <w:color w:val="000000"/>
          <w:bdr w:val="none" w:sz="0" w:space="0" w:color="auto" w:frame="1"/>
        </w:rPr>
        <w:t xml:space="preserve"> US$ </w:t>
      </w:r>
      <w:r w:rsidR="00044AAE">
        <w:rPr>
          <w:color w:val="000000"/>
          <w:bdr w:val="none" w:sz="0" w:space="0" w:color="auto" w:frame="1"/>
        </w:rPr>
        <w:t xml:space="preserve">-47.1 </w:t>
      </w:r>
      <w:r w:rsidR="00312A37">
        <w:rPr>
          <w:color w:val="000000"/>
          <w:bdr w:val="none" w:sz="0" w:space="0" w:color="auto" w:frame="1"/>
        </w:rPr>
        <w:t xml:space="preserve">million. Water supply activities value-added is reduced by US$ </w:t>
      </w:r>
      <w:r w:rsidR="00044AAE">
        <w:rPr>
          <w:color w:val="000000"/>
          <w:bdr w:val="none" w:sz="0" w:space="0" w:color="auto" w:frame="1"/>
        </w:rPr>
        <w:t xml:space="preserve">-2.5 </w:t>
      </w:r>
      <w:r w:rsidR="00312A37">
        <w:rPr>
          <w:color w:val="000000"/>
          <w:bdr w:val="none" w:sz="0" w:space="0" w:color="auto" w:frame="1"/>
        </w:rPr>
        <w:t>million</w:t>
      </w:r>
      <w:r w:rsidR="00D95F72">
        <w:rPr>
          <w:color w:val="000000"/>
          <w:bdr w:val="none" w:sz="0" w:space="0" w:color="auto" w:frame="1"/>
        </w:rPr>
        <w:t>.</w:t>
      </w:r>
    </w:p>
    <w:p w14:paraId="223B1BD9" w14:textId="77777777" w:rsidR="00934ED2" w:rsidRDefault="00934ED2" w:rsidP="00934ED2">
      <w:pPr>
        <w:pStyle w:val="NormalWeb"/>
        <w:spacing w:before="0" w:beforeAutospacing="0" w:after="0" w:afterAutospacing="0" w:line="360" w:lineRule="auto"/>
        <w:rPr>
          <w:b/>
          <w:bCs/>
          <w:color w:val="000000"/>
        </w:rPr>
      </w:pPr>
    </w:p>
    <w:p w14:paraId="305BD860" w14:textId="65E5C3F2" w:rsidR="00934ED2" w:rsidRPr="00755491" w:rsidRDefault="00934ED2" w:rsidP="00934ED2">
      <w:pPr>
        <w:pStyle w:val="NormalWeb"/>
        <w:spacing w:before="0" w:beforeAutospacing="0" w:after="0" w:afterAutospacing="0" w:line="360" w:lineRule="auto"/>
        <w:rPr>
          <w:b/>
          <w:bCs/>
          <w:color w:val="000000"/>
        </w:rPr>
      </w:pPr>
      <w:r w:rsidRPr="00605288">
        <w:rPr>
          <w:b/>
          <w:bCs/>
          <w:color w:val="000000"/>
        </w:rPr>
        <w:t xml:space="preserve">Table </w:t>
      </w:r>
      <w:r>
        <w:rPr>
          <w:b/>
          <w:bCs/>
          <w:color w:val="000000"/>
        </w:rPr>
        <w:t>4</w:t>
      </w:r>
      <w:r w:rsidRPr="00605288">
        <w:rPr>
          <w:b/>
          <w:bCs/>
          <w:color w:val="000000"/>
        </w:rPr>
        <w:t xml:space="preserve">: </w:t>
      </w:r>
      <w:r w:rsidR="00DF24B4">
        <w:rPr>
          <w:b/>
          <w:bCs/>
          <w:color w:val="000000"/>
        </w:rPr>
        <w:t>V</w:t>
      </w:r>
      <w:r w:rsidRPr="00605288">
        <w:rPr>
          <w:b/>
          <w:bCs/>
          <w:color w:val="000000"/>
        </w:rPr>
        <w:t xml:space="preserve">alue added changes </w:t>
      </w:r>
      <w:r w:rsidR="00DF24B4">
        <w:rPr>
          <w:b/>
          <w:bCs/>
          <w:color w:val="000000"/>
        </w:rPr>
        <w:t xml:space="preserve">by aggregated </w:t>
      </w:r>
      <w:r w:rsidR="0031267B">
        <w:rPr>
          <w:b/>
          <w:bCs/>
          <w:color w:val="000000"/>
        </w:rPr>
        <w:t xml:space="preserve">Van KIRAP priority </w:t>
      </w:r>
      <w:r w:rsidR="00DF24B4">
        <w:rPr>
          <w:b/>
          <w:bCs/>
          <w:color w:val="000000"/>
        </w:rPr>
        <w:t xml:space="preserve">sectors </w:t>
      </w:r>
      <w:r w:rsidRPr="00605288">
        <w:rPr>
          <w:b/>
          <w:bCs/>
          <w:color w:val="000000"/>
        </w:rPr>
        <w:t xml:space="preserve">(US$ million) of a </w:t>
      </w:r>
      <w:r w:rsidRPr="00605288">
        <w:rPr>
          <w:b/>
          <w:bCs/>
          <w:color w:val="000000"/>
          <w:bdr w:val="none" w:sz="0" w:space="0" w:color="auto" w:frame="1"/>
        </w:rPr>
        <w:t xml:space="preserve">1.7° C increase in global average temperature </w:t>
      </w:r>
      <w:bookmarkStart w:id="3" w:name="_Hlk149921280"/>
      <w:r w:rsidR="005D6726">
        <w:rPr>
          <w:b/>
          <w:bCs/>
          <w:color w:val="000000"/>
          <w:bdr w:val="none" w:sz="0" w:space="0" w:color="auto" w:frame="1"/>
        </w:rPr>
        <w:t>for each of the selected hazard-based impacts/economic shocks</w:t>
      </w:r>
      <w:r w:rsidRPr="00605288">
        <w:rPr>
          <w:b/>
          <w:bCs/>
          <w:color w:val="000000"/>
          <w:bdr w:val="none" w:sz="0" w:space="0" w:color="auto" w:frame="1"/>
        </w:rPr>
        <w:t xml:space="preserve"> </w:t>
      </w:r>
      <w:bookmarkEnd w:id="3"/>
      <w:r w:rsidRPr="00605288">
        <w:rPr>
          <w:b/>
          <w:bCs/>
          <w:color w:val="000000"/>
          <w:bdr w:val="none" w:sz="0" w:space="0" w:color="auto" w:frame="1"/>
        </w:rPr>
        <w:t>(Scenario</w:t>
      </w:r>
      <w:r w:rsidR="005D6726">
        <w:rPr>
          <w:b/>
          <w:bCs/>
          <w:color w:val="000000"/>
          <w:bdr w:val="none" w:sz="0" w:space="0" w:color="auto" w:frame="1"/>
        </w:rPr>
        <w:t xml:space="preserve"> #1</w:t>
      </w:r>
      <w:r w:rsidRPr="00605288">
        <w:rPr>
          <w:b/>
          <w:bCs/>
          <w:color w:val="000000"/>
          <w:bdr w:val="none" w:sz="0" w:space="0" w:color="auto" w:frame="1"/>
        </w:rPr>
        <w:t>)</w:t>
      </w:r>
      <w:r w:rsidR="005D6726">
        <w:rPr>
          <w:b/>
          <w:bCs/>
          <w:color w:val="000000"/>
          <w:bdr w:val="none" w:sz="0" w:space="0" w:color="auto" w:frame="1"/>
        </w:rPr>
        <w:t>; NA, not applicable</w:t>
      </w:r>
      <w:r w:rsidRPr="00605288">
        <w:rPr>
          <w:b/>
          <w:bCs/>
          <w:color w:val="000000"/>
          <w:bdr w:val="none" w:sz="0" w:space="0" w:color="auto" w:frame="1"/>
        </w:rPr>
        <w:t>.</w:t>
      </w:r>
    </w:p>
    <w:p w14:paraId="3F11FE76" w14:textId="250D1E20" w:rsidR="00934ED2" w:rsidRPr="00934ED2" w:rsidRDefault="00934ED2" w:rsidP="00C64006">
      <w:pPr>
        <w:pStyle w:val="NormalWeb"/>
        <w:spacing w:before="0" w:beforeAutospacing="0" w:after="0" w:afterAutospacing="0" w:line="360" w:lineRule="auto"/>
        <w:ind w:left="1429"/>
        <w:jc w:val="center"/>
        <w:rPr>
          <w:color w:val="000000"/>
          <w:bdr w:val="none" w:sz="0" w:space="0" w:color="auto" w:frame="1"/>
        </w:rPr>
      </w:pPr>
      <w:r>
        <w:rPr>
          <w:color w:val="000000"/>
          <w:bdr w:val="none" w:sz="0" w:space="0" w:color="auto" w:frame="1"/>
        </w:rPr>
        <w:t>(US$ million)</w:t>
      </w:r>
    </w:p>
    <w:tbl>
      <w:tblPr>
        <w:tblW w:w="8931" w:type="dxa"/>
        <w:tblLook w:val="04A0" w:firstRow="1" w:lastRow="0" w:firstColumn="1" w:lastColumn="0" w:noHBand="0" w:noVBand="1"/>
      </w:tblPr>
      <w:tblGrid>
        <w:gridCol w:w="2127"/>
        <w:gridCol w:w="1134"/>
        <w:gridCol w:w="1282"/>
        <w:gridCol w:w="1282"/>
        <w:gridCol w:w="979"/>
        <w:gridCol w:w="910"/>
        <w:gridCol w:w="1217"/>
      </w:tblGrid>
      <w:tr w:rsidR="00955AFA" w:rsidRPr="00E0457B" w14:paraId="608D8DBE" w14:textId="77777777" w:rsidTr="00CE2B75">
        <w:trPr>
          <w:trHeight w:val="383"/>
        </w:trPr>
        <w:tc>
          <w:tcPr>
            <w:tcW w:w="2127" w:type="dxa"/>
            <w:tcBorders>
              <w:top w:val="single" w:sz="4" w:space="0" w:color="auto"/>
              <w:left w:val="nil"/>
              <w:right w:val="nil"/>
            </w:tcBorders>
            <w:shd w:val="clear" w:color="auto" w:fill="auto"/>
            <w:noWrap/>
            <w:vAlign w:val="bottom"/>
          </w:tcPr>
          <w:p w14:paraId="6B397C9D" w14:textId="77777777" w:rsidR="00955AFA" w:rsidRPr="00E0457B" w:rsidRDefault="00955AFA" w:rsidP="008B5860">
            <w:pPr>
              <w:spacing w:after="0" w:line="240" w:lineRule="auto"/>
              <w:rPr>
                <w:rFonts w:ascii="Times New Roman" w:eastAsia="Times New Roman" w:hAnsi="Times New Roman" w:cs="Times New Roman"/>
                <w:sz w:val="24"/>
                <w:szCs w:val="24"/>
                <w:lang w:val="en-AU" w:eastAsia="en-AU"/>
              </w:rPr>
            </w:pPr>
          </w:p>
        </w:tc>
        <w:tc>
          <w:tcPr>
            <w:tcW w:w="1134" w:type="dxa"/>
            <w:vMerge w:val="restart"/>
            <w:tcBorders>
              <w:top w:val="single" w:sz="4" w:space="0" w:color="auto"/>
              <w:left w:val="nil"/>
              <w:right w:val="nil"/>
            </w:tcBorders>
            <w:shd w:val="clear" w:color="auto" w:fill="auto"/>
            <w:vAlign w:val="center"/>
          </w:tcPr>
          <w:p w14:paraId="176E8E38" w14:textId="77777777" w:rsidR="00955AFA" w:rsidRPr="00E0457B" w:rsidRDefault="00955AFA" w:rsidP="008B5860">
            <w:pPr>
              <w:spacing w:after="0" w:line="240" w:lineRule="auto"/>
              <w:ind w:left="-109"/>
              <w:jc w:val="center"/>
              <w:rPr>
                <w:rFonts w:ascii="Times New Roman" w:eastAsia="Times New Roman" w:hAnsi="Times New Roman" w:cs="Times New Roman"/>
                <w:color w:val="000000"/>
                <w:sz w:val="24"/>
                <w:szCs w:val="24"/>
                <w:lang w:val="en-AU" w:eastAsia="en-AU"/>
              </w:rPr>
            </w:pPr>
            <w:r w:rsidRPr="00E0457B">
              <w:rPr>
                <w:rFonts w:ascii="Times New Roman" w:eastAsia="Times New Roman" w:hAnsi="Times New Roman" w:cs="Times New Roman"/>
                <w:color w:val="000000"/>
                <w:sz w:val="24"/>
                <w:szCs w:val="24"/>
                <w:lang w:val="en-AU" w:eastAsia="en-AU"/>
              </w:rPr>
              <w:t>Sea Level Rise</w:t>
            </w:r>
          </w:p>
        </w:tc>
        <w:tc>
          <w:tcPr>
            <w:tcW w:w="1282" w:type="dxa"/>
            <w:vMerge w:val="restart"/>
            <w:tcBorders>
              <w:top w:val="single" w:sz="4" w:space="0" w:color="auto"/>
              <w:left w:val="nil"/>
              <w:right w:val="nil"/>
            </w:tcBorders>
            <w:shd w:val="clear" w:color="auto" w:fill="auto"/>
            <w:vAlign w:val="center"/>
          </w:tcPr>
          <w:p w14:paraId="0752C580" w14:textId="77777777" w:rsidR="00955AFA" w:rsidRPr="00E0457B" w:rsidRDefault="00955AFA" w:rsidP="008B5860">
            <w:pPr>
              <w:spacing w:after="0" w:line="240" w:lineRule="auto"/>
              <w:ind w:left="-108"/>
              <w:jc w:val="center"/>
              <w:rPr>
                <w:rFonts w:ascii="Times New Roman" w:eastAsia="Times New Roman" w:hAnsi="Times New Roman" w:cs="Times New Roman"/>
                <w:color w:val="000000"/>
                <w:sz w:val="24"/>
                <w:szCs w:val="24"/>
                <w:lang w:val="en-AU" w:eastAsia="en-AU"/>
              </w:rPr>
            </w:pPr>
            <w:r w:rsidRPr="00E0457B">
              <w:rPr>
                <w:rFonts w:ascii="Times New Roman" w:eastAsia="Times New Roman" w:hAnsi="Times New Roman" w:cs="Times New Roman"/>
                <w:color w:val="000000"/>
                <w:sz w:val="24"/>
                <w:szCs w:val="24"/>
                <w:lang w:val="en-AU" w:eastAsia="en-AU"/>
              </w:rPr>
              <w:t>Agricultural suitability</w:t>
            </w:r>
          </w:p>
        </w:tc>
        <w:tc>
          <w:tcPr>
            <w:tcW w:w="2261" w:type="dxa"/>
            <w:gridSpan w:val="2"/>
            <w:tcBorders>
              <w:top w:val="single" w:sz="4" w:space="0" w:color="auto"/>
              <w:left w:val="nil"/>
              <w:bottom w:val="single" w:sz="4" w:space="0" w:color="auto"/>
              <w:right w:val="nil"/>
            </w:tcBorders>
            <w:shd w:val="clear" w:color="auto" w:fill="auto"/>
            <w:vAlign w:val="center"/>
          </w:tcPr>
          <w:p w14:paraId="0D6F7A19" w14:textId="77777777" w:rsidR="00955AFA" w:rsidRPr="00E0457B" w:rsidRDefault="00955AFA" w:rsidP="008B5860">
            <w:pPr>
              <w:spacing w:after="0" w:line="240" w:lineRule="auto"/>
              <w:ind w:left="-108"/>
              <w:jc w:val="center"/>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Heat effects on</w:t>
            </w:r>
          </w:p>
        </w:tc>
        <w:tc>
          <w:tcPr>
            <w:tcW w:w="910" w:type="dxa"/>
            <w:vMerge w:val="restart"/>
            <w:tcBorders>
              <w:top w:val="single" w:sz="4" w:space="0" w:color="auto"/>
              <w:left w:val="nil"/>
              <w:right w:val="nil"/>
            </w:tcBorders>
            <w:shd w:val="clear" w:color="auto" w:fill="auto"/>
            <w:vAlign w:val="center"/>
          </w:tcPr>
          <w:p w14:paraId="08ABC636" w14:textId="77777777" w:rsidR="00955AFA" w:rsidRPr="00E0457B" w:rsidRDefault="00955AFA" w:rsidP="008B5860">
            <w:pPr>
              <w:spacing w:after="0" w:line="240" w:lineRule="auto"/>
              <w:ind w:left="-108"/>
              <w:jc w:val="center"/>
              <w:rPr>
                <w:rFonts w:ascii="Times New Roman" w:eastAsia="Times New Roman" w:hAnsi="Times New Roman" w:cs="Times New Roman"/>
                <w:color w:val="000000"/>
                <w:sz w:val="24"/>
                <w:szCs w:val="24"/>
                <w:lang w:val="en-AU" w:eastAsia="en-AU"/>
              </w:rPr>
            </w:pPr>
            <w:r w:rsidRPr="00E0457B">
              <w:rPr>
                <w:rFonts w:ascii="Times New Roman" w:eastAsia="Times New Roman" w:hAnsi="Times New Roman" w:cs="Times New Roman"/>
                <w:color w:val="000000"/>
                <w:sz w:val="24"/>
                <w:szCs w:val="24"/>
                <w:lang w:val="en-AU" w:eastAsia="en-AU"/>
              </w:rPr>
              <w:t>Energy cost</w:t>
            </w:r>
          </w:p>
        </w:tc>
        <w:tc>
          <w:tcPr>
            <w:tcW w:w="1217" w:type="dxa"/>
            <w:vMerge w:val="restart"/>
            <w:tcBorders>
              <w:top w:val="single" w:sz="4" w:space="0" w:color="auto"/>
              <w:left w:val="nil"/>
              <w:right w:val="nil"/>
            </w:tcBorders>
            <w:shd w:val="clear" w:color="auto" w:fill="auto"/>
            <w:vAlign w:val="center"/>
          </w:tcPr>
          <w:p w14:paraId="40DFB0C7" w14:textId="77777777" w:rsidR="00955AFA" w:rsidRPr="00E0457B" w:rsidRDefault="00955AFA" w:rsidP="008B5860">
            <w:pPr>
              <w:spacing w:after="0" w:line="240" w:lineRule="auto"/>
              <w:ind w:left="-108"/>
              <w:jc w:val="center"/>
              <w:rPr>
                <w:rFonts w:ascii="Times New Roman" w:eastAsia="Times New Roman" w:hAnsi="Times New Roman" w:cs="Times New Roman"/>
                <w:b/>
                <w:bCs/>
                <w:color w:val="000000"/>
                <w:sz w:val="24"/>
                <w:szCs w:val="24"/>
                <w:lang w:val="en-AU" w:eastAsia="en-AU"/>
              </w:rPr>
            </w:pPr>
            <w:r w:rsidRPr="00E0457B">
              <w:rPr>
                <w:rFonts w:ascii="Times New Roman" w:eastAsia="Times New Roman" w:hAnsi="Times New Roman" w:cs="Times New Roman"/>
                <w:b/>
                <w:bCs/>
                <w:color w:val="000000"/>
                <w:sz w:val="24"/>
                <w:szCs w:val="24"/>
                <w:lang w:val="en-AU" w:eastAsia="en-AU"/>
              </w:rPr>
              <w:t>Total</w:t>
            </w:r>
          </w:p>
        </w:tc>
      </w:tr>
      <w:tr w:rsidR="00955AFA" w:rsidRPr="00E0457B" w14:paraId="42FC4CA0" w14:textId="77777777" w:rsidTr="0097356F">
        <w:trPr>
          <w:trHeight w:val="687"/>
        </w:trPr>
        <w:tc>
          <w:tcPr>
            <w:tcW w:w="2127" w:type="dxa"/>
            <w:tcBorders>
              <w:left w:val="nil"/>
              <w:bottom w:val="single" w:sz="4" w:space="0" w:color="auto"/>
              <w:right w:val="nil"/>
            </w:tcBorders>
            <w:shd w:val="clear" w:color="auto" w:fill="auto"/>
            <w:noWrap/>
            <w:vAlign w:val="bottom"/>
            <w:hideMark/>
          </w:tcPr>
          <w:p w14:paraId="3183AEDB" w14:textId="77777777" w:rsidR="00955AFA" w:rsidRPr="00E0457B" w:rsidRDefault="00955AFA" w:rsidP="008B5860">
            <w:pPr>
              <w:spacing w:after="0" w:line="240" w:lineRule="auto"/>
              <w:rPr>
                <w:rFonts w:ascii="Times New Roman" w:eastAsia="Times New Roman" w:hAnsi="Times New Roman" w:cs="Times New Roman"/>
                <w:sz w:val="24"/>
                <w:szCs w:val="24"/>
                <w:lang w:val="en-AU" w:eastAsia="en-AU"/>
              </w:rPr>
            </w:pPr>
          </w:p>
        </w:tc>
        <w:tc>
          <w:tcPr>
            <w:tcW w:w="1134" w:type="dxa"/>
            <w:vMerge/>
            <w:tcBorders>
              <w:left w:val="nil"/>
              <w:bottom w:val="single" w:sz="4" w:space="0" w:color="auto"/>
              <w:right w:val="nil"/>
            </w:tcBorders>
            <w:shd w:val="clear" w:color="auto" w:fill="auto"/>
            <w:vAlign w:val="center"/>
            <w:hideMark/>
          </w:tcPr>
          <w:p w14:paraId="23D7D290" w14:textId="77777777" w:rsidR="00955AFA" w:rsidRPr="00E0457B" w:rsidRDefault="00955AFA" w:rsidP="008B5860">
            <w:pPr>
              <w:spacing w:after="0" w:line="240" w:lineRule="auto"/>
              <w:ind w:left="-109"/>
              <w:jc w:val="center"/>
              <w:rPr>
                <w:rFonts w:ascii="Times New Roman" w:eastAsia="Times New Roman" w:hAnsi="Times New Roman" w:cs="Times New Roman"/>
                <w:color w:val="000000"/>
                <w:sz w:val="24"/>
                <w:szCs w:val="24"/>
                <w:lang w:val="en-AU" w:eastAsia="en-AU"/>
              </w:rPr>
            </w:pPr>
          </w:p>
        </w:tc>
        <w:tc>
          <w:tcPr>
            <w:tcW w:w="1282" w:type="dxa"/>
            <w:vMerge/>
            <w:tcBorders>
              <w:left w:val="nil"/>
              <w:bottom w:val="single" w:sz="4" w:space="0" w:color="auto"/>
              <w:right w:val="nil"/>
            </w:tcBorders>
            <w:shd w:val="clear" w:color="auto" w:fill="auto"/>
            <w:vAlign w:val="center"/>
            <w:hideMark/>
          </w:tcPr>
          <w:p w14:paraId="29B5B156" w14:textId="77777777" w:rsidR="00955AFA" w:rsidRPr="00E0457B" w:rsidRDefault="00955AFA" w:rsidP="008B5860">
            <w:pPr>
              <w:spacing w:after="0" w:line="240" w:lineRule="auto"/>
              <w:ind w:left="-108"/>
              <w:jc w:val="center"/>
              <w:rPr>
                <w:rFonts w:ascii="Times New Roman" w:eastAsia="Times New Roman" w:hAnsi="Times New Roman" w:cs="Times New Roman"/>
                <w:color w:val="000000"/>
                <w:sz w:val="24"/>
                <w:szCs w:val="24"/>
                <w:lang w:val="en-AU" w:eastAsia="en-AU"/>
              </w:rPr>
            </w:pPr>
          </w:p>
        </w:tc>
        <w:tc>
          <w:tcPr>
            <w:tcW w:w="1282" w:type="dxa"/>
            <w:tcBorders>
              <w:top w:val="single" w:sz="4" w:space="0" w:color="auto"/>
              <w:left w:val="nil"/>
              <w:bottom w:val="single" w:sz="4" w:space="0" w:color="auto"/>
              <w:right w:val="nil"/>
            </w:tcBorders>
            <w:shd w:val="clear" w:color="auto" w:fill="auto"/>
            <w:vAlign w:val="center"/>
            <w:hideMark/>
          </w:tcPr>
          <w:p w14:paraId="3A60ED9C" w14:textId="77777777" w:rsidR="00955AFA" w:rsidRPr="00E0457B" w:rsidRDefault="00955AFA" w:rsidP="008B5860">
            <w:pPr>
              <w:spacing w:after="0" w:line="240" w:lineRule="auto"/>
              <w:ind w:left="-108"/>
              <w:jc w:val="center"/>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Labour</w:t>
            </w:r>
            <w:r w:rsidRPr="00E0457B">
              <w:rPr>
                <w:rFonts w:ascii="Times New Roman" w:eastAsia="Times New Roman" w:hAnsi="Times New Roman" w:cs="Times New Roman"/>
                <w:color w:val="000000"/>
                <w:sz w:val="24"/>
                <w:szCs w:val="24"/>
                <w:lang w:val="en-AU" w:eastAsia="en-AU"/>
              </w:rPr>
              <w:t xml:space="preserve"> productivity</w:t>
            </w:r>
          </w:p>
        </w:tc>
        <w:tc>
          <w:tcPr>
            <w:tcW w:w="979" w:type="dxa"/>
            <w:tcBorders>
              <w:top w:val="single" w:sz="4" w:space="0" w:color="auto"/>
              <w:left w:val="nil"/>
              <w:bottom w:val="single" w:sz="4" w:space="0" w:color="auto"/>
              <w:right w:val="nil"/>
            </w:tcBorders>
            <w:shd w:val="clear" w:color="auto" w:fill="auto"/>
            <w:vAlign w:val="center"/>
            <w:hideMark/>
          </w:tcPr>
          <w:p w14:paraId="33884A72" w14:textId="77777777" w:rsidR="00955AFA" w:rsidRPr="00E0457B" w:rsidRDefault="00955AFA" w:rsidP="008B5860">
            <w:pPr>
              <w:spacing w:after="0" w:line="240" w:lineRule="auto"/>
              <w:ind w:left="-108"/>
              <w:jc w:val="center"/>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H</w:t>
            </w:r>
            <w:r w:rsidRPr="00E0457B">
              <w:rPr>
                <w:rFonts w:ascii="Times New Roman" w:eastAsia="Times New Roman" w:hAnsi="Times New Roman" w:cs="Times New Roman"/>
                <w:color w:val="000000"/>
                <w:sz w:val="24"/>
                <w:szCs w:val="24"/>
                <w:lang w:val="en-AU" w:eastAsia="en-AU"/>
              </w:rPr>
              <w:t>uman health</w:t>
            </w:r>
          </w:p>
        </w:tc>
        <w:tc>
          <w:tcPr>
            <w:tcW w:w="910" w:type="dxa"/>
            <w:vMerge/>
            <w:tcBorders>
              <w:left w:val="nil"/>
              <w:bottom w:val="single" w:sz="4" w:space="0" w:color="auto"/>
              <w:right w:val="nil"/>
            </w:tcBorders>
            <w:shd w:val="clear" w:color="auto" w:fill="auto"/>
            <w:vAlign w:val="center"/>
            <w:hideMark/>
          </w:tcPr>
          <w:p w14:paraId="0E9CC9EA" w14:textId="77777777" w:rsidR="00955AFA" w:rsidRPr="00E0457B" w:rsidRDefault="00955AFA" w:rsidP="008B5860">
            <w:pPr>
              <w:spacing w:after="0" w:line="240" w:lineRule="auto"/>
              <w:ind w:left="-108"/>
              <w:jc w:val="center"/>
              <w:rPr>
                <w:rFonts w:ascii="Times New Roman" w:eastAsia="Times New Roman" w:hAnsi="Times New Roman" w:cs="Times New Roman"/>
                <w:color w:val="000000"/>
                <w:sz w:val="24"/>
                <w:szCs w:val="24"/>
                <w:lang w:val="en-AU" w:eastAsia="en-AU"/>
              </w:rPr>
            </w:pPr>
          </w:p>
        </w:tc>
        <w:tc>
          <w:tcPr>
            <w:tcW w:w="1217" w:type="dxa"/>
            <w:vMerge/>
            <w:tcBorders>
              <w:left w:val="nil"/>
              <w:bottom w:val="single" w:sz="4" w:space="0" w:color="auto"/>
              <w:right w:val="nil"/>
            </w:tcBorders>
            <w:shd w:val="clear" w:color="auto" w:fill="auto"/>
            <w:vAlign w:val="center"/>
            <w:hideMark/>
          </w:tcPr>
          <w:p w14:paraId="2FFAC8F6" w14:textId="77777777" w:rsidR="00955AFA" w:rsidRPr="00E0457B" w:rsidRDefault="00955AFA" w:rsidP="008B5860">
            <w:pPr>
              <w:spacing w:after="0" w:line="240" w:lineRule="auto"/>
              <w:ind w:left="-108"/>
              <w:jc w:val="center"/>
              <w:rPr>
                <w:rFonts w:ascii="Times New Roman" w:eastAsia="Times New Roman" w:hAnsi="Times New Roman" w:cs="Times New Roman"/>
                <w:b/>
                <w:bCs/>
                <w:color w:val="000000"/>
                <w:sz w:val="24"/>
                <w:szCs w:val="24"/>
                <w:lang w:val="en-AU" w:eastAsia="en-AU"/>
              </w:rPr>
            </w:pPr>
          </w:p>
        </w:tc>
      </w:tr>
      <w:tr w:rsidR="00CE2B75" w:rsidRPr="00E0457B" w14:paraId="6985BEE5" w14:textId="77777777" w:rsidTr="0097356F">
        <w:trPr>
          <w:trHeight w:val="315"/>
        </w:trPr>
        <w:tc>
          <w:tcPr>
            <w:tcW w:w="2127" w:type="dxa"/>
            <w:tcBorders>
              <w:top w:val="single" w:sz="4" w:space="0" w:color="auto"/>
              <w:left w:val="nil"/>
              <w:bottom w:val="nil"/>
              <w:right w:val="nil"/>
            </w:tcBorders>
            <w:shd w:val="clear" w:color="auto" w:fill="auto"/>
            <w:noWrap/>
            <w:vAlign w:val="bottom"/>
            <w:hideMark/>
          </w:tcPr>
          <w:p w14:paraId="641465FF" w14:textId="716A14AF" w:rsidR="00CE2B75" w:rsidRPr="00E0457B" w:rsidRDefault="00CE2B75" w:rsidP="00CE2B75">
            <w:pPr>
              <w:spacing w:after="0" w:line="240" w:lineRule="auto"/>
              <w:rPr>
                <w:rFonts w:ascii="Times New Roman" w:eastAsia="Times New Roman" w:hAnsi="Times New Roman" w:cs="Times New Roman"/>
                <w:b/>
                <w:bCs/>
                <w:color w:val="000000"/>
                <w:lang w:val="en-AU" w:eastAsia="en-AU"/>
              </w:rPr>
            </w:pPr>
            <w:r w:rsidRPr="00955AFA">
              <w:rPr>
                <w:rFonts w:ascii="Times New Roman" w:eastAsia="Times New Roman" w:hAnsi="Times New Roman" w:cs="Times New Roman"/>
                <w:b/>
                <w:bCs/>
                <w:color w:val="000000"/>
                <w:lang w:val="en-AU" w:eastAsia="en-AU"/>
              </w:rPr>
              <w:t>Agriculture</w:t>
            </w:r>
          </w:p>
        </w:tc>
        <w:tc>
          <w:tcPr>
            <w:tcW w:w="1134" w:type="dxa"/>
            <w:tcBorders>
              <w:top w:val="single" w:sz="4" w:space="0" w:color="auto"/>
              <w:left w:val="nil"/>
              <w:bottom w:val="nil"/>
              <w:right w:val="nil"/>
            </w:tcBorders>
            <w:shd w:val="clear" w:color="auto" w:fill="auto"/>
            <w:noWrap/>
            <w:vAlign w:val="bottom"/>
            <w:hideMark/>
          </w:tcPr>
          <w:p w14:paraId="7D99D999" w14:textId="6AA442CC" w:rsidR="00CE2B75" w:rsidRPr="00E0457B" w:rsidRDefault="00CE2B75" w:rsidP="00CE2B75">
            <w:pPr>
              <w:spacing w:after="0" w:line="240" w:lineRule="auto"/>
              <w:ind w:left="-109" w:right="318"/>
              <w:jc w:val="right"/>
              <w:rPr>
                <w:rFonts w:ascii="Times New Roman" w:eastAsia="Times New Roman" w:hAnsi="Times New Roman" w:cs="Times New Roman"/>
                <w:color w:val="000000"/>
                <w:lang w:val="en-AU" w:eastAsia="en-AU"/>
              </w:rPr>
            </w:pPr>
            <w:r w:rsidRPr="00955AFA">
              <w:rPr>
                <w:rFonts w:ascii="Times New Roman" w:eastAsia="Times New Roman" w:hAnsi="Times New Roman" w:cs="Times New Roman"/>
                <w:color w:val="000000"/>
                <w:lang w:val="en-AU" w:eastAsia="en-AU"/>
              </w:rPr>
              <w:t>-27.9</w:t>
            </w:r>
          </w:p>
        </w:tc>
        <w:tc>
          <w:tcPr>
            <w:tcW w:w="1282" w:type="dxa"/>
            <w:tcBorders>
              <w:top w:val="single" w:sz="4" w:space="0" w:color="auto"/>
              <w:left w:val="nil"/>
              <w:bottom w:val="nil"/>
              <w:right w:val="nil"/>
            </w:tcBorders>
            <w:shd w:val="clear" w:color="auto" w:fill="auto"/>
            <w:noWrap/>
            <w:vAlign w:val="bottom"/>
            <w:hideMark/>
          </w:tcPr>
          <w:p w14:paraId="123DCD5A" w14:textId="542FDD83" w:rsidR="00CE2B75" w:rsidRPr="00E0457B" w:rsidRDefault="00CE2B75" w:rsidP="00CE2B75">
            <w:pPr>
              <w:spacing w:after="0" w:line="240" w:lineRule="auto"/>
              <w:ind w:left="-109" w:right="318"/>
              <w:jc w:val="right"/>
              <w:rPr>
                <w:rFonts w:ascii="Times New Roman" w:eastAsia="Times New Roman" w:hAnsi="Times New Roman" w:cs="Times New Roman"/>
                <w:color w:val="000000"/>
                <w:lang w:val="en-AU" w:eastAsia="en-AU"/>
              </w:rPr>
            </w:pPr>
            <w:r w:rsidRPr="00955AFA">
              <w:rPr>
                <w:rFonts w:ascii="Times New Roman" w:eastAsia="Times New Roman" w:hAnsi="Times New Roman" w:cs="Times New Roman"/>
                <w:color w:val="000000"/>
                <w:lang w:val="en-AU" w:eastAsia="en-AU"/>
              </w:rPr>
              <w:t>13.6</w:t>
            </w:r>
          </w:p>
        </w:tc>
        <w:tc>
          <w:tcPr>
            <w:tcW w:w="1282" w:type="dxa"/>
            <w:tcBorders>
              <w:top w:val="single" w:sz="4" w:space="0" w:color="auto"/>
              <w:left w:val="nil"/>
              <w:bottom w:val="nil"/>
              <w:right w:val="nil"/>
            </w:tcBorders>
            <w:shd w:val="clear" w:color="auto" w:fill="auto"/>
            <w:noWrap/>
            <w:vAlign w:val="bottom"/>
            <w:hideMark/>
          </w:tcPr>
          <w:p w14:paraId="67FBB874" w14:textId="2EA450DB" w:rsidR="00CE2B75" w:rsidRPr="00E0457B" w:rsidRDefault="00CE2B75" w:rsidP="00CE2B75">
            <w:pPr>
              <w:spacing w:after="0" w:line="240" w:lineRule="auto"/>
              <w:ind w:left="-109" w:right="318"/>
              <w:jc w:val="right"/>
              <w:rPr>
                <w:rFonts w:ascii="Times New Roman" w:eastAsia="Times New Roman" w:hAnsi="Times New Roman" w:cs="Times New Roman"/>
                <w:color w:val="000000"/>
                <w:lang w:val="en-AU" w:eastAsia="en-AU"/>
              </w:rPr>
            </w:pPr>
            <w:r w:rsidRPr="00955AFA">
              <w:rPr>
                <w:rFonts w:ascii="Times New Roman" w:eastAsia="Times New Roman" w:hAnsi="Times New Roman" w:cs="Times New Roman"/>
                <w:color w:val="000000"/>
                <w:lang w:val="en-AU" w:eastAsia="en-AU"/>
              </w:rPr>
              <w:t>-2.</w:t>
            </w:r>
            <w:r w:rsidR="00D04F34">
              <w:rPr>
                <w:rFonts w:ascii="Times New Roman" w:eastAsia="Times New Roman" w:hAnsi="Times New Roman" w:cs="Times New Roman"/>
                <w:color w:val="000000"/>
                <w:lang w:val="en-AU" w:eastAsia="en-AU"/>
              </w:rPr>
              <w:t>5</w:t>
            </w:r>
          </w:p>
        </w:tc>
        <w:tc>
          <w:tcPr>
            <w:tcW w:w="979" w:type="dxa"/>
            <w:tcBorders>
              <w:top w:val="single" w:sz="4" w:space="0" w:color="auto"/>
              <w:left w:val="nil"/>
              <w:bottom w:val="nil"/>
              <w:right w:val="nil"/>
            </w:tcBorders>
            <w:shd w:val="clear" w:color="auto" w:fill="auto"/>
            <w:vAlign w:val="bottom"/>
            <w:hideMark/>
          </w:tcPr>
          <w:p w14:paraId="3EE03446" w14:textId="1F5BD1E4" w:rsidR="00CE2B75" w:rsidRPr="00E0457B" w:rsidRDefault="00CE2B75" w:rsidP="00CE2B75">
            <w:pPr>
              <w:spacing w:after="0" w:line="240" w:lineRule="auto"/>
              <w:ind w:left="-109" w:right="318"/>
              <w:jc w:val="right"/>
              <w:rPr>
                <w:rFonts w:ascii="Times New Roman" w:eastAsia="Times New Roman" w:hAnsi="Times New Roman" w:cs="Times New Roman"/>
                <w:color w:val="000000"/>
                <w:lang w:val="en-AU" w:eastAsia="en-AU"/>
              </w:rPr>
            </w:pPr>
            <w:r w:rsidRPr="00955AFA">
              <w:rPr>
                <w:rFonts w:ascii="Times New Roman" w:eastAsia="Times New Roman" w:hAnsi="Times New Roman" w:cs="Times New Roman"/>
                <w:color w:val="000000"/>
                <w:lang w:val="en-AU" w:eastAsia="en-AU"/>
              </w:rPr>
              <w:t>-0.</w:t>
            </w:r>
            <w:r w:rsidR="0097356F">
              <w:rPr>
                <w:rFonts w:ascii="Times New Roman" w:eastAsia="Times New Roman" w:hAnsi="Times New Roman" w:cs="Times New Roman"/>
                <w:color w:val="000000"/>
                <w:lang w:val="en-AU" w:eastAsia="en-AU"/>
              </w:rPr>
              <w:t>2</w:t>
            </w:r>
          </w:p>
        </w:tc>
        <w:tc>
          <w:tcPr>
            <w:tcW w:w="910" w:type="dxa"/>
            <w:tcBorders>
              <w:top w:val="single" w:sz="4" w:space="0" w:color="auto"/>
              <w:left w:val="nil"/>
              <w:bottom w:val="nil"/>
              <w:right w:val="nil"/>
            </w:tcBorders>
            <w:shd w:val="clear" w:color="auto" w:fill="auto"/>
            <w:vAlign w:val="bottom"/>
            <w:hideMark/>
          </w:tcPr>
          <w:p w14:paraId="3A423E1E" w14:textId="57570E52" w:rsidR="00CE2B75" w:rsidRPr="00E0457B" w:rsidRDefault="00CE2B75" w:rsidP="00CE2B75">
            <w:pPr>
              <w:spacing w:after="0" w:line="240" w:lineRule="auto"/>
              <w:ind w:left="-109" w:right="318"/>
              <w:jc w:val="right"/>
              <w:rPr>
                <w:rFonts w:ascii="Times New Roman" w:eastAsia="Times New Roman" w:hAnsi="Times New Roman" w:cs="Times New Roman"/>
                <w:color w:val="000000"/>
                <w:lang w:val="en-AU" w:eastAsia="en-AU"/>
              </w:rPr>
            </w:pPr>
            <w:r w:rsidRPr="00955AFA">
              <w:rPr>
                <w:rFonts w:ascii="Times New Roman" w:eastAsia="Times New Roman" w:hAnsi="Times New Roman" w:cs="Times New Roman"/>
                <w:color w:val="000000"/>
                <w:lang w:val="en-AU" w:eastAsia="en-AU"/>
              </w:rPr>
              <w:t>0.0</w:t>
            </w:r>
            <w:r w:rsidR="0097356F">
              <w:rPr>
                <w:rFonts w:ascii="Times New Roman" w:eastAsia="Times New Roman" w:hAnsi="Times New Roman" w:cs="Times New Roman"/>
                <w:color w:val="000000"/>
                <w:lang w:val="en-AU" w:eastAsia="en-AU"/>
              </w:rPr>
              <w:t>1</w:t>
            </w:r>
          </w:p>
        </w:tc>
        <w:tc>
          <w:tcPr>
            <w:tcW w:w="1217" w:type="dxa"/>
            <w:tcBorders>
              <w:top w:val="single" w:sz="4" w:space="0" w:color="auto"/>
              <w:left w:val="nil"/>
              <w:bottom w:val="nil"/>
              <w:right w:val="nil"/>
            </w:tcBorders>
            <w:shd w:val="clear" w:color="auto" w:fill="auto"/>
            <w:noWrap/>
            <w:vAlign w:val="bottom"/>
            <w:hideMark/>
          </w:tcPr>
          <w:p w14:paraId="1A55D2D4" w14:textId="79B31FE3" w:rsidR="00CE2B75" w:rsidRPr="00E0457B" w:rsidRDefault="00CE2B75" w:rsidP="00CE2B75">
            <w:pPr>
              <w:spacing w:after="0" w:line="240" w:lineRule="auto"/>
              <w:ind w:left="-109" w:right="318"/>
              <w:jc w:val="right"/>
              <w:rPr>
                <w:rFonts w:ascii="Times New Roman" w:eastAsia="Times New Roman" w:hAnsi="Times New Roman" w:cs="Times New Roman"/>
                <w:b/>
                <w:bCs/>
                <w:color w:val="000000"/>
                <w:lang w:val="en-AU" w:eastAsia="en-AU"/>
              </w:rPr>
            </w:pPr>
            <w:r w:rsidRPr="00955AFA">
              <w:rPr>
                <w:rFonts w:ascii="Times New Roman" w:eastAsia="Times New Roman" w:hAnsi="Times New Roman" w:cs="Times New Roman"/>
                <w:b/>
                <w:bCs/>
                <w:color w:val="000000"/>
                <w:lang w:val="en-AU" w:eastAsia="en-AU"/>
              </w:rPr>
              <w:t>-16.9</w:t>
            </w:r>
          </w:p>
        </w:tc>
      </w:tr>
      <w:tr w:rsidR="00CE2B75" w:rsidRPr="00E0457B" w14:paraId="16493FA9" w14:textId="77777777" w:rsidTr="0097356F">
        <w:trPr>
          <w:trHeight w:val="315"/>
        </w:trPr>
        <w:tc>
          <w:tcPr>
            <w:tcW w:w="2127" w:type="dxa"/>
            <w:tcBorders>
              <w:left w:val="nil"/>
              <w:bottom w:val="nil"/>
              <w:right w:val="nil"/>
            </w:tcBorders>
            <w:shd w:val="clear" w:color="auto" w:fill="auto"/>
            <w:noWrap/>
            <w:vAlign w:val="bottom"/>
          </w:tcPr>
          <w:p w14:paraId="6CCDEDC7" w14:textId="7E6B0143" w:rsidR="00CE2B75" w:rsidRPr="00934ED2" w:rsidRDefault="00CE2B75" w:rsidP="00CE2B75">
            <w:pPr>
              <w:spacing w:after="0" w:line="240" w:lineRule="auto"/>
              <w:rPr>
                <w:rFonts w:ascii="Times New Roman" w:eastAsia="Times New Roman" w:hAnsi="Times New Roman" w:cs="Times New Roman"/>
                <w:b/>
                <w:bCs/>
                <w:color w:val="000000"/>
                <w:lang w:val="en-AU" w:eastAsia="en-AU"/>
              </w:rPr>
            </w:pPr>
            <w:r w:rsidRPr="00955AFA">
              <w:rPr>
                <w:rFonts w:ascii="Times New Roman" w:eastAsia="Times New Roman" w:hAnsi="Times New Roman" w:cs="Times New Roman"/>
                <w:b/>
                <w:bCs/>
                <w:color w:val="000000"/>
                <w:lang w:val="en-AU" w:eastAsia="en-AU"/>
              </w:rPr>
              <w:t>Fishing</w:t>
            </w:r>
          </w:p>
        </w:tc>
        <w:tc>
          <w:tcPr>
            <w:tcW w:w="1134" w:type="dxa"/>
            <w:tcBorders>
              <w:left w:val="nil"/>
              <w:bottom w:val="nil"/>
              <w:right w:val="nil"/>
            </w:tcBorders>
            <w:shd w:val="clear" w:color="auto" w:fill="auto"/>
            <w:noWrap/>
            <w:vAlign w:val="bottom"/>
          </w:tcPr>
          <w:p w14:paraId="3327D83D" w14:textId="6A1C55DB" w:rsidR="00CE2B75" w:rsidRPr="00D04F34" w:rsidRDefault="00CE2B75" w:rsidP="00CE2B75">
            <w:pPr>
              <w:spacing w:after="0" w:line="240" w:lineRule="auto"/>
              <w:ind w:left="-109" w:right="318"/>
              <w:jc w:val="right"/>
              <w:rPr>
                <w:rFonts w:ascii="Times New Roman" w:eastAsia="Times New Roman" w:hAnsi="Times New Roman" w:cs="Times New Roman"/>
                <w:color w:val="000000"/>
                <w:lang w:val="en-AU" w:eastAsia="en-AU"/>
              </w:rPr>
            </w:pPr>
            <w:r w:rsidRPr="00955AFA">
              <w:rPr>
                <w:rFonts w:ascii="Times New Roman" w:eastAsia="Times New Roman" w:hAnsi="Times New Roman" w:cs="Times New Roman"/>
                <w:color w:val="000000"/>
                <w:lang w:val="en-AU" w:eastAsia="en-AU"/>
              </w:rPr>
              <w:t>-2.1</w:t>
            </w:r>
          </w:p>
        </w:tc>
        <w:tc>
          <w:tcPr>
            <w:tcW w:w="1282" w:type="dxa"/>
            <w:tcBorders>
              <w:left w:val="nil"/>
              <w:bottom w:val="nil"/>
              <w:right w:val="nil"/>
            </w:tcBorders>
            <w:shd w:val="clear" w:color="auto" w:fill="auto"/>
            <w:noWrap/>
            <w:vAlign w:val="bottom"/>
          </w:tcPr>
          <w:p w14:paraId="1A9F7A33" w14:textId="503D4C8E" w:rsidR="00CE2B75" w:rsidRPr="00D04F34" w:rsidRDefault="005D6726" w:rsidP="00CE2B75">
            <w:pPr>
              <w:spacing w:after="0" w:line="240" w:lineRule="auto"/>
              <w:ind w:left="-109" w:right="318"/>
              <w:jc w:val="right"/>
              <w:rPr>
                <w:rFonts w:ascii="Times New Roman" w:eastAsia="Times New Roman" w:hAnsi="Times New Roman" w:cs="Times New Roman"/>
                <w:color w:val="000000"/>
                <w:lang w:val="en-AU" w:eastAsia="en-AU"/>
              </w:rPr>
            </w:pPr>
            <w:r>
              <w:rPr>
                <w:rFonts w:ascii="Times New Roman" w:eastAsia="Times New Roman" w:hAnsi="Times New Roman" w:cs="Times New Roman"/>
                <w:color w:val="000000"/>
                <w:lang w:val="en-AU" w:eastAsia="en-AU"/>
              </w:rPr>
              <w:t>NA</w:t>
            </w:r>
          </w:p>
        </w:tc>
        <w:tc>
          <w:tcPr>
            <w:tcW w:w="1282" w:type="dxa"/>
            <w:tcBorders>
              <w:left w:val="nil"/>
              <w:bottom w:val="nil"/>
              <w:right w:val="nil"/>
            </w:tcBorders>
            <w:shd w:val="clear" w:color="auto" w:fill="auto"/>
            <w:noWrap/>
            <w:vAlign w:val="bottom"/>
          </w:tcPr>
          <w:p w14:paraId="731FA86D" w14:textId="6D61B9AF" w:rsidR="00CE2B75" w:rsidRPr="00D04F34" w:rsidRDefault="00CE2B75" w:rsidP="00CE2B75">
            <w:pPr>
              <w:spacing w:after="0" w:line="240" w:lineRule="auto"/>
              <w:ind w:left="-109" w:right="318"/>
              <w:jc w:val="right"/>
              <w:rPr>
                <w:rFonts w:ascii="Times New Roman" w:eastAsia="Times New Roman" w:hAnsi="Times New Roman" w:cs="Times New Roman"/>
                <w:color w:val="000000"/>
                <w:lang w:val="en-AU" w:eastAsia="en-AU"/>
              </w:rPr>
            </w:pPr>
            <w:r w:rsidRPr="00955AFA">
              <w:rPr>
                <w:rFonts w:ascii="Times New Roman" w:eastAsia="Times New Roman" w:hAnsi="Times New Roman" w:cs="Times New Roman"/>
                <w:color w:val="000000"/>
                <w:lang w:val="en-AU" w:eastAsia="en-AU"/>
              </w:rPr>
              <w:t>-0.1</w:t>
            </w:r>
          </w:p>
        </w:tc>
        <w:tc>
          <w:tcPr>
            <w:tcW w:w="979" w:type="dxa"/>
            <w:tcBorders>
              <w:left w:val="nil"/>
              <w:bottom w:val="nil"/>
              <w:right w:val="nil"/>
            </w:tcBorders>
            <w:shd w:val="clear" w:color="auto" w:fill="auto"/>
            <w:vAlign w:val="bottom"/>
          </w:tcPr>
          <w:p w14:paraId="208D5CC1" w14:textId="591D535A" w:rsidR="00CE2B75" w:rsidRPr="00D04F34" w:rsidRDefault="00CE2B75" w:rsidP="00CE2B75">
            <w:pPr>
              <w:spacing w:after="0" w:line="240" w:lineRule="auto"/>
              <w:ind w:left="-109" w:right="318"/>
              <w:jc w:val="right"/>
              <w:rPr>
                <w:rFonts w:ascii="Times New Roman" w:eastAsia="Times New Roman" w:hAnsi="Times New Roman" w:cs="Times New Roman"/>
                <w:color w:val="000000"/>
                <w:lang w:val="en-AU" w:eastAsia="en-AU"/>
              </w:rPr>
            </w:pPr>
            <w:r w:rsidRPr="00955AFA">
              <w:rPr>
                <w:rFonts w:ascii="Times New Roman" w:eastAsia="Times New Roman" w:hAnsi="Times New Roman" w:cs="Times New Roman"/>
                <w:color w:val="000000"/>
                <w:lang w:val="en-AU" w:eastAsia="en-AU"/>
              </w:rPr>
              <w:t>0.0</w:t>
            </w:r>
          </w:p>
        </w:tc>
        <w:tc>
          <w:tcPr>
            <w:tcW w:w="910" w:type="dxa"/>
            <w:tcBorders>
              <w:left w:val="nil"/>
              <w:bottom w:val="nil"/>
              <w:right w:val="nil"/>
            </w:tcBorders>
            <w:shd w:val="clear" w:color="auto" w:fill="auto"/>
            <w:vAlign w:val="bottom"/>
          </w:tcPr>
          <w:p w14:paraId="6A2C1507" w14:textId="5513895F" w:rsidR="00CE2B75" w:rsidRPr="00D04F34" w:rsidRDefault="00CE2B75" w:rsidP="00CE2B75">
            <w:pPr>
              <w:spacing w:after="0" w:line="240" w:lineRule="auto"/>
              <w:ind w:left="-109" w:right="318"/>
              <w:jc w:val="right"/>
              <w:rPr>
                <w:rFonts w:ascii="Times New Roman" w:eastAsia="Times New Roman" w:hAnsi="Times New Roman" w:cs="Times New Roman"/>
                <w:color w:val="000000"/>
                <w:lang w:val="en-AU" w:eastAsia="en-AU"/>
              </w:rPr>
            </w:pPr>
            <w:r w:rsidRPr="00955AFA">
              <w:rPr>
                <w:rFonts w:ascii="Times New Roman" w:eastAsia="Times New Roman" w:hAnsi="Times New Roman" w:cs="Times New Roman"/>
                <w:color w:val="000000"/>
                <w:lang w:val="en-AU" w:eastAsia="en-AU"/>
              </w:rPr>
              <w:t>0.0</w:t>
            </w:r>
          </w:p>
        </w:tc>
        <w:tc>
          <w:tcPr>
            <w:tcW w:w="1217" w:type="dxa"/>
            <w:tcBorders>
              <w:left w:val="nil"/>
              <w:bottom w:val="nil"/>
              <w:right w:val="nil"/>
            </w:tcBorders>
            <w:shd w:val="clear" w:color="auto" w:fill="auto"/>
            <w:noWrap/>
            <w:vAlign w:val="bottom"/>
          </w:tcPr>
          <w:p w14:paraId="382FA13C" w14:textId="6989EE01" w:rsidR="00CE2B75" w:rsidRPr="00934ED2" w:rsidRDefault="00CE2B75" w:rsidP="00CE2B75">
            <w:pPr>
              <w:spacing w:after="0" w:line="240" w:lineRule="auto"/>
              <w:ind w:left="-109" w:right="318"/>
              <w:jc w:val="right"/>
              <w:rPr>
                <w:rFonts w:ascii="Times New Roman" w:eastAsia="Times New Roman" w:hAnsi="Times New Roman" w:cs="Times New Roman"/>
                <w:b/>
                <w:bCs/>
                <w:color w:val="000000"/>
                <w:lang w:val="en-AU" w:eastAsia="en-AU"/>
              </w:rPr>
            </w:pPr>
            <w:r w:rsidRPr="00955AFA">
              <w:rPr>
                <w:rFonts w:ascii="Times New Roman" w:eastAsia="Times New Roman" w:hAnsi="Times New Roman" w:cs="Times New Roman"/>
                <w:b/>
                <w:bCs/>
                <w:color w:val="000000"/>
                <w:lang w:val="en-AU" w:eastAsia="en-AU"/>
              </w:rPr>
              <w:t>-2.2</w:t>
            </w:r>
          </w:p>
        </w:tc>
      </w:tr>
      <w:tr w:rsidR="00CE2B75" w:rsidRPr="00E0457B" w14:paraId="174F1A50" w14:textId="77777777" w:rsidTr="0097356F">
        <w:trPr>
          <w:trHeight w:val="315"/>
        </w:trPr>
        <w:tc>
          <w:tcPr>
            <w:tcW w:w="2127" w:type="dxa"/>
            <w:tcBorders>
              <w:left w:val="nil"/>
              <w:bottom w:val="nil"/>
              <w:right w:val="nil"/>
            </w:tcBorders>
            <w:shd w:val="clear" w:color="auto" w:fill="auto"/>
            <w:noWrap/>
            <w:vAlign w:val="bottom"/>
          </w:tcPr>
          <w:p w14:paraId="55A22F8B" w14:textId="6B7C9D2A" w:rsidR="00CE2B75" w:rsidRPr="00934ED2" w:rsidRDefault="00CE2B75" w:rsidP="00CE2B75">
            <w:pPr>
              <w:spacing w:after="0" w:line="240" w:lineRule="auto"/>
              <w:rPr>
                <w:rFonts w:ascii="Times New Roman" w:eastAsia="Times New Roman" w:hAnsi="Times New Roman" w:cs="Times New Roman"/>
                <w:b/>
                <w:bCs/>
                <w:color w:val="000000"/>
                <w:lang w:val="en-AU" w:eastAsia="en-AU"/>
              </w:rPr>
            </w:pPr>
            <w:r w:rsidRPr="00955AFA">
              <w:rPr>
                <w:rFonts w:ascii="Times New Roman" w:eastAsia="Times New Roman" w:hAnsi="Times New Roman" w:cs="Times New Roman"/>
                <w:b/>
                <w:bCs/>
                <w:color w:val="000000"/>
                <w:lang w:val="en-AU" w:eastAsia="en-AU"/>
              </w:rPr>
              <w:t>Tourism</w:t>
            </w:r>
          </w:p>
        </w:tc>
        <w:tc>
          <w:tcPr>
            <w:tcW w:w="1134" w:type="dxa"/>
            <w:tcBorders>
              <w:left w:val="nil"/>
              <w:bottom w:val="nil"/>
              <w:right w:val="nil"/>
            </w:tcBorders>
            <w:shd w:val="clear" w:color="auto" w:fill="auto"/>
            <w:noWrap/>
            <w:vAlign w:val="bottom"/>
          </w:tcPr>
          <w:p w14:paraId="4A06CB27" w14:textId="26A63751" w:rsidR="00CE2B75" w:rsidRPr="00D04F34" w:rsidRDefault="00CE2B75" w:rsidP="00CE2B75">
            <w:pPr>
              <w:spacing w:after="0" w:line="240" w:lineRule="auto"/>
              <w:ind w:left="-109" w:right="318"/>
              <w:jc w:val="right"/>
              <w:rPr>
                <w:rFonts w:ascii="Times New Roman" w:eastAsia="Times New Roman" w:hAnsi="Times New Roman" w:cs="Times New Roman"/>
                <w:color w:val="000000"/>
                <w:lang w:val="en-AU" w:eastAsia="en-AU"/>
              </w:rPr>
            </w:pPr>
            <w:r w:rsidRPr="00955AFA">
              <w:rPr>
                <w:rFonts w:ascii="Times New Roman" w:eastAsia="Times New Roman" w:hAnsi="Times New Roman" w:cs="Times New Roman"/>
                <w:color w:val="000000"/>
                <w:lang w:val="en-AU" w:eastAsia="en-AU"/>
              </w:rPr>
              <w:t>-22.1</w:t>
            </w:r>
          </w:p>
        </w:tc>
        <w:tc>
          <w:tcPr>
            <w:tcW w:w="1282" w:type="dxa"/>
            <w:tcBorders>
              <w:left w:val="nil"/>
              <w:bottom w:val="nil"/>
              <w:right w:val="nil"/>
            </w:tcBorders>
            <w:shd w:val="clear" w:color="auto" w:fill="auto"/>
            <w:noWrap/>
            <w:vAlign w:val="bottom"/>
          </w:tcPr>
          <w:p w14:paraId="01AC60FA" w14:textId="15AD0014" w:rsidR="00CE2B75" w:rsidRPr="00D04F34" w:rsidRDefault="005D6726" w:rsidP="00CE2B75">
            <w:pPr>
              <w:spacing w:after="0" w:line="240" w:lineRule="auto"/>
              <w:ind w:left="-109" w:right="318"/>
              <w:jc w:val="right"/>
              <w:rPr>
                <w:rFonts w:ascii="Times New Roman" w:eastAsia="Times New Roman" w:hAnsi="Times New Roman" w:cs="Times New Roman"/>
                <w:color w:val="000000"/>
                <w:lang w:val="en-AU" w:eastAsia="en-AU"/>
              </w:rPr>
            </w:pPr>
            <w:r>
              <w:rPr>
                <w:rFonts w:ascii="Times New Roman" w:eastAsia="Times New Roman" w:hAnsi="Times New Roman" w:cs="Times New Roman"/>
                <w:color w:val="000000"/>
                <w:lang w:val="en-AU" w:eastAsia="en-AU"/>
              </w:rPr>
              <w:t>NA</w:t>
            </w:r>
          </w:p>
        </w:tc>
        <w:tc>
          <w:tcPr>
            <w:tcW w:w="1282" w:type="dxa"/>
            <w:tcBorders>
              <w:left w:val="nil"/>
              <w:bottom w:val="nil"/>
              <w:right w:val="nil"/>
            </w:tcBorders>
            <w:shd w:val="clear" w:color="auto" w:fill="auto"/>
            <w:noWrap/>
            <w:vAlign w:val="bottom"/>
          </w:tcPr>
          <w:p w14:paraId="4D110713" w14:textId="3BD8D3CC" w:rsidR="00CE2B75" w:rsidRPr="00D04F34" w:rsidRDefault="00CE2B75" w:rsidP="00CE2B75">
            <w:pPr>
              <w:spacing w:after="0" w:line="240" w:lineRule="auto"/>
              <w:ind w:left="-109" w:right="318"/>
              <w:jc w:val="right"/>
              <w:rPr>
                <w:rFonts w:ascii="Times New Roman" w:eastAsia="Times New Roman" w:hAnsi="Times New Roman" w:cs="Times New Roman"/>
                <w:color w:val="000000"/>
                <w:lang w:val="en-AU" w:eastAsia="en-AU"/>
              </w:rPr>
            </w:pPr>
            <w:r w:rsidRPr="00955AFA">
              <w:rPr>
                <w:rFonts w:ascii="Times New Roman" w:eastAsia="Times New Roman" w:hAnsi="Times New Roman" w:cs="Times New Roman"/>
                <w:color w:val="000000"/>
                <w:lang w:val="en-AU" w:eastAsia="en-AU"/>
              </w:rPr>
              <w:t>0.7</w:t>
            </w:r>
          </w:p>
        </w:tc>
        <w:tc>
          <w:tcPr>
            <w:tcW w:w="979" w:type="dxa"/>
            <w:tcBorders>
              <w:left w:val="nil"/>
              <w:bottom w:val="nil"/>
              <w:right w:val="nil"/>
            </w:tcBorders>
            <w:shd w:val="clear" w:color="auto" w:fill="auto"/>
            <w:vAlign w:val="bottom"/>
          </w:tcPr>
          <w:p w14:paraId="21493CD9" w14:textId="084206D0" w:rsidR="00CE2B75" w:rsidRPr="00D04F34" w:rsidRDefault="00CE2B75" w:rsidP="00CE2B75">
            <w:pPr>
              <w:spacing w:after="0" w:line="240" w:lineRule="auto"/>
              <w:ind w:left="-109" w:right="318"/>
              <w:jc w:val="right"/>
              <w:rPr>
                <w:rFonts w:ascii="Times New Roman" w:eastAsia="Times New Roman" w:hAnsi="Times New Roman" w:cs="Times New Roman"/>
                <w:color w:val="000000"/>
                <w:lang w:val="en-AU" w:eastAsia="en-AU"/>
              </w:rPr>
            </w:pPr>
            <w:r w:rsidRPr="00955AFA">
              <w:rPr>
                <w:rFonts w:ascii="Times New Roman" w:eastAsia="Times New Roman" w:hAnsi="Times New Roman" w:cs="Times New Roman"/>
                <w:color w:val="000000"/>
                <w:lang w:val="en-AU" w:eastAsia="en-AU"/>
              </w:rPr>
              <w:t>-0.7</w:t>
            </w:r>
          </w:p>
        </w:tc>
        <w:tc>
          <w:tcPr>
            <w:tcW w:w="910" w:type="dxa"/>
            <w:tcBorders>
              <w:left w:val="nil"/>
              <w:bottom w:val="nil"/>
              <w:right w:val="nil"/>
            </w:tcBorders>
            <w:shd w:val="clear" w:color="auto" w:fill="auto"/>
            <w:vAlign w:val="bottom"/>
          </w:tcPr>
          <w:p w14:paraId="11B00C41" w14:textId="680C1AE6" w:rsidR="00CE2B75" w:rsidRPr="00D04F34" w:rsidRDefault="00CE2B75" w:rsidP="00CE2B75">
            <w:pPr>
              <w:spacing w:after="0" w:line="240" w:lineRule="auto"/>
              <w:ind w:left="-109" w:right="318"/>
              <w:jc w:val="right"/>
              <w:rPr>
                <w:rFonts w:ascii="Times New Roman" w:eastAsia="Times New Roman" w:hAnsi="Times New Roman" w:cs="Times New Roman"/>
                <w:color w:val="000000"/>
                <w:lang w:val="en-AU" w:eastAsia="en-AU"/>
              </w:rPr>
            </w:pPr>
            <w:r w:rsidRPr="00955AFA">
              <w:rPr>
                <w:rFonts w:ascii="Times New Roman" w:eastAsia="Times New Roman" w:hAnsi="Times New Roman" w:cs="Times New Roman"/>
                <w:color w:val="000000"/>
                <w:lang w:val="en-AU" w:eastAsia="en-AU"/>
              </w:rPr>
              <w:t>0.0</w:t>
            </w:r>
          </w:p>
        </w:tc>
        <w:tc>
          <w:tcPr>
            <w:tcW w:w="1217" w:type="dxa"/>
            <w:tcBorders>
              <w:left w:val="nil"/>
              <w:bottom w:val="nil"/>
              <w:right w:val="nil"/>
            </w:tcBorders>
            <w:shd w:val="clear" w:color="auto" w:fill="auto"/>
            <w:noWrap/>
            <w:vAlign w:val="bottom"/>
          </w:tcPr>
          <w:p w14:paraId="29D2CEAA" w14:textId="3370D261" w:rsidR="00CE2B75" w:rsidRPr="00934ED2" w:rsidRDefault="00CE2B75" w:rsidP="00CE2B75">
            <w:pPr>
              <w:spacing w:after="0" w:line="240" w:lineRule="auto"/>
              <w:ind w:left="-109" w:right="318"/>
              <w:jc w:val="right"/>
              <w:rPr>
                <w:rFonts w:ascii="Times New Roman" w:eastAsia="Times New Roman" w:hAnsi="Times New Roman" w:cs="Times New Roman"/>
                <w:b/>
                <w:bCs/>
                <w:color w:val="000000"/>
                <w:lang w:val="en-AU" w:eastAsia="en-AU"/>
              </w:rPr>
            </w:pPr>
            <w:r w:rsidRPr="00955AFA">
              <w:rPr>
                <w:rFonts w:ascii="Times New Roman" w:eastAsia="Times New Roman" w:hAnsi="Times New Roman" w:cs="Times New Roman"/>
                <w:b/>
                <w:bCs/>
                <w:color w:val="000000"/>
                <w:lang w:val="en-AU" w:eastAsia="en-AU"/>
              </w:rPr>
              <w:t>-22.0</w:t>
            </w:r>
          </w:p>
        </w:tc>
      </w:tr>
      <w:tr w:rsidR="00CE2B75" w:rsidRPr="00E0457B" w14:paraId="78634E18" w14:textId="77777777" w:rsidTr="0097356F">
        <w:trPr>
          <w:trHeight w:val="315"/>
        </w:trPr>
        <w:tc>
          <w:tcPr>
            <w:tcW w:w="2127" w:type="dxa"/>
            <w:tcBorders>
              <w:left w:val="nil"/>
              <w:right w:val="nil"/>
            </w:tcBorders>
            <w:shd w:val="clear" w:color="auto" w:fill="auto"/>
            <w:noWrap/>
            <w:vAlign w:val="bottom"/>
          </w:tcPr>
          <w:p w14:paraId="50B13EA3" w14:textId="320136D2" w:rsidR="00CE2B75" w:rsidRPr="00934ED2" w:rsidRDefault="0097356F" w:rsidP="00CE2B75">
            <w:pPr>
              <w:spacing w:after="0" w:line="240" w:lineRule="auto"/>
              <w:rPr>
                <w:rFonts w:ascii="Times New Roman" w:eastAsia="Times New Roman" w:hAnsi="Times New Roman" w:cs="Times New Roman"/>
                <w:b/>
                <w:bCs/>
                <w:color w:val="000000"/>
                <w:lang w:val="en-AU" w:eastAsia="en-AU"/>
              </w:rPr>
            </w:pPr>
            <w:r w:rsidRPr="00934ED2">
              <w:rPr>
                <w:rFonts w:ascii="Times New Roman" w:eastAsia="Times New Roman" w:hAnsi="Times New Roman" w:cs="Times New Roman"/>
                <w:b/>
                <w:bCs/>
                <w:color w:val="000000"/>
                <w:lang w:val="en-AU" w:eastAsia="en-AU"/>
              </w:rPr>
              <w:t>Infrastructure</w:t>
            </w:r>
          </w:p>
        </w:tc>
        <w:tc>
          <w:tcPr>
            <w:tcW w:w="1134" w:type="dxa"/>
            <w:tcBorders>
              <w:left w:val="nil"/>
              <w:right w:val="nil"/>
            </w:tcBorders>
            <w:shd w:val="clear" w:color="auto" w:fill="auto"/>
            <w:noWrap/>
            <w:vAlign w:val="bottom"/>
          </w:tcPr>
          <w:p w14:paraId="3ABCC94F" w14:textId="61FD424E" w:rsidR="00CE2B75" w:rsidRPr="00D04F34" w:rsidRDefault="00CE2B75" w:rsidP="00CE2B75">
            <w:pPr>
              <w:spacing w:after="0" w:line="240" w:lineRule="auto"/>
              <w:ind w:left="-109" w:right="318"/>
              <w:jc w:val="right"/>
              <w:rPr>
                <w:rFonts w:ascii="Times New Roman" w:eastAsia="Times New Roman" w:hAnsi="Times New Roman" w:cs="Times New Roman"/>
                <w:color w:val="000000"/>
                <w:lang w:val="en-AU" w:eastAsia="en-AU"/>
              </w:rPr>
            </w:pPr>
            <w:r w:rsidRPr="00955AFA">
              <w:rPr>
                <w:rFonts w:ascii="Times New Roman" w:eastAsia="Times New Roman" w:hAnsi="Times New Roman" w:cs="Times New Roman"/>
                <w:color w:val="000000"/>
                <w:lang w:val="en-AU" w:eastAsia="en-AU"/>
              </w:rPr>
              <w:t>-43.5</w:t>
            </w:r>
          </w:p>
        </w:tc>
        <w:tc>
          <w:tcPr>
            <w:tcW w:w="1282" w:type="dxa"/>
            <w:tcBorders>
              <w:left w:val="nil"/>
              <w:right w:val="nil"/>
            </w:tcBorders>
            <w:shd w:val="clear" w:color="auto" w:fill="auto"/>
            <w:noWrap/>
            <w:vAlign w:val="bottom"/>
          </w:tcPr>
          <w:p w14:paraId="7783AA39" w14:textId="4842414E" w:rsidR="00CE2B75" w:rsidRPr="00D04F34" w:rsidRDefault="005D6726" w:rsidP="00CE2B75">
            <w:pPr>
              <w:spacing w:after="0" w:line="240" w:lineRule="auto"/>
              <w:ind w:left="-109" w:right="318"/>
              <w:jc w:val="right"/>
              <w:rPr>
                <w:rFonts w:ascii="Times New Roman" w:eastAsia="Times New Roman" w:hAnsi="Times New Roman" w:cs="Times New Roman"/>
                <w:color w:val="000000"/>
                <w:lang w:val="en-AU" w:eastAsia="en-AU"/>
              </w:rPr>
            </w:pPr>
            <w:r>
              <w:rPr>
                <w:rFonts w:ascii="Times New Roman" w:eastAsia="Times New Roman" w:hAnsi="Times New Roman" w:cs="Times New Roman"/>
                <w:color w:val="000000"/>
                <w:lang w:val="en-AU" w:eastAsia="en-AU"/>
              </w:rPr>
              <w:t>NA</w:t>
            </w:r>
          </w:p>
        </w:tc>
        <w:tc>
          <w:tcPr>
            <w:tcW w:w="1282" w:type="dxa"/>
            <w:tcBorders>
              <w:left w:val="nil"/>
              <w:right w:val="nil"/>
            </w:tcBorders>
            <w:shd w:val="clear" w:color="auto" w:fill="auto"/>
            <w:noWrap/>
            <w:vAlign w:val="bottom"/>
          </w:tcPr>
          <w:p w14:paraId="11263456" w14:textId="42C9B8F4" w:rsidR="00CE2B75" w:rsidRPr="00D04F34" w:rsidRDefault="00CE2B75" w:rsidP="00CE2B75">
            <w:pPr>
              <w:spacing w:after="0" w:line="240" w:lineRule="auto"/>
              <w:ind w:left="-109" w:right="318"/>
              <w:jc w:val="right"/>
              <w:rPr>
                <w:rFonts w:ascii="Times New Roman" w:eastAsia="Times New Roman" w:hAnsi="Times New Roman" w:cs="Times New Roman"/>
                <w:color w:val="000000"/>
                <w:lang w:val="en-AU" w:eastAsia="en-AU"/>
              </w:rPr>
            </w:pPr>
            <w:r w:rsidRPr="00955AFA">
              <w:rPr>
                <w:rFonts w:ascii="Times New Roman" w:eastAsia="Times New Roman" w:hAnsi="Times New Roman" w:cs="Times New Roman"/>
                <w:color w:val="000000"/>
                <w:lang w:val="en-AU" w:eastAsia="en-AU"/>
              </w:rPr>
              <w:t>-2.5</w:t>
            </w:r>
          </w:p>
        </w:tc>
        <w:tc>
          <w:tcPr>
            <w:tcW w:w="979" w:type="dxa"/>
            <w:tcBorders>
              <w:left w:val="nil"/>
              <w:right w:val="nil"/>
            </w:tcBorders>
            <w:shd w:val="clear" w:color="auto" w:fill="auto"/>
            <w:vAlign w:val="bottom"/>
          </w:tcPr>
          <w:p w14:paraId="01B282D0" w14:textId="4FC94ACC" w:rsidR="00CE2B75" w:rsidRPr="00D04F34" w:rsidRDefault="00CE2B75" w:rsidP="00CE2B75">
            <w:pPr>
              <w:spacing w:after="0" w:line="240" w:lineRule="auto"/>
              <w:ind w:left="-109" w:right="318"/>
              <w:jc w:val="right"/>
              <w:rPr>
                <w:rFonts w:ascii="Times New Roman" w:eastAsia="Times New Roman" w:hAnsi="Times New Roman" w:cs="Times New Roman"/>
                <w:color w:val="000000"/>
                <w:lang w:val="en-AU" w:eastAsia="en-AU"/>
              </w:rPr>
            </w:pPr>
            <w:r w:rsidRPr="00955AFA">
              <w:rPr>
                <w:rFonts w:ascii="Times New Roman" w:eastAsia="Times New Roman" w:hAnsi="Times New Roman" w:cs="Times New Roman"/>
                <w:color w:val="000000"/>
                <w:lang w:val="en-AU" w:eastAsia="en-AU"/>
              </w:rPr>
              <w:t>-0.9</w:t>
            </w:r>
          </w:p>
        </w:tc>
        <w:tc>
          <w:tcPr>
            <w:tcW w:w="910" w:type="dxa"/>
            <w:tcBorders>
              <w:left w:val="nil"/>
              <w:right w:val="nil"/>
            </w:tcBorders>
            <w:shd w:val="clear" w:color="auto" w:fill="auto"/>
            <w:vAlign w:val="bottom"/>
          </w:tcPr>
          <w:p w14:paraId="3851288D" w14:textId="78474BFF" w:rsidR="00CE2B75" w:rsidRPr="00D04F34" w:rsidRDefault="00CE2B75" w:rsidP="00CE2B75">
            <w:pPr>
              <w:spacing w:after="0" w:line="240" w:lineRule="auto"/>
              <w:ind w:left="-109" w:right="318"/>
              <w:jc w:val="right"/>
              <w:rPr>
                <w:rFonts w:ascii="Times New Roman" w:eastAsia="Times New Roman" w:hAnsi="Times New Roman" w:cs="Times New Roman"/>
                <w:color w:val="000000"/>
                <w:lang w:val="en-AU" w:eastAsia="en-AU"/>
              </w:rPr>
            </w:pPr>
            <w:r w:rsidRPr="00955AFA">
              <w:rPr>
                <w:rFonts w:ascii="Times New Roman" w:eastAsia="Times New Roman" w:hAnsi="Times New Roman" w:cs="Times New Roman"/>
                <w:color w:val="000000"/>
                <w:lang w:val="en-AU" w:eastAsia="en-AU"/>
              </w:rPr>
              <w:t>-0.1</w:t>
            </w:r>
          </w:p>
        </w:tc>
        <w:tc>
          <w:tcPr>
            <w:tcW w:w="1217" w:type="dxa"/>
            <w:tcBorders>
              <w:left w:val="nil"/>
              <w:right w:val="nil"/>
            </w:tcBorders>
            <w:shd w:val="clear" w:color="auto" w:fill="auto"/>
            <w:noWrap/>
            <w:vAlign w:val="bottom"/>
          </w:tcPr>
          <w:p w14:paraId="1C8D6B8A" w14:textId="623B784F" w:rsidR="00CE2B75" w:rsidRPr="00934ED2" w:rsidRDefault="00CE2B75" w:rsidP="00CE2B75">
            <w:pPr>
              <w:spacing w:after="0" w:line="240" w:lineRule="auto"/>
              <w:ind w:left="-109" w:right="318"/>
              <w:jc w:val="right"/>
              <w:rPr>
                <w:rFonts w:ascii="Times New Roman" w:eastAsia="Times New Roman" w:hAnsi="Times New Roman" w:cs="Times New Roman"/>
                <w:b/>
                <w:bCs/>
                <w:color w:val="000000"/>
                <w:lang w:val="en-AU" w:eastAsia="en-AU"/>
              </w:rPr>
            </w:pPr>
            <w:r w:rsidRPr="00955AFA">
              <w:rPr>
                <w:rFonts w:ascii="Times New Roman" w:eastAsia="Times New Roman" w:hAnsi="Times New Roman" w:cs="Times New Roman"/>
                <w:b/>
                <w:bCs/>
                <w:color w:val="000000"/>
                <w:lang w:val="en-AU" w:eastAsia="en-AU"/>
              </w:rPr>
              <w:t>-47.1</w:t>
            </w:r>
          </w:p>
        </w:tc>
      </w:tr>
      <w:tr w:rsidR="00CE2B75" w:rsidRPr="00E0457B" w14:paraId="675CBC20" w14:textId="77777777" w:rsidTr="0097356F">
        <w:trPr>
          <w:trHeight w:val="315"/>
        </w:trPr>
        <w:tc>
          <w:tcPr>
            <w:tcW w:w="2127" w:type="dxa"/>
            <w:tcBorders>
              <w:left w:val="nil"/>
              <w:bottom w:val="single" w:sz="4" w:space="0" w:color="auto"/>
              <w:right w:val="nil"/>
            </w:tcBorders>
            <w:shd w:val="clear" w:color="auto" w:fill="auto"/>
            <w:noWrap/>
            <w:vAlign w:val="bottom"/>
          </w:tcPr>
          <w:p w14:paraId="61F2C930" w14:textId="1E836683" w:rsidR="00CE2B75" w:rsidRPr="00934ED2" w:rsidRDefault="00CE2B75" w:rsidP="00CE2B75">
            <w:pPr>
              <w:spacing w:after="0" w:line="240" w:lineRule="auto"/>
              <w:rPr>
                <w:rFonts w:ascii="Times New Roman" w:eastAsia="Times New Roman" w:hAnsi="Times New Roman" w:cs="Times New Roman"/>
                <w:b/>
                <w:bCs/>
                <w:color w:val="000000"/>
                <w:lang w:val="en-AU" w:eastAsia="en-AU"/>
              </w:rPr>
            </w:pPr>
            <w:r w:rsidRPr="00955AFA">
              <w:rPr>
                <w:rFonts w:ascii="Times New Roman" w:eastAsia="Times New Roman" w:hAnsi="Times New Roman" w:cs="Times New Roman"/>
                <w:b/>
                <w:bCs/>
                <w:color w:val="000000"/>
                <w:lang w:val="en-AU" w:eastAsia="en-AU"/>
              </w:rPr>
              <w:t>Water</w:t>
            </w:r>
          </w:p>
        </w:tc>
        <w:tc>
          <w:tcPr>
            <w:tcW w:w="1134" w:type="dxa"/>
            <w:tcBorders>
              <w:left w:val="nil"/>
              <w:bottom w:val="single" w:sz="4" w:space="0" w:color="auto"/>
              <w:right w:val="nil"/>
            </w:tcBorders>
            <w:shd w:val="clear" w:color="auto" w:fill="auto"/>
            <w:noWrap/>
            <w:vAlign w:val="bottom"/>
          </w:tcPr>
          <w:p w14:paraId="3A1D2615" w14:textId="32007413" w:rsidR="00CE2B75" w:rsidRPr="00D04F34" w:rsidRDefault="00CE2B75" w:rsidP="00CE2B75">
            <w:pPr>
              <w:spacing w:after="0" w:line="240" w:lineRule="auto"/>
              <w:ind w:left="-109" w:right="318"/>
              <w:jc w:val="right"/>
              <w:rPr>
                <w:rFonts w:ascii="Times New Roman" w:eastAsia="Times New Roman" w:hAnsi="Times New Roman" w:cs="Times New Roman"/>
                <w:color w:val="000000"/>
                <w:lang w:val="en-AU" w:eastAsia="en-AU"/>
              </w:rPr>
            </w:pPr>
            <w:r w:rsidRPr="00955AFA">
              <w:rPr>
                <w:rFonts w:ascii="Times New Roman" w:eastAsia="Times New Roman" w:hAnsi="Times New Roman" w:cs="Times New Roman"/>
                <w:color w:val="000000"/>
                <w:lang w:val="en-AU" w:eastAsia="en-AU"/>
              </w:rPr>
              <w:t>-1.9</w:t>
            </w:r>
          </w:p>
        </w:tc>
        <w:tc>
          <w:tcPr>
            <w:tcW w:w="1282" w:type="dxa"/>
            <w:tcBorders>
              <w:left w:val="nil"/>
              <w:bottom w:val="single" w:sz="4" w:space="0" w:color="auto"/>
              <w:right w:val="nil"/>
            </w:tcBorders>
            <w:shd w:val="clear" w:color="auto" w:fill="auto"/>
            <w:noWrap/>
            <w:vAlign w:val="bottom"/>
          </w:tcPr>
          <w:p w14:paraId="0B4ABFD6" w14:textId="4C152816" w:rsidR="00CE2B75" w:rsidRPr="00D04F34" w:rsidRDefault="005D6726" w:rsidP="00CE2B75">
            <w:pPr>
              <w:spacing w:after="0" w:line="240" w:lineRule="auto"/>
              <w:ind w:left="-109" w:right="318"/>
              <w:jc w:val="right"/>
              <w:rPr>
                <w:rFonts w:ascii="Times New Roman" w:eastAsia="Times New Roman" w:hAnsi="Times New Roman" w:cs="Times New Roman"/>
                <w:color w:val="000000"/>
                <w:lang w:val="en-AU" w:eastAsia="en-AU"/>
              </w:rPr>
            </w:pPr>
            <w:r>
              <w:rPr>
                <w:rFonts w:ascii="Times New Roman" w:eastAsia="Times New Roman" w:hAnsi="Times New Roman" w:cs="Times New Roman"/>
                <w:color w:val="000000"/>
                <w:lang w:val="en-AU" w:eastAsia="en-AU"/>
              </w:rPr>
              <w:t>NA</w:t>
            </w:r>
          </w:p>
        </w:tc>
        <w:tc>
          <w:tcPr>
            <w:tcW w:w="1282" w:type="dxa"/>
            <w:tcBorders>
              <w:left w:val="nil"/>
              <w:bottom w:val="single" w:sz="4" w:space="0" w:color="auto"/>
              <w:right w:val="nil"/>
            </w:tcBorders>
            <w:shd w:val="clear" w:color="auto" w:fill="auto"/>
            <w:noWrap/>
            <w:vAlign w:val="bottom"/>
          </w:tcPr>
          <w:p w14:paraId="4DAE1DCD" w14:textId="6864C766" w:rsidR="00CE2B75" w:rsidRPr="00D04F34" w:rsidRDefault="00CE2B75" w:rsidP="00CE2B75">
            <w:pPr>
              <w:spacing w:after="0" w:line="240" w:lineRule="auto"/>
              <w:ind w:left="-109" w:right="318"/>
              <w:jc w:val="right"/>
              <w:rPr>
                <w:rFonts w:ascii="Times New Roman" w:eastAsia="Times New Roman" w:hAnsi="Times New Roman" w:cs="Times New Roman"/>
                <w:color w:val="000000"/>
                <w:lang w:val="en-AU" w:eastAsia="en-AU"/>
              </w:rPr>
            </w:pPr>
            <w:r w:rsidRPr="00955AFA">
              <w:rPr>
                <w:rFonts w:ascii="Times New Roman" w:eastAsia="Times New Roman" w:hAnsi="Times New Roman" w:cs="Times New Roman"/>
                <w:color w:val="000000"/>
                <w:lang w:val="en-AU" w:eastAsia="en-AU"/>
              </w:rPr>
              <w:t>-0.6</w:t>
            </w:r>
          </w:p>
        </w:tc>
        <w:tc>
          <w:tcPr>
            <w:tcW w:w="979" w:type="dxa"/>
            <w:tcBorders>
              <w:left w:val="nil"/>
              <w:bottom w:val="single" w:sz="4" w:space="0" w:color="auto"/>
              <w:right w:val="nil"/>
            </w:tcBorders>
            <w:shd w:val="clear" w:color="auto" w:fill="auto"/>
            <w:vAlign w:val="bottom"/>
          </w:tcPr>
          <w:p w14:paraId="2BBA2FFE" w14:textId="7D4290F5" w:rsidR="00CE2B75" w:rsidRPr="00D04F34" w:rsidRDefault="00CE2B75" w:rsidP="00CE2B75">
            <w:pPr>
              <w:spacing w:after="0" w:line="240" w:lineRule="auto"/>
              <w:ind w:left="-109" w:right="318"/>
              <w:jc w:val="right"/>
              <w:rPr>
                <w:rFonts w:ascii="Times New Roman" w:eastAsia="Times New Roman" w:hAnsi="Times New Roman" w:cs="Times New Roman"/>
                <w:color w:val="000000"/>
                <w:lang w:val="en-AU" w:eastAsia="en-AU"/>
              </w:rPr>
            </w:pPr>
            <w:r w:rsidRPr="00955AFA">
              <w:rPr>
                <w:rFonts w:ascii="Times New Roman" w:eastAsia="Times New Roman" w:hAnsi="Times New Roman" w:cs="Times New Roman"/>
                <w:color w:val="000000"/>
                <w:lang w:val="en-AU" w:eastAsia="en-AU"/>
              </w:rPr>
              <w:t>-0.1</w:t>
            </w:r>
          </w:p>
        </w:tc>
        <w:tc>
          <w:tcPr>
            <w:tcW w:w="910" w:type="dxa"/>
            <w:tcBorders>
              <w:left w:val="nil"/>
              <w:bottom w:val="single" w:sz="4" w:space="0" w:color="auto"/>
              <w:right w:val="nil"/>
            </w:tcBorders>
            <w:shd w:val="clear" w:color="auto" w:fill="auto"/>
            <w:vAlign w:val="bottom"/>
          </w:tcPr>
          <w:p w14:paraId="20CFFA0B" w14:textId="7DBFFF56" w:rsidR="00CE2B75" w:rsidRPr="00D04F34" w:rsidRDefault="00CE2B75" w:rsidP="00CE2B75">
            <w:pPr>
              <w:spacing w:after="0" w:line="240" w:lineRule="auto"/>
              <w:ind w:left="-109" w:right="318"/>
              <w:jc w:val="right"/>
              <w:rPr>
                <w:rFonts w:ascii="Times New Roman" w:eastAsia="Times New Roman" w:hAnsi="Times New Roman" w:cs="Times New Roman"/>
                <w:color w:val="000000"/>
                <w:lang w:val="en-AU" w:eastAsia="en-AU"/>
              </w:rPr>
            </w:pPr>
            <w:r w:rsidRPr="00955AFA">
              <w:rPr>
                <w:rFonts w:ascii="Times New Roman" w:eastAsia="Times New Roman" w:hAnsi="Times New Roman" w:cs="Times New Roman"/>
                <w:color w:val="000000"/>
                <w:lang w:val="en-AU" w:eastAsia="en-AU"/>
              </w:rPr>
              <w:t>0.0</w:t>
            </w:r>
          </w:p>
        </w:tc>
        <w:tc>
          <w:tcPr>
            <w:tcW w:w="1217" w:type="dxa"/>
            <w:tcBorders>
              <w:left w:val="nil"/>
              <w:bottom w:val="single" w:sz="4" w:space="0" w:color="auto"/>
              <w:right w:val="nil"/>
            </w:tcBorders>
            <w:shd w:val="clear" w:color="auto" w:fill="auto"/>
            <w:noWrap/>
            <w:vAlign w:val="bottom"/>
          </w:tcPr>
          <w:p w14:paraId="65B83882" w14:textId="49B37BA8" w:rsidR="00CE2B75" w:rsidRPr="00934ED2" w:rsidRDefault="00CE2B75" w:rsidP="00CE2B75">
            <w:pPr>
              <w:spacing w:after="0" w:line="240" w:lineRule="auto"/>
              <w:ind w:left="-109" w:right="318"/>
              <w:jc w:val="right"/>
              <w:rPr>
                <w:rFonts w:ascii="Times New Roman" w:eastAsia="Times New Roman" w:hAnsi="Times New Roman" w:cs="Times New Roman"/>
                <w:b/>
                <w:bCs/>
                <w:color w:val="000000"/>
                <w:lang w:val="en-AU" w:eastAsia="en-AU"/>
              </w:rPr>
            </w:pPr>
            <w:r w:rsidRPr="00955AFA">
              <w:rPr>
                <w:rFonts w:ascii="Times New Roman" w:eastAsia="Times New Roman" w:hAnsi="Times New Roman" w:cs="Times New Roman"/>
                <w:b/>
                <w:bCs/>
                <w:color w:val="000000"/>
                <w:lang w:val="en-AU" w:eastAsia="en-AU"/>
              </w:rPr>
              <w:t>-2.5</w:t>
            </w:r>
          </w:p>
        </w:tc>
      </w:tr>
    </w:tbl>
    <w:p w14:paraId="1BA3EEEE" w14:textId="77777777" w:rsidR="00A70E59" w:rsidRDefault="00A70E59" w:rsidP="00D556C9">
      <w:pPr>
        <w:pStyle w:val="NormalWeb"/>
        <w:spacing w:line="360" w:lineRule="auto"/>
        <w:ind w:firstLine="709"/>
        <w:rPr>
          <w:color w:val="000000"/>
          <w:bdr w:val="none" w:sz="0" w:space="0" w:color="auto" w:frame="1"/>
        </w:rPr>
      </w:pPr>
    </w:p>
    <w:p w14:paraId="5D3D1017" w14:textId="48A859AD" w:rsidR="00EC5D71" w:rsidRPr="009A2371" w:rsidRDefault="009A2371" w:rsidP="009A2371">
      <w:pPr>
        <w:pStyle w:val="NormalWeb"/>
        <w:spacing w:before="0" w:beforeAutospacing="0" w:after="0" w:afterAutospacing="0"/>
        <w:ind w:left="-113"/>
        <w:rPr>
          <w:b/>
          <w:bCs/>
          <w:color w:val="000000"/>
          <w:bdr w:val="none" w:sz="0" w:space="0" w:color="auto" w:frame="1"/>
        </w:rPr>
      </w:pPr>
      <w:r w:rsidRPr="00871A85">
        <w:rPr>
          <w:b/>
          <w:bCs/>
          <w:color w:val="000000"/>
        </w:rPr>
        <w:t>Scenario 2: 2.</w:t>
      </w:r>
      <w:r w:rsidRPr="00871A85">
        <w:rPr>
          <w:b/>
          <w:bCs/>
          <w:color w:val="000000"/>
          <w:bdr w:val="none" w:sz="0" w:space="0" w:color="auto" w:frame="1"/>
        </w:rPr>
        <w:t>4° C, RCP8.5, high warming, SPCZ moves north</w:t>
      </w:r>
      <w:r w:rsidR="00EC5D71" w:rsidRPr="009A2371">
        <w:rPr>
          <w:b/>
          <w:bCs/>
          <w:color w:val="000000"/>
          <w:bdr w:val="none" w:sz="0" w:space="0" w:color="auto" w:frame="1"/>
        </w:rPr>
        <w:t xml:space="preserve"> </w:t>
      </w:r>
    </w:p>
    <w:p w14:paraId="6DECDCBE" w14:textId="77777777" w:rsidR="006774A6" w:rsidRDefault="006774A6" w:rsidP="006774A6">
      <w:pPr>
        <w:rPr>
          <w:rFonts w:ascii="Times New Roman" w:eastAsia="Times New Roman" w:hAnsi="Times New Roman" w:cs="Times New Roman"/>
          <w:b/>
          <w:bCs/>
          <w:color w:val="201F1E"/>
          <w:sz w:val="24"/>
          <w:szCs w:val="24"/>
          <w:lang w:val="en-AU" w:eastAsia="en-AU"/>
        </w:rPr>
      </w:pPr>
    </w:p>
    <w:p w14:paraId="6A606179" w14:textId="0D0327D6" w:rsidR="003F4A0A" w:rsidRDefault="00930C9B" w:rsidP="003F4A0A">
      <w:pPr>
        <w:pStyle w:val="NormalWeb"/>
        <w:spacing w:before="240" w:beforeAutospacing="0" w:after="120" w:afterAutospacing="0" w:line="360" w:lineRule="auto"/>
        <w:ind w:firstLine="709"/>
        <w:rPr>
          <w:color w:val="000000"/>
        </w:rPr>
      </w:pPr>
      <w:r w:rsidRPr="00930C9B">
        <w:rPr>
          <w:color w:val="000000"/>
        </w:rPr>
        <w:t xml:space="preserve">The </w:t>
      </w:r>
      <w:r w:rsidR="00B452EA">
        <w:rPr>
          <w:color w:val="000000"/>
        </w:rPr>
        <w:t>results</w:t>
      </w:r>
      <w:r w:rsidR="003F4A0A" w:rsidRPr="007F47DC">
        <w:rPr>
          <w:color w:val="000000"/>
        </w:rPr>
        <w:t xml:space="preserve"> </w:t>
      </w:r>
      <w:r w:rsidR="005D6726">
        <w:rPr>
          <w:color w:val="000000"/>
        </w:rPr>
        <w:t xml:space="preserve">for Scenario #2 </w:t>
      </w:r>
      <w:r w:rsidR="008D32F5">
        <w:rPr>
          <w:color w:val="000000"/>
        </w:rPr>
        <w:t xml:space="preserve">are summarised in Table 5. These </w:t>
      </w:r>
      <w:r w:rsidR="003F4A0A" w:rsidRPr="007F47DC">
        <w:rPr>
          <w:color w:val="000000"/>
        </w:rPr>
        <w:t xml:space="preserve">indicate that a </w:t>
      </w:r>
      <w:r w:rsidR="00D567D1">
        <w:rPr>
          <w:color w:val="000000"/>
          <w:bdr w:val="none" w:sz="0" w:space="0" w:color="auto" w:frame="1"/>
        </w:rPr>
        <w:t>2.4</w:t>
      </w:r>
      <w:r w:rsidR="003F4A0A" w:rsidRPr="007F47DC">
        <w:rPr>
          <w:color w:val="000000"/>
          <w:bdr w:val="none" w:sz="0" w:space="0" w:color="auto" w:frame="1"/>
        </w:rPr>
        <w:t>° C</w:t>
      </w:r>
      <w:r w:rsidR="003F4A0A" w:rsidRPr="007F47DC">
        <w:rPr>
          <w:color w:val="000000"/>
        </w:rPr>
        <w:t xml:space="preserve"> increase </w:t>
      </w:r>
      <w:r w:rsidR="005D6726">
        <w:rPr>
          <w:color w:val="000000"/>
        </w:rPr>
        <w:t xml:space="preserve">in global annual temperature </w:t>
      </w:r>
      <w:r w:rsidR="003F4A0A" w:rsidRPr="007F47DC">
        <w:rPr>
          <w:color w:val="000000"/>
        </w:rPr>
        <w:t xml:space="preserve">would decline </w:t>
      </w:r>
      <w:r w:rsidR="003F4A0A">
        <w:rPr>
          <w:color w:val="000000"/>
        </w:rPr>
        <w:t>Vanuatu’s GDP by US$ -</w:t>
      </w:r>
      <w:r w:rsidR="00E74407">
        <w:rPr>
          <w:color w:val="000000"/>
        </w:rPr>
        <w:t>276.4</w:t>
      </w:r>
      <w:r w:rsidR="003F4A0A">
        <w:rPr>
          <w:color w:val="000000"/>
        </w:rPr>
        <w:t xml:space="preserve"> million (about </w:t>
      </w:r>
      <w:r w:rsidR="00E74407">
        <w:rPr>
          <w:color w:val="000000"/>
        </w:rPr>
        <w:t>30</w:t>
      </w:r>
      <w:r w:rsidR="003F4A0A">
        <w:rPr>
          <w:color w:val="000000"/>
        </w:rPr>
        <w:t>% of annual GDP). A decomposition of the climate effects reveals that sea level rise is the most dominant effect with a decline of US$ -</w:t>
      </w:r>
      <w:r w:rsidR="00E74407">
        <w:rPr>
          <w:color w:val="000000"/>
        </w:rPr>
        <w:t>29</w:t>
      </w:r>
      <w:r w:rsidR="00B61726">
        <w:rPr>
          <w:color w:val="000000"/>
        </w:rPr>
        <w:t>5</w:t>
      </w:r>
      <w:r w:rsidR="003F4A0A">
        <w:rPr>
          <w:color w:val="000000"/>
        </w:rPr>
        <w:t xml:space="preserve"> million, followed by the heat-related impacts on labour productivity with US$ -</w:t>
      </w:r>
      <w:r w:rsidR="00B61726">
        <w:rPr>
          <w:color w:val="000000"/>
        </w:rPr>
        <w:t>20.2</w:t>
      </w:r>
      <w:r w:rsidR="003F4A0A">
        <w:rPr>
          <w:color w:val="000000"/>
        </w:rPr>
        <w:t xml:space="preserve"> million and on health with US$ -</w:t>
      </w:r>
      <w:r w:rsidR="00B61726">
        <w:rPr>
          <w:color w:val="000000"/>
        </w:rPr>
        <w:t>4.8</w:t>
      </w:r>
      <w:r w:rsidR="003F4A0A">
        <w:rPr>
          <w:color w:val="000000"/>
        </w:rPr>
        <w:t xml:space="preserve"> million, and the increased cost of electricity production with US$ -</w:t>
      </w:r>
      <w:r w:rsidR="00B61726">
        <w:rPr>
          <w:color w:val="000000"/>
        </w:rPr>
        <w:t>2.4</w:t>
      </w:r>
      <w:r w:rsidR="003F4A0A">
        <w:rPr>
          <w:color w:val="000000"/>
        </w:rPr>
        <w:t xml:space="preserve"> million. Our results indicate that there is a positive effect of $US </w:t>
      </w:r>
      <w:r w:rsidR="008D32F5">
        <w:rPr>
          <w:color w:val="000000"/>
        </w:rPr>
        <w:t>45.8</w:t>
      </w:r>
      <w:r w:rsidR="003F4A0A">
        <w:rPr>
          <w:color w:val="000000"/>
        </w:rPr>
        <w:t xml:space="preserve"> million due to the change in agricultural suitability for the four crops considered (coffee, </w:t>
      </w:r>
      <w:r w:rsidR="002009E0">
        <w:rPr>
          <w:color w:val="000000"/>
        </w:rPr>
        <w:t>k</w:t>
      </w:r>
      <w:r w:rsidR="003F4A0A">
        <w:rPr>
          <w:color w:val="000000"/>
        </w:rPr>
        <w:t>ava, cocoa</w:t>
      </w:r>
      <w:r w:rsidR="002009E0">
        <w:rPr>
          <w:color w:val="000000"/>
        </w:rPr>
        <w:t>,</w:t>
      </w:r>
      <w:r w:rsidR="003F4A0A">
        <w:rPr>
          <w:color w:val="000000"/>
        </w:rPr>
        <w:t xml:space="preserve"> and Taro); these crops account for almost one third of the agricultural value of production.</w:t>
      </w:r>
    </w:p>
    <w:p w14:paraId="21AABD4C" w14:textId="77777777" w:rsidR="005D6726" w:rsidRDefault="005D6726" w:rsidP="00FB4B3C">
      <w:pPr>
        <w:pStyle w:val="NormalWeb"/>
        <w:spacing w:before="240" w:beforeAutospacing="0" w:after="120" w:afterAutospacing="0" w:line="360" w:lineRule="auto"/>
        <w:ind w:firstLine="709"/>
        <w:rPr>
          <w:color w:val="000000"/>
        </w:rPr>
      </w:pPr>
      <w:r w:rsidRPr="00FB4B3C">
        <w:rPr>
          <w:color w:val="000000"/>
        </w:rPr>
        <w:lastRenderedPageBreak/>
        <w:t xml:space="preserve">We find a large effect of </w:t>
      </w:r>
      <w:r>
        <w:rPr>
          <w:color w:val="000000"/>
        </w:rPr>
        <w:t xml:space="preserve">the </w:t>
      </w:r>
      <w:r w:rsidRPr="00FB4B3C">
        <w:rPr>
          <w:color w:val="000000"/>
        </w:rPr>
        <w:t>sea level rise</w:t>
      </w:r>
      <w:r>
        <w:rPr>
          <w:color w:val="000000"/>
        </w:rPr>
        <w:t xml:space="preserve"> impact</w:t>
      </w:r>
      <w:r w:rsidRPr="00FB4B3C">
        <w:rPr>
          <w:color w:val="000000"/>
        </w:rPr>
        <w:t xml:space="preserve">, as previously mentioned this is due to the large </w:t>
      </w:r>
      <w:r>
        <w:rPr>
          <w:color w:val="000000"/>
        </w:rPr>
        <w:t>exogenous</w:t>
      </w:r>
      <w:r w:rsidRPr="00FB4B3C">
        <w:rPr>
          <w:color w:val="000000"/>
        </w:rPr>
        <w:t xml:space="preserve"> shock </w:t>
      </w:r>
      <w:r>
        <w:rPr>
          <w:color w:val="000000"/>
        </w:rPr>
        <w:t xml:space="preserve">of the simulation </w:t>
      </w:r>
      <w:r w:rsidRPr="00FB4B3C">
        <w:rPr>
          <w:color w:val="000000"/>
        </w:rPr>
        <w:t>and the modelled loss of productivity in physical capital and land endowments.</w:t>
      </w:r>
    </w:p>
    <w:p w14:paraId="31EC65A1" w14:textId="5E19DFC7" w:rsidR="00FB4B3C" w:rsidRPr="00FB4B3C" w:rsidRDefault="00FB4B3C" w:rsidP="00FB4B3C">
      <w:pPr>
        <w:pStyle w:val="NormalWeb"/>
        <w:spacing w:before="240" w:beforeAutospacing="0" w:after="120" w:afterAutospacing="0" w:line="360" w:lineRule="auto"/>
        <w:ind w:firstLine="709"/>
        <w:rPr>
          <w:color w:val="000000"/>
        </w:rPr>
      </w:pPr>
      <w:r w:rsidRPr="00FB4B3C">
        <w:rPr>
          <w:color w:val="000000"/>
        </w:rPr>
        <w:t xml:space="preserve">In line with the analysis of the first scenario, our heat-related impacts estimate is consistent with previous climate change studies identifying that labour productivity reductions are a key factor of climate change impacts (Roson and Sartori 2016; Day </w:t>
      </w:r>
      <w:r w:rsidRPr="00FB4B3C">
        <w:rPr>
          <w:i/>
          <w:iCs/>
          <w:color w:val="000000"/>
        </w:rPr>
        <w:t>et al</w:t>
      </w:r>
      <w:r w:rsidRPr="00FB4B3C">
        <w:rPr>
          <w:color w:val="000000"/>
        </w:rPr>
        <w:t xml:space="preserve">. 2018; Valenzuela and Newth 2022). </w:t>
      </w:r>
    </w:p>
    <w:p w14:paraId="4C3BEC7D" w14:textId="77777777" w:rsidR="00FB4B3C" w:rsidRDefault="00FB4B3C" w:rsidP="003F4A0A">
      <w:pPr>
        <w:pStyle w:val="NormalWeb"/>
        <w:spacing w:before="240" w:beforeAutospacing="0" w:after="120" w:afterAutospacing="0" w:line="360" w:lineRule="auto"/>
        <w:ind w:firstLine="709"/>
        <w:rPr>
          <w:color w:val="000000"/>
        </w:rPr>
      </w:pPr>
    </w:p>
    <w:p w14:paraId="44A8D51F" w14:textId="3D0B1C3A" w:rsidR="006A580E" w:rsidRDefault="00A70E59" w:rsidP="009716C5">
      <w:pPr>
        <w:pStyle w:val="NormalWeb"/>
        <w:spacing w:before="0" w:beforeAutospacing="0" w:after="0" w:afterAutospacing="0" w:line="360" w:lineRule="auto"/>
        <w:ind w:left="-113"/>
        <w:rPr>
          <w:b/>
          <w:bCs/>
          <w:color w:val="000000"/>
          <w:bdr w:val="none" w:sz="0" w:space="0" w:color="auto" w:frame="1"/>
        </w:rPr>
      </w:pPr>
      <w:r w:rsidRPr="00755491">
        <w:rPr>
          <w:b/>
          <w:bCs/>
          <w:color w:val="000000"/>
        </w:rPr>
        <w:t xml:space="preserve">Table </w:t>
      </w:r>
      <w:r w:rsidR="00871A85">
        <w:rPr>
          <w:b/>
          <w:bCs/>
          <w:color w:val="000000"/>
        </w:rPr>
        <w:t>5</w:t>
      </w:r>
      <w:r w:rsidRPr="00755491">
        <w:rPr>
          <w:b/>
          <w:bCs/>
          <w:color w:val="000000"/>
        </w:rPr>
        <w:t xml:space="preserve">: Economic </w:t>
      </w:r>
      <w:r w:rsidR="009716C5">
        <w:rPr>
          <w:b/>
          <w:bCs/>
          <w:color w:val="000000"/>
        </w:rPr>
        <w:t>impacts</w:t>
      </w:r>
      <w:r w:rsidRPr="00755491">
        <w:rPr>
          <w:b/>
          <w:bCs/>
          <w:color w:val="000000"/>
        </w:rPr>
        <w:t xml:space="preserve"> </w:t>
      </w:r>
      <w:r>
        <w:rPr>
          <w:b/>
          <w:bCs/>
          <w:color w:val="000000"/>
        </w:rPr>
        <w:t xml:space="preserve">on Vanuatu </w:t>
      </w:r>
      <w:r w:rsidR="009716C5">
        <w:rPr>
          <w:b/>
          <w:bCs/>
          <w:color w:val="000000"/>
        </w:rPr>
        <w:t xml:space="preserve">GDP </w:t>
      </w:r>
      <w:r w:rsidRPr="00755491">
        <w:rPr>
          <w:b/>
          <w:bCs/>
          <w:color w:val="000000"/>
        </w:rPr>
        <w:t xml:space="preserve">(US$ million) of a </w:t>
      </w:r>
      <w:r w:rsidR="00871A85">
        <w:rPr>
          <w:b/>
          <w:bCs/>
          <w:color w:val="000000"/>
          <w:bdr w:val="none" w:sz="0" w:space="0" w:color="auto" w:frame="1"/>
        </w:rPr>
        <w:t>2.4</w:t>
      </w:r>
      <w:r w:rsidRPr="00755491">
        <w:rPr>
          <w:b/>
          <w:bCs/>
          <w:color w:val="000000"/>
          <w:bdr w:val="none" w:sz="0" w:space="0" w:color="auto" w:frame="1"/>
        </w:rPr>
        <w:t>° C increase</w:t>
      </w:r>
      <w:r>
        <w:rPr>
          <w:b/>
          <w:bCs/>
          <w:color w:val="000000"/>
          <w:bdr w:val="none" w:sz="0" w:space="0" w:color="auto" w:frame="1"/>
        </w:rPr>
        <w:t xml:space="preserve"> in global average temperature by climate change impact (Scenario</w:t>
      </w:r>
      <w:r w:rsidR="009716C5">
        <w:rPr>
          <w:b/>
          <w:bCs/>
          <w:color w:val="000000"/>
          <w:bdr w:val="none" w:sz="0" w:space="0" w:color="auto" w:frame="1"/>
        </w:rPr>
        <w:t xml:space="preserve"> #2</w:t>
      </w:r>
      <w:r>
        <w:rPr>
          <w:b/>
          <w:bCs/>
          <w:color w:val="000000"/>
          <w:bdr w:val="none" w:sz="0" w:space="0" w:color="auto" w:frame="1"/>
        </w:rPr>
        <w:t>).</w:t>
      </w:r>
    </w:p>
    <w:p w14:paraId="2A6E210F" w14:textId="77777777" w:rsidR="006A580E" w:rsidRPr="006A580E" w:rsidRDefault="006A580E" w:rsidP="006A580E">
      <w:pPr>
        <w:pStyle w:val="NormalWeb"/>
        <w:spacing w:before="0" w:beforeAutospacing="0" w:after="0" w:afterAutospacing="0" w:line="360" w:lineRule="auto"/>
        <w:ind w:left="-113"/>
        <w:rPr>
          <w:b/>
          <w:bCs/>
          <w:color w:val="000000"/>
          <w:bdr w:val="none" w:sz="0" w:space="0" w:color="auto" w:frame="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
        <w:gridCol w:w="1509"/>
        <w:gridCol w:w="1381"/>
        <w:gridCol w:w="1390"/>
        <w:gridCol w:w="1423"/>
        <w:gridCol w:w="990"/>
        <w:gridCol w:w="1216"/>
      </w:tblGrid>
      <w:tr w:rsidR="009716C5" w14:paraId="2CA8ADEA" w14:textId="77777777" w:rsidTr="008B5860">
        <w:tc>
          <w:tcPr>
            <w:tcW w:w="1129" w:type="dxa"/>
            <w:tcBorders>
              <w:top w:val="single" w:sz="4" w:space="0" w:color="auto"/>
            </w:tcBorders>
          </w:tcPr>
          <w:p w14:paraId="70BCC809" w14:textId="77777777" w:rsidR="00A70E59" w:rsidRDefault="00A70E59" w:rsidP="008B5860">
            <w:pPr>
              <w:pStyle w:val="NormalWeb"/>
              <w:spacing w:before="240" w:beforeAutospacing="0" w:after="120" w:afterAutospacing="0" w:line="360" w:lineRule="auto"/>
              <w:rPr>
                <w:color w:val="000000"/>
              </w:rPr>
            </w:pPr>
          </w:p>
        </w:tc>
        <w:tc>
          <w:tcPr>
            <w:tcW w:w="7629" w:type="dxa"/>
            <w:gridSpan w:val="6"/>
            <w:tcBorders>
              <w:top w:val="single" w:sz="4" w:space="0" w:color="auto"/>
              <w:bottom w:val="single" w:sz="4" w:space="0" w:color="auto"/>
            </w:tcBorders>
          </w:tcPr>
          <w:p w14:paraId="1553030C" w14:textId="77777777" w:rsidR="00A70E59" w:rsidRDefault="00A70E59" w:rsidP="008B5860">
            <w:pPr>
              <w:pStyle w:val="NormalWeb"/>
              <w:spacing w:before="240" w:beforeAutospacing="0" w:after="120" w:afterAutospacing="0" w:line="360" w:lineRule="auto"/>
              <w:jc w:val="center"/>
              <w:rPr>
                <w:color w:val="000000"/>
              </w:rPr>
            </w:pPr>
            <w:r>
              <w:rPr>
                <w:color w:val="000000"/>
              </w:rPr>
              <w:t>Economic impact (US$ million) due to:</w:t>
            </w:r>
          </w:p>
        </w:tc>
      </w:tr>
      <w:tr w:rsidR="009716C5" w14:paraId="6D838AAF" w14:textId="77777777" w:rsidTr="008B5860">
        <w:tc>
          <w:tcPr>
            <w:tcW w:w="1129" w:type="dxa"/>
            <w:tcBorders>
              <w:bottom w:val="single" w:sz="4" w:space="0" w:color="auto"/>
            </w:tcBorders>
          </w:tcPr>
          <w:p w14:paraId="5E24B995" w14:textId="77777777" w:rsidR="00A70E59" w:rsidRDefault="00A70E59" w:rsidP="008B5860">
            <w:pPr>
              <w:pStyle w:val="NormalWeb"/>
              <w:spacing w:before="240" w:beforeAutospacing="0" w:after="120" w:afterAutospacing="0" w:line="360" w:lineRule="auto"/>
              <w:rPr>
                <w:color w:val="000000"/>
              </w:rPr>
            </w:pPr>
          </w:p>
        </w:tc>
        <w:tc>
          <w:tcPr>
            <w:tcW w:w="1092" w:type="dxa"/>
            <w:tcBorders>
              <w:top w:val="single" w:sz="4" w:space="0" w:color="auto"/>
              <w:bottom w:val="single" w:sz="4" w:space="0" w:color="auto"/>
            </w:tcBorders>
          </w:tcPr>
          <w:p w14:paraId="41F05F39" w14:textId="349B964B" w:rsidR="00A70E59" w:rsidRDefault="00A70E59" w:rsidP="008B5860">
            <w:pPr>
              <w:pStyle w:val="NormalWeb"/>
              <w:spacing w:before="240" w:beforeAutospacing="0" w:after="120" w:afterAutospacing="0" w:line="360" w:lineRule="auto"/>
              <w:jc w:val="center"/>
              <w:rPr>
                <w:color w:val="000000"/>
              </w:rPr>
            </w:pPr>
            <w:r>
              <w:rPr>
                <w:color w:val="000000"/>
              </w:rPr>
              <w:t xml:space="preserve">Sea </w:t>
            </w:r>
            <w:r w:rsidR="009716C5">
              <w:rPr>
                <w:color w:val="000000"/>
              </w:rPr>
              <w:t>l</w:t>
            </w:r>
            <w:r>
              <w:rPr>
                <w:color w:val="000000"/>
              </w:rPr>
              <w:t xml:space="preserve">evel </w:t>
            </w:r>
            <w:r w:rsidR="009716C5">
              <w:rPr>
                <w:color w:val="000000"/>
              </w:rPr>
              <w:t>r</w:t>
            </w:r>
            <w:r>
              <w:rPr>
                <w:color w:val="000000"/>
              </w:rPr>
              <w:t>ise</w:t>
            </w:r>
            <w:r w:rsidR="009716C5">
              <w:rPr>
                <w:color w:val="000000"/>
              </w:rPr>
              <w:t xml:space="preserve"> impacts on coastal infrastructure</w:t>
            </w:r>
          </w:p>
        </w:tc>
        <w:tc>
          <w:tcPr>
            <w:tcW w:w="1389" w:type="dxa"/>
            <w:tcBorders>
              <w:top w:val="single" w:sz="4" w:space="0" w:color="auto"/>
              <w:bottom w:val="single" w:sz="4" w:space="0" w:color="auto"/>
            </w:tcBorders>
          </w:tcPr>
          <w:p w14:paraId="3D81DC3B" w14:textId="1FC4099F" w:rsidR="00A70E59" w:rsidRDefault="009716C5" w:rsidP="008B5860">
            <w:pPr>
              <w:pStyle w:val="NormalWeb"/>
              <w:spacing w:before="240" w:beforeAutospacing="0" w:after="120" w:afterAutospacing="0" w:line="360" w:lineRule="auto"/>
              <w:jc w:val="center"/>
              <w:rPr>
                <w:color w:val="000000"/>
              </w:rPr>
            </w:pPr>
            <w:r>
              <w:rPr>
                <w:color w:val="000000"/>
              </w:rPr>
              <w:t>Temp and rainfall impacts on a</w:t>
            </w:r>
            <w:r w:rsidR="00A70E59">
              <w:rPr>
                <w:color w:val="000000"/>
              </w:rPr>
              <w:t>gricultural suitability</w:t>
            </w:r>
          </w:p>
        </w:tc>
        <w:tc>
          <w:tcPr>
            <w:tcW w:w="1390" w:type="dxa"/>
            <w:tcBorders>
              <w:top w:val="single" w:sz="4" w:space="0" w:color="auto"/>
              <w:bottom w:val="single" w:sz="4" w:space="0" w:color="auto"/>
            </w:tcBorders>
          </w:tcPr>
          <w:p w14:paraId="39EAAB0F" w14:textId="6F52193B" w:rsidR="00A70E59" w:rsidRDefault="009716C5" w:rsidP="008B5860">
            <w:pPr>
              <w:pStyle w:val="NormalWeb"/>
              <w:spacing w:before="240" w:beforeAutospacing="0" w:after="120" w:afterAutospacing="0" w:line="360" w:lineRule="auto"/>
              <w:jc w:val="center"/>
              <w:rPr>
                <w:color w:val="000000"/>
              </w:rPr>
            </w:pPr>
            <w:r>
              <w:rPr>
                <w:color w:val="000000"/>
              </w:rPr>
              <w:t>Temp</w:t>
            </w:r>
            <w:r w:rsidR="00A70E59">
              <w:rPr>
                <w:color w:val="000000"/>
              </w:rPr>
              <w:t xml:space="preserve"> </w:t>
            </w:r>
            <w:r>
              <w:rPr>
                <w:color w:val="000000"/>
              </w:rPr>
              <w:t>impacts</w:t>
            </w:r>
            <w:r w:rsidR="00A70E59">
              <w:rPr>
                <w:color w:val="000000"/>
              </w:rPr>
              <w:t xml:space="preserve"> on labour productivity</w:t>
            </w:r>
          </w:p>
        </w:tc>
        <w:tc>
          <w:tcPr>
            <w:tcW w:w="1487" w:type="dxa"/>
            <w:tcBorders>
              <w:top w:val="single" w:sz="4" w:space="0" w:color="auto"/>
              <w:bottom w:val="single" w:sz="4" w:space="0" w:color="auto"/>
            </w:tcBorders>
          </w:tcPr>
          <w:p w14:paraId="7AB1404D" w14:textId="6ECE088B" w:rsidR="00A70E59" w:rsidRDefault="00A70E59" w:rsidP="008B5860">
            <w:pPr>
              <w:pStyle w:val="NormalWeb"/>
              <w:spacing w:before="240" w:beforeAutospacing="0" w:after="120" w:afterAutospacing="0" w:line="360" w:lineRule="auto"/>
              <w:jc w:val="center"/>
              <w:rPr>
                <w:color w:val="000000"/>
              </w:rPr>
            </w:pPr>
            <w:r>
              <w:rPr>
                <w:color w:val="000000"/>
              </w:rPr>
              <w:t xml:space="preserve">Heat </w:t>
            </w:r>
            <w:r w:rsidR="009716C5">
              <w:rPr>
                <w:color w:val="000000"/>
              </w:rPr>
              <w:t>impacts</w:t>
            </w:r>
            <w:r>
              <w:rPr>
                <w:color w:val="000000"/>
              </w:rPr>
              <w:t xml:space="preserve"> on human health</w:t>
            </w:r>
          </w:p>
        </w:tc>
        <w:tc>
          <w:tcPr>
            <w:tcW w:w="992" w:type="dxa"/>
            <w:tcBorders>
              <w:top w:val="single" w:sz="4" w:space="0" w:color="auto"/>
              <w:bottom w:val="single" w:sz="4" w:space="0" w:color="auto"/>
            </w:tcBorders>
          </w:tcPr>
          <w:p w14:paraId="7CFCD2B7" w14:textId="77607CF1" w:rsidR="00A70E59" w:rsidRDefault="009716C5" w:rsidP="008B5860">
            <w:pPr>
              <w:pStyle w:val="NormalWeb"/>
              <w:spacing w:before="240" w:beforeAutospacing="0" w:after="120" w:afterAutospacing="0" w:line="360" w:lineRule="auto"/>
              <w:jc w:val="center"/>
              <w:rPr>
                <w:color w:val="000000"/>
              </w:rPr>
            </w:pPr>
            <w:r>
              <w:rPr>
                <w:color w:val="000000"/>
              </w:rPr>
              <w:t>Temp impacts on e</w:t>
            </w:r>
            <w:r w:rsidR="00A70E59">
              <w:rPr>
                <w:color w:val="000000"/>
              </w:rPr>
              <w:t xml:space="preserve">nergy </w:t>
            </w:r>
            <w:r>
              <w:rPr>
                <w:color w:val="000000"/>
              </w:rPr>
              <w:t>demand</w:t>
            </w:r>
          </w:p>
        </w:tc>
        <w:tc>
          <w:tcPr>
            <w:tcW w:w="1279" w:type="dxa"/>
            <w:tcBorders>
              <w:top w:val="single" w:sz="4" w:space="0" w:color="auto"/>
              <w:bottom w:val="single" w:sz="4" w:space="0" w:color="auto"/>
            </w:tcBorders>
          </w:tcPr>
          <w:p w14:paraId="0A2CA35B" w14:textId="77777777" w:rsidR="00A70E59" w:rsidRPr="00236E7C" w:rsidRDefault="00A70E59" w:rsidP="008B5860">
            <w:pPr>
              <w:pStyle w:val="NormalWeb"/>
              <w:spacing w:before="240" w:beforeAutospacing="0" w:after="120" w:afterAutospacing="0" w:line="360" w:lineRule="auto"/>
              <w:jc w:val="center"/>
              <w:rPr>
                <w:b/>
                <w:bCs/>
                <w:color w:val="000000"/>
              </w:rPr>
            </w:pPr>
            <w:r w:rsidRPr="00236E7C">
              <w:rPr>
                <w:b/>
                <w:bCs/>
                <w:color w:val="000000"/>
              </w:rPr>
              <w:t>Total</w:t>
            </w:r>
          </w:p>
        </w:tc>
      </w:tr>
      <w:tr w:rsidR="009716C5" w14:paraId="7B094344" w14:textId="77777777" w:rsidTr="008B5860">
        <w:tc>
          <w:tcPr>
            <w:tcW w:w="1129" w:type="dxa"/>
            <w:tcBorders>
              <w:top w:val="single" w:sz="4" w:space="0" w:color="auto"/>
              <w:bottom w:val="single" w:sz="4" w:space="0" w:color="auto"/>
            </w:tcBorders>
          </w:tcPr>
          <w:p w14:paraId="6A6C575A" w14:textId="77777777" w:rsidR="00A70E59" w:rsidRDefault="00A70E59" w:rsidP="008B5860">
            <w:pPr>
              <w:pStyle w:val="NormalWeb"/>
              <w:spacing w:before="240" w:beforeAutospacing="0" w:after="120" w:afterAutospacing="0" w:line="480" w:lineRule="auto"/>
              <w:rPr>
                <w:color w:val="000000"/>
              </w:rPr>
            </w:pPr>
            <w:r>
              <w:rPr>
                <w:color w:val="000000"/>
              </w:rPr>
              <w:t>Vanuatu</w:t>
            </w:r>
          </w:p>
        </w:tc>
        <w:tc>
          <w:tcPr>
            <w:tcW w:w="1092" w:type="dxa"/>
            <w:tcBorders>
              <w:top w:val="single" w:sz="4" w:space="0" w:color="auto"/>
              <w:bottom w:val="single" w:sz="4" w:space="0" w:color="auto"/>
            </w:tcBorders>
          </w:tcPr>
          <w:p w14:paraId="59601A98" w14:textId="4749EABC" w:rsidR="00A70E59" w:rsidRDefault="00571C2F" w:rsidP="008B5860">
            <w:pPr>
              <w:pStyle w:val="NormalWeb"/>
              <w:spacing w:before="240" w:beforeAutospacing="0" w:after="120" w:afterAutospacing="0" w:line="480" w:lineRule="auto"/>
              <w:jc w:val="center"/>
              <w:rPr>
                <w:color w:val="000000"/>
              </w:rPr>
            </w:pPr>
            <w:r>
              <w:rPr>
                <w:color w:val="000000"/>
              </w:rPr>
              <w:t>-294.8</w:t>
            </w:r>
          </w:p>
        </w:tc>
        <w:tc>
          <w:tcPr>
            <w:tcW w:w="1389" w:type="dxa"/>
            <w:tcBorders>
              <w:top w:val="single" w:sz="4" w:space="0" w:color="auto"/>
              <w:bottom w:val="single" w:sz="4" w:space="0" w:color="auto"/>
            </w:tcBorders>
          </w:tcPr>
          <w:p w14:paraId="56E91F92" w14:textId="45A714DA" w:rsidR="00A70E59" w:rsidRDefault="00600694" w:rsidP="008B5860">
            <w:pPr>
              <w:pStyle w:val="NormalWeb"/>
              <w:spacing w:before="240" w:beforeAutospacing="0" w:after="120" w:afterAutospacing="0" w:line="480" w:lineRule="auto"/>
              <w:jc w:val="center"/>
              <w:rPr>
                <w:color w:val="000000"/>
              </w:rPr>
            </w:pPr>
            <w:r>
              <w:rPr>
                <w:color w:val="000000"/>
              </w:rPr>
              <w:t>45.8</w:t>
            </w:r>
          </w:p>
        </w:tc>
        <w:tc>
          <w:tcPr>
            <w:tcW w:w="1390" w:type="dxa"/>
            <w:tcBorders>
              <w:top w:val="single" w:sz="4" w:space="0" w:color="auto"/>
              <w:bottom w:val="single" w:sz="4" w:space="0" w:color="auto"/>
            </w:tcBorders>
          </w:tcPr>
          <w:p w14:paraId="486D0286" w14:textId="15E8C106" w:rsidR="00A70E59" w:rsidRDefault="00600694" w:rsidP="008B5860">
            <w:pPr>
              <w:pStyle w:val="NormalWeb"/>
              <w:spacing w:before="240" w:beforeAutospacing="0" w:after="120" w:afterAutospacing="0" w:line="480" w:lineRule="auto"/>
              <w:jc w:val="center"/>
              <w:rPr>
                <w:color w:val="000000"/>
              </w:rPr>
            </w:pPr>
            <w:r>
              <w:rPr>
                <w:color w:val="000000"/>
              </w:rPr>
              <w:t>-20.2</w:t>
            </w:r>
          </w:p>
        </w:tc>
        <w:tc>
          <w:tcPr>
            <w:tcW w:w="1487" w:type="dxa"/>
            <w:tcBorders>
              <w:top w:val="single" w:sz="4" w:space="0" w:color="auto"/>
              <w:bottom w:val="single" w:sz="4" w:space="0" w:color="auto"/>
            </w:tcBorders>
          </w:tcPr>
          <w:p w14:paraId="1906AA65" w14:textId="383215EF" w:rsidR="00A70E59" w:rsidRDefault="00600694" w:rsidP="008B5860">
            <w:pPr>
              <w:pStyle w:val="NormalWeb"/>
              <w:spacing w:before="240" w:beforeAutospacing="0" w:after="120" w:afterAutospacing="0" w:line="480" w:lineRule="auto"/>
              <w:jc w:val="center"/>
              <w:rPr>
                <w:color w:val="000000"/>
              </w:rPr>
            </w:pPr>
            <w:r>
              <w:rPr>
                <w:color w:val="000000"/>
              </w:rPr>
              <w:t>-4.8</w:t>
            </w:r>
          </w:p>
        </w:tc>
        <w:tc>
          <w:tcPr>
            <w:tcW w:w="992" w:type="dxa"/>
            <w:tcBorders>
              <w:top w:val="single" w:sz="4" w:space="0" w:color="auto"/>
              <w:bottom w:val="single" w:sz="4" w:space="0" w:color="auto"/>
            </w:tcBorders>
          </w:tcPr>
          <w:p w14:paraId="2FC3A4C2" w14:textId="0DD1EB91" w:rsidR="00A70E59" w:rsidRDefault="00600694" w:rsidP="008B5860">
            <w:pPr>
              <w:pStyle w:val="NormalWeb"/>
              <w:spacing w:before="240" w:beforeAutospacing="0" w:after="120" w:afterAutospacing="0" w:line="480" w:lineRule="auto"/>
              <w:jc w:val="center"/>
              <w:rPr>
                <w:color w:val="000000"/>
              </w:rPr>
            </w:pPr>
            <w:r>
              <w:rPr>
                <w:color w:val="000000"/>
              </w:rPr>
              <w:t>-2.4</w:t>
            </w:r>
          </w:p>
        </w:tc>
        <w:tc>
          <w:tcPr>
            <w:tcW w:w="1279" w:type="dxa"/>
            <w:tcBorders>
              <w:top w:val="single" w:sz="4" w:space="0" w:color="auto"/>
              <w:bottom w:val="single" w:sz="4" w:space="0" w:color="auto"/>
            </w:tcBorders>
          </w:tcPr>
          <w:p w14:paraId="7F946590" w14:textId="6F331063" w:rsidR="00A70E59" w:rsidRPr="00236E7C" w:rsidRDefault="00571C2F" w:rsidP="008B5860">
            <w:pPr>
              <w:pStyle w:val="NormalWeb"/>
              <w:spacing w:before="240" w:beforeAutospacing="0" w:after="120" w:afterAutospacing="0" w:line="480" w:lineRule="auto"/>
              <w:jc w:val="center"/>
              <w:rPr>
                <w:b/>
                <w:bCs/>
                <w:color w:val="000000"/>
              </w:rPr>
            </w:pPr>
            <w:r>
              <w:rPr>
                <w:b/>
                <w:bCs/>
                <w:color w:val="000000"/>
              </w:rPr>
              <w:t>-276.4</w:t>
            </w:r>
          </w:p>
        </w:tc>
      </w:tr>
    </w:tbl>
    <w:p w14:paraId="49EEA18F" w14:textId="1CCEB1C9" w:rsidR="002E0AC3" w:rsidRDefault="002E0AC3" w:rsidP="002E0AC3">
      <w:pPr>
        <w:pStyle w:val="NormalWeb"/>
        <w:spacing w:line="360" w:lineRule="auto"/>
        <w:rPr>
          <w:b/>
          <w:bCs/>
          <w:i/>
          <w:iCs/>
          <w:color w:val="000000"/>
          <w:bdr w:val="none" w:sz="0" w:space="0" w:color="auto" w:frame="1"/>
        </w:rPr>
      </w:pPr>
      <w:r w:rsidRPr="008E1FF3">
        <w:rPr>
          <w:b/>
          <w:bCs/>
          <w:i/>
          <w:iCs/>
          <w:color w:val="000000"/>
          <w:bdr w:val="none" w:sz="0" w:space="0" w:color="auto" w:frame="1"/>
        </w:rPr>
        <w:t>Change</w:t>
      </w:r>
      <w:r>
        <w:rPr>
          <w:b/>
          <w:bCs/>
          <w:i/>
          <w:iCs/>
          <w:color w:val="000000"/>
          <w:bdr w:val="none" w:sz="0" w:space="0" w:color="auto" w:frame="1"/>
        </w:rPr>
        <w:t>s</w:t>
      </w:r>
      <w:r w:rsidRPr="008E1FF3">
        <w:rPr>
          <w:b/>
          <w:bCs/>
          <w:i/>
          <w:iCs/>
          <w:color w:val="000000"/>
          <w:bdr w:val="none" w:sz="0" w:space="0" w:color="auto" w:frame="1"/>
        </w:rPr>
        <w:t xml:space="preserve"> in production</w:t>
      </w:r>
    </w:p>
    <w:p w14:paraId="6E74D878" w14:textId="54C5E687" w:rsidR="00D073AA" w:rsidRDefault="002E0AC3" w:rsidP="002E0AC3">
      <w:pPr>
        <w:pStyle w:val="NormalWeb"/>
        <w:spacing w:line="360" w:lineRule="auto"/>
        <w:ind w:firstLine="567"/>
        <w:rPr>
          <w:color w:val="000000"/>
          <w:bdr w:val="none" w:sz="0" w:space="0" w:color="auto" w:frame="1"/>
        </w:rPr>
      </w:pPr>
      <w:r w:rsidRPr="005F5527">
        <w:rPr>
          <w:color w:val="000000"/>
          <w:bdr w:val="none" w:sz="0" w:space="0" w:color="auto" w:frame="1"/>
        </w:rPr>
        <w:t xml:space="preserve">An increase in global average temperature of </w:t>
      </w:r>
      <w:r w:rsidR="006A580E" w:rsidRPr="005F5527">
        <w:rPr>
          <w:color w:val="000000"/>
          <w:bdr w:val="none" w:sz="0" w:space="0" w:color="auto" w:frame="1"/>
        </w:rPr>
        <w:t>2.4</w:t>
      </w:r>
      <w:r w:rsidRPr="005F5527">
        <w:rPr>
          <w:color w:val="000000"/>
          <w:bdr w:val="none" w:sz="0" w:space="0" w:color="auto" w:frame="1"/>
        </w:rPr>
        <w:t xml:space="preserve">° C </w:t>
      </w:r>
      <w:r w:rsidR="009716C5">
        <w:rPr>
          <w:color w:val="000000"/>
          <w:bdr w:val="none" w:sz="0" w:space="0" w:color="auto" w:frame="1"/>
        </w:rPr>
        <w:t xml:space="preserve">(Scenario #2) </w:t>
      </w:r>
      <w:r w:rsidRPr="005F5527">
        <w:rPr>
          <w:color w:val="000000"/>
          <w:bdr w:val="none" w:sz="0" w:space="0" w:color="auto" w:frame="1"/>
        </w:rPr>
        <w:t>will decrease output values of all</w:t>
      </w:r>
      <w:r w:rsidRPr="004903E4">
        <w:rPr>
          <w:color w:val="000000"/>
          <w:bdr w:val="none" w:sz="0" w:space="0" w:color="auto" w:frame="1"/>
        </w:rPr>
        <w:t xml:space="preserve"> activities, with </w:t>
      </w:r>
      <w:r w:rsidR="00701409">
        <w:rPr>
          <w:color w:val="000000"/>
          <w:bdr w:val="none" w:sz="0" w:space="0" w:color="auto" w:frame="1"/>
        </w:rPr>
        <w:t xml:space="preserve">the </w:t>
      </w:r>
      <w:r w:rsidRPr="004903E4">
        <w:rPr>
          <w:color w:val="000000"/>
          <w:bdr w:val="none" w:sz="0" w:space="0" w:color="auto" w:frame="1"/>
        </w:rPr>
        <w:t xml:space="preserve">sole exception of </w:t>
      </w:r>
      <w:r w:rsidR="009716C5">
        <w:rPr>
          <w:color w:val="000000"/>
          <w:bdr w:val="none" w:sz="0" w:space="0" w:color="auto" w:frame="1"/>
        </w:rPr>
        <w:t>‘</w:t>
      </w:r>
      <w:r w:rsidRPr="004903E4">
        <w:rPr>
          <w:color w:val="000000"/>
          <w:bdr w:val="none" w:sz="0" w:space="0" w:color="auto" w:frame="1"/>
        </w:rPr>
        <w:t>roots and vegetables</w:t>
      </w:r>
      <w:r w:rsidR="009716C5">
        <w:rPr>
          <w:color w:val="000000"/>
          <w:bdr w:val="none" w:sz="0" w:space="0" w:color="auto" w:frame="1"/>
        </w:rPr>
        <w:t>’</w:t>
      </w:r>
      <w:r w:rsidRPr="004903E4">
        <w:rPr>
          <w:color w:val="000000"/>
          <w:bdr w:val="none" w:sz="0" w:space="0" w:color="auto" w:frame="1"/>
        </w:rPr>
        <w:t xml:space="preserve"> driven by Taro’s increase in </w:t>
      </w:r>
      <w:r w:rsidR="009716C5">
        <w:rPr>
          <w:color w:val="000000"/>
          <w:bdr w:val="none" w:sz="0" w:space="0" w:color="auto" w:frame="1"/>
        </w:rPr>
        <w:t xml:space="preserve">potential </w:t>
      </w:r>
      <w:r w:rsidRPr="004903E4">
        <w:rPr>
          <w:color w:val="000000"/>
          <w:bdr w:val="none" w:sz="0" w:space="0" w:color="auto" w:frame="1"/>
        </w:rPr>
        <w:t xml:space="preserve">agricultural suitability (Figure </w:t>
      </w:r>
      <w:r w:rsidR="00701409">
        <w:rPr>
          <w:color w:val="000000"/>
          <w:bdr w:val="none" w:sz="0" w:space="0" w:color="auto" w:frame="1"/>
        </w:rPr>
        <w:t>2</w:t>
      </w:r>
      <w:r w:rsidRPr="004903E4">
        <w:rPr>
          <w:color w:val="000000"/>
          <w:bdr w:val="none" w:sz="0" w:space="0" w:color="auto" w:frame="1"/>
        </w:rPr>
        <w:t xml:space="preserve">). The value of output in the food sector decreases by US$ </w:t>
      </w:r>
      <w:r w:rsidR="00432839">
        <w:rPr>
          <w:color w:val="000000"/>
          <w:bdr w:val="none" w:sz="0" w:space="0" w:color="auto" w:frame="1"/>
        </w:rPr>
        <w:t>-</w:t>
      </w:r>
      <w:r w:rsidR="006C3E55">
        <w:rPr>
          <w:color w:val="000000"/>
          <w:bdr w:val="none" w:sz="0" w:space="0" w:color="auto" w:frame="1"/>
        </w:rPr>
        <w:t>44</w:t>
      </w:r>
      <w:r w:rsidRPr="004903E4">
        <w:rPr>
          <w:color w:val="000000"/>
          <w:bdr w:val="none" w:sz="0" w:space="0" w:color="auto" w:frame="1"/>
        </w:rPr>
        <w:t xml:space="preserve"> million. </w:t>
      </w:r>
      <w:r w:rsidR="00D073AA">
        <w:rPr>
          <w:color w:val="000000"/>
          <w:bdr w:val="none" w:sz="0" w:space="0" w:color="auto" w:frame="1"/>
        </w:rPr>
        <w:t>Construction</w:t>
      </w:r>
      <w:r w:rsidRPr="004903E4">
        <w:rPr>
          <w:color w:val="000000"/>
          <w:bdr w:val="none" w:sz="0" w:space="0" w:color="auto" w:frame="1"/>
        </w:rPr>
        <w:t xml:space="preserve"> is the most affected secto</w:t>
      </w:r>
      <w:r w:rsidR="00D073AA">
        <w:rPr>
          <w:color w:val="000000"/>
          <w:bdr w:val="none" w:sz="0" w:space="0" w:color="auto" w:frame="1"/>
        </w:rPr>
        <w:t>r</w:t>
      </w:r>
      <w:r w:rsidRPr="004903E4">
        <w:rPr>
          <w:color w:val="000000"/>
          <w:bdr w:val="none" w:sz="0" w:space="0" w:color="auto" w:frame="1"/>
        </w:rPr>
        <w:t xml:space="preserve"> with </w:t>
      </w:r>
      <w:r w:rsidR="00D073AA">
        <w:rPr>
          <w:color w:val="000000"/>
          <w:bdr w:val="none" w:sz="0" w:space="0" w:color="auto" w:frame="1"/>
        </w:rPr>
        <w:t xml:space="preserve">a reduction of </w:t>
      </w:r>
      <w:r w:rsidR="00432839">
        <w:rPr>
          <w:color w:val="000000"/>
          <w:bdr w:val="none" w:sz="0" w:space="0" w:color="auto" w:frame="1"/>
        </w:rPr>
        <w:t>$US -105 million in output value.</w:t>
      </w:r>
    </w:p>
    <w:p w14:paraId="59E3A46C" w14:textId="77777777" w:rsidR="00A70E59" w:rsidRDefault="00A70E59" w:rsidP="00A70E59">
      <w:pPr>
        <w:pStyle w:val="NormalWeb"/>
        <w:spacing w:line="360" w:lineRule="auto"/>
      </w:pPr>
    </w:p>
    <w:p w14:paraId="499ADF0F" w14:textId="77777777" w:rsidR="009716C5" w:rsidRDefault="009716C5" w:rsidP="00A70E59">
      <w:pPr>
        <w:pStyle w:val="NormalWeb"/>
        <w:spacing w:line="360" w:lineRule="auto"/>
        <w:rPr>
          <w:color w:val="000000"/>
          <w:bdr w:val="none" w:sz="0" w:space="0" w:color="auto" w:frame="1"/>
        </w:rPr>
      </w:pPr>
    </w:p>
    <w:p w14:paraId="146E0F55" w14:textId="4D3D7413" w:rsidR="00A70E59" w:rsidRDefault="003A4305" w:rsidP="00A70E59">
      <w:pPr>
        <w:pStyle w:val="NormalWeb"/>
        <w:spacing w:line="360" w:lineRule="auto"/>
        <w:rPr>
          <w:color w:val="000000"/>
          <w:bdr w:val="none" w:sz="0" w:space="0" w:color="auto" w:frame="1"/>
        </w:rPr>
      </w:pPr>
      <w:r w:rsidRPr="003A4305">
        <w:rPr>
          <w:noProof/>
        </w:rPr>
        <w:lastRenderedPageBreak/>
        <w:drawing>
          <wp:inline distT="0" distB="0" distL="0" distR="0" wp14:anchorId="7968EAB1" wp14:editId="2BCF3D38">
            <wp:extent cx="5731510" cy="2484755"/>
            <wp:effectExtent l="19050" t="19050" r="21590" b="10795"/>
            <wp:docPr id="982958943" name="Picture 1" descr="A graph with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958943" name="Picture 1" descr="A graph with blue and black text&#10;&#10;Description automatically generated"/>
                    <pic:cNvPicPr/>
                  </pic:nvPicPr>
                  <pic:blipFill>
                    <a:blip r:embed="rId15"/>
                    <a:stretch>
                      <a:fillRect/>
                    </a:stretch>
                  </pic:blipFill>
                  <pic:spPr>
                    <a:xfrm>
                      <a:off x="0" y="0"/>
                      <a:ext cx="5731510" cy="2484755"/>
                    </a:xfrm>
                    <a:prstGeom prst="rect">
                      <a:avLst/>
                    </a:prstGeom>
                    <a:ln w="12700">
                      <a:solidFill>
                        <a:schemeClr val="tx1"/>
                      </a:solidFill>
                    </a:ln>
                  </pic:spPr>
                </pic:pic>
              </a:graphicData>
            </a:graphic>
          </wp:inline>
        </w:drawing>
      </w:r>
    </w:p>
    <w:p w14:paraId="0542D410" w14:textId="39BF1C84" w:rsidR="009716C5" w:rsidRDefault="009716C5" w:rsidP="009716C5">
      <w:pPr>
        <w:pStyle w:val="NormalWeb"/>
        <w:spacing w:line="360" w:lineRule="auto"/>
        <w:rPr>
          <w:b/>
          <w:bCs/>
          <w:color w:val="000000"/>
          <w:bdr w:val="none" w:sz="0" w:space="0" w:color="auto" w:frame="1"/>
        </w:rPr>
      </w:pPr>
      <w:r w:rsidRPr="00B956D1">
        <w:rPr>
          <w:b/>
          <w:bCs/>
          <w:color w:val="000000"/>
          <w:bdr w:val="none" w:sz="0" w:space="0" w:color="auto" w:frame="1"/>
        </w:rPr>
        <w:t xml:space="preserve">Figure </w:t>
      </w:r>
      <w:r>
        <w:rPr>
          <w:b/>
          <w:bCs/>
          <w:color w:val="000000"/>
          <w:bdr w:val="none" w:sz="0" w:space="0" w:color="auto" w:frame="1"/>
        </w:rPr>
        <w:t>2</w:t>
      </w:r>
      <w:r w:rsidRPr="00B956D1">
        <w:rPr>
          <w:b/>
          <w:bCs/>
          <w:color w:val="000000"/>
          <w:bdr w:val="none" w:sz="0" w:space="0" w:color="auto" w:frame="1"/>
        </w:rPr>
        <w:t xml:space="preserve">: Climate </w:t>
      </w:r>
      <w:r>
        <w:rPr>
          <w:b/>
          <w:bCs/>
          <w:color w:val="000000"/>
          <w:bdr w:val="none" w:sz="0" w:space="0" w:color="auto" w:frame="1"/>
        </w:rPr>
        <w:t>change i</w:t>
      </w:r>
      <w:r w:rsidRPr="00B956D1">
        <w:rPr>
          <w:b/>
          <w:bCs/>
          <w:color w:val="000000"/>
          <w:bdr w:val="none" w:sz="0" w:space="0" w:color="auto" w:frame="1"/>
        </w:rPr>
        <w:t>mpact on Vanuatu’s production (</w:t>
      </w:r>
      <w:r>
        <w:rPr>
          <w:b/>
          <w:bCs/>
          <w:color w:val="000000"/>
          <w:bdr w:val="none" w:sz="0" w:space="0" w:color="auto" w:frame="1"/>
        </w:rPr>
        <w:t>US$ million</w:t>
      </w:r>
      <w:r w:rsidRPr="00B956D1">
        <w:rPr>
          <w:b/>
          <w:bCs/>
          <w:color w:val="000000"/>
          <w:bdr w:val="none" w:sz="0" w:space="0" w:color="auto" w:frame="1"/>
        </w:rPr>
        <w:t xml:space="preserve">) </w:t>
      </w:r>
      <w:r w:rsidRPr="00B956D1">
        <w:rPr>
          <w:b/>
          <w:bCs/>
          <w:color w:val="000000"/>
        </w:rPr>
        <w:t xml:space="preserve">of a </w:t>
      </w:r>
      <w:r>
        <w:rPr>
          <w:b/>
          <w:bCs/>
          <w:color w:val="000000"/>
          <w:bdr w:val="none" w:sz="0" w:space="0" w:color="auto" w:frame="1"/>
        </w:rPr>
        <w:t>2.4</w:t>
      </w:r>
      <w:r w:rsidRPr="00B956D1">
        <w:rPr>
          <w:b/>
          <w:bCs/>
          <w:color w:val="000000"/>
          <w:bdr w:val="none" w:sz="0" w:space="0" w:color="auto" w:frame="1"/>
        </w:rPr>
        <w:t xml:space="preserve">° C increase in global average temperature </w:t>
      </w:r>
      <w:r>
        <w:rPr>
          <w:b/>
          <w:bCs/>
          <w:color w:val="000000"/>
          <w:bdr w:val="none" w:sz="0" w:space="0" w:color="auto" w:frame="1"/>
        </w:rPr>
        <w:t>for</w:t>
      </w:r>
      <w:r w:rsidRPr="00B956D1">
        <w:rPr>
          <w:b/>
          <w:bCs/>
          <w:color w:val="000000"/>
          <w:bdr w:val="none" w:sz="0" w:space="0" w:color="auto" w:frame="1"/>
        </w:rPr>
        <w:t xml:space="preserve"> </w:t>
      </w:r>
      <w:r>
        <w:rPr>
          <w:b/>
          <w:bCs/>
          <w:color w:val="000000"/>
          <w:bdr w:val="none" w:sz="0" w:space="0" w:color="auto" w:frame="1"/>
        </w:rPr>
        <w:t>selected categories of the economy</w:t>
      </w:r>
      <w:r w:rsidRPr="00B956D1">
        <w:rPr>
          <w:b/>
          <w:bCs/>
          <w:color w:val="000000"/>
          <w:bdr w:val="none" w:sz="0" w:space="0" w:color="auto" w:frame="1"/>
        </w:rPr>
        <w:t xml:space="preserve"> (Scenario</w:t>
      </w:r>
      <w:r>
        <w:rPr>
          <w:b/>
          <w:bCs/>
          <w:color w:val="000000"/>
          <w:bdr w:val="none" w:sz="0" w:space="0" w:color="auto" w:frame="1"/>
        </w:rPr>
        <w:t xml:space="preserve"> #2</w:t>
      </w:r>
      <w:r w:rsidRPr="00B956D1">
        <w:rPr>
          <w:b/>
          <w:bCs/>
          <w:color w:val="000000"/>
          <w:bdr w:val="none" w:sz="0" w:space="0" w:color="auto" w:frame="1"/>
        </w:rPr>
        <w:t>).</w:t>
      </w:r>
    </w:p>
    <w:p w14:paraId="40D3DEBB" w14:textId="23041064" w:rsidR="0071235D" w:rsidRDefault="0071235D" w:rsidP="0071235D">
      <w:pPr>
        <w:pStyle w:val="NormalWeb"/>
        <w:spacing w:line="360" w:lineRule="auto"/>
        <w:rPr>
          <w:b/>
          <w:bCs/>
          <w:i/>
          <w:iCs/>
          <w:color w:val="000000"/>
          <w:bdr w:val="none" w:sz="0" w:space="0" w:color="auto" w:frame="1"/>
        </w:rPr>
      </w:pPr>
      <w:r w:rsidRPr="008E1FF3">
        <w:rPr>
          <w:b/>
          <w:bCs/>
          <w:i/>
          <w:iCs/>
          <w:color w:val="000000"/>
          <w:bdr w:val="none" w:sz="0" w:space="0" w:color="auto" w:frame="1"/>
        </w:rPr>
        <w:t>Change</w:t>
      </w:r>
      <w:r w:rsidR="001B08AA">
        <w:rPr>
          <w:b/>
          <w:bCs/>
          <w:i/>
          <w:iCs/>
          <w:color w:val="000000"/>
          <w:bdr w:val="none" w:sz="0" w:space="0" w:color="auto" w:frame="1"/>
        </w:rPr>
        <w:t>s</w:t>
      </w:r>
      <w:r w:rsidRPr="008E1FF3">
        <w:rPr>
          <w:b/>
          <w:bCs/>
          <w:i/>
          <w:iCs/>
          <w:color w:val="000000"/>
          <w:bdr w:val="none" w:sz="0" w:space="0" w:color="auto" w:frame="1"/>
        </w:rPr>
        <w:t xml:space="preserve"> in </w:t>
      </w:r>
      <w:r>
        <w:rPr>
          <w:b/>
          <w:bCs/>
          <w:i/>
          <w:iCs/>
          <w:color w:val="000000"/>
          <w:bdr w:val="none" w:sz="0" w:space="0" w:color="auto" w:frame="1"/>
        </w:rPr>
        <w:t xml:space="preserve">Value added </w:t>
      </w:r>
    </w:p>
    <w:p w14:paraId="4381D11C" w14:textId="5D3C8FC6" w:rsidR="0031267B" w:rsidRDefault="0071235D" w:rsidP="0071235D">
      <w:pPr>
        <w:pStyle w:val="NormalWeb"/>
        <w:spacing w:line="360" w:lineRule="auto"/>
        <w:ind w:firstLine="567"/>
        <w:rPr>
          <w:color w:val="000000"/>
          <w:bdr w:val="none" w:sz="0" w:space="0" w:color="auto" w:frame="1"/>
        </w:rPr>
      </w:pPr>
      <w:r w:rsidRPr="00334670">
        <w:rPr>
          <w:color w:val="000000"/>
          <w:bdr w:val="none" w:sz="0" w:space="0" w:color="auto" w:frame="1"/>
        </w:rPr>
        <w:t xml:space="preserve">An increase in global average temperature of </w:t>
      </w:r>
      <w:r>
        <w:rPr>
          <w:color w:val="000000"/>
          <w:bdr w:val="none" w:sz="0" w:space="0" w:color="auto" w:frame="1"/>
        </w:rPr>
        <w:t>2.4</w:t>
      </w:r>
      <w:r w:rsidRPr="00334670">
        <w:rPr>
          <w:color w:val="000000"/>
          <w:bdr w:val="none" w:sz="0" w:space="0" w:color="auto" w:frame="1"/>
        </w:rPr>
        <w:t xml:space="preserve">° C </w:t>
      </w:r>
      <w:r w:rsidR="009716C5">
        <w:rPr>
          <w:color w:val="000000"/>
          <w:bdr w:val="none" w:sz="0" w:space="0" w:color="auto" w:frame="1"/>
        </w:rPr>
        <w:t xml:space="preserve">(Scenario #2) </w:t>
      </w:r>
      <w:r>
        <w:rPr>
          <w:color w:val="000000"/>
          <w:bdr w:val="none" w:sz="0" w:space="0" w:color="auto" w:frame="1"/>
        </w:rPr>
        <w:t xml:space="preserve">will result in a decrease of value added in all sectors of the Vanuatu’s economy, except for </w:t>
      </w:r>
      <w:r w:rsidR="009716C5">
        <w:rPr>
          <w:color w:val="000000"/>
          <w:bdr w:val="none" w:sz="0" w:space="0" w:color="auto" w:frame="1"/>
        </w:rPr>
        <w:t>‘</w:t>
      </w:r>
      <w:r>
        <w:rPr>
          <w:color w:val="000000"/>
          <w:bdr w:val="none" w:sz="0" w:space="0" w:color="auto" w:frame="1"/>
        </w:rPr>
        <w:t>roots and vegetables</w:t>
      </w:r>
      <w:r w:rsidR="009716C5">
        <w:rPr>
          <w:color w:val="000000"/>
          <w:bdr w:val="none" w:sz="0" w:space="0" w:color="auto" w:frame="1"/>
        </w:rPr>
        <w:t>’</w:t>
      </w:r>
      <w:r>
        <w:rPr>
          <w:color w:val="000000"/>
          <w:bdr w:val="none" w:sz="0" w:space="0" w:color="auto" w:frame="1"/>
        </w:rPr>
        <w:t xml:space="preserve"> (as Taro gains significantly in</w:t>
      </w:r>
      <w:r w:rsidR="009716C5">
        <w:rPr>
          <w:color w:val="000000"/>
          <w:bdr w:val="none" w:sz="0" w:space="0" w:color="auto" w:frame="1"/>
        </w:rPr>
        <w:t xml:space="preserve"> potential</w:t>
      </w:r>
      <w:r>
        <w:rPr>
          <w:color w:val="000000"/>
          <w:bdr w:val="none" w:sz="0" w:space="0" w:color="auto" w:frame="1"/>
        </w:rPr>
        <w:t xml:space="preserve"> agricultural suitability). Table 6 shows the change in value added for all 26 </w:t>
      </w:r>
      <w:r w:rsidR="002009E0">
        <w:rPr>
          <w:color w:val="000000"/>
          <w:bdr w:val="none" w:sz="0" w:space="0" w:color="auto" w:frame="1"/>
        </w:rPr>
        <w:t>categories</w:t>
      </w:r>
      <w:r>
        <w:rPr>
          <w:color w:val="000000"/>
          <w:bdr w:val="none" w:sz="0" w:space="0" w:color="auto" w:frame="1"/>
        </w:rPr>
        <w:t xml:space="preserve"> of the economy as depicted in the Vanuatu Input-Output table. </w:t>
      </w:r>
    </w:p>
    <w:p w14:paraId="4525E28A" w14:textId="52614F5A" w:rsidR="0031267B" w:rsidRDefault="0071235D" w:rsidP="0031267B">
      <w:pPr>
        <w:pStyle w:val="NormalWeb"/>
        <w:spacing w:before="240" w:beforeAutospacing="0" w:after="120" w:afterAutospacing="0" w:line="360" w:lineRule="auto"/>
        <w:ind w:firstLine="567"/>
        <w:rPr>
          <w:color w:val="000000"/>
          <w:bdr w:val="none" w:sz="0" w:space="0" w:color="auto" w:frame="1"/>
        </w:rPr>
      </w:pPr>
      <w:r>
        <w:rPr>
          <w:color w:val="000000"/>
          <w:bdr w:val="none" w:sz="0" w:space="0" w:color="auto" w:frame="1"/>
        </w:rPr>
        <w:t>We use these data to evaluate income changes in the Van KIRAP’s five priority sectors</w:t>
      </w:r>
      <w:r w:rsidR="00C333BD">
        <w:rPr>
          <w:color w:val="000000"/>
          <w:bdr w:val="none" w:sz="0" w:space="0" w:color="auto" w:frame="1"/>
        </w:rPr>
        <w:t xml:space="preserve"> (Table 7)</w:t>
      </w:r>
      <w:r>
        <w:rPr>
          <w:color w:val="000000"/>
          <w:bdr w:val="none" w:sz="0" w:space="0" w:color="auto" w:frame="1"/>
        </w:rPr>
        <w:t>.</w:t>
      </w:r>
      <w:r w:rsidR="0031267B" w:rsidRPr="0031267B">
        <w:rPr>
          <w:color w:val="000000"/>
          <w:bdr w:val="none" w:sz="0" w:space="0" w:color="auto" w:frame="1"/>
        </w:rPr>
        <w:t xml:space="preserve"> </w:t>
      </w:r>
      <w:r w:rsidR="0031267B" w:rsidRPr="00E555E4">
        <w:rPr>
          <w:color w:val="000000"/>
          <w:bdr w:val="none" w:sz="0" w:space="0" w:color="auto" w:frame="1"/>
        </w:rPr>
        <w:t>Agriculture income is affected by US$-19.6 million (a reduction of about 10 percent in total agricultural value-added). Fishing activities are reduced by US$ -4.4 million. Tourism income is reduced by US$ -55 million. Infrastructure value-added is reduced by US$ -108.2 million. Water supply activities value-added is reduced by -5.4 US$ million.</w:t>
      </w:r>
    </w:p>
    <w:p w14:paraId="1B148819" w14:textId="5970AB1D" w:rsidR="0071235D" w:rsidRDefault="0071235D" w:rsidP="0071235D">
      <w:pPr>
        <w:pStyle w:val="NormalWeb"/>
        <w:spacing w:line="360" w:lineRule="auto"/>
        <w:ind w:firstLine="567"/>
        <w:rPr>
          <w:color w:val="000000"/>
          <w:bdr w:val="none" w:sz="0" w:space="0" w:color="auto" w:frame="1"/>
        </w:rPr>
      </w:pPr>
    </w:p>
    <w:p w14:paraId="355E1847" w14:textId="2BAB7E44" w:rsidR="00AC101B" w:rsidRDefault="00AC101B">
      <w:pPr>
        <w:rPr>
          <w:rFonts w:ascii="Times New Roman" w:eastAsia="Times New Roman" w:hAnsi="Times New Roman" w:cs="Times New Roman"/>
          <w:color w:val="000000"/>
          <w:sz w:val="24"/>
          <w:szCs w:val="24"/>
          <w:bdr w:val="none" w:sz="0" w:space="0" w:color="auto" w:frame="1"/>
          <w:lang w:val="en-AU" w:eastAsia="en-AU"/>
        </w:rPr>
      </w:pPr>
      <w:r>
        <w:rPr>
          <w:color w:val="000000"/>
          <w:bdr w:val="none" w:sz="0" w:space="0" w:color="auto" w:frame="1"/>
        </w:rPr>
        <w:br w:type="page"/>
      </w:r>
    </w:p>
    <w:p w14:paraId="6278CA32" w14:textId="387074CB" w:rsidR="00A70E59" w:rsidRPr="00755491" w:rsidRDefault="00A70E59" w:rsidP="00A70E59">
      <w:pPr>
        <w:pStyle w:val="NormalWeb"/>
        <w:spacing w:before="0" w:beforeAutospacing="0" w:after="0" w:afterAutospacing="0" w:line="360" w:lineRule="auto"/>
        <w:ind w:left="-113"/>
        <w:rPr>
          <w:b/>
          <w:bCs/>
          <w:color w:val="000000"/>
        </w:rPr>
      </w:pPr>
      <w:r w:rsidRPr="00605288">
        <w:rPr>
          <w:b/>
          <w:bCs/>
          <w:color w:val="000000"/>
        </w:rPr>
        <w:lastRenderedPageBreak/>
        <w:t xml:space="preserve">Table </w:t>
      </w:r>
      <w:r w:rsidR="009A2398">
        <w:rPr>
          <w:b/>
          <w:bCs/>
          <w:color w:val="000000"/>
        </w:rPr>
        <w:t>6</w:t>
      </w:r>
      <w:r w:rsidRPr="00605288">
        <w:rPr>
          <w:b/>
          <w:bCs/>
          <w:color w:val="000000"/>
        </w:rPr>
        <w:t xml:space="preserve">: </w:t>
      </w:r>
      <w:r w:rsidR="009716C5">
        <w:rPr>
          <w:b/>
          <w:bCs/>
          <w:color w:val="000000"/>
        </w:rPr>
        <w:t>Breakdown of</w:t>
      </w:r>
      <w:r w:rsidRPr="00605288">
        <w:rPr>
          <w:b/>
          <w:bCs/>
          <w:color w:val="000000"/>
        </w:rPr>
        <w:t xml:space="preserve"> value</w:t>
      </w:r>
      <w:r w:rsidR="0030211C">
        <w:rPr>
          <w:b/>
          <w:bCs/>
          <w:color w:val="000000"/>
        </w:rPr>
        <w:t>-</w:t>
      </w:r>
      <w:r w:rsidRPr="00605288">
        <w:rPr>
          <w:b/>
          <w:bCs/>
          <w:color w:val="000000"/>
        </w:rPr>
        <w:t xml:space="preserve">added changes (US$ million) </w:t>
      </w:r>
      <w:r w:rsidR="009716C5">
        <w:rPr>
          <w:b/>
          <w:bCs/>
          <w:color w:val="000000"/>
        </w:rPr>
        <w:t xml:space="preserve">across the Vanuatu economy (as per Input-Output table) </w:t>
      </w:r>
      <w:r w:rsidRPr="00605288">
        <w:rPr>
          <w:b/>
          <w:bCs/>
          <w:color w:val="000000"/>
        </w:rPr>
        <w:t xml:space="preserve">of a </w:t>
      </w:r>
      <w:r w:rsidR="009A2398">
        <w:rPr>
          <w:b/>
          <w:bCs/>
          <w:color w:val="000000"/>
          <w:bdr w:val="none" w:sz="0" w:space="0" w:color="auto" w:frame="1"/>
        </w:rPr>
        <w:t>2.4</w:t>
      </w:r>
      <w:r w:rsidRPr="00605288">
        <w:rPr>
          <w:b/>
          <w:bCs/>
          <w:color w:val="000000"/>
          <w:bdr w:val="none" w:sz="0" w:space="0" w:color="auto" w:frame="1"/>
        </w:rPr>
        <w:t>° C increase in global average temperature by climate change impact (Scenario</w:t>
      </w:r>
      <w:r w:rsidR="009716C5">
        <w:rPr>
          <w:b/>
          <w:bCs/>
          <w:color w:val="000000"/>
          <w:bdr w:val="none" w:sz="0" w:space="0" w:color="auto" w:frame="1"/>
        </w:rPr>
        <w:t xml:space="preserve"> #2</w:t>
      </w:r>
      <w:r w:rsidRPr="00605288">
        <w:rPr>
          <w:b/>
          <w:bCs/>
          <w:color w:val="000000"/>
          <w:bdr w:val="none" w:sz="0" w:space="0" w:color="auto" w:frame="1"/>
        </w:rPr>
        <w:t>).</w:t>
      </w:r>
    </w:p>
    <w:p w14:paraId="4EF1C70A" w14:textId="77777777" w:rsidR="00A70E59" w:rsidRDefault="00A70E59" w:rsidP="00A70E59">
      <w:pPr>
        <w:pStyle w:val="NormalWeb"/>
        <w:spacing w:before="0" w:beforeAutospacing="0" w:after="0" w:afterAutospacing="0" w:line="360" w:lineRule="auto"/>
        <w:ind w:firstLine="709"/>
        <w:jc w:val="center"/>
        <w:rPr>
          <w:color w:val="000000"/>
          <w:bdr w:val="none" w:sz="0" w:space="0" w:color="auto" w:frame="1"/>
        </w:rPr>
      </w:pPr>
      <w:r>
        <w:rPr>
          <w:color w:val="000000"/>
          <w:bdr w:val="none" w:sz="0" w:space="0" w:color="auto" w:frame="1"/>
        </w:rPr>
        <w:t>(US$ million)</w:t>
      </w:r>
    </w:p>
    <w:tbl>
      <w:tblPr>
        <w:tblW w:w="8931" w:type="dxa"/>
        <w:tblLook w:val="04A0" w:firstRow="1" w:lastRow="0" w:firstColumn="1" w:lastColumn="0" w:noHBand="0" w:noVBand="1"/>
      </w:tblPr>
      <w:tblGrid>
        <w:gridCol w:w="2127"/>
        <w:gridCol w:w="1134"/>
        <w:gridCol w:w="1282"/>
        <w:gridCol w:w="1282"/>
        <w:gridCol w:w="979"/>
        <w:gridCol w:w="910"/>
        <w:gridCol w:w="1217"/>
      </w:tblGrid>
      <w:tr w:rsidR="00A70E59" w:rsidRPr="00E0457B" w14:paraId="1A52471C" w14:textId="77777777" w:rsidTr="008B5860">
        <w:trPr>
          <w:trHeight w:val="383"/>
        </w:trPr>
        <w:tc>
          <w:tcPr>
            <w:tcW w:w="2127" w:type="dxa"/>
            <w:tcBorders>
              <w:top w:val="single" w:sz="4" w:space="0" w:color="auto"/>
              <w:left w:val="nil"/>
              <w:right w:val="nil"/>
            </w:tcBorders>
            <w:shd w:val="clear" w:color="auto" w:fill="auto"/>
            <w:noWrap/>
            <w:vAlign w:val="bottom"/>
          </w:tcPr>
          <w:p w14:paraId="2C6DB389" w14:textId="77777777" w:rsidR="00A70E59" w:rsidRPr="00E0457B" w:rsidRDefault="00A70E59" w:rsidP="008B5860">
            <w:pPr>
              <w:spacing w:after="0" w:line="240" w:lineRule="auto"/>
              <w:rPr>
                <w:rFonts w:ascii="Times New Roman" w:eastAsia="Times New Roman" w:hAnsi="Times New Roman" w:cs="Times New Roman"/>
                <w:sz w:val="24"/>
                <w:szCs w:val="24"/>
                <w:lang w:val="en-AU" w:eastAsia="en-AU"/>
              </w:rPr>
            </w:pPr>
          </w:p>
        </w:tc>
        <w:tc>
          <w:tcPr>
            <w:tcW w:w="1134" w:type="dxa"/>
            <w:vMerge w:val="restart"/>
            <w:tcBorders>
              <w:top w:val="single" w:sz="4" w:space="0" w:color="auto"/>
              <w:left w:val="nil"/>
              <w:right w:val="nil"/>
            </w:tcBorders>
            <w:shd w:val="clear" w:color="auto" w:fill="auto"/>
            <w:vAlign w:val="center"/>
          </w:tcPr>
          <w:p w14:paraId="078D4DA3" w14:textId="77777777" w:rsidR="00A70E59" w:rsidRPr="00E0457B" w:rsidRDefault="00A70E59" w:rsidP="008B5860">
            <w:pPr>
              <w:spacing w:after="0" w:line="240" w:lineRule="auto"/>
              <w:ind w:left="-109"/>
              <w:jc w:val="center"/>
              <w:rPr>
                <w:rFonts w:ascii="Times New Roman" w:eastAsia="Times New Roman" w:hAnsi="Times New Roman" w:cs="Times New Roman"/>
                <w:color w:val="000000"/>
                <w:sz w:val="24"/>
                <w:szCs w:val="24"/>
                <w:lang w:val="en-AU" w:eastAsia="en-AU"/>
              </w:rPr>
            </w:pPr>
            <w:r w:rsidRPr="00E0457B">
              <w:rPr>
                <w:rFonts w:ascii="Times New Roman" w:eastAsia="Times New Roman" w:hAnsi="Times New Roman" w:cs="Times New Roman"/>
                <w:color w:val="000000"/>
                <w:sz w:val="24"/>
                <w:szCs w:val="24"/>
                <w:lang w:val="en-AU" w:eastAsia="en-AU"/>
              </w:rPr>
              <w:t>Sea Level Rise</w:t>
            </w:r>
          </w:p>
        </w:tc>
        <w:tc>
          <w:tcPr>
            <w:tcW w:w="1282" w:type="dxa"/>
            <w:vMerge w:val="restart"/>
            <w:tcBorders>
              <w:top w:val="single" w:sz="4" w:space="0" w:color="auto"/>
              <w:left w:val="nil"/>
              <w:right w:val="nil"/>
            </w:tcBorders>
            <w:shd w:val="clear" w:color="auto" w:fill="auto"/>
            <w:vAlign w:val="center"/>
          </w:tcPr>
          <w:p w14:paraId="52E828E6" w14:textId="77777777" w:rsidR="00A70E59" w:rsidRPr="00E0457B" w:rsidRDefault="00A70E59" w:rsidP="008B5860">
            <w:pPr>
              <w:spacing w:after="0" w:line="240" w:lineRule="auto"/>
              <w:ind w:left="-108"/>
              <w:jc w:val="center"/>
              <w:rPr>
                <w:rFonts w:ascii="Times New Roman" w:eastAsia="Times New Roman" w:hAnsi="Times New Roman" w:cs="Times New Roman"/>
                <w:color w:val="000000"/>
                <w:sz w:val="24"/>
                <w:szCs w:val="24"/>
                <w:lang w:val="en-AU" w:eastAsia="en-AU"/>
              </w:rPr>
            </w:pPr>
            <w:r w:rsidRPr="00E0457B">
              <w:rPr>
                <w:rFonts w:ascii="Times New Roman" w:eastAsia="Times New Roman" w:hAnsi="Times New Roman" w:cs="Times New Roman"/>
                <w:color w:val="000000"/>
                <w:sz w:val="24"/>
                <w:szCs w:val="24"/>
                <w:lang w:val="en-AU" w:eastAsia="en-AU"/>
              </w:rPr>
              <w:t>Agricultural suitability</w:t>
            </w:r>
          </w:p>
        </w:tc>
        <w:tc>
          <w:tcPr>
            <w:tcW w:w="2261" w:type="dxa"/>
            <w:gridSpan w:val="2"/>
            <w:tcBorders>
              <w:top w:val="single" w:sz="4" w:space="0" w:color="auto"/>
              <w:left w:val="nil"/>
              <w:bottom w:val="single" w:sz="4" w:space="0" w:color="auto"/>
              <w:right w:val="nil"/>
            </w:tcBorders>
            <w:shd w:val="clear" w:color="auto" w:fill="auto"/>
            <w:vAlign w:val="center"/>
          </w:tcPr>
          <w:p w14:paraId="2F75F2B9" w14:textId="77777777" w:rsidR="00A70E59" w:rsidRPr="00E0457B" w:rsidRDefault="00A70E59" w:rsidP="008B5860">
            <w:pPr>
              <w:spacing w:after="0" w:line="240" w:lineRule="auto"/>
              <w:ind w:left="-108"/>
              <w:jc w:val="center"/>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Heat effects on</w:t>
            </w:r>
          </w:p>
        </w:tc>
        <w:tc>
          <w:tcPr>
            <w:tcW w:w="910" w:type="dxa"/>
            <w:vMerge w:val="restart"/>
            <w:tcBorders>
              <w:top w:val="single" w:sz="4" w:space="0" w:color="auto"/>
              <w:left w:val="nil"/>
              <w:right w:val="nil"/>
            </w:tcBorders>
            <w:shd w:val="clear" w:color="auto" w:fill="auto"/>
            <w:vAlign w:val="center"/>
          </w:tcPr>
          <w:p w14:paraId="5AED5DA6" w14:textId="77777777" w:rsidR="00A70E59" w:rsidRPr="00E0457B" w:rsidRDefault="00A70E59" w:rsidP="008B5860">
            <w:pPr>
              <w:spacing w:after="0" w:line="240" w:lineRule="auto"/>
              <w:ind w:left="-108"/>
              <w:jc w:val="center"/>
              <w:rPr>
                <w:rFonts w:ascii="Times New Roman" w:eastAsia="Times New Roman" w:hAnsi="Times New Roman" w:cs="Times New Roman"/>
                <w:color w:val="000000"/>
                <w:sz w:val="24"/>
                <w:szCs w:val="24"/>
                <w:lang w:val="en-AU" w:eastAsia="en-AU"/>
              </w:rPr>
            </w:pPr>
            <w:r w:rsidRPr="00E0457B">
              <w:rPr>
                <w:rFonts w:ascii="Times New Roman" w:eastAsia="Times New Roman" w:hAnsi="Times New Roman" w:cs="Times New Roman"/>
                <w:color w:val="000000"/>
                <w:sz w:val="24"/>
                <w:szCs w:val="24"/>
                <w:lang w:val="en-AU" w:eastAsia="en-AU"/>
              </w:rPr>
              <w:t>Energy cost</w:t>
            </w:r>
          </w:p>
        </w:tc>
        <w:tc>
          <w:tcPr>
            <w:tcW w:w="1217" w:type="dxa"/>
            <w:vMerge w:val="restart"/>
            <w:tcBorders>
              <w:top w:val="single" w:sz="4" w:space="0" w:color="auto"/>
              <w:left w:val="nil"/>
              <w:right w:val="nil"/>
            </w:tcBorders>
            <w:shd w:val="clear" w:color="auto" w:fill="auto"/>
            <w:vAlign w:val="center"/>
          </w:tcPr>
          <w:p w14:paraId="5F2E9D38" w14:textId="77777777" w:rsidR="00A70E59" w:rsidRPr="00E0457B" w:rsidRDefault="00A70E59" w:rsidP="008B5860">
            <w:pPr>
              <w:spacing w:after="0" w:line="240" w:lineRule="auto"/>
              <w:ind w:left="-108"/>
              <w:jc w:val="center"/>
              <w:rPr>
                <w:rFonts w:ascii="Times New Roman" w:eastAsia="Times New Roman" w:hAnsi="Times New Roman" w:cs="Times New Roman"/>
                <w:b/>
                <w:bCs/>
                <w:color w:val="000000"/>
                <w:sz w:val="24"/>
                <w:szCs w:val="24"/>
                <w:lang w:val="en-AU" w:eastAsia="en-AU"/>
              </w:rPr>
            </w:pPr>
            <w:r w:rsidRPr="00E0457B">
              <w:rPr>
                <w:rFonts w:ascii="Times New Roman" w:eastAsia="Times New Roman" w:hAnsi="Times New Roman" w:cs="Times New Roman"/>
                <w:b/>
                <w:bCs/>
                <w:color w:val="000000"/>
                <w:sz w:val="24"/>
                <w:szCs w:val="24"/>
                <w:lang w:val="en-AU" w:eastAsia="en-AU"/>
              </w:rPr>
              <w:t>Total</w:t>
            </w:r>
          </w:p>
        </w:tc>
      </w:tr>
      <w:tr w:rsidR="00A70E59" w:rsidRPr="00E0457B" w14:paraId="466BEB97" w14:textId="77777777" w:rsidTr="008B5860">
        <w:trPr>
          <w:trHeight w:val="687"/>
        </w:trPr>
        <w:tc>
          <w:tcPr>
            <w:tcW w:w="2127" w:type="dxa"/>
            <w:tcBorders>
              <w:left w:val="nil"/>
              <w:bottom w:val="single" w:sz="4" w:space="0" w:color="auto"/>
              <w:right w:val="nil"/>
            </w:tcBorders>
            <w:shd w:val="clear" w:color="auto" w:fill="auto"/>
            <w:noWrap/>
            <w:vAlign w:val="bottom"/>
            <w:hideMark/>
          </w:tcPr>
          <w:p w14:paraId="617EC7E0" w14:textId="77777777" w:rsidR="00A70E59" w:rsidRPr="00E0457B" w:rsidRDefault="00A70E59" w:rsidP="008B5860">
            <w:pPr>
              <w:spacing w:after="0" w:line="240" w:lineRule="auto"/>
              <w:rPr>
                <w:rFonts w:ascii="Times New Roman" w:eastAsia="Times New Roman" w:hAnsi="Times New Roman" w:cs="Times New Roman"/>
                <w:sz w:val="24"/>
                <w:szCs w:val="24"/>
                <w:lang w:val="en-AU" w:eastAsia="en-AU"/>
              </w:rPr>
            </w:pPr>
          </w:p>
        </w:tc>
        <w:tc>
          <w:tcPr>
            <w:tcW w:w="1134" w:type="dxa"/>
            <w:vMerge/>
            <w:tcBorders>
              <w:left w:val="nil"/>
              <w:bottom w:val="single" w:sz="4" w:space="0" w:color="auto"/>
              <w:right w:val="nil"/>
            </w:tcBorders>
            <w:shd w:val="clear" w:color="auto" w:fill="auto"/>
            <w:vAlign w:val="center"/>
            <w:hideMark/>
          </w:tcPr>
          <w:p w14:paraId="57C6B9E2" w14:textId="77777777" w:rsidR="00A70E59" w:rsidRPr="00E0457B" w:rsidRDefault="00A70E59" w:rsidP="008B5860">
            <w:pPr>
              <w:spacing w:after="0" w:line="240" w:lineRule="auto"/>
              <w:ind w:left="-109"/>
              <w:jc w:val="center"/>
              <w:rPr>
                <w:rFonts w:ascii="Times New Roman" w:eastAsia="Times New Roman" w:hAnsi="Times New Roman" w:cs="Times New Roman"/>
                <w:color w:val="000000"/>
                <w:sz w:val="24"/>
                <w:szCs w:val="24"/>
                <w:lang w:val="en-AU" w:eastAsia="en-AU"/>
              </w:rPr>
            </w:pPr>
          </w:p>
        </w:tc>
        <w:tc>
          <w:tcPr>
            <w:tcW w:w="1282" w:type="dxa"/>
            <w:vMerge/>
            <w:tcBorders>
              <w:left w:val="nil"/>
              <w:bottom w:val="single" w:sz="4" w:space="0" w:color="auto"/>
              <w:right w:val="nil"/>
            </w:tcBorders>
            <w:shd w:val="clear" w:color="auto" w:fill="auto"/>
            <w:vAlign w:val="center"/>
            <w:hideMark/>
          </w:tcPr>
          <w:p w14:paraId="7DD60750" w14:textId="77777777" w:rsidR="00A70E59" w:rsidRPr="00E0457B" w:rsidRDefault="00A70E59" w:rsidP="008B5860">
            <w:pPr>
              <w:spacing w:after="0" w:line="240" w:lineRule="auto"/>
              <w:ind w:left="-108"/>
              <w:jc w:val="center"/>
              <w:rPr>
                <w:rFonts w:ascii="Times New Roman" w:eastAsia="Times New Roman" w:hAnsi="Times New Roman" w:cs="Times New Roman"/>
                <w:color w:val="000000"/>
                <w:sz w:val="24"/>
                <w:szCs w:val="24"/>
                <w:lang w:val="en-AU" w:eastAsia="en-AU"/>
              </w:rPr>
            </w:pPr>
          </w:p>
        </w:tc>
        <w:tc>
          <w:tcPr>
            <w:tcW w:w="1282" w:type="dxa"/>
            <w:tcBorders>
              <w:top w:val="single" w:sz="4" w:space="0" w:color="auto"/>
              <w:left w:val="nil"/>
              <w:bottom w:val="single" w:sz="4" w:space="0" w:color="auto"/>
              <w:right w:val="nil"/>
            </w:tcBorders>
            <w:shd w:val="clear" w:color="auto" w:fill="auto"/>
            <w:vAlign w:val="center"/>
            <w:hideMark/>
          </w:tcPr>
          <w:p w14:paraId="16E37DB4" w14:textId="77777777" w:rsidR="00A70E59" w:rsidRPr="00E0457B" w:rsidRDefault="00A70E59" w:rsidP="008B5860">
            <w:pPr>
              <w:spacing w:after="0" w:line="240" w:lineRule="auto"/>
              <w:ind w:left="-108"/>
              <w:jc w:val="center"/>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Labour</w:t>
            </w:r>
            <w:r w:rsidRPr="00E0457B">
              <w:rPr>
                <w:rFonts w:ascii="Times New Roman" w:eastAsia="Times New Roman" w:hAnsi="Times New Roman" w:cs="Times New Roman"/>
                <w:color w:val="000000"/>
                <w:sz w:val="24"/>
                <w:szCs w:val="24"/>
                <w:lang w:val="en-AU" w:eastAsia="en-AU"/>
              </w:rPr>
              <w:t xml:space="preserve"> productivity</w:t>
            </w:r>
          </w:p>
        </w:tc>
        <w:tc>
          <w:tcPr>
            <w:tcW w:w="979" w:type="dxa"/>
            <w:tcBorders>
              <w:top w:val="single" w:sz="4" w:space="0" w:color="auto"/>
              <w:left w:val="nil"/>
              <w:bottom w:val="single" w:sz="4" w:space="0" w:color="auto"/>
              <w:right w:val="nil"/>
            </w:tcBorders>
            <w:shd w:val="clear" w:color="auto" w:fill="auto"/>
            <w:vAlign w:val="center"/>
            <w:hideMark/>
          </w:tcPr>
          <w:p w14:paraId="305A1CC3" w14:textId="77777777" w:rsidR="00A70E59" w:rsidRPr="00E0457B" w:rsidRDefault="00A70E59" w:rsidP="008B5860">
            <w:pPr>
              <w:spacing w:after="0" w:line="240" w:lineRule="auto"/>
              <w:ind w:left="-108"/>
              <w:jc w:val="center"/>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H</w:t>
            </w:r>
            <w:r w:rsidRPr="00E0457B">
              <w:rPr>
                <w:rFonts w:ascii="Times New Roman" w:eastAsia="Times New Roman" w:hAnsi="Times New Roman" w:cs="Times New Roman"/>
                <w:color w:val="000000"/>
                <w:sz w:val="24"/>
                <w:szCs w:val="24"/>
                <w:lang w:val="en-AU" w:eastAsia="en-AU"/>
              </w:rPr>
              <w:t>uman health</w:t>
            </w:r>
          </w:p>
        </w:tc>
        <w:tc>
          <w:tcPr>
            <w:tcW w:w="910" w:type="dxa"/>
            <w:vMerge/>
            <w:tcBorders>
              <w:left w:val="nil"/>
              <w:bottom w:val="single" w:sz="4" w:space="0" w:color="auto"/>
              <w:right w:val="nil"/>
            </w:tcBorders>
            <w:shd w:val="clear" w:color="auto" w:fill="auto"/>
            <w:vAlign w:val="center"/>
            <w:hideMark/>
          </w:tcPr>
          <w:p w14:paraId="0C0E2B6D" w14:textId="77777777" w:rsidR="00A70E59" w:rsidRPr="00E0457B" w:rsidRDefault="00A70E59" w:rsidP="008B5860">
            <w:pPr>
              <w:spacing w:after="0" w:line="240" w:lineRule="auto"/>
              <w:ind w:left="-108"/>
              <w:jc w:val="center"/>
              <w:rPr>
                <w:rFonts w:ascii="Times New Roman" w:eastAsia="Times New Roman" w:hAnsi="Times New Roman" w:cs="Times New Roman"/>
                <w:color w:val="000000"/>
                <w:sz w:val="24"/>
                <w:szCs w:val="24"/>
                <w:lang w:val="en-AU" w:eastAsia="en-AU"/>
              </w:rPr>
            </w:pPr>
          </w:p>
        </w:tc>
        <w:tc>
          <w:tcPr>
            <w:tcW w:w="1217" w:type="dxa"/>
            <w:vMerge/>
            <w:tcBorders>
              <w:left w:val="nil"/>
              <w:bottom w:val="single" w:sz="4" w:space="0" w:color="auto"/>
              <w:right w:val="nil"/>
            </w:tcBorders>
            <w:shd w:val="clear" w:color="auto" w:fill="auto"/>
            <w:vAlign w:val="center"/>
            <w:hideMark/>
          </w:tcPr>
          <w:p w14:paraId="16A4AC1F" w14:textId="77777777" w:rsidR="00A70E59" w:rsidRPr="00E0457B" w:rsidRDefault="00A70E59" w:rsidP="008B5860">
            <w:pPr>
              <w:spacing w:after="0" w:line="240" w:lineRule="auto"/>
              <w:ind w:left="-108"/>
              <w:jc w:val="center"/>
              <w:rPr>
                <w:rFonts w:ascii="Times New Roman" w:eastAsia="Times New Roman" w:hAnsi="Times New Roman" w:cs="Times New Roman"/>
                <w:b/>
                <w:bCs/>
                <w:color w:val="000000"/>
                <w:sz w:val="24"/>
                <w:szCs w:val="24"/>
                <w:lang w:val="en-AU" w:eastAsia="en-AU"/>
              </w:rPr>
            </w:pPr>
          </w:p>
        </w:tc>
      </w:tr>
      <w:tr w:rsidR="002F010F" w:rsidRPr="00E0457B" w14:paraId="12BDCFB4" w14:textId="77777777" w:rsidTr="00CA444A">
        <w:trPr>
          <w:trHeight w:val="315"/>
        </w:trPr>
        <w:tc>
          <w:tcPr>
            <w:tcW w:w="2127" w:type="dxa"/>
            <w:tcBorders>
              <w:top w:val="single" w:sz="4" w:space="0" w:color="auto"/>
              <w:left w:val="nil"/>
              <w:bottom w:val="nil"/>
              <w:right w:val="nil"/>
            </w:tcBorders>
            <w:shd w:val="clear" w:color="auto" w:fill="auto"/>
            <w:noWrap/>
            <w:vAlign w:val="bottom"/>
            <w:hideMark/>
          </w:tcPr>
          <w:p w14:paraId="3539E0E3" w14:textId="77777777" w:rsidR="002F010F" w:rsidRPr="00E0457B" w:rsidRDefault="002F010F" w:rsidP="002F010F">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Coconut</w:t>
            </w:r>
          </w:p>
        </w:tc>
        <w:tc>
          <w:tcPr>
            <w:tcW w:w="1134" w:type="dxa"/>
            <w:tcBorders>
              <w:top w:val="single" w:sz="4" w:space="0" w:color="auto"/>
              <w:left w:val="nil"/>
              <w:bottom w:val="nil"/>
              <w:right w:val="nil"/>
            </w:tcBorders>
            <w:shd w:val="clear" w:color="auto" w:fill="auto"/>
            <w:noWrap/>
            <w:vAlign w:val="bottom"/>
          </w:tcPr>
          <w:p w14:paraId="087546ED" w14:textId="23A30D20" w:rsidR="002F010F" w:rsidRPr="002F010F" w:rsidRDefault="002F010F" w:rsidP="002F010F">
            <w:pPr>
              <w:spacing w:after="0" w:line="240" w:lineRule="auto"/>
              <w:ind w:left="-109" w:right="318"/>
              <w:jc w:val="right"/>
              <w:rPr>
                <w:rFonts w:ascii="Times New Roman" w:hAnsi="Times New Roman" w:cs="Times New Roman"/>
                <w:color w:val="000000"/>
              </w:rPr>
            </w:pPr>
            <w:r w:rsidRPr="002F010F">
              <w:rPr>
                <w:rFonts w:ascii="Times New Roman" w:hAnsi="Times New Roman" w:cs="Times New Roman"/>
                <w:color w:val="000000"/>
              </w:rPr>
              <w:t>-7.1</w:t>
            </w:r>
          </w:p>
        </w:tc>
        <w:tc>
          <w:tcPr>
            <w:tcW w:w="1282" w:type="dxa"/>
            <w:tcBorders>
              <w:top w:val="single" w:sz="4" w:space="0" w:color="auto"/>
              <w:left w:val="nil"/>
              <w:bottom w:val="nil"/>
              <w:right w:val="nil"/>
            </w:tcBorders>
            <w:shd w:val="clear" w:color="auto" w:fill="auto"/>
            <w:noWrap/>
            <w:vAlign w:val="bottom"/>
          </w:tcPr>
          <w:p w14:paraId="162E9923" w14:textId="6F8A2AAD"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-0.1</w:t>
            </w:r>
          </w:p>
        </w:tc>
        <w:tc>
          <w:tcPr>
            <w:tcW w:w="1282" w:type="dxa"/>
            <w:tcBorders>
              <w:top w:val="single" w:sz="4" w:space="0" w:color="auto"/>
              <w:left w:val="nil"/>
              <w:bottom w:val="nil"/>
              <w:right w:val="nil"/>
            </w:tcBorders>
            <w:shd w:val="clear" w:color="auto" w:fill="auto"/>
            <w:noWrap/>
            <w:vAlign w:val="bottom"/>
          </w:tcPr>
          <w:p w14:paraId="14B59F8C" w14:textId="22942C81"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-0.4</w:t>
            </w:r>
          </w:p>
        </w:tc>
        <w:tc>
          <w:tcPr>
            <w:tcW w:w="979" w:type="dxa"/>
            <w:tcBorders>
              <w:top w:val="single" w:sz="4" w:space="0" w:color="auto"/>
              <w:left w:val="nil"/>
              <w:bottom w:val="nil"/>
              <w:right w:val="nil"/>
            </w:tcBorders>
            <w:shd w:val="clear" w:color="auto" w:fill="auto"/>
            <w:vAlign w:val="bottom"/>
          </w:tcPr>
          <w:p w14:paraId="16B66A72" w14:textId="297C1BDE"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910" w:type="dxa"/>
            <w:tcBorders>
              <w:top w:val="single" w:sz="4" w:space="0" w:color="auto"/>
              <w:left w:val="nil"/>
              <w:bottom w:val="nil"/>
              <w:right w:val="nil"/>
            </w:tcBorders>
            <w:shd w:val="clear" w:color="auto" w:fill="auto"/>
            <w:vAlign w:val="bottom"/>
          </w:tcPr>
          <w:p w14:paraId="6F1E4DCF" w14:textId="1945E6AC"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1217" w:type="dxa"/>
            <w:tcBorders>
              <w:top w:val="single" w:sz="4" w:space="0" w:color="auto"/>
              <w:left w:val="nil"/>
              <w:bottom w:val="nil"/>
              <w:right w:val="nil"/>
            </w:tcBorders>
            <w:shd w:val="clear" w:color="auto" w:fill="auto"/>
            <w:noWrap/>
            <w:vAlign w:val="bottom"/>
          </w:tcPr>
          <w:p w14:paraId="789BF974" w14:textId="29AF11DA"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-7.7</w:t>
            </w:r>
          </w:p>
        </w:tc>
      </w:tr>
      <w:tr w:rsidR="002F010F" w:rsidRPr="00E0457B" w14:paraId="00C59064" w14:textId="77777777" w:rsidTr="00CA444A">
        <w:trPr>
          <w:trHeight w:val="300"/>
        </w:trPr>
        <w:tc>
          <w:tcPr>
            <w:tcW w:w="2127" w:type="dxa"/>
            <w:tcBorders>
              <w:top w:val="nil"/>
              <w:left w:val="nil"/>
              <w:bottom w:val="nil"/>
              <w:right w:val="nil"/>
            </w:tcBorders>
            <w:shd w:val="clear" w:color="auto" w:fill="auto"/>
            <w:noWrap/>
            <w:vAlign w:val="bottom"/>
            <w:hideMark/>
          </w:tcPr>
          <w:p w14:paraId="16D5E9E9" w14:textId="77777777" w:rsidR="002F010F" w:rsidRPr="00E0457B" w:rsidRDefault="002F010F" w:rsidP="002F010F">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Roots, vegetables</w:t>
            </w:r>
          </w:p>
        </w:tc>
        <w:tc>
          <w:tcPr>
            <w:tcW w:w="1134" w:type="dxa"/>
            <w:tcBorders>
              <w:top w:val="nil"/>
              <w:left w:val="nil"/>
              <w:bottom w:val="nil"/>
              <w:right w:val="nil"/>
            </w:tcBorders>
            <w:shd w:val="clear" w:color="auto" w:fill="auto"/>
            <w:noWrap/>
            <w:vAlign w:val="bottom"/>
          </w:tcPr>
          <w:p w14:paraId="277B47FE" w14:textId="3C4CA8F8"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-23.4</w:t>
            </w:r>
          </w:p>
        </w:tc>
        <w:tc>
          <w:tcPr>
            <w:tcW w:w="1282" w:type="dxa"/>
            <w:tcBorders>
              <w:top w:val="nil"/>
              <w:left w:val="nil"/>
              <w:bottom w:val="nil"/>
              <w:right w:val="nil"/>
            </w:tcBorders>
            <w:shd w:val="clear" w:color="auto" w:fill="auto"/>
            <w:noWrap/>
            <w:vAlign w:val="bottom"/>
          </w:tcPr>
          <w:p w14:paraId="3F85A587" w14:textId="63FB0497"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75.1</w:t>
            </w:r>
          </w:p>
        </w:tc>
        <w:tc>
          <w:tcPr>
            <w:tcW w:w="1282" w:type="dxa"/>
            <w:tcBorders>
              <w:top w:val="nil"/>
              <w:left w:val="nil"/>
              <w:bottom w:val="nil"/>
              <w:right w:val="nil"/>
            </w:tcBorders>
            <w:shd w:val="clear" w:color="auto" w:fill="auto"/>
            <w:noWrap/>
            <w:vAlign w:val="bottom"/>
          </w:tcPr>
          <w:p w14:paraId="052C061C" w14:textId="2FEBEE2C"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-1.4</w:t>
            </w:r>
          </w:p>
        </w:tc>
        <w:tc>
          <w:tcPr>
            <w:tcW w:w="979" w:type="dxa"/>
            <w:tcBorders>
              <w:top w:val="nil"/>
              <w:left w:val="nil"/>
              <w:bottom w:val="nil"/>
              <w:right w:val="nil"/>
            </w:tcBorders>
            <w:shd w:val="clear" w:color="auto" w:fill="auto"/>
            <w:noWrap/>
            <w:vAlign w:val="bottom"/>
          </w:tcPr>
          <w:p w14:paraId="04F32064" w14:textId="091CD53F"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-0.1</w:t>
            </w:r>
          </w:p>
        </w:tc>
        <w:tc>
          <w:tcPr>
            <w:tcW w:w="910" w:type="dxa"/>
            <w:tcBorders>
              <w:top w:val="nil"/>
              <w:left w:val="nil"/>
              <w:bottom w:val="nil"/>
              <w:right w:val="nil"/>
            </w:tcBorders>
            <w:shd w:val="clear" w:color="auto" w:fill="auto"/>
            <w:noWrap/>
            <w:vAlign w:val="bottom"/>
          </w:tcPr>
          <w:p w14:paraId="7E2E42FD" w14:textId="322D7B66"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0.1</w:t>
            </w:r>
          </w:p>
        </w:tc>
        <w:tc>
          <w:tcPr>
            <w:tcW w:w="1217" w:type="dxa"/>
            <w:tcBorders>
              <w:top w:val="nil"/>
              <w:left w:val="nil"/>
              <w:bottom w:val="nil"/>
              <w:right w:val="nil"/>
            </w:tcBorders>
            <w:shd w:val="clear" w:color="auto" w:fill="auto"/>
            <w:noWrap/>
            <w:vAlign w:val="bottom"/>
          </w:tcPr>
          <w:p w14:paraId="4FCCD99F" w14:textId="15E3C3A9"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50.3</w:t>
            </w:r>
          </w:p>
        </w:tc>
      </w:tr>
      <w:tr w:rsidR="002F010F" w:rsidRPr="00E0457B" w14:paraId="6C84B600" w14:textId="77777777" w:rsidTr="00CA444A">
        <w:trPr>
          <w:trHeight w:val="300"/>
        </w:trPr>
        <w:tc>
          <w:tcPr>
            <w:tcW w:w="2127" w:type="dxa"/>
            <w:tcBorders>
              <w:top w:val="nil"/>
              <w:left w:val="nil"/>
              <w:bottom w:val="nil"/>
              <w:right w:val="nil"/>
            </w:tcBorders>
            <w:shd w:val="clear" w:color="auto" w:fill="auto"/>
            <w:noWrap/>
            <w:vAlign w:val="bottom"/>
            <w:hideMark/>
          </w:tcPr>
          <w:p w14:paraId="364107D2" w14:textId="77777777" w:rsidR="002F010F" w:rsidRPr="00E0457B" w:rsidRDefault="002F010F" w:rsidP="002F010F">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Kava</w:t>
            </w:r>
          </w:p>
        </w:tc>
        <w:tc>
          <w:tcPr>
            <w:tcW w:w="1134" w:type="dxa"/>
            <w:tcBorders>
              <w:top w:val="nil"/>
              <w:left w:val="nil"/>
              <w:bottom w:val="nil"/>
              <w:right w:val="nil"/>
            </w:tcBorders>
            <w:shd w:val="clear" w:color="auto" w:fill="auto"/>
            <w:noWrap/>
            <w:vAlign w:val="bottom"/>
          </w:tcPr>
          <w:p w14:paraId="77D5E5AB" w14:textId="5DD5E86F"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-8.1</w:t>
            </w:r>
          </w:p>
        </w:tc>
        <w:tc>
          <w:tcPr>
            <w:tcW w:w="1282" w:type="dxa"/>
            <w:tcBorders>
              <w:top w:val="nil"/>
              <w:left w:val="nil"/>
              <w:bottom w:val="nil"/>
              <w:right w:val="nil"/>
            </w:tcBorders>
            <w:shd w:val="clear" w:color="auto" w:fill="auto"/>
            <w:noWrap/>
            <w:vAlign w:val="bottom"/>
          </w:tcPr>
          <w:p w14:paraId="63D8C961" w14:textId="7242D372"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-30.1</w:t>
            </w:r>
          </w:p>
        </w:tc>
        <w:tc>
          <w:tcPr>
            <w:tcW w:w="1282" w:type="dxa"/>
            <w:tcBorders>
              <w:top w:val="nil"/>
              <w:left w:val="nil"/>
              <w:bottom w:val="nil"/>
              <w:right w:val="nil"/>
            </w:tcBorders>
            <w:shd w:val="clear" w:color="auto" w:fill="auto"/>
            <w:noWrap/>
            <w:vAlign w:val="bottom"/>
          </w:tcPr>
          <w:p w14:paraId="0EB27C9C" w14:textId="08B6B68D"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-0.5</w:t>
            </w:r>
          </w:p>
        </w:tc>
        <w:tc>
          <w:tcPr>
            <w:tcW w:w="979" w:type="dxa"/>
            <w:tcBorders>
              <w:top w:val="nil"/>
              <w:left w:val="nil"/>
              <w:bottom w:val="nil"/>
              <w:right w:val="nil"/>
            </w:tcBorders>
            <w:shd w:val="clear" w:color="auto" w:fill="auto"/>
            <w:noWrap/>
            <w:vAlign w:val="bottom"/>
          </w:tcPr>
          <w:p w14:paraId="70633580" w14:textId="6485F5B2"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910" w:type="dxa"/>
            <w:tcBorders>
              <w:top w:val="nil"/>
              <w:left w:val="nil"/>
              <w:bottom w:val="nil"/>
              <w:right w:val="nil"/>
            </w:tcBorders>
            <w:shd w:val="clear" w:color="auto" w:fill="auto"/>
            <w:noWrap/>
            <w:vAlign w:val="bottom"/>
          </w:tcPr>
          <w:p w14:paraId="29085E9F" w14:textId="022F8988"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1217" w:type="dxa"/>
            <w:tcBorders>
              <w:top w:val="nil"/>
              <w:left w:val="nil"/>
              <w:bottom w:val="nil"/>
              <w:right w:val="nil"/>
            </w:tcBorders>
            <w:shd w:val="clear" w:color="auto" w:fill="auto"/>
            <w:noWrap/>
            <w:vAlign w:val="bottom"/>
          </w:tcPr>
          <w:p w14:paraId="4122BBA0" w14:textId="74BBCE0A"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-38.7</w:t>
            </w:r>
          </w:p>
        </w:tc>
      </w:tr>
      <w:tr w:rsidR="002F010F" w:rsidRPr="00E0457B" w14:paraId="67363EE4" w14:textId="77777777" w:rsidTr="00CA444A">
        <w:trPr>
          <w:trHeight w:val="300"/>
        </w:trPr>
        <w:tc>
          <w:tcPr>
            <w:tcW w:w="2127" w:type="dxa"/>
            <w:tcBorders>
              <w:top w:val="nil"/>
              <w:left w:val="nil"/>
              <w:bottom w:val="nil"/>
              <w:right w:val="nil"/>
            </w:tcBorders>
            <w:shd w:val="clear" w:color="auto" w:fill="auto"/>
            <w:noWrap/>
            <w:vAlign w:val="bottom"/>
            <w:hideMark/>
          </w:tcPr>
          <w:p w14:paraId="3A4705C7" w14:textId="77777777" w:rsidR="002F010F" w:rsidRPr="00E0457B" w:rsidRDefault="002F010F" w:rsidP="002F010F">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Cocoa</w:t>
            </w:r>
          </w:p>
        </w:tc>
        <w:tc>
          <w:tcPr>
            <w:tcW w:w="1134" w:type="dxa"/>
            <w:tcBorders>
              <w:top w:val="nil"/>
              <w:left w:val="nil"/>
              <w:bottom w:val="nil"/>
              <w:right w:val="nil"/>
            </w:tcBorders>
            <w:shd w:val="clear" w:color="auto" w:fill="auto"/>
            <w:noWrap/>
            <w:vAlign w:val="bottom"/>
          </w:tcPr>
          <w:p w14:paraId="51B56CCC" w14:textId="63DC5935"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-0.8</w:t>
            </w:r>
          </w:p>
        </w:tc>
        <w:tc>
          <w:tcPr>
            <w:tcW w:w="1282" w:type="dxa"/>
            <w:tcBorders>
              <w:top w:val="nil"/>
              <w:left w:val="nil"/>
              <w:bottom w:val="nil"/>
              <w:right w:val="nil"/>
            </w:tcBorders>
            <w:shd w:val="clear" w:color="auto" w:fill="auto"/>
            <w:noWrap/>
            <w:vAlign w:val="bottom"/>
          </w:tcPr>
          <w:p w14:paraId="381BAF38" w14:textId="175735AD"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1.5</w:t>
            </w:r>
          </w:p>
        </w:tc>
        <w:tc>
          <w:tcPr>
            <w:tcW w:w="1282" w:type="dxa"/>
            <w:tcBorders>
              <w:top w:val="nil"/>
              <w:left w:val="nil"/>
              <w:bottom w:val="nil"/>
              <w:right w:val="nil"/>
            </w:tcBorders>
            <w:shd w:val="clear" w:color="auto" w:fill="auto"/>
            <w:noWrap/>
            <w:vAlign w:val="bottom"/>
          </w:tcPr>
          <w:p w14:paraId="191DBA68" w14:textId="07B2E526"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979" w:type="dxa"/>
            <w:tcBorders>
              <w:top w:val="nil"/>
              <w:left w:val="nil"/>
              <w:bottom w:val="nil"/>
              <w:right w:val="nil"/>
            </w:tcBorders>
            <w:shd w:val="clear" w:color="auto" w:fill="auto"/>
            <w:noWrap/>
            <w:vAlign w:val="bottom"/>
          </w:tcPr>
          <w:p w14:paraId="2484F110" w14:textId="750D983A"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910" w:type="dxa"/>
            <w:tcBorders>
              <w:top w:val="nil"/>
              <w:left w:val="nil"/>
              <w:bottom w:val="nil"/>
              <w:right w:val="nil"/>
            </w:tcBorders>
            <w:shd w:val="clear" w:color="auto" w:fill="auto"/>
            <w:noWrap/>
            <w:vAlign w:val="bottom"/>
          </w:tcPr>
          <w:p w14:paraId="1B20BF04" w14:textId="2595D678"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1217" w:type="dxa"/>
            <w:tcBorders>
              <w:top w:val="nil"/>
              <w:left w:val="nil"/>
              <w:bottom w:val="nil"/>
              <w:right w:val="nil"/>
            </w:tcBorders>
            <w:shd w:val="clear" w:color="auto" w:fill="auto"/>
            <w:noWrap/>
            <w:vAlign w:val="bottom"/>
          </w:tcPr>
          <w:p w14:paraId="524CCBE0" w14:textId="00517491"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0.7</w:t>
            </w:r>
          </w:p>
        </w:tc>
      </w:tr>
      <w:tr w:rsidR="002F010F" w:rsidRPr="00E0457B" w14:paraId="25007938" w14:textId="77777777" w:rsidTr="00CA444A">
        <w:trPr>
          <w:trHeight w:val="300"/>
        </w:trPr>
        <w:tc>
          <w:tcPr>
            <w:tcW w:w="2127" w:type="dxa"/>
            <w:tcBorders>
              <w:top w:val="nil"/>
              <w:left w:val="nil"/>
              <w:bottom w:val="nil"/>
              <w:right w:val="nil"/>
            </w:tcBorders>
            <w:shd w:val="clear" w:color="auto" w:fill="auto"/>
            <w:noWrap/>
            <w:vAlign w:val="bottom"/>
            <w:hideMark/>
          </w:tcPr>
          <w:p w14:paraId="2717ADF6" w14:textId="77777777" w:rsidR="002F010F" w:rsidRPr="00E0457B" w:rsidRDefault="002F010F" w:rsidP="002F010F">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Coffee</w:t>
            </w:r>
          </w:p>
        </w:tc>
        <w:tc>
          <w:tcPr>
            <w:tcW w:w="1134" w:type="dxa"/>
            <w:tcBorders>
              <w:top w:val="nil"/>
              <w:left w:val="nil"/>
              <w:bottom w:val="nil"/>
              <w:right w:val="nil"/>
            </w:tcBorders>
            <w:shd w:val="clear" w:color="auto" w:fill="auto"/>
            <w:noWrap/>
            <w:vAlign w:val="bottom"/>
          </w:tcPr>
          <w:p w14:paraId="527976E1" w14:textId="4FF19047"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-0.1</w:t>
            </w:r>
          </w:p>
        </w:tc>
        <w:tc>
          <w:tcPr>
            <w:tcW w:w="1282" w:type="dxa"/>
            <w:tcBorders>
              <w:top w:val="nil"/>
              <w:left w:val="nil"/>
              <w:bottom w:val="nil"/>
              <w:right w:val="nil"/>
            </w:tcBorders>
            <w:shd w:val="clear" w:color="auto" w:fill="auto"/>
            <w:noWrap/>
            <w:vAlign w:val="bottom"/>
          </w:tcPr>
          <w:p w14:paraId="18D27EA4" w14:textId="0138D714"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-0.1</w:t>
            </w:r>
          </w:p>
        </w:tc>
        <w:tc>
          <w:tcPr>
            <w:tcW w:w="1282" w:type="dxa"/>
            <w:tcBorders>
              <w:top w:val="nil"/>
              <w:left w:val="nil"/>
              <w:bottom w:val="nil"/>
              <w:right w:val="nil"/>
            </w:tcBorders>
            <w:shd w:val="clear" w:color="auto" w:fill="auto"/>
            <w:noWrap/>
            <w:vAlign w:val="bottom"/>
          </w:tcPr>
          <w:p w14:paraId="5E511871" w14:textId="7C9FCF9C"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979" w:type="dxa"/>
            <w:tcBorders>
              <w:top w:val="nil"/>
              <w:left w:val="nil"/>
              <w:bottom w:val="nil"/>
              <w:right w:val="nil"/>
            </w:tcBorders>
            <w:shd w:val="clear" w:color="auto" w:fill="auto"/>
            <w:noWrap/>
            <w:vAlign w:val="bottom"/>
          </w:tcPr>
          <w:p w14:paraId="68239019" w14:textId="19ECA077"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910" w:type="dxa"/>
            <w:tcBorders>
              <w:top w:val="nil"/>
              <w:left w:val="nil"/>
              <w:bottom w:val="nil"/>
              <w:right w:val="nil"/>
            </w:tcBorders>
            <w:shd w:val="clear" w:color="auto" w:fill="auto"/>
            <w:noWrap/>
            <w:vAlign w:val="bottom"/>
          </w:tcPr>
          <w:p w14:paraId="375C023F" w14:textId="25D4BFF0"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1217" w:type="dxa"/>
            <w:tcBorders>
              <w:top w:val="nil"/>
              <w:left w:val="nil"/>
              <w:bottom w:val="nil"/>
              <w:right w:val="nil"/>
            </w:tcBorders>
            <w:shd w:val="clear" w:color="auto" w:fill="auto"/>
            <w:noWrap/>
            <w:vAlign w:val="bottom"/>
          </w:tcPr>
          <w:p w14:paraId="5FCF0BB1" w14:textId="6DD41155"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-0.2</w:t>
            </w:r>
          </w:p>
        </w:tc>
      </w:tr>
      <w:tr w:rsidR="002F010F" w:rsidRPr="00E0457B" w14:paraId="14A5ABEA" w14:textId="77777777" w:rsidTr="00CA444A">
        <w:trPr>
          <w:trHeight w:val="300"/>
        </w:trPr>
        <w:tc>
          <w:tcPr>
            <w:tcW w:w="2127" w:type="dxa"/>
            <w:tcBorders>
              <w:top w:val="nil"/>
              <w:left w:val="nil"/>
              <w:bottom w:val="nil"/>
              <w:right w:val="nil"/>
            </w:tcBorders>
            <w:shd w:val="clear" w:color="auto" w:fill="auto"/>
            <w:noWrap/>
            <w:vAlign w:val="bottom"/>
            <w:hideMark/>
          </w:tcPr>
          <w:p w14:paraId="1E370CBF" w14:textId="77777777" w:rsidR="002F010F" w:rsidRPr="00E0457B" w:rsidRDefault="002F010F" w:rsidP="002F010F">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Others crops</w:t>
            </w:r>
          </w:p>
        </w:tc>
        <w:tc>
          <w:tcPr>
            <w:tcW w:w="1134" w:type="dxa"/>
            <w:tcBorders>
              <w:top w:val="nil"/>
              <w:left w:val="nil"/>
              <w:bottom w:val="nil"/>
              <w:right w:val="nil"/>
            </w:tcBorders>
            <w:shd w:val="clear" w:color="auto" w:fill="auto"/>
            <w:noWrap/>
            <w:vAlign w:val="bottom"/>
          </w:tcPr>
          <w:p w14:paraId="40F0C617" w14:textId="7BA9DE17"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-21.1</w:t>
            </w:r>
          </w:p>
        </w:tc>
        <w:tc>
          <w:tcPr>
            <w:tcW w:w="1282" w:type="dxa"/>
            <w:tcBorders>
              <w:top w:val="nil"/>
              <w:left w:val="nil"/>
              <w:bottom w:val="nil"/>
              <w:right w:val="nil"/>
            </w:tcBorders>
            <w:shd w:val="clear" w:color="auto" w:fill="auto"/>
            <w:noWrap/>
            <w:vAlign w:val="bottom"/>
          </w:tcPr>
          <w:p w14:paraId="6FEC3DDD" w14:textId="3EBA0E11"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-0.3</w:t>
            </w:r>
          </w:p>
        </w:tc>
        <w:tc>
          <w:tcPr>
            <w:tcW w:w="1282" w:type="dxa"/>
            <w:tcBorders>
              <w:top w:val="nil"/>
              <w:left w:val="nil"/>
              <w:bottom w:val="nil"/>
              <w:right w:val="nil"/>
            </w:tcBorders>
            <w:shd w:val="clear" w:color="auto" w:fill="auto"/>
            <w:noWrap/>
            <w:vAlign w:val="bottom"/>
          </w:tcPr>
          <w:p w14:paraId="550E3B7F" w14:textId="02BA89CE"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-1.3</w:t>
            </w:r>
          </w:p>
        </w:tc>
        <w:tc>
          <w:tcPr>
            <w:tcW w:w="979" w:type="dxa"/>
            <w:tcBorders>
              <w:top w:val="nil"/>
              <w:left w:val="nil"/>
              <w:bottom w:val="nil"/>
              <w:right w:val="nil"/>
            </w:tcBorders>
            <w:shd w:val="clear" w:color="auto" w:fill="auto"/>
            <w:noWrap/>
            <w:vAlign w:val="bottom"/>
          </w:tcPr>
          <w:p w14:paraId="1E0D6CDA" w14:textId="49455F54"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910" w:type="dxa"/>
            <w:tcBorders>
              <w:top w:val="nil"/>
              <w:left w:val="nil"/>
              <w:bottom w:val="nil"/>
              <w:right w:val="nil"/>
            </w:tcBorders>
            <w:shd w:val="clear" w:color="auto" w:fill="auto"/>
            <w:noWrap/>
            <w:vAlign w:val="bottom"/>
          </w:tcPr>
          <w:p w14:paraId="0415A863" w14:textId="0566FBE7"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0.1</w:t>
            </w:r>
          </w:p>
        </w:tc>
        <w:tc>
          <w:tcPr>
            <w:tcW w:w="1217" w:type="dxa"/>
            <w:tcBorders>
              <w:top w:val="nil"/>
              <w:left w:val="nil"/>
              <w:bottom w:val="nil"/>
              <w:right w:val="nil"/>
            </w:tcBorders>
            <w:shd w:val="clear" w:color="auto" w:fill="auto"/>
            <w:noWrap/>
            <w:vAlign w:val="bottom"/>
          </w:tcPr>
          <w:p w14:paraId="4DE9927D" w14:textId="5ADA83FD"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-22.7</w:t>
            </w:r>
          </w:p>
        </w:tc>
      </w:tr>
      <w:tr w:rsidR="002F010F" w:rsidRPr="00E0457B" w14:paraId="5B259F82" w14:textId="77777777" w:rsidTr="00CA444A">
        <w:trPr>
          <w:trHeight w:val="300"/>
        </w:trPr>
        <w:tc>
          <w:tcPr>
            <w:tcW w:w="2127" w:type="dxa"/>
            <w:tcBorders>
              <w:top w:val="nil"/>
              <w:left w:val="nil"/>
              <w:bottom w:val="nil"/>
              <w:right w:val="nil"/>
            </w:tcBorders>
            <w:shd w:val="clear" w:color="auto" w:fill="auto"/>
            <w:noWrap/>
            <w:vAlign w:val="bottom"/>
            <w:hideMark/>
          </w:tcPr>
          <w:p w14:paraId="32C0F611" w14:textId="77777777" w:rsidR="002F010F" w:rsidRPr="00E0457B" w:rsidRDefault="002F010F" w:rsidP="002F010F">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Cattle</w:t>
            </w:r>
          </w:p>
        </w:tc>
        <w:tc>
          <w:tcPr>
            <w:tcW w:w="1134" w:type="dxa"/>
            <w:tcBorders>
              <w:top w:val="nil"/>
              <w:left w:val="nil"/>
              <w:bottom w:val="nil"/>
              <w:right w:val="nil"/>
            </w:tcBorders>
            <w:shd w:val="clear" w:color="auto" w:fill="auto"/>
            <w:noWrap/>
            <w:vAlign w:val="bottom"/>
          </w:tcPr>
          <w:p w14:paraId="2FACBDA6" w14:textId="0C066E29"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1282" w:type="dxa"/>
            <w:tcBorders>
              <w:top w:val="nil"/>
              <w:left w:val="nil"/>
              <w:bottom w:val="nil"/>
              <w:right w:val="nil"/>
            </w:tcBorders>
            <w:shd w:val="clear" w:color="auto" w:fill="auto"/>
            <w:noWrap/>
            <w:vAlign w:val="bottom"/>
          </w:tcPr>
          <w:p w14:paraId="10F44A1F" w14:textId="6DBCC7ED"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1282" w:type="dxa"/>
            <w:tcBorders>
              <w:top w:val="nil"/>
              <w:left w:val="nil"/>
              <w:bottom w:val="nil"/>
              <w:right w:val="nil"/>
            </w:tcBorders>
            <w:shd w:val="clear" w:color="auto" w:fill="auto"/>
            <w:noWrap/>
            <w:vAlign w:val="bottom"/>
          </w:tcPr>
          <w:p w14:paraId="06CC3F50" w14:textId="7E4EAF4D"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-0.1</w:t>
            </w:r>
          </w:p>
        </w:tc>
        <w:tc>
          <w:tcPr>
            <w:tcW w:w="979" w:type="dxa"/>
            <w:tcBorders>
              <w:top w:val="nil"/>
              <w:left w:val="nil"/>
              <w:bottom w:val="nil"/>
              <w:right w:val="nil"/>
            </w:tcBorders>
            <w:shd w:val="clear" w:color="auto" w:fill="auto"/>
            <w:noWrap/>
            <w:vAlign w:val="bottom"/>
          </w:tcPr>
          <w:p w14:paraId="64A58E71" w14:textId="2BA825DE"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910" w:type="dxa"/>
            <w:tcBorders>
              <w:top w:val="nil"/>
              <w:left w:val="nil"/>
              <w:bottom w:val="nil"/>
              <w:right w:val="nil"/>
            </w:tcBorders>
            <w:shd w:val="clear" w:color="auto" w:fill="auto"/>
            <w:noWrap/>
            <w:vAlign w:val="bottom"/>
          </w:tcPr>
          <w:p w14:paraId="3E566F99" w14:textId="6CC18A17"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1217" w:type="dxa"/>
            <w:tcBorders>
              <w:top w:val="nil"/>
              <w:left w:val="nil"/>
              <w:bottom w:val="nil"/>
              <w:right w:val="nil"/>
            </w:tcBorders>
            <w:shd w:val="clear" w:color="auto" w:fill="auto"/>
            <w:noWrap/>
            <w:vAlign w:val="bottom"/>
          </w:tcPr>
          <w:p w14:paraId="150425AA" w14:textId="57DB8964"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-0.1</w:t>
            </w:r>
          </w:p>
        </w:tc>
      </w:tr>
      <w:tr w:rsidR="002F010F" w:rsidRPr="00E0457B" w14:paraId="6342EA76" w14:textId="77777777" w:rsidTr="00CA444A">
        <w:trPr>
          <w:trHeight w:val="300"/>
        </w:trPr>
        <w:tc>
          <w:tcPr>
            <w:tcW w:w="2127" w:type="dxa"/>
            <w:tcBorders>
              <w:top w:val="nil"/>
              <w:left w:val="nil"/>
              <w:bottom w:val="nil"/>
              <w:right w:val="nil"/>
            </w:tcBorders>
            <w:shd w:val="clear" w:color="auto" w:fill="auto"/>
            <w:noWrap/>
            <w:vAlign w:val="bottom"/>
            <w:hideMark/>
          </w:tcPr>
          <w:p w14:paraId="4D651345" w14:textId="77777777" w:rsidR="002F010F" w:rsidRPr="00E0457B" w:rsidRDefault="002F010F" w:rsidP="002F010F">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Other livestock</w:t>
            </w:r>
          </w:p>
        </w:tc>
        <w:tc>
          <w:tcPr>
            <w:tcW w:w="1134" w:type="dxa"/>
            <w:tcBorders>
              <w:top w:val="nil"/>
              <w:left w:val="nil"/>
              <w:bottom w:val="nil"/>
              <w:right w:val="nil"/>
            </w:tcBorders>
            <w:shd w:val="clear" w:color="auto" w:fill="auto"/>
            <w:noWrap/>
            <w:vAlign w:val="bottom"/>
          </w:tcPr>
          <w:p w14:paraId="39A11E20" w14:textId="1C32B70B"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-0.9</w:t>
            </w:r>
          </w:p>
        </w:tc>
        <w:tc>
          <w:tcPr>
            <w:tcW w:w="1282" w:type="dxa"/>
            <w:tcBorders>
              <w:top w:val="nil"/>
              <w:left w:val="nil"/>
              <w:bottom w:val="nil"/>
              <w:right w:val="nil"/>
            </w:tcBorders>
            <w:shd w:val="clear" w:color="auto" w:fill="auto"/>
            <w:noWrap/>
            <w:vAlign w:val="bottom"/>
          </w:tcPr>
          <w:p w14:paraId="750D8637" w14:textId="60A4E22F"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1282" w:type="dxa"/>
            <w:tcBorders>
              <w:top w:val="nil"/>
              <w:left w:val="nil"/>
              <w:bottom w:val="nil"/>
              <w:right w:val="nil"/>
            </w:tcBorders>
            <w:shd w:val="clear" w:color="auto" w:fill="auto"/>
            <w:noWrap/>
            <w:vAlign w:val="bottom"/>
          </w:tcPr>
          <w:p w14:paraId="22E2EEF5" w14:textId="3085FFF7"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-0.2</w:t>
            </w:r>
          </w:p>
        </w:tc>
        <w:tc>
          <w:tcPr>
            <w:tcW w:w="979" w:type="dxa"/>
            <w:tcBorders>
              <w:top w:val="nil"/>
              <w:left w:val="nil"/>
              <w:bottom w:val="nil"/>
              <w:right w:val="nil"/>
            </w:tcBorders>
            <w:shd w:val="clear" w:color="auto" w:fill="auto"/>
            <w:noWrap/>
            <w:vAlign w:val="bottom"/>
          </w:tcPr>
          <w:p w14:paraId="76F5F3F5" w14:textId="1FB966DF"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910" w:type="dxa"/>
            <w:tcBorders>
              <w:top w:val="nil"/>
              <w:left w:val="nil"/>
              <w:bottom w:val="nil"/>
              <w:right w:val="nil"/>
            </w:tcBorders>
            <w:shd w:val="clear" w:color="auto" w:fill="auto"/>
            <w:noWrap/>
            <w:vAlign w:val="bottom"/>
          </w:tcPr>
          <w:p w14:paraId="549CFEBB" w14:textId="26AC3F12"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1217" w:type="dxa"/>
            <w:tcBorders>
              <w:top w:val="nil"/>
              <w:left w:val="nil"/>
              <w:bottom w:val="nil"/>
              <w:right w:val="nil"/>
            </w:tcBorders>
            <w:shd w:val="clear" w:color="auto" w:fill="auto"/>
            <w:noWrap/>
            <w:vAlign w:val="bottom"/>
          </w:tcPr>
          <w:p w14:paraId="25E5282C" w14:textId="38FC6903"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-1.1</w:t>
            </w:r>
          </w:p>
        </w:tc>
      </w:tr>
      <w:tr w:rsidR="002F010F" w:rsidRPr="00E0457B" w14:paraId="498BBCF0" w14:textId="77777777" w:rsidTr="00CA444A">
        <w:trPr>
          <w:trHeight w:val="300"/>
        </w:trPr>
        <w:tc>
          <w:tcPr>
            <w:tcW w:w="2127" w:type="dxa"/>
            <w:tcBorders>
              <w:top w:val="nil"/>
              <w:left w:val="nil"/>
              <w:bottom w:val="nil"/>
              <w:right w:val="nil"/>
            </w:tcBorders>
            <w:shd w:val="clear" w:color="auto" w:fill="auto"/>
            <w:noWrap/>
            <w:vAlign w:val="bottom"/>
            <w:hideMark/>
          </w:tcPr>
          <w:p w14:paraId="19299FD7" w14:textId="77777777" w:rsidR="002F010F" w:rsidRPr="00E0457B" w:rsidRDefault="002F010F" w:rsidP="002F010F">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Forestry</w:t>
            </w:r>
          </w:p>
        </w:tc>
        <w:tc>
          <w:tcPr>
            <w:tcW w:w="1134" w:type="dxa"/>
            <w:tcBorders>
              <w:top w:val="nil"/>
              <w:left w:val="nil"/>
              <w:bottom w:val="nil"/>
              <w:right w:val="nil"/>
            </w:tcBorders>
            <w:shd w:val="clear" w:color="auto" w:fill="auto"/>
            <w:noWrap/>
            <w:vAlign w:val="bottom"/>
          </w:tcPr>
          <w:p w14:paraId="6CE5AEF4" w14:textId="465558E7"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-7.5</w:t>
            </w:r>
          </w:p>
        </w:tc>
        <w:tc>
          <w:tcPr>
            <w:tcW w:w="1282" w:type="dxa"/>
            <w:tcBorders>
              <w:top w:val="nil"/>
              <w:left w:val="nil"/>
              <w:bottom w:val="nil"/>
              <w:right w:val="nil"/>
            </w:tcBorders>
            <w:shd w:val="clear" w:color="auto" w:fill="auto"/>
            <w:noWrap/>
            <w:vAlign w:val="bottom"/>
          </w:tcPr>
          <w:p w14:paraId="4275BB28" w14:textId="53407454"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1282" w:type="dxa"/>
            <w:tcBorders>
              <w:top w:val="nil"/>
              <w:left w:val="nil"/>
              <w:bottom w:val="nil"/>
              <w:right w:val="nil"/>
            </w:tcBorders>
            <w:shd w:val="clear" w:color="auto" w:fill="auto"/>
            <w:noWrap/>
            <w:vAlign w:val="bottom"/>
          </w:tcPr>
          <w:p w14:paraId="3999B264" w14:textId="6ABB8F42"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-0.3</w:t>
            </w:r>
          </w:p>
        </w:tc>
        <w:tc>
          <w:tcPr>
            <w:tcW w:w="979" w:type="dxa"/>
            <w:tcBorders>
              <w:top w:val="nil"/>
              <w:left w:val="nil"/>
              <w:bottom w:val="nil"/>
              <w:right w:val="nil"/>
            </w:tcBorders>
            <w:shd w:val="clear" w:color="auto" w:fill="auto"/>
            <w:noWrap/>
            <w:vAlign w:val="bottom"/>
          </w:tcPr>
          <w:p w14:paraId="585D7D65" w14:textId="3873C186"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910" w:type="dxa"/>
            <w:tcBorders>
              <w:top w:val="nil"/>
              <w:left w:val="nil"/>
              <w:bottom w:val="nil"/>
              <w:right w:val="nil"/>
            </w:tcBorders>
            <w:shd w:val="clear" w:color="auto" w:fill="auto"/>
            <w:noWrap/>
            <w:vAlign w:val="bottom"/>
          </w:tcPr>
          <w:p w14:paraId="15A06815" w14:textId="4BD416C2"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0.1</w:t>
            </w:r>
          </w:p>
        </w:tc>
        <w:tc>
          <w:tcPr>
            <w:tcW w:w="1217" w:type="dxa"/>
            <w:tcBorders>
              <w:top w:val="nil"/>
              <w:left w:val="nil"/>
              <w:bottom w:val="nil"/>
              <w:right w:val="nil"/>
            </w:tcBorders>
            <w:shd w:val="clear" w:color="auto" w:fill="auto"/>
            <w:noWrap/>
            <w:vAlign w:val="bottom"/>
          </w:tcPr>
          <w:p w14:paraId="45C59FAE" w14:textId="2279EB97"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-7.7</w:t>
            </w:r>
          </w:p>
        </w:tc>
      </w:tr>
      <w:tr w:rsidR="002F010F" w:rsidRPr="00E0457B" w14:paraId="315ED9D4" w14:textId="77777777" w:rsidTr="00CA444A">
        <w:trPr>
          <w:trHeight w:val="300"/>
        </w:trPr>
        <w:tc>
          <w:tcPr>
            <w:tcW w:w="2127" w:type="dxa"/>
            <w:tcBorders>
              <w:top w:val="nil"/>
              <w:left w:val="nil"/>
              <w:bottom w:val="nil"/>
              <w:right w:val="nil"/>
            </w:tcBorders>
            <w:shd w:val="clear" w:color="auto" w:fill="auto"/>
            <w:noWrap/>
            <w:vAlign w:val="bottom"/>
            <w:hideMark/>
          </w:tcPr>
          <w:p w14:paraId="10DC1E27" w14:textId="77777777" w:rsidR="002F010F" w:rsidRPr="00E0457B" w:rsidRDefault="002F010F" w:rsidP="002F010F">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Fishing</w:t>
            </w:r>
          </w:p>
        </w:tc>
        <w:tc>
          <w:tcPr>
            <w:tcW w:w="1134" w:type="dxa"/>
            <w:tcBorders>
              <w:top w:val="nil"/>
              <w:left w:val="nil"/>
              <w:bottom w:val="nil"/>
              <w:right w:val="nil"/>
            </w:tcBorders>
            <w:shd w:val="clear" w:color="auto" w:fill="auto"/>
            <w:noWrap/>
            <w:vAlign w:val="bottom"/>
          </w:tcPr>
          <w:p w14:paraId="677D8546" w14:textId="3A4FD4E6"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-4.3</w:t>
            </w:r>
          </w:p>
        </w:tc>
        <w:tc>
          <w:tcPr>
            <w:tcW w:w="1282" w:type="dxa"/>
            <w:tcBorders>
              <w:top w:val="nil"/>
              <w:left w:val="nil"/>
              <w:bottom w:val="nil"/>
              <w:right w:val="nil"/>
            </w:tcBorders>
            <w:shd w:val="clear" w:color="auto" w:fill="auto"/>
            <w:noWrap/>
            <w:vAlign w:val="bottom"/>
          </w:tcPr>
          <w:p w14:paraId="556EB6BB" w14:textId="23A75B9D"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1282" w:type="dxa"/>
            <w:tcBorders>
              <w:top w:val="nil"/>
              <w:left w:val="nil"/>
              <w:bottom w:val="nil"/>
              <w:right w:val="nil"/>
            </w:tcBorders>
            <w:shd w:val="clear" w:color="auto" w:fill="auto"/>
            <w:noWrap/>
            <w:vAlign w:val="bottom"/>
          </w:tcPr>
          <w:p w14:paraId="1364F7C8" w14:textId="66726AA1"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-0.1</w:t>
            </w:r>
          </w:p>
        </w:tc>
        <w:tc>
          <w:tcPr>
            <w:tcW w:w="979" w:type="dxa"/>
            <w:tcBorders>
              <w:top w:val="nil"/>
              <w:left w:val="nil"/>
              <w:bottom w:val="nil"/>
              <w:right w:val="nil"/>
            </w:tcBorders>
            <w:shd w:val="clear" w:color="auto" w:fill="auto"/>
            <w:noWrap/>
            <w:vAlign w:val="bottom"/>
          </w:tcPr>
          <w:p w14:paraId="238270F3" w14:textId="4E717F19"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910" w:type="dxa"/>
            <w:tcBorders>
              <w:top w:val="nil"/>
              <w:left w:val="nil"/>
              <w:bottom w:val="nil"/>
              <w:right w:val="nil"/>
            </w:tcBorders>
            <w:shd w:val="clear" w:color="auto" w:fill="auto"/>
            <w:noWrap/>
            <w:vAlign w:val="bottom"/>
          </w:tcPr>
          <w:p w14:paraId="5E33E415" w14:textId="7325CF66"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1217" w:type="dxa"/>
            <w:tcBorders>
              <w:top w:val="nil"/>
              <w:left w:val="nil"/>
              <w:bottom w:val="nil"/>
              <w:right w:val="nil"/>
            </w:tcBorders>
            <w:shd w:val="clear" w:color="auto" w:fill="auto"/>
            <w:noWrap/>
            <w:vAlign w:val="bottom"/>
          </w:tcPr>
          <w:p w14:paraId="07C1D040" w14:textId="0C927CC9"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-4.4</w:t>
            </w:r>
          </w:p>
        </w:tc>
      </w:tr>
      <w:tr w:rsidR="002F010F" w:rsidRPr="00E0457B" w14:paraId="4C1B519C" w14:textId="77777777" w:rsidTr="00CA444A">
        <w:trPr>
          <w:trHeight w:val="300"/>
        </w:trPr>
        <w:tc>
          <w:tcPr>
            <w:tcW w:w="2127" w:type="dxa"/>
            <w:tcBorders>
              <w:top w:val="nil"/>
              <w:left w:val="nil"/>
              <w:bottom w:val="nil"/>
              <w:right w:val="nil"/>
            </w:tcBorders>
            <w:shd w:val="clear" w:color="auto" w:fill="auto"/>
            <w:noWrap/>
            <w:vAlign w:val="bottom"/>
            <w:hideMark/>
          </w:tcPr>
          <w:p w14:paraId="1ED764CC" w14:textId="77777777" w:rsidR="002F010F" w:rsidRPr="00E0457B" w:rsidRDefault="002F010F" w:rsidP="002F010F">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Mining and Quarrying</w:t>
            </w:r>
          </w:p>
        </w:tc>
        <w:tc>
          <w:tcPr>
            <w:tcW w:w="1134" w:type="dxa"/>
            <w:tcBorders>
              <w:top w:val="nil"/>
              <w:left w:val="nil"/>
              <w:bottom w:val="nil"/>
              <w:right w:val="nil"/>
            </w:tcBorders>
            <w:shd w:val="clear" w:color="auto" w:fill="auto"/>
            <w:noWrap/>
            <w:vAlign w:val="bottom"/>
          </w:tcPr>
          <w:p w14:paraId="4842A43A" w14:textId="6AC9E0E4"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-0.1</w:t>
            </w:r>
          </w:p>
        </w:tc>
        <w:tc>
          <w:tcPr>
            <w:tcW w:w="1282" w:type="dxa"/>
            <w:tcBorders>
              <w:top w:val="nil"/>
              <w:left w:val="nil"/>
              <w:bottom w:val="nil"/>
              <w:right w:val="nil"/>
            </w:tcBorders>
            <w:shd w:val="clear" w:color="auto" w:fill="auto"/>
            <w:noWrap/>
            <w:vAlign w:val="bottom"/>
          </w:tcPr>
          <w:p w14:paraId="3FA30ECD" w14:textId="5DC57BAB"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1282" w:type="dxa"/>
            <w:tcBorders>
              <w:top w:val="nil"/>
              <w:left w:val="nil"/>
              <w:bottom w:val="nil"/>
              <w:right w:val="nil"/>
            </w:tcBorders>
            <w:shd w:val="clear" w:color="auto" w:fill="auto"/>
            <w:noWrap/>
            <w:vAlign w:val="bottom"/>
          </w:tcPr>
          <w:p w14:paraId="6D7B9E1E" w14:textId="7C263E3D"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979" w:type="dxa"/>
            <w:tcBorders>
              <w:top w:val="nil"/>
              <w:left w:val="nil"/>
              <w:bottom w:val="nil"/>
              <w:right w:val="nil"/>
            </w:tcBorders>
            <w:shd w:val="clear" w:color="auto" w:fill="auto"/>
            <w:noWrap/>
            <w:vAlign w:val="bottom"/>
          </w:tcPr>
          <w:p w14:paraId="3A6DE853" w14:textId="622E924F"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910" w:type="dxa"/>
            <w:tcBorders>
              <w:top w:val="nil"/>
              <w:left w:val="nil"/>
              <w:bottom w:val="nil"/>
              <w:right w:val="nil"/>
            </w:tcBorders>
            <w:shd w:val="clear" w:color="auto" w:fill="auto"/>
            <w:noWrap/>
            <w:vAlign w:val="bottom"/>
          </w:tcPr>
          <w:p w14:paraId="257682B5" w14:textId="2FAFCD1F"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1217" w:type="dxa"/>
            <w:tcBorders>
              <w:top w:val="nil"/>
              <w:left w:val="nil"/>
              <w:bottom w:val="nil"/>
              <w:right w:val="nil"/>
            </w:tcBorders>
            <w:shd w:val="clear" w:color="auto" w:fill="auto"/>
            <w:noWrap/>
            <w:vAlign w:val="bottom"/>
          </w:tcPr>
          <w:p w14:paraId="4E812954" w14:textId="065CF1BC"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-0.1</w:t>
            </w:r>
          </w:p>
        </w:tc>
      </w:tr>
      <w:tr w:rsidR="002F010F" w:rsidRPr="00E0457B" w14:paraId="4ABE58C3" w14:textId="77777777" w:rsidTr="00CA444A">
        <w:trPr>
          <w:trHeight w:val="300"/>
        </w:trPr>
        <w:tc>
          <w:tcPr>
            <w:tcW w:w="2127" w:type="dxa"/>
            <w:tcBorders>
              <w:top w:val="nil"/>
              <w:left w:val="nil"/>
              <w:bottom w:val="nil"/>
              <w:right w:val="nil"/>
            </w:tcBorders>
            <w:shd w:val="clear" w:color="auto" w:fill="auto"/>
            <w:noWrap/>
            <w:vAlign w:val="bottom"/>
            <w:hideMark/>
          </w:tcPr>
          <w:p w14:paraId="4F169C32" w14:textId="77777777" w:rsidR="002F010F" w:rsidRPr="00E0457B" w:rsidRDefault="002F010F" w:rsidP="002F010F">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Food, bev</w:t>
            </w:r>
            <w:r>
              <w:rPr>
                <w:rFonts w:ascii="Times New Roman" w:eastAsia="Times New Roman" w:hAnsi="Times New Roman" w:cs="Times New Roman"/>
                <w:color w:val="000000"/>
                <w:lang w:val="en-AU" w:eastAsia="en-AU"/>
              </w:rPr>
              <w:t>.</w:t>
            </w:r>
            <w:r w:rsidRPr="00E0457B">
              <w:rPr>
                <w:rFonts w:ascii="Times New Roman" w:eastAsia="Times New Roman" w:hAnsi="Times New Roman" w:cs="Times New Roman"/>
                <w:color w:val="000000"/>
                <w:lang w:val="en-AU" w:eastAsia="en-AU"/>
              </w:rPr>
              <w:t xml:space="preserve"> and tobacco</w:t>
            </w:r>
          </w:p>
        </w:tc>
        <w:tc>
          <w:tcPr>
            <w:tcW w:w="1134" w:type="dxa"/>
            <w:tcBorders>
              <w:top w:val="nil"/>
              <w:left w:val="nil"/>
              <w:bottom w:val="nil"/>
              <w:right w:val="nil"/>
            </w:tcBorders>
            <w:shd w:val="clear" w:color="auto" w:fill="auto"/>
            <w:noWrap/>
            <w:vAlign w:val="bottom"/>
          </w:tcPr>
          <w:p w14:paraId="317311CB" w14:textId="36B27A1C"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-21.9</w:t>
            </w:r>
          </w:p>
        </w:tc>
        <w:tc>
          <w:tcPr>
            <w:tcW w:w="1282" w:type="dxa"/>
            <w:tcBorders>
              <w:top w:val="nil"/>
              <w:left w:val="nil"/>
              <w:bottom w:val="nil"/>
              <w:right w:val="nil"/>
            </w:tcBorders>
            <w:shd w:val="clear" w:color="auto" w:fill="auto"/>
            <w:noWrap/>
            <w:vAlign w:val="bottom"/>
          </w:tcPr>
          <w:p w14:paraId="267E543E" w14:textId="78036294"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-0.1</w:t>
            </w:r>
          </w:p>
        </w:tc>
        <w:tc>
          <w:tcPr>
            <w:tcW w:w="1282" w:type="dxa"/>
            <w:tcBorders>
              <w:top w:val="nil"/>
              <w:left w:val="nil"/>
              <w:bottom w:val="nil"/>
              <w:right w:val="nil"/>
            </w:tcBorders>
            <w:shd w:val="clear" w:color="auto" w:fill="auto"/>
            <w:noWrap/>
            <w:vAlign w:val="bottom"/>
          </w:tcPr>
          <w:p w14:paraId="57728A8A" w14:textId="34E9C2E0"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-2.0</w:t>
            </w:r>
          </w:p>
        </w:tc>
        <w:tc>
          <w:tcPr>
            <w:tcW w:w="979" w:type="dxa"/>
            <w:tcBorders>
              <w:top w:val="nil"/>
              <w:left w:val="nil"/>
              <w:bottom w:val="nil"/>
              <w:right w:val="nil"/>
            </w:tcBorders>
            <w:shd w:val="clear" w:color="auto" w:fill="auto"/>
            <w:noWrap/>
            <w:vAlign w:val="bottom"/>
          </w:tcPr>
          <w:p w14:paraId="6039BCED" w14:textId="06E5CFA3"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-0.2</w:t>
            </w:r>
          </w:p>
        </w:tc>
        <w:tc>
          <w:tcPr>
            <w:tcW w:w="910" w:type="dxa"/>
            <w:tcBorders>
              <w:top w:val="nil"/>
              <w:left w:val="nil"/>
              <w:bottom w:val="nil"/>
              <w:right w:val="nil"/>
            </w:tcBorders>
            <w:shd w:val="clear" w:color="auto" w:fill="auto"/>
            <w:noWrap/>
            <w:vAlign w:val="bottom"/>
          </w:tcPr>
          <w:p w14:paraId="2211C669" w14:textId="395B65E6"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0.2</w:t>
            </w:r>
          </w:p>
        </w:tc>
        <w:tc>
          <w:tcPr>
            <w:tcW w:w="1217" w:type="dxa"/>
            <w:tcBorders>
              <w:top w:val="nil"/>
              <w:left w:val="nil"/>
              <w:bottom w:val="nil"/>
              <w:right w:val="nil"/>
            </w:tcBorders>
            <w:shd w:val="clear" w:color="auto" w:fill="auto"/>
            <w:noWrap/>
            <w:vAlign w:val="bottom"/>
          </w:tcPr>
          <w:p w14:paraId="1EF57CB8" w14:textId="0260FF8D"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-23.9</w:t>
            </w:r>
          </w:p>
        </w:tc>
      </w:tr>
      <w:tr w:rsidR="002F010F" w:rsidRPr="00E0457B" w14:paraId="40EBCC7B" w14:textId="77777777" w:rsidTr="00CA444A">
        <w:trPr>
          <w:trHeight w:val="300"/>
        </w:trPr>
        <w:tc>
          <w:tcPr>
            <w:tcW w:w="2127" w:type="dxa"/>
            <w:tcBorders>
              <w:top w:val="nil"/>
              <w:left w:val="nil"/>
              <w:bottom w:val="nil"/>
              <w:right w:val="nil"/>
            </w:tcBorders>
            <w:shd w:val="clear" w:color="auto" w:fill="auto"/>
            <w:noWrap/>
            <w:vAlign w:val="bottom"/>
            <w:hideMark/>
          </w:tcPr>
          <w:p w14:paraId="03601A58" w14:textId="77777777" w:rsidR="002F010F" w:rsidRPr="00E0457B" w:rsidRDefault="002F010F" w:rsidP="002F010F">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Other manufacturing</w:t>
            </w:r>
          </w:p>
        </w:tc>
        <w:tc>
          <w:tcPr>
            <w:tcW w:w="1134" w:type="dxa"/>
            <w:tcBorders>
              <w:top w:val="nil"/>
              <w:left w:val="nil"/>
              <w:bottom w:val="nil"/>
              <w:right w:val="nil"/>
            </w:tcBorders>
            <w:shd w:val="clear" w:color="auto" w:fill="auto"/>
            <w:noWrap/>
            <w:vAlign w:val="bottom"/>
          </w:tcPr>
          <w:p w14:paraId="18DF4BDB" w14:textId="5E387347"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-6.8</w:t>
            </w:r>
          </w:p>
        </w:tc>
        <w:tc>
          <w:tcPr>
            <w:tcW w:w="1282" w:type="dxa"/>
            <w:tcBorders>
              <w:top w:val="nil"/>
              <w:left w:val="nil"/>
              <w:bottom w:val="nil"/>
              <w:right w:val="nil"/>
            </w:tcBorders>
            <w:shd w:val="clear" w:color="auto" w:fill="auto"/>
            <w:noWrap/>
            <w:vAlign w:val="bottom"/>
          </w:tcPr>
          <w:p w14:paraId="496DD8A4" w14:textId="36AB4755"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1282" w:type="dxa"/>
            <w:tcBorders>
              <w:top w:val="nil"/>
              <w:left w:val="nil"/>
              <w:bottom w:val="nil"/>
              <w:right w:val="nil"/>
            </w:tcBorders>
            <w:shd w:val="clear" w:color="auto" w:fill="auto"/>
            <w:noWrap/>
            <w:vAlign w:val="bottom"/>
          </w:tcPr>
          <w:p w14:paraId="161CDB61" w14:textId="63DC5EDE"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-0.7</w:t>
            </w:r>
          </w:p>
        </w:tc>
        <w:tc>
          <w:tcPr>
            <w:tcW w:w="979" w:type="dxa"/>
            <w:tcBorders>
              <w:top w:val="nil"/>
              <w:left w:val="nil"/>
              <w:bottom w:val="nil"/>
              <w:right w:val="nil"/>
            </w:tcBorders>
            <w:shd w:val="clear" w:color="auto" w:fill="auto"/>
            <w:noWrap/>
            <w:vAlign w:val="bottom"/>
          </w:tcPr>
          <w:p w14:paraId="6C18DCDF" w14:textId="1830666F"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-0.1</w:t>
            </w:r>
          </w:p>
        </w:tc>
        <w:tc>
          <w:tcPr>
            <w:tcW w:w="910" w:type="dxa"/>
            <w:tcBorders>
              <w:top w:val="nil"/>
              <w:left w:val="nil"/>
              <w:bottom w:val="nil"/>
              <w:right w:val="nil"/>
            </w:tcBorders>
            <w:shd w:val="clear" w:color="auto" w:fill="auto"/>
            <w:noWrap/>
            <w:vAlign w:val="bottom"/>
          </w:tcPr>
          <w:p w14:paraId="10DE3F8A" w14:textId="13D66680"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0.2</w:t>
            </w:r>
          </w:p>
        </w:tc>
        <w:tc>
          <w:tcPr>
            <w:tcW w:w="1217" w:type="dxa"/>
            <w:tcBorders>
              <w:top w:val="nil"/>
              <w:left w:val="nil"/>
              <w:bottom w:val="nil"/>
              <w:right w:val="nil"/>
            </w:tcBorders>
            <w:shd w:val="clear" w:color="auto" w:fill="auto"/>
            <w:noWrap/>
            <w:vAlign w:val="bottom"/>
          </w:tcPr>
          <w:p w14:paraId="39385398" w14:textId="2326FC7E"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-7.4</w:t>
            </w:r>
          </w:p>
        </w:tc>
      </w:tr>
      <w:tr w:rsidR="002F010F" w:rsidRPr="00E0457B" w14:paraId="1D069DD3" w14:textId="77777777" w:rsidTr="00CA444A">
        <w:trPr>
          <w:trHeight w:val="300"/>
        </w:trPr>
        <w:tc>
          <w:tcPr>
            <w:tcW w:w="2127" w:type="dxa"/>
            <w:tcBorders>
              <w:top w:val="nil"/>
              <w:left w:val="nil"/>
              <w:bottom w:val="nil"/>
              <w:right w:val="nil"/>
            </w:tcBorders>
            <w:shd w:val="clear" w:color="auto" w:fill="auto"/>
            <w:noWrap/>
            <w:vAlign w:val="bottom"/>
            <w:hideMark/>
          </w:tcPr>
          <w:p w14:paraId="3110517E" w14:textId="77777777" w:rsidR="002F010F" w:rsidRPr="00E0457B" w:rsidRDefault="002F010F" w:rsidP="002F010F">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Electricity and Water supply</w:t>
            </w:r>
          </w:p>
        </w:tc>
        <w:tc>
          <w:tcPr>
            <w:tcW w:w="1134" w:type="dxa"/>
            <w:tcBorders>
              <w:top w:val="nil"/>
              <w:left w:val="nil"/>
              <w:bottom w:val="nil"/>
              <w:right w:val="nil"/>
            </w:tcBorders>
            <w:shd w:val="clear" w:color="auto" w:fill="auto"/>
            <w:noWrap/>
            <w:vAlign w:val="bottom"/>
          </w:tcPr>
          <w:p w14:paraId="5A131B33" w14:textId="29B125E5"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-4.2</w:t>
            </w:r>
          </w:p>
        </w:tc>
        <w:tc>
          <w:tcPr>
            <w:tcW w:w="1282" w:type="dxa"/>
            <w:tcBorders>
              <w:top w:val="nil"/>
              <w:left w:val="nil"/>
              <w:bottom w:val="nil"/>
              <w:right w:val="nil"/>
            </w:tcBorders>
            <w:shd w:val="clear" w:color="auto" w:fill="auto"/>
            <w:noWrap/>
            <w:vAlign w:val="bottom"/>
          </w:tcPr>
          <w:p w14:paraId="2A0757DC" w14:textId="0C079DE8"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1282" w:type="dxa"/>
            <w:tcBorders>
              <w:top w:val="nil"/>
              <w:left w:val="nil"/>
              <w:bottom w:val="nil"/>
              <w:right w:val="nil"/>
            </w:tcBorders>
            <w:shd w:val="clear" w:color="auto" w:fill="auto"/>
            <w:noWrap/>
            <w:vAlign w:val="bottom"/>
          </w:tcPr>
          <w:p w14:paraId="76C24EB6" w14:textId="1B418D59"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-1.0</w:t>
            </w:r>
          </w:p>
        </w:tc>
        <w:tc>
          <w:tcPr>
            <w:tcW w:w="979" w:type="dxa"/>
            <w:tcBorders>
              <w:top w:val="nil"/>
              <w:left w:val="nil"/>
              <w:bottom w:val="nil"/>
              <w:right w:val="nil"/>
            </w:tcBorders>
            <w:shd w:val="clear" w:color="auto" w:fill="auto"/>
            <w:noWrap/>
            <w:vAlign w:val="bottom"/>
          </w:tcPr>
          <w:p w14:paraId="17529A60" w14:textId="3CD84E6C"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-0.1</w:t>
            </w:r>
          </w:p>
        </w:tc>
        <w:tc>
          <w:tcPr>
            <w:tcW w:w="910" w:type="dxa"/>
            <w:tcBorders>
              <w:top w:val="nil"/>
              <w:left w:val="nil"/>
              <w:bottom w:val="nil"/>
              <w:right w:val="nil"/>
            </w:tcBorders>
            <w:shd w:val="clear" w:color="auto" w:fill="auto"/>
            <w:noWrap/>
            <w:vAlign w:val="bottom"/>
          </w:tcPr>
          <w:p w14:paraId="56F90AE6" w14:textId="51455CD3"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-0.2</w:t>
            </w:r>
          </w:p>
        </w:tc>
        <w:tc>
          <w:tcPr>
            <w:tcW w:w="1217" w:type="dxa"/>
            <w:tcBorders>
              <w:top w:val="nil"/>
              <w:left w:val="nil"/>
              <w:bottom w:val="nil"/>
              <w:right w:val="nil"/>
            </w:tcBorders>
            <w:shd w:val="clear" w:color="auto" w:fill="auto"/>
            <w:noWrap/>
            <w:vAlign w:val="bottom"/>
          </w:tcPr>
          <w:p w14:paraId="2B23F1F9" w14:textId="6D06F174"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-5.4</w:t>
            </w:r>
          </w:p>
        </w:tc>
      </w:tr>
      <w:tr w:rsidR="002F010F" w:rsidRPr="00E0457B" w14:paraId="6BF6F7F5" w14:textId="77777777" w:rsidTr="00CA444A">
        <w:trPr>
          <w:trHeight w:val="300"/>
        </w:trPr>
        <w:tc>
          <w:tcPr>
            <w:tcW w:w="2127" w:type="dxa"/>
            <w:tcBorders>
              <w:top w:val="nil"/>
              <w:left w:val="nil"/>
              <w:bottom w:val="nil"/>
              <w:right w:val="nil"/>
            </w:tcBorders>
            <w:shd w:val="clear" w:color="auto" w:fill="auto"/>
            <w:noWrap/>
            <w:vAlign w:val="bottom"/>
            <w:hideMark/>
          </w:tcPr>
          <w:p w14:paraId="21E15C41" w14:textId="77777777" w:rsidR="002F010F" w:rsidRPr="00E0457B" w:rsidRDefault="002F010F" w:rsidP="002F010F">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Construction</w:t>
            </w:r>
          </w:p>
        </w:tc>
        <w:tc>
          <w:tcPr>
            <w:tcW w:w="1134" w:type="dxa"/>
            <w:tcBorders>
              <w:top w:val="nil"/>
              <w:left w:val="nil"/>
              <w:bottom w:val="nil"/>
              <w:right w:val="nil"/>
            </w:tcBorders>
            <w:shd w:val="clear" w:color="auto" w:fill="auto"/>
            <w:noWrap/>
            <w:vAlign w:val="bottom"/>
          </w:tcPr>
          <w:p w14:paraId="5D9CF0B8" w14:textId="3E69D113"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-51.3</w:t>
            </w:r>
          </w:p>
        </w:tc>
        <w:tc>
          <w:tcPr>
            <w:tcW w:w="1282" w:type="dxa"/>
            <w:tcBorders>
              <w:top w:val="nil"/>
              <w:left w:val="nil"/>
              <w:bottom w:val="nil"/>
              <w:right w:val="nil"/>
            </w:tcBorders>
            <w:shd w:val="clear" w:color="auto" w:fill="auto"/>
            <w:noWrap/>
            <w:vAlign w:val="bottom"/>
          </w:tcPr>
          <w:p w14:paraId="68CBAB24" w14:textId="7C8688F6"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1282" w:type="dxa"/>
            <w:tcBorders>
              <w:top w:val="nil"/>
              <w:left w:val="nil"/>
              <w:bottom w:val="nil"/>
              <w:right w:val="nil"/>
            </w:tcBorders>
            <w:shd w:val="clear" w:color="auto" w:fill="auto"/>
            <w:noWrap/>
            <w:vAlign w:val="bottom"/>
          </w:tcPr>
          <w:p w14:paraId="68717E49" w14:textId="50413502"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-4.8</w:t>
            </w:r>
          </w:p>
        </w:tc>
        <w:tc>
          <w:tcPr>
            <w:tcW w:w="979" w:type="dxa"/>
            <w:tcBorders>
              <w:top w:val="nil"/>
              <w:left w:val="nil"/>
              <w:bottom w:val="nil"/>
              <w:right w:val="nil"/>
            </w:tcBorders>
            <w:shd w:val="clear" w:color="auto" w:fill="auto"/>
            <w:noWrap/>
            <w:vAlign w:val="bottom"/>
          </w:tcPr>
          <w:p w14:paraId="65069A2C" w14:textId="709B8070"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-0.3</w:t>
            </w:r>
          </w:p>
        </w:tc>
        <w:tc>
          <w:tcPr>
            <w:tcW w:w="910" w:type="dxa"/>
            <w:tcBorders>
              <w:top w:val="nil"/>
              <w:left w:val="nil"/>
              <w:bottom w:val="nil"/>
              <w:right w:val="nil"/>
            </w:tcBorders>
            <w:shd w:val="clear" w:color="auto" w:fill="auto"/>
            <w:noWrap/>
            <w:vAlign w:val="bottom"/>
          </w:tcPr>
          <w:p w14:paraId="49557A27" w14:textId="189B4C6A"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-5.3</w:t>
            </w:r>
          </w:p>
        </w:tc>
        <w:tc>
          <w:tcPr>
            <w:tcW w:w="1217" w:type="dxa"/>
            <w:tcBorders>
              <w:top w:val="nil"/>
              <w:left w:val="nil"/>
              <w:bottom w:val="nil"/>
              <w:right w:val="nil"/>
            </w:tcBorders>
            <w:shd w:val="clear" w:color="auto" w:fill="auto"/>
            <w:noWrap/>
            <w:vAlign w:val="bottom"/>
          </w:tcPr>
          <w:p w14:paraId="6F3C00C8" w14:textId="18CF3E93"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-61.7</w:t>
            </w:r>
          </w:p>
        </w:tc>
      </w:tr>
      <w:tr w:rsidR="002F010F" w:rsidRPr="00E0457B" w14:paraId="37493B16" w14:textId="77777777" w:rsidTr="00CA444A">
        <w:trPr>
          <w:trHeight w:val="300"/>
        </w:trPr>
        <w:tc>
          <w:tcPr>
            <w:tcW w:w="2127" w:type="dxa"/>
            <w:tcBorders>
              <w:top w:val="nil"/>
              <w:left w:val="nil"/>
              <w:bottom w:val="nil"/>
              <w:right w:val="nil"/>
            </w:tcBorders>
            <w:shd w:val="clear" w:color="auto" w:fill="auto"/>
            <w:noWrap/>
            <w:vAlign w:val="bottom"/>
            <w:hideMark/>
          </w:tcPr>
          <w:p w14:paraId="7C936338" w14:textId="77777777" w:rsidR="002F010F" w:rsidRPr="00E0457B" w:rsidRDefault="002F010F" w:rsidP="002F010F">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Wholesale, Retail Trade and repair of</w:t>
            </w:r>
            <w:r w:rsidRPr="009C258E">
              <w:rPr>
                <w:rFonts w:ascii="Times New Roman" w:eastAsia="Times New Roman" w:hAnsi="Times New Roman" w:cs="Times New Roman"/>
                <w:color w:val="000000"/>
                <w:lang w:val="en-AU" w:eastAsia="en-AU"/>
              </w:rPr>
              <w:t xml:space="preserve"> </w:t>
            </w:r>
            <w:r w:rsidRPr="00E0457B">
              <w:rPr>
                <w:rFonts w:ascii="Times New Roman" w:eastAsia="Times New Roman" w:hAnsi="Times New Roman" w:cs="Times New Roman"/>
                <w:color w:val="000000"/>
                <w:lang w:val="en-AU" w:eastAsia="en-AU"/>
              </w:rPr>
              <w:t>vehicles</w:t>
            </w:r>
          </w:p>
        </w:tc>
        <w:tc>
          <w:tcPr>
            <w:tcW w:w="1134" w:type="dxa"/>
            <w:tcBorders>
              <w:top w:val="nil"/>
              <w:left w:val="nil"/>
              <w:bottom w:val="nil"/>
              <w:right w:val="nil"/>
            </w:tcBorders>
            <w:shd w:val="clear" w:color="auto" w:fill="auto"/>
            <w:noWrap/>
            <w:vAlign w:val="bottom"/>
          </w:tcPr>
          <w:p w14:paraId="3D5246DE" w14:textId="61A04C7E"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-2.3</w:t>
            </w:r>
          </w:p>
        </w:tc>
        <w:tc>
          <w:tcPr>
            <w:tcW w:w="1282" w:type="dxa"/>
            <w:tcBorders>
              <w:top w:val="nil"/>
              <w:left w:val="nil"/>
              <w:bottom w:val="nil"/>
              <w:right w:val="nil"/>
            </w:tcBorders>
            <w:shd w:val="clear" w:color="auto" w:fill="auto"/>
            <w:noWrap/>
            <w:vAlign w:val="bottom"/>
          </w:tcPr>
          <w:p w14:paraId="18757F4E" w14:textId="5DA3555D"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1282" w:type="dxa"/>
            <w:tcBorders>
              <w:top w:val="nil"/>
              <w:left w:val="nil"/>
              <w:bottom w:val="nil"/>
              <w:right w:val="nil"/>
            </w:tcBorders>
            <w:shd w:val="clear" w:color="auto" w:fill="auto"/>
            <w:noWrap/>
            <w:vAlign w:val="bottom"/>
          </w:tcPr>
          <w:p w14:paraId="6EA17FD7" w14:textId="5E0EB796"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-0.1</w:t>
            </w:r>
          </w:p>
        </w:tc>
        <w:tc>
          <w:tcPr>
            <w:tcW w:w="979" w:type="dxa"/>
            <w:tcBorders>
              <w:top w:val="nil"/>
              <w:left w:val="nil"/>
              <w:bottom w:val="nil"/>
              <w:right w:val="nil"/>
            </w:tcBorders>
            <w:shd w:val="clear" w:color="auto" w:fill="auto"/>
            <w:noWrap/>
            <w:vAlign w:val="bottom"/>
          </w:tcPr>
          <w:p w14:paraId="44B25743" w14:textId="75A5D76C"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910" w:type="dxa"/>
            <w:tcBorders>
              <w:top w:val="nil"/>
              <w:left w:val="nil"/>
              <w:bottom w:val="nil"/>
              <w:right w:val="nil"/>
            </w:tcBorders>
            <w:shd w:val="clear" w:color="auto" w:fill="auto"/>
            <w:noWrap/>
            <w:vAlign w:val="bottom"/>
          </w:tcPr>
          <w:p w14:paraId="08CA7E6F" w14:textId="76463395"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1217" w:type="dxa"/>
            <w:tcBorders>
              <w:top w:val="nil"/>
              <w:left w:val="nil"/>
              <w:bottom w:val="nil"/>
              <w:right w:val="nil"/>
            </w:tcBorders>
            <w:shd w:val="clear" w:color="auto" w:fill="auto"/>
            <w:noWrap/>
            <w:vAlign w:val="bottom"/>
          </w:tcPr>
          <w:p w14:paraId="5B611AAD" w14:textId="7E35C3F3"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-2.3</w:t>
            </w:r>
          </w:p>
        </w:tc>
      </w:tr>
      <w:tr w:rsidR="002F010F" w:rsidRPr="00E0457B" w14:paraId="621457CD" w14:textId="77777777" w:rsidTr="00CA444A">
        <w:trPr>
          <w:trHeight w:val="300"/>
        </w:trPr>
        <w:tc>
          <w:tcPr>
            <w:tcW w:w="2127" w:type="dxa"/>
            <w:tcBorders>
              <w:top w:val="nil"/>
              <w:left w:val="nil"/>
              <w:bottom w:val="nil"/>
              <w:right w:val="nil"/>
            </w:tcBorders>
            <w:shd w:val="clear" w:color="auto" w:fill="auto"/>
            <w:noWrap/>
            <w:vAlign w:val="bottom"/>
            <w:hideMark/>
          </w:tcPr>
          <w:p w14:paraId="0F6C8579" w14:textId="77777777" w:rsidR="002F010F" w:rsidRPr="00E0457B" w:rsidRDefault="002F010F" w:rsidP="002F010F">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 xml:space="preserve">Other Wholesale  Trade </w:t>
            </w:r>
          </w:p>
        </w:tc>
        <w:tc>
          <w:tcPr>
            <w:tcW w:w="1134" w:type="dxa"/>
            <w:tcBorders>
              <w:top w:val="nil"/>
              <w:left w:val="nil"/>
              <w:bottom w:val="nil"/>
              <w:right w:val="nil"/>
            </w:tcBorders>
            <w:shd w:val="clear" w:color="auto" w:fill="auto"/>
            <w:noWrap/>
            <w:vAlign w:val="bottom"/>
          </w:tcPr>
          <w:p w14:paraId="51493B90" w14:textId="6FAB45F9"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-4.9</w:t>
            </w:r>
          </w:p>
        </w:tc>
        <w:tc>
          <w:tcPr>
            <w:tcW w:w="1282" w:type="dxa"/>
            <w:tcBorders>
              <w:top w:val="nil"/>
              <w:left w:val="nil"/>
              <w:bottom w:val="nil"/>
              <w:right w:val="nil"/>
            </w:tcBorders>
            <w:shd w:val="clear" w:color="auto" w:fill="auto"/>
            <w:noWrap/>
            <w:vAlign w:val="bottom"/>
          </w:tcPr>
          <w:p w14:paraId="017EDD88" w14:textId="18A855AC"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1282" w:type="dxa"/>
            <w:tcBorders>
              <w:top w:val="nil"/>
              <w:left w:val="nil"/>
              <w:bottom w:val="nil"/>
              <w:right w:val="nil"/>
            </w:tcBorders>
            <w:shd w:val="clear" w:color="auto" w:fill="auto"/>
            <w:noWrap/>
            <w:vAlign w:val="bottom"/>
          </w:tcPr>
          <w:p w14:paraId="7B055231" w14:textId="0CEB76D6"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-0.1</w:t>
            </w:r>
          </w:p>
        </w:tc>
        <w:tc>
          <w:tcPr>
            <w:tcW w:w="979" w:type="dxa"/>
            <w:tcBorders>
              <w:top w:val="nil"/>
              <w:left w:val="nil"/>
              <w:bottom w:val="nil"/>
              <w:right w:val="nil"/>
            </w:tcBorders>
            <w:shd w:val="clear" w:color="auto" w:fill="auto"/>
            <w:noWrap/>
            <w:vAlign w:val="bottom"/>
          </w:tcPr>
          <w:p w14:paraId="162F0CF4" w14:textId="403AB0EE"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-0.1</w:t>
            </w:r>
          </w:p>
        </w:tc>
        <w:tc>
          <w:tcPr>
            <w:tcW w:w="910" w:type="dxa"/>
            <w:tcBorders>
              <w:top w:val="nil"/>
              <w:left w:val="nil"/>
              <w:bottom w:val="nil"/>
              <w:right w:val="nil"/>
            </w:tcBorders>
            <w:shd w:val="clear" w:color="auto" w:fill="auto"/>
            <w:noWrap/>
            <w:vAlign w:val="bottom"/>
          </w:tcPr>
          <w:p w14:paraId="2610A1EB" w14:textId="26A2755A"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0.2</w:t>
            </w:r>
          </w:p>
        </w:tc>
        <w:tc>
          <w:tcPr>
            <w:tcW w:w="1217" w:type="dxa"/>
            <w:tcBorders>
              <w:top w:val="nil"/>
              <w:left w:val="nil"/>
              <w:bottom w:val="nil"/>
              <w:right w:val="nil"/>
            </w:tcBorders>
            <w:shd w:val="clear" w:color="auto" w:fill="auto"/>
            <w:noWrap/>
            <w:vAlign w:val="bottom"/>
          </w:tcPr>
          <w:p w14:paraId="67206D77" w14:textId="417CBDD6"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-4.9</w:t>
            </w:r>
          </w:p>
        </w:tc>
      </w:tr>
      <w:tr w:rsidR="002F010F" w:rsidRPr="00E0457B" w14:paraId="7211D4D3" w14:textId="77777777" w:rsidTr="00CA444A">
        <w:trPr>
          <w:trHeight w:val="300"/>
        </w:trPr>
        <w:tc>
          <w:tcPr>
            <w:tcW w:w="2127" w:type="dxa"/>
            <w:tcBorders>
              <w:top w:val="nil"/>
              <w:left w:val="nil"/>
              <w:bottom w:val="nil"/>
              <w:right w:val="nil"/>
            </w:tcBorders>
            <w:shd w:val="clear" w:color="auto" w:fill="auto"/>
            <w:noWrap/>
            <w:vAlign w:val="bottom"/>
            <w:hideMark/>
          </w:tcPr>
          <w:p w14:paraId="4179510D" w14:textId="77777777" w:rsidR="002F010F" w:rsidRPr="00E0457B" w:rsidRDefault="002F010F" w:rsidP="002F010F">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Retail Trade</w:t>
            </w:r>
          </w:p>
        </w:tc>
        <w:tc>
          <w:tcPr>
            <w:tcW w:w="1134" w:type="dxa"/>
            <w:tcBorders>
              <w:top w:val="nil"/>
              <w:left w:val="nil"/>
              <w:bottom w:val="nil"/>
              <w:right w:val="nil"/>
            </w:tcBorders>
            <w:shd w:val="clear" w:color="auto" w:fill="auto"/>
            <w:noWrap/>
            <w:vAlign w:val="bottom"/>
          </w:tcPr>
          <w:p w14:paraId="66274A0B" w14:textId="698B80CC"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-24.2</w:t>
            </w:r>
          </w:p>
        </w:tc>
        <w:tc>
          <w:tcPr>
            <w:tcW w:w="1282" w:type="dxa"/>
            <w:tcBorders>
              <w:top w:val="nil"/>
              <w:left w:val="nil"/>
              <w:bottom w:val="nil"/>
              <w:right w:val="nil"/>
            </w:tcBorders>
            <w:shd w:val="clear" w:color="auto" w:fill="auto"/>
            <w:noWrap/>
            <w:vAlign w:val="bottom"/>
          </w:tcPr>
          <w:p w14:paraId="0C507E89" w14:textId="27D90BF2"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1282" w:type="dxa"/>
            <w:tcBorders>
              <w:top w:val="nil"/>
              <w:left w:val="nil"/>
              <w:bottom w:val="nil"/>
              <w:right w:val="nil"/>
            </w:tcBorders>
            <w:shd w:val="clear" w:color="auto" w:fill="auto"/>
            <w:noWrap/>
            <w:vAlign w:val="bottom"/>
          </w:tcPr>
          <w:p w14:paraId="07130EE3" w14:textId="4CAC03BA"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-0.6</w:t>
            </w:r>
          </w:p>
        </w:tc>
        <w:tc>
          <w:tcPr>
            <w:tcW w:w="979" w:type="dxa"/>
            <w:tcBorders>
              <w:top w:val="nil"/>
              <w:left w:val="nil"/>
              <w:bottom w:val="nil"/>
              <w:right w:val="nil"/>
            </w:tcBorders>
            <w:shd w:val="clear" w:color="auto" w:fill="auto"/>
            <w:noWrap/>
            <w:vAlign w:val="bottom"/>
          </w:tcPr>
          <w:p w14:paraId="012EC807" w14:textId="7E17D4FA"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-0.3</w:t>
            </w:r>
          </w:p>
        </w:tc>
        <w:tc>
          <w:tcPr>
            <w:tcW w:w="910" w:type="dxa"/>
            <w:tcBorders>
              <w:top w:val="nil"/>
              <w:left w:val="nil"/>
              <w:bottom w:val="nil"/>
              <w:right w:val="nil"/>
            </w:tcBorders>
            <w:shd w:val="clear" w:color="auto" w:fill="auto"/>
            <w:noWrap/>
            <w:vAlign w:val="bottom"/>
          </w:tcPr>
          <w:p w14:paraId="7ABC5270" w14:textId="735275ED"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0.3</w:t>
            </w:r>
          </w:p>
        </w:tc>
        <w:tc>
          <w:tcPr>
            <w:tcW w:w="1217" w:type="dxa"/>
            <w:tcBorders>
              <w:top w:val="nil"/>
              <w:left w:val="nil"/>
              <w:bottom w:val="nil"/>
              <w:right w:val="nil"/>
            </w:tcBorders>
            <w:shd w:val="clear" w:color="auto" w:fill="auto"/>
            <w:noWrap/>
            <w:vAlign w:val="bottom"/>
          </w:tcPr>
          <w:p w14:paraId="25B37EBD" w14:textId="3D82EFB9"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-24.7</w:t>
            </w:r>
          </w:p>
        </w:tc>
      </w:tr>
      <w:tr w:rsidR="002F010F" w:rsidRPr="00E0457B" w14:paraId="7228097E" w14:textId="77777777" w:rsidTr="00CA444A">
        <w:trPr>
          <w:trHeight w:val="300"/>
        </w:trPr>
        <w:tc>
          <w:tcPr>
            <w:tcW w:w="2127" w:type="dxa"/>
            <w:tcBorders>
              <w:top w:val="nil"/>
              <w:left w:val="nil"/>
              <w:bottom w:val="nil"/>
              <w:right w:val="nil"/>
            </w:tcBorders>
            <w:shd w:val="clear" w:color="auto" w:fill="auto"/>
            <w:noWrap/>
            <w:vAlign w:val="bottom"/>
            <w:hideMark/>
          </w:tcPr>
          <w:p w14:paraId="311E9D63" w14:textId="77777777" w:rsidR="002F010F" w:rsidRPr="00E0457B" w:rsidRDefault="002F010F" w:rsidP="002F010F">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Transport</w:t>
            </w:r>
          </w:p>
        </w:tc>
        <w:tc>
          <w:tcPr>
            <w:tcW w:w="1134" w:type="dxa"/>
            <w:tcBorders>
              <w:top w:val="nil"/>
              <w:left w:val="nil"/>
              <w:bottom w:val="nil"/>
              <w:right w:val="nil"/>
            </w:tcBorders>
            <w:shd w:val="clear" w:color="auto" w:fill="auto"/>
            <w:noWrap/>
            <w:vAlign w:val="bottom"/>
          </w:tcPr>
          <w:p w14:paraId="7E88A6D1" w14:textId="633351F7"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-2.1</w:t>
            </w:r>
          </w:p>
        </w:tc>
        <w:tc>
          <w:tcPr>
            <w:tcW w:w="1282" w:type="dxa"/>
            <w:tcBorders>
              <w:top w:val="nil"/>
              <w:left w:val="nil"/>
              <w:bottom w:val="nil"/>
              <w:right w:val="nil"/>
            </w:tcBorders>
            <w:shd w:val="clear" w:color="auto" w:fill="auto"/>
            <w:noWrap/>
            <w:vAlign w:val="bottom"/>
          </w:tcPr>
          <w:p w14:paraId="5B74A78B" w14:textId="42DC4EB1"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1282" w:type="dxa"/>
            <w:tcBorders>
              <w:top w:val="nil"/>
              <w:left w:val="nil"/>
              <w:bottom w:val="nil"/>
              <w:right w:val="nil"/>
            </w:tcBorders>
            <w:shd w:val="clear" w:color="auto" w:fill="auto"/>
            <w:noWrap/>
            <w:vAlign w:val="bottom"/>
          </w:tcPr>
          <w:p w14:paraId="254C7702" w14:textId="18C3AD9A"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979" w:type="dxa"/>
            <w:tcBorders>
              <w:top w:val="nil"/>
              <w:left w:val="nil"/>
              <w:bottom w:val="nil"/>
              <w:right w:val="nil"/>
            </w:tcBorders>
            <w:shd w:val="clear" w:color="auto" w:fill="auto"/>
            <w:noWrap/>
            <w:vAlign w:val="bottom"/>
          </w:tcPr>
          <w:p w14:paraId="017E56B5" w14:textId="25E7A37F"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910" w:type="dxa"/>
            <w:tcBorders>
              <w:top w:val="nil"/>
              <w:left w:val="nil"/>
              <w:bottom w:val="nil"/>
              <w:right w:val="nil"/>
            </w:tcBorders>
            <w:shd w:val="clear" w:color="auto" w:fill="auto"/>
            <w:noWrap/>
            <w:vAlign w:val="bottom"/>
          </w:tcPr>
          <w:p w14:paraId="66D0FC19" w14:textId="4277FB9B"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0.1</w:t>
            </w:r>
          </w:p>
        </w:tc>
        <w:tc>
          <w:tcPr>
            <w:tcW w:w="1217" w:type="dxa"/>
            <w:tcBorders>
              <w:top w:val="nil"/>
              <w:left w:val="nil"/>
              <w:bottom w:val="nil"/>
              <w:right w:val="nil"/>
            </w:tcBorders>
            <w:shd w:val="clear" w:color="auto" w:fill="auto"/>
            <w:noWrap/>
            <w:vAlign w:val="bottom"/>
          </w:tcPr>
          <w:p w14:paraId="7A643A93" w14:textId="0FFC3331"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-2.0</w:t>
            </w:r>
          </w:p>
        </w:tc>
      </w:tr>
      <w:tr w:rsidR="002F010F" w:rsidRPr="00E0457B" w14:paraId="431CB8BB" w14:textId="77777777" w:rsidTr="00CA444A">
        <w:trPr>
          <w:trHeight w:val="300"/>
        </w:trPr>
        <w:tc>
          <w:tcPr>
            <w:tcW w:w="2127" w:type="dxa"/>
            <w:tcBorders>
              <w:top w:val="nil"/>
              <w:left w:val="nil"/>
              <w:bottom w:val="nil"/>
              <w:right w:val="nil"/>
            </w:tcBorders>
            <w:shd w:val="clear" w:color="auto" w:fill="auto"/>
            <w:noWrap/>
            <w:vAlign w:val="bottom"/>
            <w:hideMark/>
          </w:tcPr>
          <w:p w14:paraId="05011CCA" w14:textId="77777777" w:rsidR="002F010F" w:rsidRPr="00E0457B" w:rsidRDefault="002F010F" w:rsidP="002F010F">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Accommodation and Food Services</w:t>
            </w:r>
          </w:p>
        </w:tc>
        <w:tc>
          <w:tcPr>
            <w:tcW w:w="1134" w:type="dxa"/>
            <w:tcBorders>
              <w:top w:val="nil"/>
              <w:left w:val="nil"/>
              <w:bottom w:val="nil"/>
              <w:right w:val="nil"/>
            </w:tcBorders>
            <w:shd w:val="clear" w:color="auto" w:fill="auto"/>
            <w:noWrap/>
            <w:vAlign w:val="bottom"/>
          </w:tcPr>
          <w:p w14:paraId="16BA2829" w14:textId="59449606"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-26.7</w:t>
            </w:r>
          </w:p>
        </w:tc>
        <w:tc>
          <w:tcPr>
            <w:tcW w:w="1282" w:type="dxa"/>
            <w:tcBorders>
              <w:top w:val="nil"/>
              <w:left w:val="nil"/>
              <w:bottom w:val="nil"/>
              <w:right w:val="nil"/>
            </w:tcBorders>
            <w:shd w:val="clear" w:color="auto" w:fill="auto"/>
            <w:noWrap/>
            <w:vAlign w:val="bottom"/>
          </w:tcPr>
          <w:p w14:paraId="7EA357E6" w14:textId="373C3900"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1282" w:type="dxa"/>
            <w:tcBorders>
              <w:top w:val="nil"/>
              <w:left w:val="nil"/>
              <w:bottom w:val="nil"/>
              <w:right w:val="nil"/>
            </w:tcBorders>
            <w:shd w:val="clear" w:color="auto" w:fill="auto"/>
            <w:noWrap/>
            <w:vAlign w:val="bottom"/>
          </w:tcPr>
          <w:p w14:paraId="5B701CCC" w14:textId="1C638028"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-1.4</w:t>
            </w:r>
          </w:p>
        </w:tc>
        <w:tc>
          <w:tcPr>
            <w:tcW w:w="979" w:type="dxa"/>
            <w:tcBorders>
              <w:top w:val="nil"/>
              <w:left w:val="nil"/>
              <w:bottom w:val="nil"/>
              <w:right w:val="nil"/>
            </w:tcBorders>
            <w:shd w:val="clear" w:color="auto" w:fill="auto"/>
            <w:noWrap/>
            <w:vAlign w:val="bottom"/>
          </w:tcPr>
          <w:p w14:paraId="770D9CE4" w14:textId="30383920"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-0.4</w:t>
            </w:r>
          </w:p>
        </w:tc>
        <w:tc>
          <w:tcPr>
            <w:tcW w:w="910" w:type="dxa"/>
            <w:tcBorders>
              <w:top w:val="nil"/>
              <w:left w:val="nil"/>
              <w:bottom w:val="nil"/>
              <w:right w:val="nil"/>
            </w:tcBorders>
            <w:shd w:val="clear" w:color="auto" w:fill="auto"/>
            <w:noWrap/>
            <w:vAlign w:val="bottom"/>
          </w:tcPr>
          <w:p w14:paraId="6048CE69" w14:textId="77F45C1C"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0.3</w:t>
            </w:r>
          </w:p>
        </w:tc>
        <w:tc>
          <w:tcPr>
            <w:tcW w:w="1217" w:type="dxa"/>
            <w:tcBorders>
              <w:top w:val="nil"/>
              <w:left w:val="nil"/>
              <w:bottom w:val="nil"/>
              <w:right w:val="nil"/>
            </w:tcBorders>
            <w:shd w:val="clear" w:color="auto" w:fill="auto"/>
            <w:noWrap/>
            <w:vAlign w:val="bottom"/>
          </w:tcPr>
          <w:p w14:paraId="64238E73" w14:textId="747E960E"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-28.3</w:t>
            </w:r>
          </w:p>
        </w:tc>
      </w:tr>
      <w:tr w:rsidR="002F010F" w:rsidRPr="00E0457B" w14:paraId="474F1969" w14:textId="77777777" w:rsidTr="00CA444A">
        <w:trPr>
          <w:trHeight w:val="300"/>
        </w:trPr>
        <w:tc>
          <w:tcPr>
            <w:tcW w:w="2127" w:type="dxa"/>
            <w:tcBorders>
              <w:top w:val="nil"/>
              <w:left w:val="nil"/>
              <w:bottom w:val="nil"/>
              <w:right w:val="nil"/>
            </w:tcBorders>
            <w:shd w:val="clear" w:color="auto" w:fill="auto"/>
            <w:noWrap/>
            <w:vAlign w:val="bottom"/>
            <w:hideMark/>
          </w:tcPr>
          <w:p w14:paraId="3FE7A770" w14:textId="77777777" w:rsidR="002F010F" w:rsidRPr="00E0457B" w:rsidRDefault="002F010F" w:rsidP="002F010F">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Information and Communication</w:t>
            </w:r>
          </w:p>
        </w:tc>
        <w:tc>
          <w:tcPr>
            <w:tcW w:w="1134" w:type="dxa"/>
            <w:tcBorders>
              <w:top w:val="nil"/>
              <w:left w:val="nil"/>
              <w:bottom w:val="nil"/>
              <w:right w:val="nil"/>
            </w:tcBorders>
            <w:shd w:val="clear" w:color="auto" w:fill="auto"/>
            <w:noWrap/>
            <w:vAlign w:val="bottom"/>
          </w:tcPr>
          <w:p w14:paraId="350F54CC" w14:textId="374F88E7"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-8.2</w:t>
            </w:r>
          </w:p>
        </w:tc>
        <w:tc>
          <w:tcPr>
            <w:tcW w:w="1282" w:type="dxa"/>
            <w:tcBorders>
              <w:top w:val="nil"/>
              <w:left w:val="nil"/>
              <w:bottom w:val="nil"/>
              <w:right w:val="nil"/>
            </w:tcBorders>
            <w:shd w:val="clear" w:color="auto" w:fill="auto"/>
            <w:noWrap/>
            <w:vAlign w:val="bottom"/>
          </w:tcPr>
          <w:p w14:paraId="2834D92C" w14:textId="0143DC77"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1282" w:type="dxa"/>
            <w:tcBorders>
              <w:top w:val="nil"/>
              <w:left w:val="nil"/>
              <w:bottom w:val="nil"/>
              <w:right w:val="nil"/>
            </w:tcBorders>
            <w:shd w:val="clear" w:color="auto" w:fill="auto"/>
            <w:noWrap/>
            <w:vAlign w:val="bottom"/>
          </w:tcPr>
          <w:p w14:paraId="0E7C3645" w14:textId="236D6CD7"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-0.4</w:t>
            </w:r>
          </w:p>
        </w:tc>
        <w:tc>
          <w:tcPr>
            <w:tcW w:w="979" w:type="dxa"/>
            <w:tcBorders>
              <w:top w:val="nil"/>
              <w:left w:val="nil"/>
              <w:bottom w:val="nil"/>
              <w:right w:val="nil"/>
            </w:tcBorders>
            <w:shd w:val="clear" w:color="auto" w:fill="auto"/>
            <w:noWrap/>
            <w:vAlign w:val="bottom"/>
          </w:tcPr>
          <w:p w14:paraId="4E3A9AE8" w14:textId="37F54302"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-0.1</w:t>
            </w:r>
          </w:p>
        </w:tc>
        <w:tc>
          <w:tcPr>
            <w:tcW w:w="910" w:type="dxa"/>
            <w:tcBorders>
              <w:top w:val="nil"/>
              <w:left w:val="nil"/>
              <w:bottom w:val="nil"/>
              <w:right w:val="nil"/>
            </w:tcBorders>
            <w:shd w:val="clear" w:color="auto" w:fill="auto"/>
            <w:noWrap/>
            <w:vAlign w:val="bottom"/>
          </w:tcPr>
          <w:p w14:paraId="395585B5" w14:textId="57186CF8"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-0.1</w:t>
            </w:r>
          </w:p>
        </w:tc>
        <w:tc>
          <w:tcPr>
            <w:tcW w:w="1217" w:type="dxa"/>
            <w:tcBorders>
              <w:top w:val="nil"/>
              <w:left w:val="nil"/>
              <w:bottom w:val="nil"/>
              <w:right w:val="nil"/>
            </w:tcBorders>
            <w:shd w:val="clear" w:color="auto" w:fill="auto"/>
            <w:noWrap/>
            <w:vAlign w:val="bottom"/>
          </w:tcPr>
          <w:p w14:paraId="20F738E9" w14:textId="5F1941F4"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-8.8</w:t>
            </w:r>
          </w:p>
        </w:tc>
      </w:tr>
      <w:tr w:rsidR="002F010F" w:rsidRPr="00E0457B" w14:paraId="0B0F80B4" w14:textId="77777777" w:rsidTr="00CA444A">
        <w:trPr>
          <w:trHeight w:val="300"/>
        </w:trPr>
        <w:tc>
          <w:tcPr>
            <w:tcW w:w="2127" w:type="dxa"/>
            <w:tcBorders>
              <w:top w:val="nil"/>
              <w:left w:val="nil"/>
              <w:bottom w:val="nil"/>
              <w:right w:val="nil"/>
            </w:tcBorders>
            <w:shd w:val="clear" w:color="auto" w:fill="auto"/>
            <w:noWrap/>
            <w:vAlign w:val="bottom"/>
            <w:hideMark/>
          </w:tcPr>
          <w:p w14:paraId="408EB805" w14:textId="77777777" w:rsidR="002F010F" w:rsidRPr="00E0457B" w:rsidRDefault="002F010F" w:rsidP="002F010F">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Finance and Insurance</w:t>
            </w:r>
          </w:p>
        </w:tc>
        <w:tc>
          <w:tcPr>
            <w:tcW w:w="1134" w:type="dxa"/>
            <w:tcBorders>
              <w:top w:val="nil"/>
              <w:left w:val="nil"/>
              <w:bottom w:val="nil"/>
              <w:right w:val="nil"/>
            </w:tcBorders>
            <w:shd w:val="clear" w:color="auto" w:fill="auto"/>
            <w:noWrap/>
            <w:vAlign w:val="bottom"/>
          </w:tcPr>
          <w:p w14:paraId="3E3680B7" w14:textId="67042201"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-14.9</w:t>
            </w:r>
          </w:p>
        </w:tc>
        <w:tc>
          <w:tcPr>
            <w:tcW w:w="1282" w:type="dxa"/>
            <w:tcBorders>
              <w:top w:val="nil"/>
              <w:left w:val="nil"/>
              <w:bottom w:val="nil"/>
              <w:right w:val="nil"/>
            </w:tcBorders>
            <w:shd w:val="clear" w:color="auto" w:fill="auto"/>
            <w:noWrap/>
            <w:vAlign w:val="bottom"/>
          </w:tcPr>
          <w:p w14:paraId="4BF4D1B5" w14:textId="24995D93"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1282" w:type="dxa"/>
            <w:tcBorders>
              <w:top w:val="nil"/>
              <w:left w:val="nil"/>
              <w:bottom w:val="nil"/>
              <w:right w:val="nil"/>
            </w:tcBorders>
            <w:shd w:val="clear" w:color="auto" w:fill="auto"/>
            <w:noWrap/>
            <w:vAlign w:val="bottom"/>
          </w:tcPr>
          <w:p w14:paraId="0A1DF5CF" w14:textId="2AA7A8BF"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-0.7</w:t>
            </w:r>
          </w:p>
        </w:tc>
        <w:tc>
          <w:tcPr>
            <w:tcW w:w="979" w:type="dxa"/>
            <w:tcBorders>
              <w:top w:val="nil"/>
              <w:left w:val="nil"/>
              <w:bottom w:val="nil"/>
              <w:right w:val="nil"/>
            </w:tcBorders>
            <w:shd w:val="clear" w:color="auto" w:fill="auto"/>
            <w:noWrap/>
            <w:vAlign w:val="bottom"/>
          </w:tcPr>
          <w:p w14:paraId="3A6BACA3" w14:textId="7D0160C7"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-0.1</w:t>
            </w:r>
          </w:p>
        </w:tc>
        <w:tc>
          <w:tcPr>
            <w:tcW w:w="910" w:type="dxa"/>
            <w:tcBorders>
              <w:top w:val="nil"/>
              <w:left w:val="nil"/>
              <w:bottom w:val="nil"/>
              <w:right w:val="nil"/>
            </w:tcBorders>
            <w:shd w:val="clear" w:color="auto" w:fill="auto"/>
            <w:noWrap/>
            <w:vAlign w:val="bottom"/>
          </w:tcPr>
          <w:p w14:paraId="4FCACA06" w14:textId="38EAB7BE"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1217" w:type="dxa"/>
            <w:tcBorders>
              <w:top w:val="nil"/>
              <w:left w:val="nil"/>
              <w:bottom w:val="nil"/>
              <w:right w:val="nil"/>
            </w:tcBorders>
            <w:shd w:val="clear" w:color="auto" w:fill="auto"/>
            <w:noWrap/>
            <w:vAlign w:val="bottom"/>
          </w:tcPr>
          <w:p w14:paraId="31B515BB" w14:textId="1F97BAD5"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-15.8</w:t>
            </w:r>
          </w:p>
        </w:tc>
      </w:tr>
      <w:tr w:rsidR="002F010F" w:rsidRPr="00E0457B" w14:paraId="248BCE0F" w14:textId="77777777" w:rsidTr="00CA444A">
        <w:trPr>
          <w:trHeight w:val="300"/>
        </w:trPr>
        <w:tc>
          <w:tcPr>
            <w:tcW w:w="2127" w:type="dxa"/>
            <w:tcBorders>
              <w:top w:val="nil"/>
              <w:left w:val="nil"/>
              <w:bottom w:val="nil"/>
              <w:right w:val="nil"/>
            </w:tcBorders>
            <w:shd w:val="clear" w:color="auto" w:fill="auto"/>
            <w:noWrap/>
            <w:vAlign w:val="bottom"/>
            <w:hideMark/>
          </w:tcPr>
          <w:p w14:paraId="6CC91DBA" w14:textId="77777777" w:rsidR="002F010F" w:rsidRPr="00E0457B" w:rsidRDefault="002F010F" w:rsidP="002F010F">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Real Estate</w:t>
            </w:r>
          </w:p>
        </w:tc>
        <w:tc>
          <w:tcPr>
            <w:tcW w:w="1134" w:type="dxa"/>
            <w:tcBorders>
              <w:top w:val="nil"/>
              <w:left w:val="nil"/>
              <w:bottom w:val="nil"/>
              <w:right w:val="nil"/>
            </w:tcBorders>
            <w:shd w:val="clear" w:color="auto" w:fill="auto"/>
            <w:noWrap/>
            <w:vAlign w:val="bottom"/>
          </w:tcPr>
          <w:p w14:paraId="7A866C71" w14:textId="1AE749CF"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-8.3</w:t>
            </w:r>
          </w:p>
        </w:tc>
        <w:tc>
          <w:tcPr>
            <w:tcW w:w="1282" w:type="dxa"/>
            <w:tcBorders>
              <w:top w:val="nil"/>
              <w:left w:val="nil"/>
              <w:bottom w:val="nil"/>
              <w:right w:val="nil"/>
            </w:tcBorders>
            <w:shd w:val="clear" w:color="auto" w:fill="auto"/>
            <w:noWrap/>
            <w:vAlign w:val="bottom"/>
          </w:tcPr>
          <w:p w14:paraId="11FB1F45" w14:textId="3607482A"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1282" w:type="dxa"/>
            <w:tcBorders>
              <w:top w:val="nil"/>
              <w:left w:val="nil"/>
              <w:bottom w:val="nil"/>
              <w:right w:val="nil"/>
            </w:tcBorders>
            <w:shd w:val="clear" w:color="auto" w:fill="auto"/>
            <w:noWrap/>
            <w:vAlign w:val="bottom"/>
          </w:tcPr>
          <w:p w14:paraId="69EB430D" w14:textId="5068556A"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-0.4</w:t>
            </w:r>
          </w:p>
        </w:tc>
        <w:tc>
          <w:tcPr>
            <w:tcW w:w="979" w:type="dxa"/>
            <w:tcBorders>
              <w:top w:val="nil"/>
              <w:left w:val="nil"/>
              <w:bottom w:val="nil"/>
              <w:right w:val="nil"/>
            </w:tcBorders>
            <w:shd w:val="clear" w:color="auto" w:fill="auto"/>
            <w:noWrap/>
            <w:vAlign w:val="bottom"/>
          </w:tcPr>
          <w:p w14:paraId="01783147" w14:textId="4DA19B66"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-0.1</w:t>
            </w:r>
          </w:p>
        </w:tc>
        <w:tc>
          <w:tcPr>
            <w:tcW w:w="910" w:type="dxa"/>
            <w:tcBorders>
              <w:top w:val="nil"/>
              <w:left w:val="nil"/>
              <w:bottom w:val="nil"/>
              <w:right w:val="nil"/>
            </w:tcBorders>
            <w:shd w:val="clear" w:color="auto" w:fill="auto"/>
            <w:noWrap/>
            <w:vAlign w:val="bottom"/>
          </w:tcPr>
          <w:p w14:paraId="7B072550" w14:textId="4BD3745E"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-0.1</w:t>
            </w:r>
          </w:p>
        </w:tc>
        <w:tc>
          <w:tcPr>
            <w:tcW w:w="1217" w:type="dxa"/>
            <w:tcBorders>
              <w:top w:val="nil"/>
              <w:left w:val="nil"/>
              <w:bottom w:val="nil"/>
              <w:right w:val="nil"/>
            </w:tcBorders>
            <w:shd w:val="clear" w:color="auto" w:fill="auto"/>
            <w:noWrap/>
            <w:vAlign w:val="bottom"/>
          </w:tcPr>
          <w:p w14:paraId="5C2F7AED" w14:textId="0A240B99"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-8.8</w:t>
            </w:r>
          </w:p>
        </w:tc>
      </w:tr>
      <w:tr w:rsidR="002F010F" w:rsidRPr="00E0457B" w14:paraId="42AAA4F6" w14:textId="77777777" w:rsidTr="00CA444A">
        <w:trPr>
          <w:trHeight w:val="300"/>
        </w:trPr>
        <w:tc>
          <w:tcPr>
            <w:tcW w:w="2127" w:type="dxa"/>
            <w:tcBorders>
              <w:top w:val="nil"/>
              <w:left w:val="nil"/>
              <w:bottom w:val="nil"/>
              <w:right w:val="nil"/>
            </w:tcBorders>
            <w:shd w:val="clear" w:color="auto" w:fill="auto"/>
            <w:noWrap/>
            <w:vAlign w:val="bottom"/>
            <w:hideMark/>
          </w:tcPr>
          <w:p w14:paraId="226CE7DF" w14:textId="77777777" w:rsidR="002F010F" w:rsidRPr="00E0457B" w:rsidRDefault="002F010F" w:rsidP="002F010F">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Professional, Services</w:t>
            </w:r>
          </w:p>
        </w:tc>
        <w:tc>
          <w:tcPr>
            <w:tcW w:w="1134" w:type="dxa"/>
            <w:tcBorders>
              <w:top w:val="nil"/>
              <w:left w:val="nil"/>
              <w:bottom w:val="nil"/>
              <w:right w:val="nil"/>
            </w:tcBorders>
            <w:shd w:val="clear" w:color="auto" w:fill="auto"/>
            <w:noWrap/>
            <w:vAlign w:val="bottom"/>
          </w:tcPr>
          <w:p w14:paraId="4708285C" w14:textId="23DDB112"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-1.4</w:t>
            </w:r>
          </w:p>
        </w:tc>
        <w:tc>
          <w:tcPr>
            <w:tcW w:w="1282" w:type="dxa"/>
            <w:tcBorders>
              <w:top w:val="nil"/>
              <w:left w:val="nil"/>
              <w:bottom w:val="nil"/>
              <w:right w:val="nil"/>
            </w:tcBorders>
            <w:shd w:val="clear" w:color="auto" w:fill="auto"/>
            <w:noWrap/>
            <w:vAlign w:val="bottom"/>
          </w:tcPr>
          <w:p w14:paraId="1F011CCD" w14:textId="0ADEB3C5"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1282" w:type="dxa"/>
            <w:tcBorders>
              <w:top w:val="nil"/>
              <w:left w:val="nil"/>
              <w:bottom w:val="nil"/>
              <w:right w:val="nil"/>
            </w:tcBorders>
            <w:shd w:val="clear" w:color="auto" w:fill="auto"/>
            <w:noWrap/>
            <w:vAlign w:val="bottom"/>
          </w:tcPr>
          <w:p w14:paraId="08BAB3FA" w14:textId="1CA330D6"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-0.1</w:t>
            </w:r>
          </w:p>
        </w:tc>
        <w:tc>
          <w:tcPr>
            <w:tcW w:w="979" w:type="dxa"/>
            <w:tcBorders>
              <w:top w:val="nil"/>
              <w:left w:val="nil"/>
              <w:bottom w:val="nil"/>
              <w:right w:val="nil"/>
            </w:tcBorders>
            <w:shd w:val="clear" w:color="auto" w:fill="auto"/>
            <w:noWrap/>
            <w:vAlign w:val="bottom"/>
          </w:tcPr>
          <w:p w14:paraId="7D972694" w14:textId="3B9531EC"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910" w:type="dxa"/>
            <w:tcBorders>
              <w:top w:val="nil"/>
              <w:left w:val="nil"/>
              <w:bottom w:val="nil"/>
              <w:right w:val="nil"/>
            </w:tcBorders>
            <w:shd w:val="clear" w:color="auto" w:fill="auto"/>
            <w:noWrap/>
            <w:vAlign w:val="bottom"/>
          </w:tcPr>
          <w:p w14:paraId="2AAFF4C7" w14:textId="65A8FCB4"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1217" w:type="dxa"/>
            <w:tcBorders>
              <w:top w:val="nil"/>
              <w:left w:val="nil"/>
              <w:bottom w:val="nil"/>
              <w:right w:val="nil"/>
            </w:tcBorders>
            <w:shd w:val="clear" w:color="auto" w:fill="auto"/>
            <w:noWrap/>
            <w:vAlign w:val="bottom"/>
          </w:tcPr>
          <w:p w14:paraId="3B4E3742" w14:textId="1EF37AA8"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-1.5</w:t>
            </w:r>
          </w:p>
        </w:tc>
      </w:tr>
      <w:tr w:rsidR="002F010F" w:rsidRPr="00E0457B" w14:paraId="2D1EE155" w14:textId="77777777" w:rsidTr="00CA444A">
        <w:trPr>
          <w:trHeight w:val="300"/>
        </w:trPr>
        <w:tc>
          <w:tcPr>
            <w:tcW w:w="2127" w:type="dxa"/>
            <w:tcBorders>
              <w:top w:val="nil"/>
              <w:left w:val="nil"/>
              <w:bottom w:val="nil"/>
              <w:right w:val="nil"/>
            </w:tcBorders>
            <w:shd w:val="clear" w:color="auto" w:fill="auto"/>
            <w:noWrap/>
            <w:vAlign w:val="bottom"/>
            <w:hideMark/>
          </w:tcPr>
          <w:p w14:paraId="27873DDF" w14:textId="77777777" w:rsidR="002F010F" w:rsidRPr="00E0457B" w:rsidRDefault="002F010F" w:rsidP="002F010F">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Government services</w:t>
            </w:r>
          </w:p>
        </w:tc>
        <w:tc>
          <w:tcPr>
            <w:tcW w:w="1134" w:type="dxa"/>
            <w:tcBorders>
              <w:top w:val="nil"/>
              <w:left w:val="nil"/>
              <w:bottom w:val="nil"/>
              <w:right w:val="nil"/>
            </w:tcBorders>
            <w:shd w:val="clear" w:color="auto" w:fill="auto"/>
            <w:noWrap/>
            <w:vAlign w:val="bottom"/>
          </w:tcPr>
          <w:p w14:paraId="0A5D58F3" w14:textId="7DB53CC5"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-27.9</w:t>
            </w:r>
          </w:p>
        </w:tc>
        <w:tc>
          <w:tcPr>
            <w:tcW w:w="1282" w:type="dxa"/>
            <w:tcBorders>
              <w:top w:val="nil"/>
              <w:left w:val="nil"/>
              <w:bottom w:val="nil"/>
              <w:right w:val="nil"/>
            </w:tcBorders>
            <w:shd w:val="clear" w:color="auto" w:fill="auto"/>
            <w:noWrap/>
            <w:vAlign w:val="bottom"/>
          </w:tcPr>
          <w:p w14:paraId="3A2A19F3" w14:textId="2CE9452F"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1282" w:type="dxa"/>
            <w:tcBorders>
              <w:top w:val="nil"/>
              <w:left w:val="nil"/>
              <w:bottom w:val="nil"/>
              <w:right w:val="nil"/>
            </w:tcBorders>
            <w:shd w:val="clear" w:color="auto" w:fill="auto"/>
            <w:noWrap/>
            <w:vAlign w:val="bottom"/>
          </w:tcPr>
          <w:p w14:paraId="7C32578A" w14:textId="0C0FDA0B"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-2.2</w:t>
            </w:r>
          </w:p>
        </w:tc>
        <w:tc>
          <w:tcPr>
            <w:tcW w:w="979" w:type="dxa"/>
            <w:tcBorders>
              <w:top w:val="nil"/>
              <w:left w:val="nil"/>
              <w:bottom w:val="nil"/>
              <w:right w:val="nil"/>
            </w:tcBorders>
            <w:shd w:val="clear" w:color="auto" w:fill="auto"/>
            <w:noWrap/>
            <w:vAlign w:val="bottom"/>
          </w:tcPr>
          <w:p w14:paraId="3255484A" w14:textId="572C93CA"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-0.3</w:t>
            </w:r>
          </w:p>
        </w:tc>
        <w:tc>
          <w:tcPr>
            <w:tcW w:w="910" w:type="dxa"/>
            <w:tcBorders>
              <w:top w:val="nil"/>
              <w:left w:val="nil"/>
              <w:bottom w:val="nil"/>
              <w:right w:val="nil"/>
            </w:tcBorders>
            <w:shd w:val="clear" w:color="auto" w:fill="auto"/>
            <w:noWrap/>
            <w:vAlign w:val="bottom"/>
          </w:tcPr>
          <w:p w14:paraId="0CC2FBCE" w14:textId="642E8446"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-0.5</w:t>
            </w:r>
          </w:p>
        </w:tc>
        <w:tc>
          <w:tcPr>
            <w:tcW w:w="1217" w:type="dxa"/>
            <w:tcBorders>
              <w:top w:val="nil"/>
              <w:left w:val="nil"/>
              <w:bottom w:val="nil"/>
              <w:right w:val="nil"/>
            </w:tcBorders>
            <w:shd w:val="clear" w:color="auto" w:fill="auto"/>
            <w:noWrap/>
            <w:vAlign w:val="bottom"/>
          </w:tcPr>
          <w:p w14:paraId="2F42B4CD" w14:textId="67954DBD"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-30.9</w:t>
            </w:r>
          </w:p>
        </w:tc>
      </w:tr>
      <w:tr w:rsidR="002F010F" w:rsidRPr="00E0457B" w14:paraId="1A8BD559" w14:textId="77777777" w:rsidTr="00CA444A">
        <w:trPr>
          <w:trHeight w:val="300"/>
        </w:trPr>
        <w:tc>
          <w:tcPr>
            <w:tcW w:w="2127" w:type="dxa"/>
            <w:tcBorders>
              <w:top w:val="nil"/>
              <w:left w:val="nil"/>
              <w:bottom w:val="single" w:sz="4" w:space="0" w:color="auto"/>
              <w:right w:val="nil"/>
            </w:tcBorders>
            <w:shd w:val="clear" w:color="auto" w:fill="auto"/>
            <w:noWrap/>
            <w:vAlign w:val="bottom"/>
            <w:hideMark/>
          </w:tcPr>
          <w:p w14:paraId="14B750F3" w14:textId="77777777" w:rsidR="002F010F" w:rsidRPr="00E0457B" w:rsidRDefault="002F010F" w:rsidP="002F010F">
            <w:pPr>
              <w:spacing w:after="0" w:line="240" w:lineRule="auto"/>
              <w:rPr>
                <w:rFonts w:ascii="Times New Roman" w:eastAsia="Times New Roman" w:hAnsi="Times New Roman" w:cs="Times New Roman"/>
                <w:color w:val="000000"/>
                <w:lang w:val="en-AU" w:eastAsia="en-AU"/>
              </w:rPr>
            </w:pPr>
            <w:r w:rsidRPr="00E0457B">
              <w:rPr>
                <w:rFonts w:ascii="Times New Roman" w:eastAsia="Times New Roman" w:hAnsi="Times New Roman" w:cs="Times New Roman"/>
                <w:color w:val="000000"/>
                <w:lang w:val="en-AU" w:eastAsia="en-AU"/>
              </w:rPr>
              <w:t>Education, Health, Rec</w:t>
            </w:r>
            <w:r w:rsidRPr="009C258E">
              <w:rPr>
                <w:rFonts w:ascii="Times New Roman" w:eastAsia="Times New Roman" w:hAnsi="Times New Roman" w:cs="Times New Roman"/>
                <w:color w:val="000000"/>
                <w:lang w:val="en-AU" w:eastAsia="en-AU"/>
              </w:rPr>
              <w:t xml:space="preserve"> o</w:t>
            </w:r>
            <w:r w:rsidRPr="00E0457B">
              <w:rPr>
                <w:rFonts w:ascii="Times New Roman" w:eastAsia="Times New Roman" w:hAnsi="Times New Roman" w:cs="Times New Roman"/>
                <w:color w:val="000000"/>
                <w:lang w:val="en-AU" w:eastAsia="en-AU"/>
              </w:rPr>
              <w:t>ther Services</w:t>
            </w:r>
          </w:p>
        </w:tc>
        <w:tc>
          <w:tcPr>
            <w:tcW w:w="1134" w:type="dxa"/>
            <w:tcBorders>
              <w:top w:val="nil"/>
              <w:left w:val="nil"/>
              <w:bottom w:val="single" w:sz="4" w:space="0" w:color="auto"/>
              <w:right w:val="nil"/>
            </w:tcBorders>
            <w:shd w:val="clear" w:color="auto" w:fill="auto"/>
            <w:noWrap/>
            <w:vAlign w:val="bottom"/>
          </w:tcPr>
          <w:p w14:paraId="57A9304D" w14:textId="65D44378"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-16.3</w:t>
            </w:r>
          </w:p>
        </w:tc>
        <w:tc>
          <w:tcPr>
            <w:tcW w:w="1282" w:type="dxa"/>
            <w:tcBorders>
              <w:top w:val="nil"/>
              <w:left w:val="nil"/>
              <w:bottom w:val="single" w:sz="4" w:space="0" w:color="auto"/>
              <w:right w:val="nil"/>
            </w:tcBorders>
            <w:shd w:val="clear" w:color="auto" w:fill="auto"/>
            <w:noWrap/>
            <w:vAlign w:val="bottom"/>
          </w:tcPr>
          <w:p w14:paraId="10AED264" w14:textId="1B2D3D72"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0.0</w:t>
            </w:r>
          </w:p>
        </w:tc>
        <w:tc>
          <w:tcPr>
            <w:tcW w:w="1282" w:type="dxa"/>
            <w:tcBorders>
              <w:top w:val="nil"/>
              <w:left w:val="nil"/>
              <w:bottom w:val="single" w:sz="4" w:space="0" w:color="auto"/>
              <w:right w:val="nil"/>
            </w:tcBorders>
            <w:shd w:val="clear" w:color="auto" w:fill="auto"/>
            <w:noWrap/>
            <w:vAlign w:val="bottom"/>
          </w:tcPr>
          <w:p w14:paraId="1DCA06B2" w14:textId="319AF2A4"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-1.3</w:t>
            </w:r>
          </w:p>
        </w:tc>
        <w:tc>
          <w:tcPr>
            <w:tcW w:w="979" w:type="dxa"/>
            <w:tcBorders>
              <w:top w:val="nil"/>
              <w:left w:val="nil"/>
              <w:bottom w:val="single" w:sz="4" w:space="0" w:color="auto"/>
              <w:right w:val="nil"/>
            </w:tcBorders>
            <w:shd w:val="clear" w:color="auto" w:fill="auto"/>
            <w:noWrap/>
            <w:vAlign w:val="bottom"/>
          </w:tcPr>
          <w:p w14:paraId="6A6F8F43" w14:textId="205B4835"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-0.2</w:t>
            </w:r>
          </w:p>
        </w:tc>
        <w:tc>
          <w:tcPr>
            <w:tcW w:w="910" w:type="dxa"/>
            <w:tcBorders>
              <w:top w:val="nil"/>
              <w:left w:val="nil"/>
              <w:bottom w:val="single" w:sz="4" w:space="0" w:color="auto"/>
              <w:right w:val="nil"/>
            </w:tcBorders>
            <w:shd w:val="clear" w:color="auto" w:fill="auto"/>
            <w:noWrap/>
            <w:vAlign w:val="bottom"/>
          </w:tcPr>
          <w:p w14:paraId="54D7EACF" w14:textId="68EDEFCB"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-0.3</w:t>
            </w:r>
          </w:p>
        </w:tc>
        <w:tc>
          <w:tcPr>
            <w:tcW w:w="1217" w:type="dxa"/>
            <w:tcBorders>
              <w:top w:val="nil"/>
              <w:left w:val="nil"/>
              <w:bottom w:val="single" w:sz="4" w:space="0" w:color="auto"/>
              <w:right w:val="nil"/>
            </w:tcBorders>
            <w:shd w:val="clear" w:color="auto" w:fill="auto"/>
            <w:noWrap/>
            <w:vAlign w:val="bottom"/>
          </w:tcPr>
          <w:p w14:paraId="7A57EF7F" w14:textId="0B153716"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-18.1</w:t>
            </w:r>
          </w:p>
        </w:tc>
      </w:tr>
      <w:tr w:rsidR="002F010F" w:rsidRPr="00E0457B" w14:paraId="0F78B2B2" w14:textId="77777777" w:rsidTr="00CA444A">
        <w:trPr>
          <w:trHeight w:val="240"/>
        </w:trPr>
        <w:tc>
          <w:tcPr>
            <w:tcW w:w="2127" w:type="dxa"/>
            <w:tcBorders>
              <w:top w:val="single" w:sz="4" w:space="0" w:color="auto"/>
              <w:left w:val="nil"/>
              <w:bottom w:val="single" w:sz="4" w:space="0" w:color="auto"/>
              <w:right w:val="nil"/>
            </w:tcBorders>
            <w:shd w:val="clear" w:color="auto" w:fill="auto"/>
            <w:noWrap/>
            <w:vAlign w:val="bottom"/>
            <w:hideMark/>
          </w:tcPr>
          <w:p w14:paraId="018474B4" w14:textId="77777777" w:rsidR="002F010F" w:rsidRPr="00E0457B" w:rsidRDefault="002F010F" w:rsidP="002F010F">
            <w:pPr>
              <w:spacing w:after="0" w:line="240" w:lineRule="auto"/>
              <w:rPr>
                <w:rFonts w:ascii="Times New Roman" w:eastAsia="Times New Roman" w:hAnsi="Times New Roman" w:cs="Times New Roman"/>
                <w:b/>
                <w:bCs/>
                <w:color w:val="000000"/>
                <w:sz w:val="24"/>
                <w:szCs w:val="24"/>
                <w:lang w:val="en-AU" w:eastAsia="en-AU"/>
              </w:rPr>
            </w:pPr>
            <w:r w:rsidRPr="00E0457B">
              <w:rPr>
                <w:rFonts w:ascii="Times New Roman" w:eastAsia="Times New Roman" w:hAnsi="Times New Roman" w:cs="Times New Roman"/>
                <w:b/>
                <w:bCs/>
                <w:color w:val="000000"/>
                <w:sz w:val="24"/>
                <w:szCs w:val="24"/>
                <w:lang w:val="en-AU" w:eastAsia="en-AU"/>
              </w:rPr>
              <w:t>Total</w:t>
            </w:r>
          </w:p>
        </w:tc>
        <w:tc>
          <w:tcPr>
            <w:tcW w:w="1134" w:type="dxa"/>
            <w:tcBorders>
              <w:top w:val="single" w:sz="4" w:space="0" w:color="auto"/>
              <w:left w:val="nil"/>
              <w:bottom w:val="single" w:sz="4" w:space="0" w:color="auto"/>
              <w:right w:val="nil"/>
            </w:tcBorders>
            <w:shd w:val="clear" w:color="auto" w:fill="auto"/>
            <w:noWrap/>
            <w:vAlign w:val="bottom"/>
          </w:tcPr>
          <w:p w14:paraId="517DC7CD" w14:textId="47EEEF87"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-294.8</w:t>
            </w:r>
          </w:p>
        </w:tc>
        <w:tc>
          <w:tcPr>
            <w:tcW w:w="1282" w:type="dxa"/>
            <w:tcBorders>
              <w:top w:val="single" w:sz="4" w:space="0" w:color="auto"/>
              <w:left w:val="nil"/>
              <w:bottom w:val="single" w:sz="4" w:space="0" w:color="auto"/>
              <w:right w:val="nil"/>
            </w:tcBorders>
            <w:shd w:val="clear" w:color="auto" w:fill="auto"/>
            <w:noWrap/>
            <w:vAlign w:val="bottom"/>
          </w:tcPr>
          <w:p w14:paraId="6166D5F8" w14:textId="3467F226"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45.8</w:t>
            </w:r>
          </w:p>
        </w:tc>
        <w:tc>
          <w:tcPr>
            <w:tcW w:w="1282" w:type="dxa"/>
            <w:tcBorders>
              <w:top w:val="single" w:sz="4" w:space="0" w:color="auto"/>
              <w:left w:val="nil"/>
              <w:bottom w:val="single" w:sz="4" w:space="0" w:color="auto"/>
              <w:right w:val="nil"/>
            </w:tcBorders>
            <w:shd w:val="clear" w:color="auto" w:fill="auto"/>
            <w:noWrap/>
            <w:vAlign w:val="bottom"/>
          </w:tcPr>
          <w:p w14:paraId="412B6FDF" w14:textId="12C1690F"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-20.2</w:t>
            </w:r>
          </w:p>
        </w:tc>
        <w:tc>
          <w:tcPr>
            <w:tcW w:w="979" w:type="dxa"/>
            <w:tcBorders>
              <w:top w:val="single" w:sz="4" w:space="0" w:color="auto"/>
              <w:left w:val="nil"/>
              <w:bottom w:val="single" w:sz="4" w:space="0" w:color="auto"/>
              <w:right w:val="nil"/>
            </w:tcBorders>
            <w:shd w:val="clear" w:color="auto" w:fill="auto"/>
            <w:noWrap/>
            <w:vAlign w:val="bottom"/>
          </w:tcPr>
          <w:p w14:paraId="3A6FA39D" w14:textId="20E82258"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-2.4</w:t>
            </w:r>
          </w:p>
        </w:tc>
        <w:tc>
          <w:tcPr>
            <w:tcW w:w="910" w:type="dxa"/>
            <w:tcBorders>
              <w:top w:val="single" w:sz="4" w:space="0" w:color="auto"/>
              <w:left w:val="nil"/>
              <w:bottom w:val="single" w:sz="4" w:space="0" w:color="auto"/>
              <w:right w:val="nil"/>
            </w:tcBorders>
            <w:shd w:val="clear" w:color="auto" w:fill="auto"/>
            <w:noWrap/>
            <w:vAlign w:val="bottom"/>
          </w:tcPr>
          <w:p w14:paraId="67E4A390" w14:textId="047A3ECC"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-4.8</w:t>
            </w:r>
          </w:p>
        </w:tc>
        <w:tc>
          <w:tcPr>
            <w:tcW w:w="1217" w:type="dxa"/>
            <w:tcBorders>
              <w:top w:val="single" w:sz="4" w:space="0" w:color="auto"/>
              <w:left w:val="nil"/>
              <w:bottom w:val="single" w:sz="4" w:space="0" w:color="auto"/>
              <w:right w:val="nil"/>
            </w:tcBorders>
            <w:shd w:val="clear" w:color="auto" w:fill="auto"/>
            <w:noWrap/>
            <w:vAlign w:val="bottom"/>
          </w:tcPr>
          <w:p w14:paraId="4963A9DF" w14:textId="60C7CDC2" w:rsidR="002F010F" w:rsidRPr="002F010F" w:rsidRDefault="002F010F" w:rsidP="002F010F">
            <w:pPr>
              <w:spacing w:after="0" w:line="240" w:lineRule="auto"/>
              <w:ind w:left="-109" w:right="318"/>
              <w:jc w:val="right"/>
              <w:rPr>
                <w:rFonts w:ascii="Times New Roman" w:eastAsia="Times New Roman" w:hAnsi="Times New Roman" w:cs="Times New Roman"/>
                <w:color w:val="000000"/>
                <w:lang w:val="en-AU" w:eastAsia="en-AU"/>
              </w:rPr>
            </w:pPr>
            <w:r w:rsidRPr="002F010F">
              <w:rPr>
                <w:rFonts w:ascii="Times New Roman" w:hAnsi="Times New Roman" w:cs="Times New Roman"/>
                <w:color w:val="000000"/>
              </w:rPr>
              <w:t>-276.4</w:t>
            </w:r>
          </w:p>
        </w:tc>
      </w:tr>
    </w:tbl>
    <w:p w14:paraId="7E405C09" w14:textId="77777777" w:rsidR="00A70E59" w:rsidRDefault="00A70E59" w:rsidP="00A70E59">
      <w:pPr>
        <w:pStyle w:val="NormalWeb"/>
        <w:spacing w:before="0" w:beforeAutospacing="0" w:after="0" w:afterAutospacing="0" w:line="360" w:lineRule="auto"/>
        <w:rPr>
          <w:b/>
          <w:bCs/>
          <w:color w:val="000000"/>
        </w:rPr>
      </w:pPr>
    </w:p>
    <w:p w14:paraId="0617B3DE" w14:textId="1A217547" w:rsidR="00A70E59" w:rsidRPr="00755491" w:rsidRDefault="00A70E59" w:rsidP="00A70E59">
      <w:pPr>
        <w:pStyle w:val="NormalWeb"/>
        <w:spacing w:before="0" w:beforeAutospacing="0" w:after="0" w:afterAutospacing="0" w:line="360" w:lineRule="auto"/>
        <w:rPr>
          <w:b/>
          <w:bCs/>
          <w:color w:val="000000"/>
        </w:rPr>
      </w:pPr>
      <w:r w:rsidRPr="00605288">
        <w:rPr>
          <w:b/>
          <w:bCs/>
          <w:color w:val="000000"/>
        </w:rPr>
        <w:lastRenderedPageBreak/>
        <w:t xml:space="preserve">Table </w:t>
      </w:r>
      <w:r w:rsidR="009A2398">
        <w:rPr>
          <w:b/>
          <w:bCs/>
          <w:color w:val="000000"/>
        </w:rPr>
        <w:t>7</w:t>
      </w:r>
      <w:r w:rsidRPr="00605288">
        <w:rPr>
          <w:b/>
          <w:bCs/>
          <w:color w:val="000000"/>
        </w:rPr>
        <w:t xml:space="preserve">: </w:t>
      </w:r>
      <w:r>
        <w:rPr>
          <w:b/>
          <w:bCs/>
          <w:color w:val="000000"/>
        </w:rPr>
        <w:t>V</w:t>
      </w:r>
      <w:r w:rsidRPr="00605288">
        <w:rPr>
          <w:b/>
          <w:bCs/>
          <w:color w:val="000000"/>
        </w:rPr>
        <w:t xml:space="preserve">alue added changes </w:t>
      </w:r>
      <w:r>
        <w:rPr>
          <w:b/>
          <w:bCs/>
          <w:color w:val="000000"/>
        </w:rPr>
        <w:t xml:space="preserve">by aggregated </w:t>
      </w:r>
      <w:r w:rsidR="0031267B">
        <w:rPr>
          <w:b/>
          <w:bCs/>
          <w:color w:val="000000"/>
        </w:rPr>
        <w:t xml:space="preserve">Van KIRAP priority </w:t>
      </w:r>
      <w:r>
        <w:rPr>
          <w:b/>
          <w:bCs/>
          <w:color w:val="000000"/>
        </w:rPr>
        <w:t xml:space="preserve">sectors </w:t>
      </w:r>
      <w:r w:rsidRPr="00605288">
        <w:rPr>
          <w:b/>
          <w:bCs/>
          <w:color w:val="000000"/>
        </w:rPr>
        <w:t xml:space="preserve">(US$ million) of a </w:t>
      </w:r>
      <w:r w:rsidR="009A2398">
        <w:rPr>
          <w:b/>
          <w:bCs/>
          <w:color w:val="000000"/>
          <w:bdr w:val="none" w:sz="0" w:space="0" w:color="auto" w:frame="1"/>
        </w:rPr>
        <w:t>2.4</w:t>
      </w:r>
      <w:r w:rsidRPr="00605288">
        <w:rPr>
          <w:b/>
          <w:bCs/>
          <w:color w:val="000000"/>
          <w:bdr w:val="none" w:sz="0" w:space="0" w:color="auto" w:frame="1"/>
        </w:rPr>
        <w:t xml:space="preserve">° C increase in global average temperature </w:t>
      </w:r>
      <w:r w:rsidR="0031267B">
        <w:rPr>
          <w:b/>
          <w:bCs/>
          <w:color w:val="000000"/>
          <w:bdr w:val="none" w:sz="0" w:space="0" w:color="auto" w:frame="1"/>
        </w:rPr>
        <w:t>for each of the selected hazard-based impacts/economic shocks</w:t>
      </w:r>
      <w:r w:rsidR="0031267B" w:rsidRPr="00605288">
        <w:rPr>
          <w:b/>
          <w:bCs/>
          <w:color w:val="000000"/>
          <w:bdr w:val="none" w:sz="0" w:space="0" w:color="auto" w:frame="1"/>
        </w:rPr>
        <w:t xml:space="preserve"> </w:t>
      </w:r>
      <w:r w:rsidRPr="00605288">
        <w:rPr>
          <w:b/>
          <w:bCs/>
          <w:color w:val="000000"/>
          <w:bdr w:val="none" w:sz="0" w:space="0" w:color="auto" w:frame="1"/>
        </w:rPr>
        <w:t>(Scenario</w:t>
      </w:r>
      <w:r w:rsidR="0031267B">
        <w:rPr>
          <w:b/>
          <w:bCs/>
          <w:color w:val="000000"/>
          <w:bdr w:val="none" w:sz="0" w:space="0" w:color="auto" w:frame="1"/>
        </w:rPr>
        <w:t xml:space="preserve"> #2</w:t>
      </w:r>
      <w:r w:rsidRPr="00605288">
        <w:rPr>
          <w:b/>
          <w:bCs/>
          <w:color w:val="000000"/>
          <w:bdr w:val="none" w:sz="0" w:space="0" w:color="auto" w:frame="1"/>
        </w:rPr>
        <w:t>)</w:t>
      </w:r>
      <w:r w:rsidR="0031267B">
        <w:rPr>
          <w:b/>
          <w:bCs/>
          <w:color w:val="000000"/>
          <w:bdr w:val="none" w:sz="0" w:space="0" w:color="auto" w:frame="1"/>
        </w:rPr>
        <w:t>; NA, not applicable</w:t>
      </w:r>
      <w:r w:rsidRPr="00605288">
        <w:rPr>
          <w:b/>
          <w:bCs/>
          <w:color w:val="000000"/>
          <w:bdr w:val="none" w:sz="0" w:space="0" w:color="auto" w:frame="1"/>
        </w:rPr>
        <w:t>.</w:t>
      </w:r>
    </w:p>
    <w:p w14:paraId="565C0305" w14:textId="77777777" w:rsidR="00A70E59" w:rsidRPr="00934ED2" w:rsidRDefault="00A70E59" w:rsidP="00A70E59">
      <w:pPr>
        <w:pStyle w:val="NormalWeb"/>
        <w:spacing w:before="0" w:beforeAutospacing="0" w:after="0" w:afterAutospacing="0" w:line="360" w:lineRule="auto"/>
        <w:ind w:left="1429"/>
        <w:jc w:val="center"/>
        <w:rPr>
          <w:color w:val="000000"/>
          <w:bdr w:val="none" w:sz="0" w:space="0" w:color="auto" w:frame="1"/>
        </w:rPr>
      </w:pPr>
      <w:r>
        <w:rPr>
          <w:color w:val="000000"/>
          <w:bdr w:val="none" w:sz="0" w:space="0" w:color="auto" w:frame="1"/>
        </w:rPr>
        <w:t>(US$ million)</w:t>
      </w:r>
    </w:p>
    <w:tbl>
      <w:tblPr>
        <w:tblW w:w="8931" w:type="dxa"/>
        <w:tblLook w:val="04A0" w:firstRow="1" w:lastRow="0" w:firstColumn="1" w:lastColumn="0" w:noHBand="0" w:noVBand="1"/>
      </w:tblPr>
      <w:tblGrid>
        <w:gridCol w:w="2127"/>
        <w:gridCol w:w="1134"/>
        <w:gridCol w:w="1282"/>
        <w:gridCol w:w="1282"/>
        <w:gridCol w:w="979"/>
        <w:gridCol w:w="910"/>
        <w:gridCol w:w="1217"/>
      </w:tblGrid>
      <w:tr w:rsidR="00A70E59" w:rsidRPr="00E0457B" w14:paraId="426BDAC6" w14:textId="77777777" w:rsidTr="008B5860">
        <w:trPr>
          <w:trHeight w:val="383"/>
        </w:trPr>
        <w:tc>
          <w:tcPr>
            <w:tcW w:w="2127" w:type="dxa"/>
            <w:tcBorders>
              <w:top w:val="single" w:sz="4" w:space="0" w:color="auto"/>
              <w:left w:val="nil"/>
              <w:right w:val="nil"/>
            </w:tcBorders>
            <w:shd w:val="clear" w:color="auto" w:fill="auto"/>
            <w:noWrap/>
            <w:vAlign w:val="bottom"/>
          </w:tcPr>
          <w:p w14:paraId="22ECB993" w14:textId="77777777" w:rsidR="00A70E59" w:rsidRPr="00E0457B" w:rsidRDefault="00A70E59" w:rsidP="008B5860">
            <w:pPr>
              <w:spacing w:after="0" w:line="240" w:lineRule="auto"/>
              <w:rPr>
                <w:rFonts w:ascii="Times New Roman" w:eastAsia="Times New Roman" w:hAnsi="Times New Roman" w:cs="Times New Roman"/>
                <w:sz w:val="24"/>
                <w:szCs w:val="24"/>
                <w:lang w:val="en-AU" w:eastAsia="en-AU"/>
              </w:rPr>
            </w:pPr>
          </w:p>
        </w:tc>
        <w:tc>
          <w:tcPr>
            <w:tcW w:w="1134" w:type="dxa"/>
            <w:vMerge w:val="restart"/>
            <w:tcBorders>
              <w:top w:val="single" w:sz="4" w:space="0" w:color="auto"/>
              <w:left w:val="nil"/>
              <w:right w:val="nil"/>
            </w:tcBorders>
            <w:shd w:val="clear" w:color="auto" w:fill="auto"/>
            <w:vAlign w:val="center"/>
          </w:tcPr>
          <w:p w14:paraId="6E97FF50" w14:textId="77777777" w:rsidR="00A70E59" w:rsidRPr="00E0457B" w:rsidRDefault="00A70E59" w:rsidP="008B5860">
            <w:pPr>
              <w:spacing w:after="0" w:line="240" w:lineRule="auto"/>
              <w:ind w:left="-109"/>
              <w:jc w:val="center"/>
              <w:rPr>
                <w:rFonts w:ascii="Times New Roman" w:eastAsia="Times New Roman" w:hAnsi="Times New Roman" w:cs="Times New Roman"/>
                <w:color w:val="000000"/>
                <w:sz w:val="24"/>
                <w:szCs w:val="24"/>
                <w:lang w:val="en-AU" w:eastAsia="en-AU"/>
              </w:rPr>
            </w:pPr>
            <w:r w:rsidRPr="00E0457B">
              <w:rPr>
                <w:rFonts w:ascii="Times New Roman" w:eastAsia="Times New Roman" w:hAnsi="Times New Roman" w:cs="Times New Roman"/>
                <w:color w:val="000000"/>
                <w:sz w:val="24"/>
                <w:szCs w:val="24"/>
                <w:lang w:val="en-AU" w:eastAsia="en-AU"/>
              </w:rPr>
              <w:t>Sea Level Rise</w:t>
            </w:r>
          </w:p>
        </w:tc>
        <w:tc>
          <w:tcPr>
            <w:tcW w:w="1282" w:type="dxa"/>
            <w:vMerge w:val="restart"/>
            <w:tcBorders>
              <w:top w:val="single" w:sz="4" w:space="0" w:color="auto"/>
              <w:left w:val="nil"/>
              <w:right w:val="nil"/>
            </w:tcBorders>
            <w:shd w:val="clear" w:color="auto" w:fill="auto"/>
            <w:vAlign w:val="center"/>
          </w:tcPr>
          <w:p w14:paraId="582A81C5" w14:textId="77777777" w:rsidR="00A70E59" w:rsidRPr="00E0457B" w:rsidRDefault="00A70E59" w:rsidP="008B5860">
            <w:pPr>
              <w:spacing w:after="0" w:line="240" w:lineRule="auto"/>
              <w:ind w:left="-108"/>
              <w:jc w:val="center"/>
              <w:rPr>
                <w:rFonts w:ascii="Times New Roman" w:eastAsia="Times New Roman" w:hAnsi="Times New Roman" w:cs="Times New Roman"/>
                <w:color w:val="000000"/>
                <w:sz w:val="24"/>
                <w:szCs w:val="24"/>
                <w:lang w:val="en-AU" w:eastAsia="en-AU"/>
              </w:rPr>
            </w:pPr>
            <w:r w:rsidRPr="00E0457B">
              <w:rPr>
                <w:rFonts w:ascii="Times New Roman" w:eastAsia="Times New Roman" w:hAnsi="Times New Roman" w:cs="Times New Roman"/>
                <w:color w:val="000000"/>
                <w:sz w:val="24"/>
                <w:szCs w:val="24"/>
                <w:lang w:val="en-AU" w:eastAsia="en-AU"/>
              </w:rPr>
              <w:t>Agricultural suitability</w:t>
            </w:r>
          </w:p>
        </w:tc>
        <w:tc>
          <w:tcPr>
            <w:tcW w:w="2261" w:type="dxa"/>
            <w:gridSpan w:val="2"/>
            <w:tcBorders>
              <w:top w:val="single" w:sz="4" w:space="0" w:color="auto"/>
              <w:left w:val="nil"/>
              <w:bottom w:val="single" w:sz="4" w:space="0" w:color="auto"/>
              <w:right w:val="nil"/>
            </w:tcBorders>
            <w:shd w:val="clear" w:color="auto" w:fill="auto"/>
            <w:vAlign w:val="center"/>
          </w:tcPr>
          <w:p w14:paraId="71C13702" w14:textId="77777777" w:rsidR="00A70E59" w:rsidRPr="00E0457B" w:rsidRDefault="00A70E59" w:rsidP="008B5860">
            <w:pPr>
              <w:spacing w:after="0" w:line="240" w:lineRule="auto"/>
              <w:ind w:left="-108"/>
              <w:jc w:val="center"/>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Heat effects on</w:t>
            </w:r>
          </w:p>
        </w:tc>
        <w:tc>
          <w:tcPr>
            <w:tcW w:w="910" w:type="dxa"/>
            <w:vMerge w:val="restart"/>
            <w:tcBorders>
              <w:top w:val="single" w:sz="4" w:space="0" w:color="auto"/>
              <w:left w:val="nil"/>
              <w:right w:val="nil"/>
            </w:tcBorders>
            <w:shd w:val="clear" w:color="auto" w:fill="auto"/>
            <w:vAlign w:val="center"/>
          </w:tcPr>
          <w:p w14:paraId="1C683CC4" w14:textId="77777777" w:rsidR="00A70E59" w:rsidRPr="00E0457B" w:rsidRDefault="00A70E59" w:rsidP="008B5860">
            <w:pPr>
              <w:spacing w:after="0" w:line="240" w:lineRule="auto"/>
              <w:ind w:left="-108"/>
              <w:jc w:val="center"/>
              <w:rPr>
                <w:rFonts w:ascii="Times New Roman" w:eastAsia="Times New Roman" w:hAnsi="Times New Roman" w:cs="Times New Roman"/>
                <w:color w:val="000000"/>
                <w:sz w:val="24"/>
                <w:szCs w:val="24"/>
                <w:lang w:val="en-AU" w:eastAsia="en-AU"/>
              </w:rPr>
            </w:pPr>
            <w:r w:rsidRPr="00E0457B">
              <w:rPr>
                <w:rFonts w:ascii="Times New Roman" w:eastAsia="Times New Roman" w:hAnsi="Times New Roman" w:cs="Times New Roman"/>
                <w:color w:val="000000"/>
                <w:sz w:val="24"/>
                <w:szCs w:val="24"/>
                <w:lang w:val="en-AU" w:eastAsia="en-AU"/>
              </w:rPr>
              <w:t>Energy cost</w:t>
            </w:r>
          </w:p>
        </w:tc>
        <w:tc>
          <w:tcPr>
            <w:tcW w:w="1217" w:type="dxa"/>
            <w:vMerge w:val="restart"/>
            <w:tcBorders>
              <w:top w:val="single" w:sz="4" w:space="0" w:color="auto"/>
              <w:left w:val="nil"/>
              <w:right w:val="nil"/>
            </w:tcBorders>
            <w:shd w:val="clear" w:color="auto" w:fill="auto"/>
            <w:vAlign w:val="center"/>
          </w:tcPr>
          <w:p w14:paraId="65EFFA8D" w14:textId="77777777" w:rsidR="00A70E59" w:rsidRPr="00E0457B" w:rsidRDefault="00A70E59" w:rsidP="008B5860">
            <w:pPr>
              <w:spacing w:after="0" w:line="240" w:lineRule="auto"/>
              <w:ind w:left="-108"/>
              <w:jc w:val="center"/>
              <w:rPr>
                <w:rFonts w:ascii="Times New Roman" w:eastAsia="Times New Roman" w:hAnsi="Times New Roman" w:cs="Times New Roman"/>
                <w:b/>
                <w:bCs/>
                <w:color w:val="000000"/>
                <w:sz w:val="24"/>
                <w:szCs w:val="24"/>
                <w:lang w:val="en-AU" w:eastAsia="en-AU"/>
              </w:rPr>
            </w:pPr>
            <w:r w:rsidRPr="00E0457B">
              <w:rPr>
                <w:rFonts w:ascii="Times New Roman" w:eastAsia="Times New Roman" w:hAnsi="Times New Roman" w:cs="Times New Roman"/>
                <w:b/>
                <w:bCs/>
                <w:color w:val="000000"/>
                <w:sz w:val="24"/>
                <w:szCs w:val="24"/>
                <w:lang w:val="en-AU" w:eastAsia="en-AU"/>
              </w:rPr>
              <w:t>Total</w:t>
            </w:r>
          </w:p>
        </w:tc>
      </w:tr>
      <w:tr w:rsidR="00A70E59" w:rsidRPr="00E0457B" w14:paraId="546D20E5" w14:textId="77777777" w:rsidTr="008B5860">
        <w:trPr>
          <w:trHeight w:val="687"/>
        </w:trPr>
        <w:tc>
          <w:tcPr>
            <w:tcW w:w="2127" w:type="dxa"/>
            <w:tcBorders>
              <w:left w:val="nil"/>
              <w:bottom w:val="single" w:sz="4" w:space="0" w:color="auto"/>
              <w:right w:val="nil"/>
            </w:tcBorders>
            <w:shd w:val="clear" w:color="auto" w:fill="auto"/>
            <w:noWrap/>
            <w:vAlign w:val="bottom"/>
            <w:hideMark/>
          </w:tcPr>
          <w:p w14:paraId="3EB4B8D1" w14:textId="77777777" w:rsidR="00A70E59" w:rsidRPr="00E0457B" w:rsidRDefault="00A70E59" w:rsidP="008B5860">
            <w:pPr>
              <w:spacing w:after="0" w:line="240" w:lineRule="auto"/>
              <w:rPr>
                <w:rFonts w:ascii="Times New Roman" w:eastAsia="Times New Roman" w:hAnsi="Times New Roman" w:cs="Times New Roman"/>
                <w:sz w:val="24"/>
                <w:szCs w:val="24"/>
                <w:lang w:val="en-AU" w:eastAsia="en-AU"/>
              </w:rPr>
            </w:pPr>
          </w:p>
        </w:tc>
        <w:tc>
          <w:tcPr>
            <w:tcW w:w="1134" w:type="dxa"/>
            <w:vMerge/>
            <w:tcBorders>
              <w:left w:val="nil"/>
              <w:bottom w:val="single" w:sz="4" w:space="0" w:color="auto"/>
              <w:right w:val="nil"/>
            </w:tcBorders>
            <w:shd w:val="clear" w:color="auto" w:fill="auto"/>
            <w:vAlign w:val="center"/>
            <w:hideMark/>
          </w:tcPr>
          <w:p w14:paraId="3623106E" w14:textId="77777777" w:rsidR="00A70E59" w:rsidRPr="00E0457B" w:rsidRDefault="00A70E59" w:rsidP="008B5860">
            <w:pPr>
              <w:spacing w:after="0" w:line="240" w:lineRule="auto"/>
              <w:ind w:left="-109"/>
              <w:jc w:val="center"/>
              <w:rPr>
                <w:rFonts w:ascii="Times New Roman" w:eastAsia="Times New Roman" w:hAnsi="Times New Roman" w:cs="Times New Roman"/>
                <w:color w:val="000000"/>
                <w:sz w:val="24"/>
                <w:szCs w:val="24"/>
                <w:lang w:val="en-AU" w:eastAsia="en-AU"/>
              </w:rPr>
            </w:pPr>
          </w:p>
        </w:tc>
        <w:tc>
          <w:tcPr>
            <w:tcW w:w="1282" w:type="dxa"/>
            <w:vMerge/>
            <w:tcBorders>
              <w:left w:val="nil"/>
              <w:bottom w:val="single" w:sz="4" w:space="0" w:color="auto"/>
              <w:right w:val="nil"/>
            </w:tcBorders>
            <w:shd w:val="clear" w:color="auto" w:fill="auto"/>
            <w:vAlign w:val="center"/>
            <w:hideMark/>
          </w:tcPr>
          <w:p w14:paraId="7A3A1204" w14:textId="77777777" w:rsidR="00A70E59" w:rsidRPr="00E0457B" w:rsidRDefault="00A70E59" w:rsidP="008B5860">
            <w:pPr>
              <w:spacing w:after="0" w:line="240" w:lineRule="auto"/>
              <w:ind w:left="-108"/>
              <w:jc w:val="center"/>
              <w:rPr>
                <w:rFonts w:ascii="Times New Roman" w:eastAsia="Times New Roman" w:hAnsi="Times New Roman" w:cs="Times New Roman"/>
                <w:color w:val="000000"/>
                <w:sz w:val="24"/>
                <w:szCs w:val="24"/>
                <w:lang w:val="en-AU" w:eastAsia="en-AU"/>
              </w:rPr>
            </w:pPr>
          </w:p>
        </w:tc>
        <w:tc>
          <w:tcPr>
            <w:tcW w:w="1282" w:type="dxa"/>
            <w:tcBorders>
              <w:top w:val="single" w:sz="4" w:space="0" w:color="auto"/>
              <w:left w:val="nil"/>
              <w:bottom w:val="single" w:sz="4" w:space="0" w:color="auto"/>
              <w:right w:val="nil"/>
            </w:tcBorders>
            <w:shd w:val="clear" w:color="auto" w:fill="auto"/>
            <w:vAlign w:val="center"/>
            <w:hideMark/>
          </w:tcPr>
          <w:p w14:paraId="20D21D4A" w14:textId="77777777" w:rsidR="00A70E59" w:rsidRPr="00E0457B" w:rsidRDefault="00A70E59" w:rsidP="008B5860">
            <w:pPr>
              <w:spacing w:after="0" w:line="240" w:lineRule="auto"/>
              <w:ind w:left="-108"/>
              <w:jc w:val="center"/>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Labour</w:t>
            </w:r>
            <w:r w:rsidRPr="00E0457B">
              <w:rPr>
                <w:rFonts w:ascii="Times New Roman" w:eastAsia="Times New Roman" w:hAnsi="Times New Roman" w:cs="Times New Roman"/>
                <w:color w:val="000000"/>
                <w:sz w:val="24"/>
                <w:szCs w:val="24"/>
                <w:lang w:val="en-AU" w:eastAsia="en-AU"/>
              </w:rPr>
              <w:t xml:space="preserve"> productivity</w:t>
            </w:r>
          </w:p>
        </w:tc>
        <w:tc>
          <w:tcPr>
            <w:tcW w:w="979" w:type="dxa"/>
            <w:tcBorders>
              <w:top w:val="single" w:sz="4" w:space="0" w:color="auto"/>
              <w:left w:val="nil"/>
              <w:bottom w:val="single" w:sz="4" w:space="0" w:color="auto"/>
              <w:right w:val="nil"/>
            </w:tcBorders>
            <w:shd w:val="clear" w:color="auto" w:fill="auto"/>
            <w:vAlign w:val="center"/>
            <w:hideMark/>
          </w:tcPr>
          <w:p w14:paraId="37BA60D9" w14:textId="77777777" w:rsidR="00A70E59" w:rsidRPr="00E0457B" w:rsidRDefault="00A70E59" w:rsidP="008B5860">
            <w:pPr>
              <w:spacing w:after="0" w:line="240" w:lineRule="auto"/>
              <w:ind w:left="-108"/>
              <w:jc w:val="center"/>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H</w:t>
            </w:r>
            <w:r w:rsidRPr="00E0457B">
              <w:rPr>
                <w:rFonts w:ascii="Times New Roman" w:eastAsia="Times New Roman" w:hAnsi="Times New Roman" w:cs="Times New Roman"/>
                <w:color w:val="000000"/>
                <w:sz w:val="24"/>
                <w:szCs w:val="24"/>
                <w:lang w:val="en-AU" w:eastAsia="en-AU"/>
              </w:rPr>
              <w:t>uman health</w:t>
            </w:r>
          </w:p>
        </w:tc>
        <w:tc>
          <w:tcPr>
            <w:tcW w:w="910" w:type="dxa"/>
            <w:vMerge/>
            <w:tcBorders>
              <w:left w:val="nil"/>
              <w:bottom w:val="single" w:sz="4" w:space="0" w:color="auto"/>
              <w:right w:val="nil"/>
            </w:tcBorders>
            <w:shd w:val="clear" w:color="auto" w:fill="auto"/>
            <w:vAlign w:val="center"/>
            <w:hideMark/>
          </w:tcPr>
          <w:p w14:paraId="04222AD2" w14:textId="77777777" w:rsidR="00A70E59" w:rsidRPr="00E0457B" w:rsidRDefault="00A70E59" w:rsidP="008B5860">
            <w:pPr>
              <w:spacing w:after="0" w:line="240" w:lineRule="auto"/>
              <w:ind w:left="-108"/>
              <w:jc w:val="center"/>
              <w:rPr>
                <w:rFonts w:ascii="Times New Roman" w:eastAsia="Times New Roman" w:hAnsi="Times New Roman" w:cs="Times New Roman"/>
                <w:color w:val="000000"/>
                <w:sz w:val="24"/>
                <w:szCs w:val="24"/>
                <w:lang w:val="en-AU" w:eastAsia="en-AU"/>
              </w:rPr>
            </w:pPr>
          </w:p>
        </w:tc>
        <w:tc>
          <w:tcPr>
            <w:tcW w:w="1217" w:type="dxa"/>
            <w:vMerge/>
            <w:tcBorders>
              <w:left w:val="nil"/>
              <w:bottom w:val="single" w:sz="4" w:space="0" w:color="auto"/>
              <w:right w:val="nil"/>
            </w:tcBorders>
            <w:shd w:val="clear" w:color="auto" w:fill="auto"/>
            <w:vAlign w:val="center"/>
            <w:hideMark/>
          </w:tcPr>
          <w:p w14:paraId="2DD1606E" w14:textId="77777777" w:rsidR="00A70E59" w:rsidRPr="00E0457B" w:rsidRDefault="00A70E59" w:rsidP="008B5860">
            <w:pPr>
              <w:spacing w:after="0" w:line="240" w:lineRule="auto"/>
              <w:ind w:left="-108"/>
              <w:jc w:val="center"/>
              <w:rPr>
                <w:rFonts w:ascii="Times New Roman" w:eastAsia="Times New Roman" w:hAnsi="Times New Roman" w:cs="Times New Roman"/>
                <w:b/>
                <w:bCs/>
                <w:color w:val="000000"/>
                <w:sz w:val="24"/>
                <w:szCs w:val="24"/>
                <w:lang w:val="en-AU" w:eastAsia="en-AU"/>
              </w:rPr>
            </w:pPr>
          </w:p>
        </w:tc>
      </w:tr>
      <w:tr w:rsidR="00CD09D7" w:rsidRPr="00E0457B" w14:paraId="36F1A692" w14:textId="77777777" w:rsidTr="009A2398">
        <w:trPr>
          <w:trHeight w:val="315"/>
        </w:trPr>
        <w:tc>
          <w:tcPr>
            <w:tcW w:w="2127" w:type="dxa"/>
            <w:tcBorders>
              <w:top w:val="single" w:sz="4" w:space="0" w:color="auto"/>
              <w:left w:val="nil"/>
              <w:bottom w:val="nil"/>
              <w:right w:val="nil"/>
            </w:tcBorders>
            <w:shd w:val="clear" w:color="auto" w:fill="auto"/>
            <w:noWrap/>
            <w:vAlign w:val="bottom"/>
            <w:hideMark/>
          </w:tcPr>
          <w:p w14:paraId="7993CF39" w14:textId="77777777" w:rsidR="00CD09D7" w:rsidRPr="00E0457B" w:rsidRDefault="00CD09D7" w:rsidP="00CD09D7">
            <w:pPr>
              <w:spacing w:after="0" w:line="240" w:lineRule="auto"/>
              <w:rPr>
                <w:rFonts w:ascii="Times New Roman" w:eastAsia="Times New Roman" w:hAnsi="Times New Roman" w:cs="Times New Roman"/>
                <w:b/>
                <w:bCs/>
                <w:color w:val="000000"/>
                <w:lang w:val="en-AU" w:eastAsia="en-AU"/>
              </w:rPr>
            </w:pPr>
            <w:r w:rsidRPr="00955AFA">
              <w:rPr>
                <w:rFonts w:ascii="Times New Roman" w:eastAsia="Times New Roman" w:hAnsi="Times New Roman" w:cs="Times New Roman"/>
                <w:b/>
                <w:bCs/>
                <w:color w:val="000000"/>
                <w:lang w:val="en-AU" w:eastAsia="en-AU"/>
              </w:rPr>
              <w:t>Agriculture</w:t>
            </w:r>
          </w:p>
        </w:tc>
        <w:tc>
          <w:tcPr>
            <w:tcW w:w="1134" w:type="dxa"/>
            <w:tcBorders>
              <w:top w:val="single" w:sz="4" w:space="0" w:color="auto"/>
              <w:left w:val="nil"/>
              <w:bottom w:val="nil"/>
              <w:right w:val="nil"/>
            </w:tcBorders>
            <w:shd w:val="clear" w:color="auto" w:fill="auto"/>
            <w:noWrap/>
            <w:vAlign w:val="bottom"/>
          </w:tcPr>
          <w:p w14:paraId="3681BC56" w14:textId="2D133051" w:rsidR="00CD09D7" w:rsidRPr="00CD09D7" w:rsidRDefault="00CD09D7" w:rsidP="00CD09D7">
            <w:pPr>
              <w:spacing w:after="0" w:line="240" w:lineRule="auto"/>
              <w:ind w:left="-109" w:right="318"/>
              <w:jc w:val="right"/>
              <w:rPr>
                <w:rFonts w:ascii="Times New Roman" w:eastAsia="Times New Roman" w:hAnsi="Times New Roman" w:cs="Times New Roman"/>
                <w:color w:val="000000"/>
                <w:lang w:val="en-AU" w:eastAsia="en-AU"/>
              </w:rPr>
            </w:pPr>
            <w:r w:rsidRPr="00CD09D7">
              <w:rPr>
                <w:rFonts w:ascii="Times New Roman" w:hAnsi="Times New Roman" w:cs="Times New Roman"/>
                <w:color w:val="000000"/>
              </w:rPr>
              <w:t>-61.6</w:t>
            </w:r>
          </w:p>
        </w:tc>
        <w:tc>
          <w:tcPr>
            <w:tcW w:w="1282" w:type="dxa"/>
            <w:tcBorders>
              <w:top w:val="single" w:sz="4" w:space="0" w:color="auto"/>
              <w:left w:val="nil"/>
              <w:bottom w:val="nil"/>
              <w:right w:val="nil"/>
            </w:tcBorders>
            <w:shd w:val="clear" w:color="auto" w:fill="auto"/>
            <w:noWrap/>
            <w:vAlign w:val="bottom"/>
          </w:tcPr>
          <w:p w14:paraId="2A23082F" w14:textId="543154B0" w:rsidR="00CD09D7" w:rsidRPr="00CD09D7" w:rsidRDefault="00CD09D7" w:rsidP="00CD09D7">
            <w:pPr>
              <w:spacing w:after="0" w:line="240" w:lineRule="auto"/>
              <w:ind w:left="-109" w:right="318"/>
              <w:jc w:val="right"/>
              <w:rPr>
                <w:rFonts w:ascii="Times New Roman" w:eastAsia="Times New Roman" w:hAnsi="Times New Roman" w:cs="Times New Roman"/>
                <w:color w:val="000000"/>
                <w:lang w:val="en-AU" w:eastAsia="en-AU"/>
              </w:rPr>
            </w:pPr>
            <w:r w:rsidRPr="00CD09D7">
              <w:rPr>
                <w:rFonts w:ascii="Times New Roman" w:hAnsi="Times New Roman" w:cs="Times New Roman"/>
                <w:color w:val="000000"/>
              </w:rPr>
              <w:t>45.9</w:t>
            </w:r>
          </w:p>
        </w:tc>
        <w:tc>
          <w:tcPr>
            <w:tcW w:w="1282" w:type="dxa"/>
            <w:tcBorders>
              <w:top w:val="single" w:sz="4" w:space="0" w:color="auto"/>
              <w:left w:val="nil"/>
              <w:bottom w:val="nil"/>
              <w:right w:val="nil"/>
            </w:tcBorders>
            <w:shd w:val="clear" w:color="auto" w:fill="auto"/>
            <w:noWrap/>
            <w:vAlign w:val="bottom"/>
          </w:tcPr>
          <w:p w14:paraId="1CFDBDDB" w14:textId="038AC5CC" w:rsidR="00CD09D7" w:rsidRPr="00CD09D7" w:rsidRDefault="00CD09D7" w:rsidP="00CD09D7">
            <w:pPr>
              <w:spacing w:after="0" w:line="240" w:lineRule="auto"/>
              <w:ind w:left="-109" w:right="318"/>
              <w:jc w:val="right"/>
              <w:rPr>
                <w:rFonts w:ascii="Times New Roman" w:eastAsia="Times New Roman" w:hAnsi="Times New Roman" w:cs="Times New Roman"/>
                <w:color w:val="000000"/>
                <w:lang w:val="en-AU" w:eastAsia="en-AU"/>
              </w:rPr>
            </w:pPr>
            <w:r w:rsidRPr="00CD09D7">
              <w:rPr>
                <w:rFonts w:ascii="Times New Roman" w:hAnsi="Times New Roman" w:cs="Times New Roman"/>
                <w:color w:val="000000"/>
              </w:rPr>
              <w:t>-3.9</w:t>
            </w:r>
          </w:p>
        </w:tc>
        <w:tc>
          <w:tcPr>
            <w:tcW w:w="979" w:type="dxa"/>
            <w:tcBorders>
              <w:top w:val="single" w:sz="4" w:space="0" w:color="auto"/>
              <w:left w:val="nil"/>
              <w:bottom w:val="nil"/>
              <w:right w:val="nil"/>
            </w:tcBorders>
            <w:shd w:val="clear" w:color="auto" w:fill="auto"/>
            <w:vAlign w:val="bottom"/>
          </w:tcPr>
          <w:p w14:paraId="4D6938AC" w14:textId="7DD2DF20" w:rsidR="00CD09D7" w:rsidRPr="00CD09D7" w:rsidRDefault="00CD09D7" w:rsidP="00CD09D7">
            <w:pPr>
              <w:spacing w:after="0" w:line="240" w:lineRule="auto"/>
              <w:ind w:left="-109" w:right="318"/>
              <w:jc w:val="right"/>
              <w:rPr>
                <w:rFonts w:ascii="Times New Roman" w:eastAsia="Times New Roman" w:hAnsi="Times New Roman" w:cs="Times New Roman"/>
                <w:color w:val="000000"/>
                <w:lang w:val="en-AU" w:eastAsia="en-AU"/>
              </w:rPr>
            </w:pPr>
            <w:r w:rsidRPr="00CD09D7">
              <w:rPr>
                <w:rFonts w:ascii="Times New Roman" w:hAnsi="Times New Roman" w:cs="Times New Roman"/>
                <w:color w:val="000000"/>
              </w:rPr>
              <w:t>-0.1</w:t>
            </w:r>
          </w:p>
        </w:tc>
        <w:tc>
          <w:tcPr>
            <w:tcW w:w="910" w:type="dxa"/>
            <w:tcBorders>
              <w:top w:val="single" w:sz="4" w:space="0" w:color="auto"/>
              <w:left w:val="nil"/>
              <w:bottom w:val="nil"/>
              <w:right w:val="nil"/>
            </w:tcBorders>
            <w:shd w:val="clear" w:color="auto" w:fill="auto"/>
            <w:vAlign w:val="bottom"/>
          </w:tcPr>
          <w:p w14:paraId="58B00E93" w14:textId="1DC6BB6C" w:rsidR="00CD09D7" w:rsidRPr="00CD09D7" w:rsidRDefault="00CD09D7" w:rsidP="00CD09D7">
            <w:pPr>
              <w:spacing w:after="0" w:line="240" w:lineRule="auto"/>
              <w:ind w:left="-109" w:right="318"/>
              <w:jc w:val="right"/>
              <w:rPr>
                <w:rFonts w:ascii="Times New Roman" w:eastAsia="Times New Roman" w:hAnsi="Times New Roman" w:cs="Times New Roman"/>
                <w:color w:val="000000"/>
                <w:lang w:val="en-AU" w:eastAsia="en-AU"/>
              </w:rPr>
            </w:pPr>
            <w:r w:rsidRPr="00CD09D7">
              <w:rPr>
                <w:rFonts w:ascii="Times New Roman" w:hAnsi="Times New Roman" w:cs="Times New Roman"/>
                <w:color w:val="000000"/>
              </w:rPr>
              <w:t>0.3</w:t>
            </w:r>
          </w:p>
        </w:tc>
        <w:tc>
          <w:tcPr>
            <w:tcW w:w="1217" w:type="dxa"/>
            <w:tcBorders>
              <w:top w:val="single" w:sz="4" w:space="0" w:color="auto"/>
              <w:left w:val="nil"/>
              <w:bottom w:val="nil"/>
              <w:right w:val="nil"/>
            </w:tcBorders>
            <w:shd w:val="clear" w:color="auto" w:fill="auto"/>
            <w:noWrap/>
            <w:vAlign w:val="bottom"/>
          </w:tcPr>
          <w:p w14:paraId="752C1369" w14:textId="6C10EE2E" w:rsidR="00CD09D7" w:rsidRPr="00CD09D7" w:rsidRDefault="00CD09D7" w:rsidP="00CD09D7">
            <w:pPr>
              <w:spacing w:after="0" w:line="240" w:lineRule="auto"/>
              <w:ind w:left="-109" w:right="318"/>
              <w:jc w:val="right"/>
              <w:rPr>
                <w:rFonts w:ascii="Times New Roman" w:eastAsia="Times New Roman" w:hAnsi="Times New Roman" w:cs="Times New Roman"/>
                <w:color w:val="000000"/>
                <w:lang w:val="en-AU" w:eastAsia="en-AU"/>
              </w:rPr>
            </w:pPr>
            <w:r w:rsidRPr="00CD09D7">
              <w:rPr>
                <w:rFonts w:ascii="Times New Roman" w:hAnsi="Times New Roman" w:cs="Times New Roman"/>
                <w:color w:val="000000"/>
              </w:rPr>
              <w:t>-19.5</w:t>
            </w:r>
          </w:p>
        </w:tc>
      </w:tr>
      <w:tr w:rsidR="00CD09D7" w:rsidRPr="00E0457B" w14:paraId="25E8FF63" w14:textId="77777777" w:rsidTr="008B5860">
        <w:trPr>
          <w:trHeight w:val="315"/>
        </w:trPr>
        <w:tc>
          <w:tcPr>
            <w:tcW w:w="2127" w:type="dxa"/>
            <w:tcBorders>
              <w:left w:val="nil"/>
              <w:bottom w:val="nil"/>
              <w:right w:val="nil"/>
            </w:tcBorders>
            <w:shd w:val="clear" w:color="auto" w:fill="auto"/>
            <w:noWrap/>
            <w:vAlign w:val="bottom"/>
          </w:tcPr>
          <w:p w14:paraId="6F8FF997" w14:textId="77777777" w:rsidR="00CD09D7" w:rsidRPr="00934ED2" w:rsidRDefault="00CD09D7" w:rsidP="00CD09D7">
            <w:pPr>
              <w:spacing w:after="0" w:line="240" w:lineRule="auto"/>
              <w:rPr>
                <w:rFonts w:ascii="Times New Roman" w:eastAsia="Times New Roman" w:hAnsi="Times New Roman" w:cs="Times New Roman"/>
                <w:b/>
                <w:bCs/>
                <w:color w:val="000000"/>
                <w:lang w:val="en-AU" w:eastAsia="en-AU"/>
              </w:rPr>
            </w:pPr>
            <w:r w:rsidRPr="00955AFA">
              <w:rPr>
                <w:rFonts w:ascii="Times New Roman" w:eastAsia="Times New Roman" w:hAnsi="Times New Roman" w:cs="Times New Roman"/>
                <w:b/>
                <w:bCs/>
                <w:color w:val="000000"/>
                <w:lang w:val="en-AU" w:eastAsia="en-AU"/>
              </w:rPr>
              <w:t>Fishing</w:t>
            </w:r>
          </w:p>
        </w:tc>
        <w:tc>
          <w:tcPr>
            <w:tcW w:w="1134" w:type="dxa"/>
            <w:tcBorders>
              <w:left w:val="nil"/>
              <w:bottom w:val="nil"/>
              <w:right w:val="nil"/>
            </w:tcBorders>
            <w:shd w:val="clear" w:color="auto" w:fill="auto"/>
            <w:noWrap/>
            <w:vAlign w:val="bottom"/>
          </w:tcPr>
          <w:p w14:paraId="01670BCC" w14:textId="608E53A5" w:rsidR="00CD09D7" w:rsidRPr="00CD09D7" w:rsidRDefault="00CD09D7" w:rsidP="00CD09D7">
            <w:pPr>
              <w:spacing w:after="0" w:line="240" w:lineRule="auto"/>
              <w:ind w:left="-109" w:right="318"/>
              <w:jc w:val="right"/>
              <w:rPr>
                <w:rFonts w:ascii="Times New Roman" w:eastAsia="Times New Roman" w:hAnsi="Times New Roman" w:cs="Times New Roman"/>
                <w:color w:val="000000"/>
                <w:lang w:val="en-AU" w:eastAsia="en-AU"/>
              </w:rPr>
            </w:pPr>
            <w:r w:rsidRPr="00CD09D7">
              <w:rPr>
                <w:rFonts w:ascii="Times New Roman" w:hAnsi="Times New Roman" w:cs="Times New Roman"/>
                <w:color w:val="000000"/>
              </w:rPr>
              <w:t>-4.3</w:t>
            </w:r>
          </w:p>
        </w:tc>
        <w:tc>
          <w:tcPr>
            <w:tcW w:w="1282" w:type="dxa"/>
            <w:tcBorders>
              <w:left w:val="nil"/>
              <w:bottom w:val="nil"/>
              <w:right w:val="nil"/>
            </w:tcBorders>
            <w:shd w:val="clear" w:color="auto" w:fill="auto"/>
            <w:noWrap/>
            <w:vAlign w:val="bottom"/>
          </w:tcPr>
          <w:p w14:paraId="693C40FD" w14:textId="59C03CC7" w:rsidR="00CD09D7" w:rsidRPr="00CD09D7" w:rsidRDefault="0031267B" w:rsidP="00CD09D7">
            <w:pPr>
              <w:spacing w:after="0" w:line="240" w:lineRule="auto"/>
              <w:ind w:left="-109" w:right="318"/>
              <w:jc w:val="right"/>
              <w:rPr>
                <w:rFonts w:ascii="Times New Roman" w:eastAsia="Times New Roman" w:hAnsi="Times New Roman" w:cs="Times New Roman"/>
                <w:color w:val="000000"/>
                <w:lang w:val="en-AU" w:eastAsia="en-AU"/>
              </w:rPr>
            </w:pPr>
            <w:r>
              <w:rPr>
                <w:rFonts w:ascii="Times New Roman" w:hAnsi="Times New Roman" w:cs="Times New Roman"/>
                <w:color w:val="000000"/>
              </w:rPr>
              <w:t>NA</w:t>
            </w:r>
          </w:p>
        </w:tc>
        <w:tc>
          <w:tcPr>
            <w:tcW w:w="1282" w:type="dxa"/>
            <w:tcBorders>
              <w:left w:val="nil"/>
              <w:bottom w:val="nil"/>
              <w:right w:val="nil"/>
            </w:tcBorders>
            <w:shd w:val="clear" w:color="auto" w:fill="auto"/>
            <w:noWrap/>
            <w:vAlign w:val="bottom"/>
          </w:tcPr>
          <w:p w14:paraId="4796065F" w14:textId="5CA650F2" w:rsidR="00CD09D7" w:rsidRPr="00CD09D7" w:rsidRDefault="00CD09D7" w:rsidP="00CD09D7">
            <w:pPr>
              <w:spacing w:after="0" w:line="240" w:lineRule="auto"/>
              <w:ind w:left="-109" w:right="318"/>
              <w:jc w:val="right"/>
              <w:rPr>
                <w:rFonts w:ascii="Times New Roman" w:eastAsia="Times New Roman" w:hAnsi="Times New Roman" w:cs="Times New Roman"/>
                <w:color w:val="000000"/>
                <w:lang w:val="en-AU" w:eastAsia="en-AU"/>
              </w:rPr>
            </w:pPr>
            <w:r w:rsidRPr="00CD09D7">
              <w:rPr>
                <w:rFonts w:ascii="Times New Roman" w:hAnsi="Times New Roman" w:cs="Times New Roman"/>
                <w:color w:val="000000"/>
              </w:rPr>
              <w:t>-0.1</w:t>
            </w:r>
          </w:p>
        </w:tc>
        <w:tc>
          <w:tcPr>
            <w:tcW w:w="979" w:type="dxa"/>
            <w:tcBorders>
              <w:left w:val="nil"/>
              <w:bottom w:val="nil"/>
              <w:right w:val="nil"/>
            </w:tcBorders>
            <w:shd w:val="clear" w:color="auto" w:fill="auto"/>
            <w:vAlign w:val="bottom"/>
          </w:tcPr>
          <w:p w14:paraId="617F555C" w14:textId="737C4248" w:rsidR="00CD09D7" w:rsidRPr="00CD09D7" w:rsidRDefault="00CD09D7" w:rsidP="00CD09D7">
            <w:pPr>
              <w:spacing w:after="0" w:line="240" w:lineRule="auto"/>
              <w:ind w:left="-109" w:right="318"/>
              <w:jc w:val="right"/>
              <w:rPr>
                <w:rFonts w:ascii="Times New Roman" w:eastAsia="Times New Roman" w:hAnsi="Times New Roman" w:cs="Times New Roman"/>
                <w:color w:val="000000"/>
                <w:lang w:val="en-AU" w:eastAsia="en-AU"/>
              </w:rPr>
            </w:pPr>
            <w:r w:rsidRPr="00CD09D7">
              <w:rPr>
                <w:rFonts w:ascii="Times New Roman" w:hAnsi="Times New Roman" w:cs="Times New Roman"/>
                <w:color w:val="000000"/>
              </w:rPr>
              <w:t>0.0</w:t>
            </w:r>
          </w:p>
        </w:tc>
        <w:tc>
          <w:tcPr>
            <w:tcW w:w="910" w:type="dxa"/>
            <w:tcBorders>
              <w:left w:val="nil"/>
              <w:bottom w:val="nil"/>
              <w:right w:val="nil"/>
            </w:tcBorders>
            <w:shd w:val="clear" w:color="auto" w:fill="auto"/>
            <w:vAlign w:val="bottom"/>
          </w:tcPr>
          <w:p w14:paraId="6CFA8502" w14:textId="0107B35B" w:rsidR="00CD09D7" w:rsidRPr="00CD09D7" w:rsidRDefault="00CD09D7" w:rsidP="00CD09D7">
            <w:pPr>
              <w:spacing w:after="0" w:line="240" w:lineRule="auto"/>
              <w:ind w:left="-109" w:right="318"/>
              <w:jc w:val="right"/>
              <w:rPr>
                <w:rFonts w:ascii="Times New Roman" w:eastAsia="Times New Roman" w:hAnsi="Times New Roman" w:cs="Times New Roman"/>
                <w:color w:val="000000"/>
                <w:lang w:val="en-AU" w:eastAsia="en-AU"/>
              </w:rPr>
            </w:pPr>
            <w:r w:rsidRPr="00CD09D7">
              <w:rPr>
                <w:rFonts w:ascii="Times New Roman" w:hAnsi="Times New Roman" w:cs="Times New Roman"/>
                <w:color w:val="000000"/>
              </w:rPr>
              <w:t>0.0</w:t>
            </w:r>
          </w:p>
        </w:tc>
        <w:tc>
          <w:tcPr>
            <w:tcW w:w="1217" w:type="dxa"/>
            <w:tcBorders>
              <w:left w:val="nil"/>
              <w:bottom w:val="nil"/>
              <w:right w:val="nil"/>
            </w:tcBorders>
            <w:shd w:val="clear" w:color="auto" w:fill="auto"/>
            <w:noWrap/>
            <w:vAlign w:val="bottom"/>
          </w:tcPr>
          <w:p w14:paraId="61CD8EB7" w14:textId="1F784C74" w:rsidR="00CD09D7" w:rsidRPr="00CD09D7" w:rsidRDefault="00CD09D7" w:rsidP="00CD09D7">
            <w:pPr>
              <w:spacing w:after="0" w:line="240" w:lineRule="auto"/>
              <w:ind w:left="-109" w:right="318"/>
              <w:jc w:val="right"/>
              <w:rPr>
                <w:rFonts w:ascii="Times New Roman" w:eastAsia="Times New Roman" w:hAnsi="Times New Roman" w:cs="Times New Roman"/>
                <w:color w:val="000000"/>
                <w:lang w:val="en-AU" w:eastAsia="en-AU"/>
              </w:rPr>
            </w:pPr>
            <w:r w:rsidRPr="00CD09D7">
              <w:rPr>
                <w:rFonts w:ascii="Times New Roman" w:hAnsi="Times New Roman" w:cs="Times New Roman"/>
                <w:color w:val="000000"/>
              </w:rPr>
              <w:t>-4.4</w:t>
            </w:r>
          </w:p>
        </w:tc>
      </w:tr>
      <w:tr w:rsidR="00CD09D7" w:rsidRPr="00E0457B" w14:paraId="181EE04A" w14:textId="77777777" w:rsidTr="008B5860">
        <w:trPr>
          <w:trHeight w:val="315"/>
        </w:trPr>
        <w:tc>
          <w:tcPr>
            <w:tcW w:w="2127" w:type="dxa"/>
            <w:tcBorders>
              <w:left w:val="nil"/>
              <w:bottom w:val="nil"/>
              <w:right w:val="nil"/>
            </w:tcBorders>
            <w:shd w:val="clear" w:color="auto" w:fill="auto"/>
            <w:noWrap/>
            <w:vAlign w:val="bottom"/>
          </w:tcPr>
          <w:p w14:paraId="769A4AEF" w14:textId="77777777" w:rsidR="00CD09D7" w:rsidRPr="00934ED2" w:rsidRDefault="00CD09D7" w:rsidP="00CD09D7">
            <w:pPr>
              <w:spacing w:after="0" w:line="240" w:lineRule="auto"/>
              <w:rPr>
                <w:rFonts w:ascii="Times New Roman" w:eastAsia="Times New Roman" w:hAnsi="Times New Roman" w:cs="Times New Roman"/>
                <w:b/>
                <w:bCs/>
                <w:color w:val="000000"/>
                <w:lang w:val="en-AU" w:eastAsia="en-AU"/>
              </w:rPr>
            </w:pPr>
            <w:r w:rsidRPr="00955AFA">
              <w:rPr>
                <w:rFonts w:ascii="Times New Roman" w:eastAsia="Times New Roman" w:hAnsi="Times New Roman" w:cs="Times New Roman"/>
                <w:b/>
                <w:bCs/>
                <w:color w:val="000000"/>
                <w:lang w:val="en-AU" w:eastAsia="en-AU"/>
              </w:rPr>
              <w:t>Tourism</w:t>
            </w:r>
          </w:p>
        </w:tc>
        <w:tc>
          <w:tcPr>
            <w:tcW w:w="1134" w:type="dxa"/>
            <w:tcBorders>
              <w:left w:val="nil"/>
              <w:bottom w:val="nil"/>
              <w:right w:val="nil"/>
            </w:tcBorders>
            <w:shd w:val="clear" w:color="auto" w:fill="auto"/>
            <w:noWrap/>
            <w:vAlign w:val="bottom"/>
          </w:tcPr>
          <w:p w14:paraId="1839A817" w14:textId="6519BFED" w:rsidR="00CD09D7" w:rsidRPr="00CD09D7" w:rsidRDefault="00CD09D7" w:rsidP="00CD09D7">
            <w:pPr>
              <w:spacing w:after="0" w:line="240" w:lineRule="auto"/>
              <w:ind w:left="-109" w:right="318"/>
              <w:jc w:val="right"/>
              <w:rPr>
                <w:rFonts w:ascii="Times New Roman" w:eastAsia="Times New Roman" w:hAnsi="Times New Roman" w:cs="Times New Roman"/>
                <w:color w:val="000000"/>
                <w:lang w:val="en-AU" w:eastAsia="en-AU"/>
              </w:rPr>
            </w:pPr>
            <w:r w:rsidRPr="00CD09D7">
              <w:rPr>
                <w:rFonts w:ascii="Times New Roman" w:hAnsi="Times New Roman" w:cs="Times New Roman"/>
                <w:color w:val="000000"/>
              </w:rPr>
              <w:t>-53.0</w:t>
            </w:r>
          </w:p>
        </w:tc>
        <w:tc>
          <w:tcPr>
            <w:tcW w:w="1282" w:type="dxa"/>
            <w:tcBorders>
              <w:left w:val="nil"/>
              <w:bottom w:val="nil"/>
              <w:right w:val="nil"/>
            </w:tcBorders>
            <w:shd w:val="clear" w:color="auto" w:fill="auto"/>
            <w:noWrap/>
            <w:vAlign w:val="bottom"/>
          </w:tcPr>
          <w:p w14:paraId="76F2382B" w14:textId="497FCE78" w:rsidR="00CD09D7" w:rsidRPr="00CD09D7" w:rsidRDefault="0031267B" w:rsidP="00CD09D7">
            <w:pPr>
              <w:spacing w:after="0" w:line="240" w:lineRule="auto"/>
              <w:ind w:left="-109" w:right="318"/>
              <w:jc w:val="right"/>
              <w:rPr>
                <w:rFonts w:ascii="Times New Roman" w:eastAsia="Times New Roman" w:hAnsi="Times New Roman" w:cs="Times New Roman"/>
                <w:color w:val="000000"/>
                <w:lang w:val="en-AU" w:eastAsia="en-AU"/>
              </w:rPr>
            </w:pPr>
            <w:r>
              <w:rPr>
                <w:rFonts w:ascii="Times New Roman" w:hAnsi="Times New Roman" w:cs="Times New Roman"/>
                <w:color w:val="000000"/>
              </w:rPr>
              <w:t>NA</w:t>
            </w:r>
          </w:p>
        </w:tc>
        <w:tc>
          <w:tcPr>
            <w:tcW w:w="1282" w:type="dxa"/>
            <w:tcBorders>
              <w:left w:val="nil"/>
              <w:bottom w:val="nil"/>
              <w:right w:val="nil"/>
            </w:tcBorders>
            <w:shd w:val="clear" w:color="auto" w:fill="auto"/>
            <w:noWrap/>
            <w:vAlign w:val="bottom"/>
          </w:tcPr>
          <w:p w14:paraId="4561C434" w14:textId="1246E53C" w:rsidR="00CD09D7" w:rsidRPr="00CD09D7" w:rsidRDefault="00CD09D7" w:rsidP="00CD09D7">
            <w:pPr>
              <w:spacing w:after="0" w:line="240" w:lineRule="auto"/>
              <w:ind w:left="-109" w:right="318"/>
              <w:jc w:val="right"/>
              <w:rPr>
                <w:rFonts w:ascii="Times New Roman" w:eastAsia="Times New Roman" w:hAnsi="Times New Roman" w:cs="Times New Roman"/>
                <w:color w:val="000000"/>
                <w:lang w:val="en-AU" w:eastAsia="en-AU"/>
              </w:rPr>
            </w:pPr>
            <w:r w:rsidRPr="00CD09D7">
              <w:rPr>
                <w:rFonts w:ascii="Times New Roman" w:hAnsi="Times New Roman" w:cs="Times New Roman"/>
                <w:color w:val="000000"/>
              </w:rPr>
              <w:t>-2.0</w:t>
            </w:r>
          </w:p>
        </w:tc>
        <w:tc>
          <w:tcPr>
            <w:tcW w:w="979" w:type="dxa"/>
            <w:tcBorders>
              <w:left w:val="nil"/>
              <w:bottom w:val="nil"/>
              <w:right w:val="nil"/>
            </w:tcBorders>
            <w:shd w:val="clear" w:color="auto" w:fill="auto"/>
            <w:vAlign w:val="bottom"/>
          </w:tcPr>
          <w:p w14:paraId="52B0DF06" w14:textId="44D4E891" w:rsidR="00CD09D7" w:rsidRPr="00CD09D7" w:rsidRDefault="00CD09D7" w:rsidP="00CD09D7">
            <w:pPr>
              <w:spacing w:after="0" w:line="240" w:lineRule="auto"/>
              <w:ind w:left="-109" w:right="318"/>
              <w:jc w:val="right"/>
              <w:rPr>
                <w:rFonts w:ascii="Times New Roman" w:eastAsia="Times New Roman" w:hAnsi="Times New Roman" w:cs="Times New Roman"/>
                <w:color w:val="000000"/>
                <w:lang w:val="en-AU" w:eastAsia="en-AU"/>
              </w:rPr>
            </w:pPr>
            <w:r w:rsidRPr="00CD09D7">
              <w:rPr>
                <w:rFonts w:ascii="Times New Roman" w:hAnsi="Times New Roman" w:cs="Times New Roman"/>
                <w:color w:val="000000"/>
              </w:rPr>
              <w:t>-0.7</w:t>
            </w:r>
          </w:p>
        </w:tc>
        <w:tc>
          <w:tcPr>
            <w:tcW w:w="910" w:type="dxa"/>
            <w:tcBorders>
              <w:left w:val="nil"/>
              <w:bottom w:val="nil"/>
              <w:right w:val="nil"/>
            </w:tcBorders>
            <w:shd w:val="clear" w:color="auto" w:fill="auto"/>
            <w:vAlign w:val="bottom"/>
          </w:tcPr>
          <w:p w14:paraId="6668C4BD" w14:textId="36EADE3D" w:rsidR="00CD09D7" w:rsidRPr="00CD09D7" w:rsidRDefault="00CD09D7" w:rsidP="00CD09D7">
            <w:pPr>
              <w:spacing w:after="0" w:line="240" w:lineRule="auto"/>
              <w:ind w:left="-109" w:right="318"/>
              <w:jc w:val="right"/>
              <w:rPr>
                <w:rFonts w:ascii="Times New Roman" w:eastAsia="Times New Roman" w:hAnsi="Times New Roman" w:cs="Times New Roman"/>
                <w:color w:val="000000"/>
                <w:lang w:val="en-AU" w:eastAsia="en-AU"/>
              </w:rPr>
            </w:pPr>
            <w:r w:rsidRPr="00CD09D7">
              <w:rPr>
                <w:rFonts w:ascii="Times New Roman" w:hAnsi="Times New Roman" w:cs="Times New Roman"/>
                <w:color w:val="000000"/>
              </w:rPr>
              <w:t>0.7</w:t>
            </w:r>
          </w:p>
        </w:tc>
        <w:tc>
          <w:tcPr>
            <w:tcW w:w="1217" w:type="dxa"/>
            <w:tcBorders>
              <w:left w:val="nil"/>
              <w:bottom w:val="nil"/>
              <w:right w:val="nil"/>
            </w:tcBorders>
            <w:shd w:val="clear" w:color="auto" w:fill="auto"/>
            <w:noWrap/>
            <w:vAlign w:val="bottom"/>
          </w:tcPr>
          <w:p w14:paraId="5C508583" w14:textId="6B5CA2A6" w:rsidR="00CD09D7" w:rsidRPr="00CD09D7" w:rsidRDefault="00CD09D7" w:rsidP="00CD09D7">
            <w:pPr>
              <w:spacing w:after="0" w:line="240" w:lineRule="auto"/>
              <w:ind w:left="-109" w:right="318"/>
              <w:jc w:val="right"/>
              <w:rPr>
                <w:rFonts w:ascii="Times New Roman" w:eastAsia="Times New Roman" w:hAnsi="Times New Roman" w:cs="Times New Roman"/>
                <w:color w:val="000000"/>
                <w:lang w:val="en-AU" w:eastAsia="en-AU"/>
              </w:rPr>
            </w:pPr>
            <w:r w:rsidRPr="00CD09D7">
              <w:rPr>
                <w:rFonts w:ascii="Times New Roman" w:hAnsi="Times New Roman" w:cs="Times New Roman"/>
                <w:color w:val="000000"/>
              </w:rPr>
              <w:t>-55.0</w:t>
            </w:r>
          </w:p>
        </w:tc>
      </w:tr>
      <w:tr w:rsidR="00CD09D7" w:rsidRPr="00E0457B" w14:paraId="49B8EBFD" w14:textId="77777777" w:rsidTr="008B5860">
        <w:trPr>
          <w:trHeight w:val="315"/>
        </w:trPr>
        <w:tc>
          <w:tcPr>
            <w:tcW w:w="2127" w:type="dxa"/>
            <w:tcBorders>
              <w:left w:val="nil"/>
              <w:right w:val="nil"/>
            </w:tcBorders>
            <w:shd w:val="clear" w:color="auto" w:fill="auto"/>
            <w:noWrap/>
            <w:vAlign w:val="bottom"/>
          </w:tcPr>
          <w:p w14:paraId="738F275C" w14:textId="77777777" w:rsidR="00CD09D7" w:rsidRPr="00934ED2" w:rsidRDefault="00CD09D7" w:rsidP="00CD09D7">
            <w:pPr>
              <w:spacing w:after="0" w:line="240" w:lineRule="auto"/>
              <w:rPr>
                <w:rFonts w:ascii="Times New Roman" w:eastAsia="Times New Roman" w:hAnsi="Times New Roman" w:cs="Times New Roman"/>
                <w:b/>
                <w:bCs/>
                <w:color w:val="000000"/>
                <w:lang w:val="en-AU" w:eastAsia="en-AU"/>
              </w:rPr>
            </w:pPr>
            <w:r w:rsidRPr="00934ED2">
              <w:rPr>
                <w:rFonts w:ascii="Times New Roman" w:eastAsia="Times New Roman" w:hAnsi="Times New Roman" w:cs="Times New Roman"/>
                <w:b/>
                <w:bCs/>
                <w:color w:val="000000"/>
                <w:lang w:val="en-AU" w:eastAsia="en-AU"/>
              </w:rPr>
              <w:t>Infrastructure</w:t>
            </w:r>
          </w:p>
        </w:tc>
        <w:tc>
          <w:tcPr>
            <w:tcW w:w="1134" w:type="dxa"/>
            <w:tcBorders>
              <w:left w:val="nil"/>
              <w:right w:val="nil"/>
            </w:tcBorders>
            <w:shd w:val="clear" w:color="auto" w:fill="auto"/>
            <w:noWrap/>
            <w:vAlign w:val="bottom"/>
          </w:tcPr>
          <w:p w14:paraId="55E5E244" w14:textId="5BD8A800" w:rsidR="00CD09D7" w:rsidRPr="00CD09D7" w:rsidRDefault="00CD09D7" w:rsidP="00CD09D7">
            <w:pPr>
              <w:spacing w:after="0" w:line="240" w:lineRule="auto"/>
              <w:ind w:left="-109" w:right="318"/>
              <w:jc w:val="right"/>
              <w:rPr>
                <w:rFonts w:ascii="Times New Roman" w:eastAsia="Times New Roman" w:hAnsi="Times New Roman" w:cs="Times New Roman"/>
                <w:color w:val="000000"/>
                <w:lang w:val="en-AU" w:eastAsia="en-AU"/>
              </w:rPr>
            </w:pPr>
            <w:r w:rsidRPr="00CD09D7">
              <w:rPr>
                <w:rFonts w:ascii="Times New Roman" w:hAnsi="Times New Roman" w:cs="Times New Roman"/>
                <w:color w:val="000000"/>
              </w:rPr>
              <w:t>-95.5</w:t>
            </w:r>
          </w:p>
        </w:tc>
        <w:tc>
          <w:tcPr>
            <w:tcW w:w="1282" w:type="dxa"/>
            <w:tcBorders>
              <w:left w:val="nil"/>
              <w:right w:val="nil"/>
            </w:tcBorders>
            <w:shd w:val="clear" w:color="auto" w:fill="auto"/>
            <w:noWrap/>
            <w:vAlign w:val="bottom"/>
          </w:tcPr>
          <w:p w14:paraId="6F262FA1" w14:textId="0D8D6936" w:rsidR="00CD09D7" w:rsidRPr="00CD09D7" w:rsidRDefault="0031267B" w:rsidP="00CD09D7">
            <w:pPr>
              <w:spacing w:after="0" w:line="240" w:lineRule="auto"/>
              <w:ind w:left="-109" w:right="318"/>
              <w:jc w:val="right"/>
              <w:rPr>
                <w:rFonts w:ascii="Times New Roman" w:eastAsia="Times New Roman" w:hAnsi="Times New Roman" w:cs="Times New Roman"/>
                <w:color w:val="000000"/>
                <w:lang w:val="en-AU" w:eastAsia="en-AU"/>
              </w:rPr>
            </w:pPr>
            <w:r>
              <w:rPr>
                <w:rFonts w:ascii="Times New Roman" w:hAnsi="Times New Roman" w:cs="Times New Roman"/>
                <w:color w:val="000000"/>
              </w:rPr>
              <w:t>NA</w:t>
            </w:r>
          </w:p>
        </w:tc>
        <w:tc>
          <w:tcPr>
            <w:tcW w:w="1282" w:type="dxa"/>
            <w:tcBorders>
              <w:left w:val="nil"/>
              <w:right w:val="nil"/>
            </w:tcBorders>
            <w:shd w:val="clear" w:color="auto" w:fill="auto"/>
            <w:noWrap/>
            <w:vAlign w:val="bottom"/>
          </w:tcPr>
          <w:p w14:paraId="26FE2708" w14:textId="3FBECBF3" w:rsidR="00CD09D7" w:rsidRPr="00CD09D7" w:rsidRDefault="00CD09D7" w:rsidP="00CD09D7">
            <w:pPr>
              <w:spacing w:after="0" w:line="240" w:lineRule="auto"/>
              <w:ind w:left="-109" w:right="318"/>
              <w:jc w:val="right"/>
              <w:rPr>
                <w:rFonts w:ascii="Times New Roman" w:eastAsia="Times New Roman" w:hAnsi="Times New Roman" w:cs="Times New Roman"/>
                <w:color w:val="000000"/>
                <w:lang w:val="en-AU" w:eastAsia="en-AU"/>
              </w:rPr>
            </w:pPr>
            <w:r w:rsidRPr="00CD09D7">
              <w:rPr>
                <w:rFonts w:ascii="Times New Roman" w:hAnsi="Times New Roman" w:cs="Times New Roman"/>
                <w:color w:val="000000"/>
              </w:rPr>
              <w:t>-6.9</w:t>
            </w:r>
          </w:p>
        </w:tc>
        <w:tc>
          <w:tcPr>
            <w:tcW w:w="979" w:type="dxa"/>
            <w:tcBorders>
              <w:left w:val="nil"/>
              <w:right w:val="nil"/>
            </w:tcBorders>
            <w:shd w:val="clear" w:color="auto" w:fill="auto"/>
            <w:vAlign w:val="bottom"/>
          </w:tcPr>
          <w:p w14:paraId="7F2C14FA" w14:textId="15A30E0F" w:rsidR="00CD09D7" w:rsidRPr="00CD09D7" w:rsidRDefault="00CD09D7" w:rsidP="00CD09D7">
            <w:pPr>
              <w:spacing w:after="0" w:line="240" w:lineRule="auto"/>
              <w:ind w:left="-109" w:right="318"/>
              <w:jc w:val="right"/>
              <w:rPr>
                <w:rFonts w:ascii="Times New Roman" w:eastAsia="Times New Roman" w:hAnsi="Times New Roman" w:cs="Times New Roman"/>
                <w:color w:val="000000"/>
                <w:lang w:val="en-AU" w:eastAsia="en-AU"/>
              </w:rPr>
            </w:pPr>
            <w:r w:rsidRPr="00CD09D7">
              <w:rPr>
                <w:rFonts w:ascii="Times New Roman" w:hAnsi="Times New Roman" w:cs="Times New Roman"/>
                <w:color w:val="000000"/>
              </w:rPr>
              <w:t>-1.0</w:t>
            </w:r>
          </w:p>
        </w:tc>
        <w:tc>
          <w:tcPr>
            <w:tcW w:w="910" w:type="dxa"/>
            <w:tcBorders>
              <w:left w:val="nil"/>
              <w:right w:val="nil"/>
            </w:tcBorders>
            <w:shd w:val="clear" w:color="auto" w:fill="auto"/>
            <w:vAlign w:val="bottom"/>
          </w:tcPr>
          <w:p w14:paraId="592DA811" w14:textId="2B5F14B1" w:rsidR="00CD09D7" w:rsidRPr="00CD09D7" w:rsidRDefault="00CD09D7" w:rsidP="00CD09D7">
            <w:pPr>
              <w:spacing w:after="0" w:line="240" w:lineRule="auto"/>
              <w:ind w:left="-109" w:right="318"/>
              <w:jc w:val="right"/>
              <w:rPr>
                <w:rFonts w:ascii="Times New Roman" w:eastAsia="Times New Roman" w:hAnsi="Times New Roman" w:cs="Times New Roman"/>
                <w:color w:val="000000"/>
                <w:lang w:val="en-AU" w:eastAsia="en-AU"/>
              </w:rPr>
            </w:pPr>
            <w:r w:rsidRPr="00CD09D7">
              <w:rPr>
                <w:rFonts w:ascii="Times New Roman" w:hAnsi="Times New Roman" w:cs="Times New Roman"/>
                <w:color w:val="000000"/>
              </w:rPr>
              <w:t>-4.8</w:t>
            </w:r>
          </w:p>
        </w:tc>
        <w:tc>
          <w:tcPr>
            <w:tcW w:w="1217" w:type="dxa"/>
            <w:tcBorders>
              <w:left w:val="nil"/>
              <w:right w:val="nil"/>
            </w:tcBorders>
            <w:shd w:val="clear" w:color="auto" w:fill="auto"/>
            <w:noWrap/>
            <w:vAlign w:val="bottom"/>
          </w:tcPr>
          <w:p w14:paraId="479567B8" w14:textId="79A98976" w:rsidR="00CD09D7" w:rsidRPr="00CD09D7" w:rsidRDefault="00CD09D7" w:rsidP="00CD09D7">
            <w:pPr>
              <w:spacing w:after="0" w:line="240" w:lineRule="auto"/>
              <w:ind w:left="-109" w:right="318"/>
              <w:jc w:val="right"/>
              <w:rPr>
                <w:rFonts w:ascii="Times New Roman" w:eastAsia="Times New Roman" w:hAnsi="Times New Roman" w:cs="Times New Roman"/>
                <w:color w:val="000000"/>
                <w:lang w:val="en-AU" w:eastAsia="en-AU"/>
              </w:rPr>
            </w:pPr>
            <w:r w:rsidRPr="00CD09D7">
              <w:rPr>
                <w:rFonts w:ascii="Times New Roman" w:hAnsi="Times New Roman" w:cs="Times New Roman"/>
                <w:color w:val="000000"/>
              </w:rPr>
              <w:t>-108.2</w:t>
            </w:r>
          </w:p>
        </w:tc>
      </w:tr>
      <w:tr w:rsidR="00CD09D7" w:rsidRPr="00E0457B" w14:paraId="387454B2" w14:textId="77777777" w:rsidTr="008B5860">
        <w:trPr>
          <w:trHeight w:val="315"/>
        </w:trPr>
        <w:tc>
          <w:tcPr>
            <w:tcW w:w="2127" w:type="dxa"/>
            <w:tcBorders>
              <w:left w:val="nil"/>
              <w:bottom w:val="single" w:sz="4" w:space="0" w:color="auto"/>
              <w:right w:val="nil"/>
            </w:tcBorders>
            <w:shd w:val="clear" w:color="auto" w:fill="auto"/>
            <w:noWrap/>
            <w:vAlign w:val="bottom"/>
          </w:tcPr>
          <w:p w14:paraId="56422333" w14:textId="77777777" w:rsidR="00CD09D7" w:rsidRPr="00934ED2" w:rsidRDefault="00CD09D7" w:rsidP="00CD09D7">
            <w:pPr>
              <w:spacing w:after="0" w:line="240" w:lineRule="auto"/>
              <w:rPr>
                <w:rFonts w:ascii="Times New Roman" w:eastAsia="Times New Roman" w:hAnsi="Times New Roman" w:cs="Times New Roman"/>
                <w:b/>
                <w:bCs/>
                <w:color w:val="000000"/>
                <w:lang w:val="en-AU" w:eastAsia="en-AU"/>
              </w:rPr>
            </w:pPr>
            <w:r w:rsidRPr="00955AFA">
              <w:rPr>
                <w:rFonts w:ascii="Times New Roman" w:eastAsia="Times New Roman" w:hAnsi="Times New Roman" w:cs="Times New Roman"/>
                <w:b/>
                <w:bCs/>
                <w:color w:val="000000"/>
                <w:lang w:val="en-AU" w:eastAsia="en-AU"/>
              </w:rPr>
              <w:t>Water</w:t>
            </w:r>
          </w:p>
        </w:tc>
        <w:tc>
          <w:tcPr>
            <w:tcW w:w="1134" w:type="dxa"/>
            <w:tcBorders>
              <w:left w:val="nil"/>
              <w:bottom w:val="single" w:sz="4" w:space="0" w:color="auto"/>
              <w:right w:val="nil"/>
            </w:tcBorders>
            <w:shd w:val="clear" w:color="auto" w:fill="auto"/>
            <w:noWrap/>
            <w:vAlign w:val="bottom"/>
          </w:tcPr>
          <w:p w14:paraId="424D30A5" w14:textId="780B78C9" w:rsidR="00CD09D7" w:rsidRPr="00CD09D7" w:rsidRDefault="00CD09D7" w:rsidP="00CD09D7">
            <w:pPr>
              <w:spacing w:after="0" w:line="240" w:lineRule="auto"/>
              <w:ind w:left="-109" w:right="318"/>
              <w:jc w:val="right"/>
              <w:rPr>
                <w:rFonts w:ascii="Times New Roman" w:eastAsia="Times New Roman" w:hAnsi="Times New Roman" w:cs="Times New Roman"/>
                <w:color w:val="000000"/>
                <w:lang w:val="en-AU" w:eastAsia="en-AU"/>
              </w:rPr>
            </w:pPr>
            <w:r w:rsidRPr="00CD09D7">
              <w:rPr>
                <w:rFonts w:ascii="Times New Roman" w:hAnsi="Times New Roman" w:cs="Times New Roman"/>
                <w:color w:val="000000"/>
              </w:rPr>
              <w:t>-4.2</w:t>
            </w:r>
          </w:p>
        </w:tc>
        <w:tc>
          <w:tcPr>
            <w:tcW w:w="1282" w:type="dxa"/>
            <w:tcBorders>
              <w:left w:val="nil"/>
              <w:bottom w:val="single" w:sz="4" w:space="0" w:color="auto"/>
              <w:right w:val="nil"/>
            </w:tcBorders>
            <w:shd w:val="clear" w:color="auto" w:fill="auto"/>
            <w:noWrap/>
            <w:vAlign w:val="bottom"/>
          </w:tcPr>
          <w:p w14:paraId="265010F8" w14:textId="7442C699" w:rsidR="00CD09D7" w:rsidRPr="00CD09D7" w:rsidRDefault="0031267B" w:rsidP="00CD09D7">
            <w:pPr>
              <w:spacing w:after="0" w:line="240" w:lineRule="auto"/>
              <w:ind w:left="-109" w:right="318"/>
              <w:jc w:val="right"/>
              <w:rPr>
                <w:rFonts w:ascii="Times New Roman" w:eastAsia="Times New Roman" w:hAnsi="Times New Roman" w:cs="Times New Roman"/>
                <w:color w:val="000000"/>
                <w:lang w:val="en-AU" w:eastAsia="en-AU"/>
              </w:rPr>
            </w:pPr>
            <w:r>
              <w:rPr>
                <w:rFonts w:ascii="Times New Roman" w:hAnsi="Times New Roman" w:cs="Times New Roman"/>
                <w:color w:val="000000"/>
              </w:rPr>
              <w:t>NA</w:t>
            </w:r>
          </w:p>
        </w:tc>
        <w:tc>
          <w:tcPr>
            <w:tcW w:w="1282" w:type="dxa"/>
            <w:tcBorders>
              <w:left w:val="nil"/>
              <w:bottom w:val="single" w:sz="4" w:space="0" w:color="auto"/>
              <w:right w:val="nil"/>
            </w:tcBorders>
            <w:shd w:val="clear" w:color="auto" w:fill="auto"/>
            <w:noWrap/>
            <w:vAlign w:val="bottom"/>
          </w:tcPr>
          <w:p w14:paraId="68A7CA91" w14:textId="224BC7F0" w:rsidR="00CD09D7" w:rsidRPr="00CD09D7" w:rsidRDefault="00CD09D7" w:rsidP="00CD09D7">
            <w:pPr>
              <w:spacing w:after="0" w:line="240" w:lineRule="auto"/>
              <w:ind w:left="-109" w:right="318"/>
              <w:jc w:val="right"/>
              <w:rPr>
                <w:rFonts w:ascii="Times New Roman" w:eastAsia="Times New Roman" w:hAnsi="Times New Roman" w:cs="Times New Roman"/>
                <w:color w:val="000000"/>
                <w:lang w:val="en-AU" w:eastAsia="en-AU"/>
              </w:rPr>
            </w:pPr>
            <w:r w:rsidRPr="00CD09D7">
              <w:rPr>
                <w:rFonts w:ascii="Times New Roman" w:hAnsi="Times New Roman" w:cs="Times New Roman"/>
                <w:color w:val="000000"/>
              </w:rPr>
              <w:t>-1.0</w:t>
            </w:r>
          </w:p>
        </w:tc>
        <w:tc>
          <w:tcPr>
            <w:tcW w:w="979" w:type="dxa"/>
            <w:tcBorders>
              <w:left w:val="nil"/>
              <w:bottom w:val="single" w:sz="4" w:space="0" w:color="auto"/>
              <w:right w:val="nil"/>
            </w:tcBorders>
            <w:shd w:val="clear" w:color="auto" w:fill="auto"/>
            <w:vAlign w:val="bottom"/>
          </w:tcPr>
          <w:p w14:paraId="0812F9AA" w14:textId="50420074" w:rsidR="00CD09D7" w:rsidRPr="00CD09D7" w:rsidRDefault="00CD09D7" w:rsidP="00CD09D7">
            <w:pPr>
              <w:spacing w:after="0" w:line="240" w:lineRule="auto"/>
              <w:ind w:left="-109" w:right="318"/>
              <w:jc w:val="right"/>
              <w:rPr>
                <w:rFonts w:ascii="Times New Roman" w:eastAsia="Times New Roman" w:hAnsi="Times New Roman" w:cs="Times New Roman"/>
                <w:color w:val="000000"/>
                <w:lang w:val="en-AU" w:eastAsia="en-AU"/>
              </w:rPr>
            </w:pPr>
            <w:r w:rsidRPr="00CD09D7">
              <w:rPr>
                <w:rFonts w:ascii="Times New Roman" w:hAnsi="Times New Roman" w:cs="Times New Roman"/>
                <w:color w:val="000000"/>
              </w:rPr>
              <w:t>-0.1</w:t>
            </w:r>
          </w:p>
        </w:tc>
        <w:tc>
          <w:tcPr>
            <w:tcW w:w="910" w:type="dxa"/>
            <w:tcBorders>
              <w:left w:val="nil"/>
              <w:bottom w:val="single" w:sz="4" w:space="0" w:color="auto"/>
              <w:right w:val="nil"/>
            </w:tcBorders>
            <w:shd w:val="clear" w:color="auto" w:fill="auto"/>
            <w:vAlign w:val="bottom"/>
          </w:tcPr>
          <w:p w14:paraId="5B00B231" w14:textId="0F1839CF" w:rsidR="00CD09D7" w:rsidRPr="00CD09D7" w:rsidRDefault="00CD09D7" w:rsidP="00CD09D7">
            <w:pPr>
              <w:spacing w:after="0" w:line="240" w:lineRule="auto"/>
              <w:ind w:left="-109" w:right="318"/>
              <w:jc w:val="right"/>
              <w:rPr>
                <w:rFonts w:ascii="Times New Roman" w:eastAsia="Times New Roman" w:hAnsi="Times New Roman" w:cs="Times New Roman"/>
                <w:color w:val="000000"/>
                <w:lang w:val="en-AU" w:eastAsia="en-AU"/>
              </w:rPr>
            </w:pPr>
            <w:r w:rsidRPr="00CD09D7">
              <w:rPr>
                <w:rFonts w:ascii="Times New Roman" w:hAnsi="Times New Roman" w:cs="Times New Roman"/>
                <w:color w:val="000000"/>
              </w:rPr>
              <w:t>-0.2</w:t>
            </w:r>
          </w:p>
        </w:tc>
        <w:tc>
          <w:tcPr>
            <w:tcW w:w="1217" w:type="dxa"/>
            <w:tcBorders>
              <w:left w:val="nil"/>
              <w:bottom w:val="single" w:sz="4" w:space="0" w:color="auto"/>
              <w:right w:val="nil"/>
            </w:tcBorders>
            <w:shd w:val="clear" w:color="auto" w:fill="auto"/>
            <w:noWrap/>
            <w:vAlign w:val="bottom"/>
          </w:tcPr>
          <w:p w14:paraId="44C0EDEC" w14:textId="2F6E819B" w:rsidR="00CD09D7" w:rsidRPr="00CD09D7" w:rsidRDefault="00CD09D7" w:rsidP="00CD09D7">
            <w:pPr>
              <w:spacing w:after="0" w:line="240" w:lineRule="auto"/>
              <w:ind w:left="-109" w:right="318"/>
              <w:jc w:val="right"/>
              <w:rPr>
                <w:rFonts w:ascii="Times New Roman" w:eastAsia="Times New Roman" w:hAnsi="Times New Roman" w:cs="Times New Roman"/>
                <w:color w:val="000000"/>
                <w:lang w:val="en-AU" w:eastAsia="en-AU"/>
              </w:rPr>
            </w:pPr>
            <w:r w:rsidRPr="00CD09D7">
              <w:rPr>
                <w:rFonts w:ascii="Times New Roman" w:hAnsi="Times New Roman" w:cs="Times New Roman"/>
                <w:color w:val="000000"/>
              </w:rPr>
              <w:t>-5.4</w:t>
            </w:r>
          </w:p>
        </w:tc>
      </w:tr>
    </w:tbl>
    <w:p w14:paraId="14B2A4C9" w14:textId="77777777" w:rsidR="003C6EB3" w:rsidRPr="009F0FCA" w:rsidRDefault="003C6EB3" w:rsidP="006774A6">
      <w:pPr>
        <w:rPr>
          <w:rFonts w:ascii="Times New Roman" w:eastAsia="Times New Roman" w:hAnsi="Times New Roman" w:cs="Times New Roman"/>
          <w:b/>
          <w:bCs/>
          <w:color w:val="201F1E"/>
          <w:sz w:val="24"/>
          <w:szCs w:val="24"/>
          <w:lang w:val="en-AU" w:eastAsia="en-AU"/>
        </w:rPr>
      </w:pPr>
    </w:p>
    <w:p w14:paraId="7DFD85DD" w14:textId="784ED647" w:rsidR="005A3389" w:rsidRDefault="005A3389" w:rsidP="005A3389">
      <w:pPr>
        <w:spacing w:before="240" w:after="120" w:line="360" w:lineRule="auto"/>
        <w:rPr>
          <w:rFonts w:ascii="Times New Roman" w:eastAsia="Times New Roman" w:hAnsi="Times New Roman" w:cs="Times New Roman"/>
          <w:b/>
          <w:bCs/>
          <w:color w:val="201F1E"/>
          <w:sz w:val="28"/>
          <w:szCs w:val="28"/>
          <w:lang w:val="en-AU" w:eastAsia="en-AU"/>
        </w:rPr>
      </w:pPr>
      <w:r>
        <w:rPr>
          <w:rFonts w:ascii="Times New Roman" w:eastAsia="Times New Roman" w:hAnsi="Times New Roman" w:cs="Times New Roman"/>
          <w:b/>
          <w:bCs/>
          <w:color w:val="201F1E"/>
          <w:sz w:val="28"/>
          <w:szCs w:val="28"/>
          <w:lang w:val="en-AU" w:eastAsia="en-AU"/>
        </w:rPr>
        <w:t>Discussion</w:t>
      </w:r>
    </w:p>
    <w:p w14:paraId="21191D61" w14:textId="64B76B2E" w:rsidR="00027C48" w:rsidRDefault="00532BAD" w:rsidP="00532BAD">
      <w:pPr>
        <w:pStyle w:val="NormalWeb"/>
        <w:spacing w:before="240" w:beforeAutospacing="0" w:after="120" w:afterAutospacing="0" w:line="360" w:lineRule="auto"/>
        <w:ind w:firstLine="709"/>
        <w:rPr>
          <w:color w:val="000000"/>
        </w:rPr>
      </w:pPr>
      <w:r>
        <w:rPr>
          <w:color w:val="000000"/>
        </w:rPr>
        <w:t xml:space="preserve">We have modelled a translation of the physical impacts of two </w:t>
      </w:r>
      <w:r w:rsidR="0031267B">
        <w:rPr>
          <w:color w:val="000000"/>
        </w:rPr>
        <w:t>global</w:t>
      </w:r>
      <w:r>
        <w:rPr>
          <w:color w:val="000000"/>
        </w:rPr>
        <w:t xml:space="preserve"> climate change </w:t>
      </w:r>
      <w:r w:rsidR="0031267B">
        <w:rPr>
          <w:color w:val="000000"/>
        </w:rPr>
        <w:t xml:space="preserve">scenarios </w:t>
      </w:r>
      <w:r>
        <w:rPr>
          <w:color w:val="000000"/>
        </w:rPr>
        <w:t>by 2050 into a general equilibrium modelling framework supplemented by a newly developed Input-Output table for Vanuatu. These physical</w:t>
      </w:r>
      <w:r w:rsidR="0031267B">
        <w:rPr>
          <w:color w:val="000000"/>
        </w:rPr>
        <w:t xml:space="preserve"> climate change hazard-based</w:t>
      </w:r>
      <w:r>
        <w:rPr>
          <w:color w:val="000000"/>
        </w:rPr>
        <w:t xml:space="preserve"> impact estimates are the result of </w:t>
      </w:r>
      <w:r w:rsidR="00027C48">
        <w:rPr>
          <w:color w:val="000000"/>
        </w:rPr>
        <w:t>a combination of new CSIRO</w:t>
      </w:r>
      <w:r w:rsidR="0031267B">
        <w:rPr>
          <w:color w:val="000000"/>
        </w:rPr>
        <w:t xml:space="preserve"> Van KIRAP </w:t>
      </w:r>
      <w:r w:rsidR="00027C48">
        <w:rPr>
          <w:color w:val="000000"/>
        </w:rPr>
        <w:t>estimates for sea level rise</w:t>
      </w:r>
      <w:r w:rsidR="007F6292">
        <w:rPr>
          <w:color w:val="000000"/>
        </w:rPr>
        <w:t xml:space="preserve">, </w:t>
      </w:r>
      <w:r w:rsidR="00027C48">
        <w:rPr>
          <w:color w:val="000000"/>
        </w:rPr>
        <w:t>agricultural</w:t>
      </w:r>
      <w:r w:rsidR="009E6000">
        <w:rPr>
          <w:color w:val="000000"/>
        </w:rPr>
        <w:t xml:space="preserve"> yields</w:t>
      </w:r>
      <w:r w:rsidR="007F6292">
        <w:rPr>
          <w:color w:val="000000"/>
        </w:rPr>
        <w:t xml:space="preserve"> and energy cost </w:t>
      </w:r>
      <w:r w:rsidR="009E6000">
        <w:rPr>
          <w:color w:val="000000"/>
        </w:rPr>
        <w:t>for Vanuatu</w:t>
      </w:r>
      <w:r w:rsidR="00EB397E">
        <w:rPr>
          <w:color w:val="000000"/>
        </w:rPr>
        <w:t xml:space="preserve"> </w:t>
      </w:r>
      <w:r w:rsidR="009E6000">
        <w:rPr>
          <w:color w:val="000000"/>
        </w:rPr>
        <w:t>and World Bank</w:t>
      </w:r>
      <w:r w:rsidR="0031267B">
        <w:rPr>
          <w:color w:val="000000"/>
        </w:rPr>
        <w:t xml:space="preserve"> (Roson and Sartori 201</w:t>
      </w:r>
      <w:r w:rsidR="009A46F8">
        <w:rPr>
          <w:color w:val="000000"/>
        </w:rPr>
        <w:t>6</w:t>
      </w:r>
      <w:r w:rsidR="0031267B">
        <w:rPr>
          <w:color w:val="000000"/>
        </w:rPr>
        <w:t xml:space="preserve">) </w:t>
      </w:r>
      <w:r w:rsidR="007F6292">
        <w:rPr>
          <w:color w:val="000000"/>
        </w:rPr>
        <w:t xml:space="preserve">estimates </w:t>
      </w:r>
      <w:r w:rsidR="0031267B">
        <w:rPr>
          <w:color w:val="000000"/>
        </w:rPr>
        <w:t xml:space="preserve">of heat impacts </w:t>
      </w:r>
      <w:r w:rsidR="007F6292">
        <w:rPr>
          <w:color w:val="000000"/>
        </w:rPr>
        <w:t>on labour productivity and health</w:t>
      </w:r>
      <w:r w:rsidR="007E4275">
        <w:rPr>
          <w:color w:val="000000"/>
        </w:rPr>
        <w:t xml:space="preserve">. </w:t>
      </w:r>
    </w:p>
    <w:p w14:paraId="21316D6C" w14:textId="35A2C83E" w:rsidR="00C27C6B" w:rsidRPr="009C67D5" w:rsidRDefault="00532BAD" w:rsidP="00C27C6B">
      <w:pPr>
        <w:pStyle w:val="NormalWeb"/>
        <w:spacing w:before="240" w:beforeAutospacing="0" w:after="120" w:afterAutospacing="0" w:line="360" w:lineRule="auto"/>
        <w:ind w:firstLine="709"/>
      </w:pPr>
      <w:r w:rsidRPr="009C67D5">
        <w:t>Our main methodological contribution is to show a decomposition of the GDP effects by individual climate change impact and changes in income and production</w:t>
      </w:r>
      <w:r w:rsidR="0031267B">
        <w:t xml:space="preserve">, </w:t>
      </w:r>
      <w:r w:rsidRPr="009C67D5">
        <w:t xml:space="preserve">at a </w:t>
      </w:r>
      <w:r w:rsidR="0031267B">
        <w:t xml:space="preserve">national; (GDP) and more detailed </w:t>
      </w:r>
      <w:r w:rsidRPr="009C67D5">
        <w:t xml:space="preserve">sectoral level for Vanuatu’s economy. In terms of empirical results, this study presents novel detailed estimates of climate change impacts for Vanuatu </w:t>
      </w:r>
      <w:r w:rsidR="00EC60C1" w:rsidRPr="009C67D5">
        <w:t xml:space="preserve">relying on </w:t>
      </w:r>
      <w:r w:rsidR="00357555" w:rsidRPr="009C67D5">
        <w:t xml:space="preserve">a recently developed </w:t>
      </w:r>
      <w:r w:rsidR="00B93EB0" w:rsidRPr="009C67D5">
        <w:t xml:space="preserve">production and trade </w:t>
      </w:r>
      <w:r w:rsidR="00357555" w:rsidRPr="009C67D5">
        <w:t>database for</w:t>
      </w:r>
      <w:r w:rsidR="00B93EB0" w:rsidRPr="009C67D5">
        <w:t xml:space="preserve"> </w:t>
      </w:r>
      <w:r w:rsidR="00F55998" w:rsidRPr="009C67D5">
        <w:t xml:space="preserve">the </w:t>
      </w:r>
      <w:r w:rsidR="00B93EB0" w:rsidRPr="009C67D5">
        <w:t>Pacific Island countries (</w:t>
      </w:r>
      <w:r w:rsidR="00881655" w:rsidRPr="009C67D5">
        <w:t>Hanslow and Newth 2021)</w:t>
      </w:r>
      <w:r w:rsidR="00F55998" w:rsidRPr="009C67D5">
        <w:t xml:space="preserve">, </w:t>
      </w:r>
      <w:r w:rsidR="00EC60C1" w:rsidRPr="009C67D5">
        <w:t>a newly developed Input-Output data</w:t>
      </w:r>
      <w:r w:rsidR="00C27C6B" w:rsidRPr="009C67D5">
        <w:t>base</w:t>
      </w:r>
      <w:r w:rsidR="00F55998" w:rsidRPr="009C67D5">
        <w:t xml:space="preserve"> for Vanuatu</w:t>
      </w:r>
      <w:r w:rsidR="00C27C6B" w:rsidRPr="009C67D5">
        <w:t xml:space="preserve"> (Valenzuela and Vallecilla 2023a</w:t>
      </w:r>
      <w:r w:rsidR="0031267B">
        <w:t>, b</w:t>
      </w:r>
      <w:r w:rsidR="00C27C6B" w:rsidRPr="009C67D5">
        <w:t>).</w:t>
      </w:r>
      <w:r w:rsidR="00A30AA9" w:rsidRPr="009C67D5">
        <w:t xml:space="preserve"> </w:t>
      </w:r>
    </w:p>
    <w:p w14:paraId="5AF4152E" w14:textId="2C5C223C" w:rsidR="005B7C3A" w:rsidRPr="009C67D5" w:rsidRDefault="009177E8" w:rsidP="00B53E87">
      <w:pPr>
        <w:pStyle w:val="NormalWeb"/>
        <w:spacing w:before="240" w:beforeAutospacing="0" w:after="120" w:afterAutospacing="0" w:line="360" w:lineRule="auto"/>
        <w:ind w:firstLine="709"/>
        <w:rPr>
          <w:color w:val="000000"/>
        </w:rPr>
      </w:pPr>
      <w:r w:rsidRPr="009C67D5">
        <w:t xml:space="preserve">The study </w:t>
      </w:r>
      <w:r w:rsidR="009A46F8">
        <w:t xml:space="preserve">confirms and </w:t>
      </w:r>
      <w:r w:rsidR="00532BAD" w:rsidRPr="009C67D5">
        <w:t xml:space="preserve">improves first-order regional approximations </w:t>
      </w:r>
      <w:r w:rsidR="00532BAD" w:rsidRPr="009C67D5">
        <w:rPr>
          <w:color w:val="000000"/>
        </w:rPr>
        <w:t xml:space="preserve">that the negative effects of climate change will be significantly borne by the Pacific Island economies (Roson and Sartori 2016). </w:t>
      </w:r>
      <w:r w:rsidR="00452E9C" w:rsidRPr="009C67D5">
        <w:rPr>
          <w:color w:val="000000"/>
        </w:rPr>
        <w:t xml:space="preserve"> </w:t>
      </w:r>
      <w:r w:rsidR="00910D47" w:rsidRPr="009C67D5">
        <w:rPr>
          <w:color w:val="000000"/>
        </w:rPr>
        <w:t xml:space="preserve">The study </w:t>
      </w:r>
      <w:r w:rsidR="00A932C8" w:rsidRPr="009C67D5">
        <w:rPr>
          <w:color w:val="000000"/>
        </w:rPr>
        <w:t xml:space="preserve">is in alignment with previous </w:t>
      </w:r>
      <w:r w:rsidR="0013432E" w:rsidRPr="009C67D5">
        <w:rPr>
          <w:color w:val="000000"/>
        </w:rPr>
        <w:t xml:space="preserve">computable general equilibrium modelling of climate change </w:t>
      </w:r>
      <w:r w:rsidR="005B7C3A" w:rsidRPr="009C67D5">
        <w:rPr>
          <w:color w:val="000000"/>
        </w:rPr>
        <w:t xml:space="preserve">economic </w:t>
      </w:r>
      <w:r w:rsidR="0013432E" w:rsidRPr="009C67D5">
        <w:rPr>
          <w:color w:val="000000"/>
        </w:rPr>
        <w:t>impacts for the Pacific Island nations</w:t>
      </w:r>
      <w:r w:rsidR="00B45531" w:rsidRPr="009C67D5">
        <w:rPr>
          <w:color w:val="000000"/>
        </w:rPr>
        <w:t xml:space="preserve"> </w:t>
      </w:r>
      <w:r w:rsidR="000F5122" w:rsidRPr="009C67D5">
        <w:rPr>
          <w:color w:val="000000"/>
        </w:rPr>
        <w:t xml:space="preserve">showing </w:t>
      </w:r>
      <w:r w:rsidR="00690D4E" w:rsidRPr="009C67D5">
        <w:rPr>
          <w:color w:val="000000"/>
        </w:rPr>
        <w:t xml:space="preserve">significant negative effects </w:t>
      </w:r>
      <w:r w:rsidR="00B45531" w:rsidRPr="009C67D5">
        <w:rPr>
          <w:color w:val="000000"/>
        </w:rPr>
        <w:t>(</w:t>
      </w:r>
      <w:r w:rsidR="00DE59FA">
        <w:t xml:space="preserve">Newth, Gunasekera, and Gooley 2017; </w:t>
      </w:r>
      <w:r w:rsidR="00B45531" w:rsidRPr="009C67D5">
        <w:t>Newth and Hanslow 2021</w:t>
      </w:r>
      <w:r w:rsidR="00AD2693" w:rsidRPr="009C67D5">
        <w:t>;</w:t>
      </w:r>
      <w:r w:rsidR="00B45531" w:rsidRPr="009C67D5">
        <w:t xml:space="preserve"> </w:t>
      </w:r>
      <w:r w:rsidR="00B45531" w:rsidRPr="009C67D5">
        <w:rPr>
          <w:shd w:val="clear" w:color="auto" w:fill="FFFFFF"/>
        </w:rPr>
        <w:t>Valenzuela and Newth 2022)</w:t>
      </w:r>
      <w:r w:rsidR="000F5122" w:rsidRPr="009C67D5">
        <w:rPr>
          <w:shd w:val="clear" w:color="auto" w:fill="FFFFFF"/>
        </w:rPr>
        <w:t>.</w:t>
      </w:r>
      <w:r w:rsidR="005B7C3A" w:rsidRPr="009C67D5">
        <w:rPr>
          <w:shd w:val="clear" w:color="auto" w:fill="FFFFFF"/>
        </w:rPr>
        <w:t xml:space="preserve"> In particular, </w:t>
      </w:r>
      <w:r w:rsidR="002B7381" w:rsidRPr="009C67D5">
        <w:rPr>
          <w:shd w:val="clear" w:color="auto" w:fill="FFFFFF"/>
        </w:rPr>
        <w:t xml:space="preserve">we find that </w:t>
      </w:r>
      <w:r w:rsidR="00476E48" w:rsidRPr="009C67D5">
        <w:rPr>
          <w:shd w:val="clear" w:color="auto" w:fill="FFFFFF"/>
        </w:rPr>
        <w:t xml:space="preserve">heat-related impacts </w:t>
      </w:r>
      <w:r w:rsidR="004D1F7D" w:rsidRPr="009C67D5">
        <w:rPr>
          <w:color w:val="000000"/>
        </w:rPr>
        <w:t>are</w:t>
      </w:r>
      <w:r w:rsidR="00B53E87" w:rsidRPr="009C67D5">
        <w:rPr>
          <w:color w:val="000000"/>
        </w:rPr>
        <w:t xml:space="preserve"> a key </w:t>
      </w:r>
      <w:r w:rsidR="00B53E87" w:rsidRPr="009C67D5">
        <w:rPr>
          <w:color w:val="000000"/>
        </w:rPr>
        <w:lastRenderedPageBreak/>
        <w:t xml:space="preserve">economic impact of climate change in alignment with </w:t>
      </w:r>
      <w:r w:rsidR="005B7C3A" w:rsidRPr="009C67D5">
        <w:rPr>
          <w:color w:val="000000"/>
        </w:rPr>
        <w:t xml:space="preserve">previous climate change studies (Roson and Sartori 2016; Day </w:t>
      </w:r>
      <w:r w:rsidR="005B7C3A" w:rsidRPr="009C67D5">
        <w:rPr>
          <w:i/>
          <w:iCs/>
          <w:color w:val="000000"/>
        </w:rPr>
        <w:t>et al</w:t>
      </w:r>
      <w:r w:rsidR="005B7C3A" w:rsidRPr="009C67D5">
        <w:rPr>
          <w:color w:val="000000"/>
        </w:rPr>
        <w:t>. 2018; Valenzuela and Newth 2022).</w:t>
      </w:r>
      <w:r w:rsidR="00917C53" w:rsidRPr="009C67D5">
        <w:rPr>
          <w:color w:val="000000"/>
        </w:rPr>
        <w:t xml:space="preserve"> </w:t>
      </w:r>
    </w:p>
    <w:p w14:paraId="37C42DB8" w14:textId="76524708" w:rsidR="00427600" w:rsidRPr="009C67D5" w:rsidRDefault="001109D5" w:rsidP="00427600">
      <w:pPr>
        <w:pStyle w:val="NormalWeb"/>
        <w:spacing w:before="240" w:beforeAutospacing="0" w:after="120" w:afterAutospacing="0" w:line="360" w:lineRule="auto"/>
        <w:ind w:firstLine="709"/>
      </w:pPr>
      <w:r w:rsidRPr="009C67D5">
        <w:rPr>
          <w:color w:val="000000"/>
        </w:rPr>
        <w:t xml:space="preserve">Based on </w:t>
      </w:r>
      <w:r w:rsidR="009A46F8">
        <w:rPr>
          <w:color w:val="000000"/>
        </w:rPr>
        <w:t xml:space="preserve">the specified scenarios and </w:t>
      </w:r>
      <w:r w:rsidRPr="009C67D5">
        <w:rPr>
          <w:color w:val="000000"/>
        </w:rPr>
        <w:t>CSIRO estimates o</w:t>
      </w:r>
      <w:r w:rsidR="003A1C5F" w:rsidRPr="009C67D5">
        <w:rPr>
          <w:color w:val="000000"/>
        </w:rPr>
        <w:t>f the impact of sea level rise on the value of Vanuatu’s replacement value of infrastructur</w:t>
      </w:r>
      <w:r w:rsidR="008214D5" w:rsidRPr="009C67D5">
        <w:rPr>
          <w:color w:val="000000"/>
        </w:rPr>
        <w:t xml:space="preserve">e, we find that </w:t>
      </w:r>
      <w:r w:rsidR="00485DC9" w:rsidRPr="009C67D5">
        <w:rPr>
          <w:color w:val="000000"/>
        </w:rPr>
        <w:t xml:space="preserve">the </w:t>
      </w:r>
      <w:r w:rsidR="008214D5" w:rsidRPr="009C67D5">
        <w:rPr>
          <w:color w:val="000000"/>
        </w:rPr>
        <w:t xml:space="preserve">sea level rise </w:t>
      </w:r>
      <w:r w:rsidR="009331B4" w:rsidRPr="009C67D5">
        <w:rPr>
          <w:color w:val="000000"/>
        </w:rPr>
        <w:t>is the most dominant effect of climate change on Vanuatu’s economy.</w:t>
      </w:r>
      <w:r w:rsidR="00A32061" w:rsidRPr="009C67D5">
        <w:rPr>
          <w:color w:val="000000"/>
        </w:rPr>
        <w:t xml:space="preserve"> Previous studies have consistently reported a low impact of the sea level rise effect as they consider only a loss of land stock </w:t>
      </w:r>
      <w:r w:rsidR="00A32061" w:rsidRPr="009C67D5">
        <w:t>through erosion, inundation or salt intrusion along the coastline</w:t>
      </w:r>
      <w:r w:rsidR="00CE700C" w:rsidRPr="009C67D5">
        <w:t xml:space="preserve"> </w:t>
      </w:r>
      <w:r w:rsidR="00CE700C" w:rsidRPr="009C67D5">
        <w:rPr>
          <w:color w:val="000000"/>
        </w:rPr>
        <w:t>(Roson and Sartori 2016)</w:t>
      </w:r>
      <w:r w:rsidR="00A32061" w:rsidRPr="009C67D5">
        <w:t>. We believe that treatment is insufficient as land is only utilised in agricultural activities in computable general equilibrium modelling databases, and a projected increase in the mean sea level rise causing inundation would have a marked impact of physical capital in addition to land loss.</w:t>
      </w:r>
    </w:p>
    <w:p w14:paraId="7E13CCE0" w14:textId="29B91EDB" w:rsidR="00C60A74" w:rsidRPr="00427600" w:rsidRDefault="00C60A74" w:rsidP="00EF7508">
      <w:pPr>
        <w:pStyle w:val="NormalWeb"/>
        <w:spacing w:before="240" w:beforeAutospacing="0" w:after="120" w:afterAutospacing="0" w:line="360" w:lineRule="auto"/>
        <w:ind w:firstLine="709"/>
      </w:pPr>
      <w:r w:rsidRPr="009C67D5">
        <w:rPr>
          <w:color w:val="000000"/>
        </w:rPr>
        <w:t xml:space="preserve">Our findings indicate that a </w:t>
      </w:r>
      <w:r w:rsidRPr="009C67D5">
        <w:rPr>
          <w:color w:val="000000"/>
          <w:bdr w:val="none" w:sz="0" w:space="0" w:color="auto" w:frame="1"/>
        </w:rPr>
        <w:t>1.7° C</w:t>
      </w:r>
      <w:r w:rsidRPr="009C67D5">
        <w:rPr>
          <w:color w:val="000000"/>
        </w:rPr>
        <w:t xml:space="preserve"> </w:t>
      </w:r>
      <w:r w:rsidR="009A46F8">
        <w:rPr>
          <w:color w:val="000000"/>
        </w:rPr>
        <w:t xml:space="preserve">global average </w:t>
      </w:r>
      <w:r w:rsidRPr="009C67D5">
        <w:rPr>
          <w:color w:val="000000"/>
        </w:rPr>
        <w:t>temperature increase would decline Vanuatu’s GDP by US$ -130.5 million</w:t>
      </w:r>
      <w:r w:rsidR="00EF7508" w:rsidRPr="009C67D5">
        <w:rPr>
          <w:color w:val="000000"/>
        </w:rPr>
        <w:t xml:space="preserve">, and a </w:t>
      </w:r>
      <w:r w:rsidR="00EF7508" w:rsidRPr="009C67D5">
        <w:rPr>
          <w:color w:val="000000"/>
          <w:bdr w:val="none" w:sz="0" w:space="0" w:color="auto" w:frame="1"/>
        </w:rPr>
        <w:t>2.4° C</w:t>
      </w:r>
      <w:r w:rsidR="00EF7508" w:rsidRPr="009C67D5">
        <w:rPr>
          <w:color w:val="000000"/>
        </w:rPr>
        <w:t xml:space="preserve"> </w:t>
      </w:r>
      <w:r w:rsidR="009A46F8">
        <w:rPr>
          <w:color w:val="000000"/>
        </w:rPr>
        <w:t xml:space="preserve">global average </w:t>
      </w:r>
      <w:r w:rsidR="00EF7508" w:rsidRPr="009C67D5">
        <w:rPr>
          <w:color w:val="000000"/>
        </w:rPr>
        <w:t>temperature increase would decline Vanuatu’s GDP by US$ -276.4 million.</w:t>
      </w:r>
      <w:r w:rsidR="00CA24F6" w:rsidRPr="009C67D5">
        <w:rPr>
          <w:color w:val="000000"/>
        </w:rPr>
        <w:t xml:space="preserve"> </w:t>
      </w:r>
      <w:r w:rsidR="008228F1" w:rsidRPr="009C67D5">
        <w:rPr>
          <w:color w:val="000000"/>
        </w:rPr>
        <w:t xml:space="preserve">This economic evaluation is dependent on the accuracy of the </w:t>
      </w:r>
      <w:r w:rsidR="009A46F8">
        <w:rPr>
          <w:color w:val="000000"/>
        </w:rPr>
        <w:t xml:space="preserve">projected </w:t>
      </w:r>
      <w:r w:rsidR="008228F1" w:rsidRPr="009C67D5">
        <w:rPr>
          <w:color w:val="000000"/>
        </w:rPr>
        <w:t xml:space="preserve">physical </w:t>
      </w:r>
      <w:r w:rsidR="009A46F8">
        <w:rPr>
          <w:color w:val="000000"/>
        </w:rPr>
        <w:t xml:space="preserve">climate change hazard-based </w:t>
      </w:r>
      <w:r w:rsidR="008228F1" w:rsidRPr="009C67D5">
        <w:rPr>
          <w:color w:val="000000"/>
        </w:rPr>
        <w:t xml:space="preserve">impacts </w:t>
      </w:r>
      <w:r w:rsidR="009A46F8">
        <w:rPr>
          <w:color w:val="000000"/>
        </w:rPr>
        <w:t>and associated economic shocks</w:t>
      </w:r>
      <w:r w:rsidR="008228F1" w:rsidRPr="009C67D5">
        <w:rPr>
          <w:color w:val="000000"/>
        </w:rPr>
        <w:t xml:space="preserve">. </w:t>
      </w:r>
      <w:r w:rsidR="009A46F8">
        <w:rPr>
          <w:color w:val="000000"/>
        </w:rPr>
        <w:t>It is also the case that t</w:t>
      </w:r>
      <w:r w:rsidR="00CA24F6" w:rsidRPr="009C67D5">
        <w:rPr>
          <w:color w:val="000000"/>
        </w:rPr>
        <w:t xml:space="preserve">hese results are </w:t>
      </w:r>
      <w:r w:rsidR="005A6CC3" w:rsidRPr="009C67D5">
        <w:rPr>
          <w:color w:val="000000"/>
        </w:rPr>
        <w:t xml:space="preserve">to be considered </w:t>
      </w:r>
      <w:r w:rsidR="001E49B8" w:rsidRPr="009C67D5">
        <w:rPr>
          <w:color w:val="000000"/>
        </w:rPr>
        <w:t xml:space="preserve">conservative as they relate to projected </w:t>
      </w:r>
      <w:r w:rsidR="009A46F8">
        <w:rPr>
          <w:color w:val="000000"/>
        </w:rPr>
        <w:t>‘</w:t>
      </w:r>
      <w:r w:rsidR="001E49B8" w:rsidRPr="009C67D5">
        <w:rPr>
          <w:color w:val="000000"/>
        </w:rPr>
        <w:t>average</w:t>
      </w:r>
      <w:r w:rsidR="009A46F8">
        <w:rPr>
          <w:color w:val="000000"/>
        </w:rPr>
        <w:t>’ change in the climate for sea level, temperature and rainfall,</w:t>
      </w:r>
      <w:r w:rsidR="00BF6273" w:rsidRPr="009C67D5">
        <w:rPr>
          <w:color w:val="000000"/>
        </w:rPr>
        <w:t xml:space="preserve"> without consideration of </w:t>
      </w:r>
      <w:r w:rsidR="005C489F" w:rsidRPr="009C67D5">
        <w:rPr>
          <w:color w:val="000000"/>
        </w:rPr>
        <w:t xml:space="preserve">increases in intensity and frequency of </w:t>
      </w:r>
      <w:r w:rsidR="009A46F8">
        <w:rPr>
          <w:color w:val="000000"/>
        </w:rPr>
        <w:t xml:space="preserve">extreme </w:t>
      </w:r>
      <w:r w:rsidR="005C489F" w:rsidRPr="009C67D5">
        <w:rPr>
          <w:color w:val="000000"/>
        </w:rPr>
        <w:t>climate events</w:t>
      </w:r>
      <w:r w:rsidR="00AD34D4" w:rsidRPr="009C67D5">
        <w:rPr>
          <w:color w:val="000000"/>
        </w:rPr>
        <w:t xml:space="preserve"> </w:t>
      </w:r>
      <w:r w:rsidR="00F11684">
        <w:rPr>
          <w:color w:val="000000"/>
        </w:rPr>
        <w:t xml:space="preserve">(e.g. extreme temperature and rainfall, drought and flooding, tropical cyclones, marine heatwaves, coral bleaching etc), </w:t>
      </w:r>
      <w:r w:rsidR="009A46F8">
        <w:rPr>
          <w:color w:val="000000"/>
        </w:rPr>
        <w:t>and climate variability from large-scale natural processes such as the El Nino Southern Oscillation. Likewise</w:t>
      </w:r>
      <w:r w:rsidR="00F11684">
        <w:rPr>
          <w:color w:val="000000"/>
        </w:rPr>
        <w:t>,</w:t>
      </w:r>
      <w:r w:rsidR="009A46F8">
        <w:rPr>
          <w:color w:val="000000"/>
        </w:rPr>
        <w:t xml:space="preserve"> the analysis does not include the impacts of possible ‘step changes’ in projected climate due to exceedance of tipping points in the cryosphere such as rapid loss of Greenland and/or Antarctic ice sheets. </w:t>
      </w:r>
    </w:p>
    <w:p w14:paraId="4F91CE69" w14:textId="7B3DF73F" w:rsidR="001C3DC7" w:rsidRDefault="001C3DC7" w:rsidP="00E75ED4">
      <w:pPr>
        <w:spacing w:before="240" w:after="120" w:line="360" w:lineRule="auto"/>
        <w:rPr>
          <w:rFonts w:ascii="Times New Roman" w:eastAsia="Times New Roman" w:hAnsi="Times New Roman" w:cs="Times New Roman"/>
          <w:b/>
          <w:bCs/>
          <w:color w:val="201F1E"/>
          <w:sz w:val="28"/>
          <w:szCs w:val="28"/>
          <w:lang w:val="en-AU" w:eastAsia="en-AU"/>
        </w:rPr>
      </w:pPr>
      <w:r w:rsidRPr="001C3DC7">
        <w:rPr>
          <w:rFonts w:ascii="Times New Roman" w:eastAsia="Times New Roman" w:hAnsi="Times New Roman" w:cs="Times New Roman"/>
          <w:b/>
          <w:bCs/>
          <w:color w:val="201F1E"/>
          <w:sz w:val="28"/>
          <w:szCs w:val="28"/>
          <w:lang w:val="en-AU" w:eastAsia="en-AU"/>
        </w:rPr>
        <w:t>Concluding comments</w:t>
      </w:r>
    </w:p>
    <w:p w14:paraId="00E15686" w14:textId="0A1B789F" w:rsidR="00FB7178" w:rsidRDefault="00FB7178" w:rsidP="00E75ED4">
      <w:pPr>
        <w:pStyle w:val="NormalWeb"/>
        <w:spacing w:before="240" w:beforeAutospacing="0" w:after="120" w:afterAutospacing="0" w:line="360" w:lineRule="auto"/>
        <w:ind w:firstLine="709"/>
        <w:rPr>
          <w:color w:val="000000"/>
        </w:rPr>
      </w:pPr>
      <w:r w:rsidRPr="00D11F6B">
        <w:rPr>
          <w:color w:val="000000"/>
        </w:rPr>
        <w:t xml:space="preserve">Pacific Island countries are </w:t>
      </w:r>
      <w:r>
        <w:rPr>
          <w:color w:val="000000"/>
        </w:rPr>
        <w:t xml:space="preserve">considered </w:t>
      </w:r>
      <w:r w:rsidR="009A46F8">
        <w:rPr>
          <w:color w:val="000000"/>
        </w:rPr>
        <w:t>highly</w:t>
      </w:r>
      <w:r w:rsidRPr="00D11F6B">
        <w:rPr>
          <w:color w:val="000000"/>
        </w:rPr>
        <w:t xml:space="preserve"> vulnerable to the physical impacts of climate change. These </w:t>
      </w:r>
      <w:r>
        <w:rPr>
          <w:color w:val="000000"/>
        </w:rPr>
        <w:t xml:space="preserve">potential </w:t>
      </w:r>
      <w:r w:rsidRPr="00D11F6B">
        <w:rPr>
          <w:color w:val="000000"/>
        </w:rPr>
        <w:t>impacts include significant changes in climatic conditions</w:t>
      </w:r>
      <w:r w:rsidR="009A46F8">
        <w:rPr>
          <w:color w:val="000000"/>
        </w:rPr>
        <w:t xml:space="preserve"> </w:t>
      </w:r>
      <w:r w:rsidR="00F11684">
        <w:rPr>
          <w:color w:val="000000"/>
        </w:rPr>
        <w:t xml:space="preserve">resulting for Vanuatu potentially (among other impacts) in </w:t>
      </w:r>
      <w:r w:rsidRPr="00D11F6B">
        <w:rPr>
          <w:color w:val="000000"/>
        </w:rPr>
        <w:t>loss of infrastructure and agricultural land, alteration of crops cycles and coastal fisheries, higher incidence of certain diseases, and marked loss of labour productivity due to heat.</w:t>
      </w:r>
    </w:p>
    <w:p w14:paraId="0D983052" w14:textId="6593B0D5" w:rsidR="005428C9" w:rsidRDefault="0074451A" w:rsidP="00E75ED4">
      <w:pPr>
        <w:pStyle w:val="NormalWeb"/>
        <w:spacing w:before="240" w:beforeAutospacing="0" w:after="120" w:afterAutospacing="0" w:line="360" w:lineRule="auto"/>
        <w:ind w:firstLine="709"/>
        <w:rPr>
          <w:color w:val="000000"/>
        </w:rPr>
      </w:pPr>
      <w:r>
        <w:rPr>
          <w:color w:val="000000"/>
        </w:rPr>
        <w:lastRenderedPageBreak/>
        <w:t xml:space="preserve">We have modelled a translation of </w:t>
      </w:r>
      <w:r w:rsidR="00580F9E">
        <w:rPr>
          <w:color w:val="000000"/>
        </w:rPr>
        <w:t xml:space="preserve">the </w:t>
      </w:r>
      <w:r w:rsidR="00E83F83">
        <w:rPr>
          <w:color w:val="000000"/>
        </w:rPr>
        <w:t>physical impacts</w:t>
      </w:r>
      <w:r w:rsidR="003E4D54">
        <w:rPr>
          <w:color w:val="000000"/>
        </w:rPr>
        <w:t xml:space="preserve"> </w:t>
      </w:r>
      <w:r w:rsidR="00F11684">
        <w:rPr>
          <w:color w:val="000000"/>
        </w:rPr>
        <w:t xml:space="preserve">on Vanuatu </w:t>
      </w:r>
      <w:r w:rsidR="003E4D54">
        <w:rPr>
          <w:color w:val="000000"/>
        </w:rPr>
        <w:t xml:space="preserve">of </w:t>
      </w:r>
      <w:r w:rsidR="00DE54DB">
        <w:rPr>
          <w:color w:val="000000"/>
        </w:rPr>
        <w:t xml:space="preserve">two </w:t>
      </w:r>
      <w:r w:rsidR="00F11684">
        <w:rPr>
          <w:color w:val="000000"/>
        </w:rPr>
        <w:t>specific global climate change scenario</w:t>
      </w:r>
      <w:r w:rsidR="00DE54DB">
        <w:rPr>
          <w:color w:val="000000"/>
        </w:rPr>
        <w:t xml:space="preserve"> by 2</w:t>
      </w:r>
      <w:r w:rsidR="00B72683">
        <w:rPr>
          <w:color w:val="000000"/>
        </w:rPr>
        <w:t>050</w:t>
      </w:r>
      <w:r w:rsidR="00264573">
        <w:rPr>
          <w:color w:val="000000"/>
        </w:rPr>
        <w:t xml:space="preserve"> </w:t>
      </w:r>
      <w:r w:rsidR="005B4038">
        <w:rPr>
          <w:color w:val="000000"/>
        </w:rPr>
        <w:t>into a</w:t>
      </w:r>
      <w:r w:rsidR="00596A62">
        <w:rPr>
          <w:color w:val="000000"/>
        </w:rPr>
        <w:t xml:space="preserve"> general equilibrium model</w:t>
      </w:r>
      <w:r w:rsidR="00B72683">
        <w:rPr>
          <w:color w:val="000000"/>
        </w:rPr>
        <w:t>ling framework</w:t>
      </w:r>
      <w:r w:rsidR="00F11684">
        <w:rPr>
          <w:color w:val="000000"/>
        </w:rPr>
        <w:t>,</w:t>
      </w:r>
      <w:r w:rsidR="005428C9">
        <w:rPr>
          <w:color w:val="000000"/>
        </w:rPr>
        <w:t xml:space="preserve"> supplemented by a newly developed Input-Output table for Vanuatu. </w:t>
      </w:r>
      <w:r w:rsidR="00E14350">
        <w:rPr>
          <w:color w:val="000000"/>
        </w:rPr>
        <w:t xml:space="preserve">These physical impact estimates are the result of </w:t>
      </w:r>
      <w:r w:rsidR="00634312">
        <w:rPr>
          <w:color w:val="000000"/>
        </w:rPr>
        <w:t xml:space="preserve">a wide scientific consensus based on </w:t>
      </w:r>
      <w:r w:rsidR="00F11684">
        <w:rPr>
          <w:color w:val="000000"/>
        </w:rPr>
        <w:t xml:space="preserve">construction of </w:t>
      </w:r>
      <w:r w:rsidR="00634312">
        <w:rPr>
          <w:color w:val="000000"/>
        </w:rPr>
        <w:t>climate change damage functions</w:t>
      </w:r>
      <w:r w:rsidR="00F11684">
        <w:rPr>
          <w:color w:val="000000"/>
        </w:rPr>
        <w:t xml:space="preserve"> considered relevant for selected climate change hazard-based impact assessments</w:t>
      </w:r>
      <w:r w:rsidR="00634312">
        <w:rPr>
          <w:color w:val="000000"/>
        </w:rPr>
        <w:t>.</w:t>
      </w:r>
      <w:r w:rsidR="000A7D49">
        <w:rPr>
          <w:color w:val="000000"/>
        </w:rPr>
        <w:t xml:space="preserve"> </w:t>
      </w:r>
    </w:p>
    <w:p w14:paraId="172CB824" w14:textId="60856A45" w:rsidR="00484123" w:rsidRDefault="00417646" w:rsidP="008B1B3F">
      <w:pPr>
        <w:pStyle w:val="NormalWeb"/>
        <w:spacing w:before="240" w:beforeAutospacing="0" w:after="120" w:afterAutospacing="0" w:line="360" w:lineRule="auto"/>
        <w:ind w:firstLine="709"/>
        <w:rPr>
          <w:color w:val="000000"/>
          <w:bdr w:val="none" w:sz="0" w:space="0" w:color="auto" w:frame="1"/>
        </w:rPr>
      </w:pPr>
      <w:r>
        <w:t xml:space="preserve">Our main methodological contribution is to show </w:t>
      </w:r>
      <w:r w:rsidR="002A57F9">
        <w:t>both</w:t>
      </w:r>
      <w:r w:rsidR="00F11684">
        <w:t>:</w:t>
      </w:r>
      <w:r w:rsidR="002A57F9">
        <w:t xml:space="preserve"> (a) </w:t>
      </w:r>
      <w:r>
        <w:t>a decomposition of the GDP effects by individual climate change impact</w:t>
      </w:r>
      <w:r w:rsidR="00015CFE">
        <w:t xml:space="preserve"> within a Computable General Equilibrium modelling framework</w:t>
      </w:r>
      <w:r w:rsidR="002A57F9">
        <w:t xml:space="preserve">, </w:t>
      </w:r>
      <w:r w:rsidR="002E39D2">
        <w:t xml:space="preserve">and </w:t>
      </w:r>
      <w:r w:rsidR="002A57F9">
        <w:t xml:space="preserve">(b) </w:t>
      </w:r>
      <w:r w:rsidR="002E39D2">
        <w:t xml:space="preserve">changes in </w:t>
      </w:r>
      <w:r w:rsidR="00E555E4">
        <w:t>income</w:t>
      </w:r>
      <w:r w:rsidR="002E39D2">
        <w:t xml:space="preserve"> and production </w:t>
      </w:r>
      <w:r>
        <w:t xml:space="preserve">at </w:t>
      </w:r>
      <w:r w:rsidR="00F11684">
        <w:t xml:space="preserve">both national (GDP) and </w:t>
      </w:r>
      <w:r>
        <w:t xml:space="preserve">a </w:t>
      </w:r>
      <w:r w:rsidR="00F11684">
        <w:t xml:space="preserve">more </w:t>
      </w:r>
      <w:r>
        <w:t>detailed sectoral level for Vanuatu’s economy</w:t>
      </w:r>
      <w:r w:rsidR="002A57F9">
        <w:t xml:space="preserve"> using </w:t>
      </w:r>
      <w:r w:rsidR="00610698">
        <w:t>the latest available economic data for Vanuatu</w:t>
      </w:r>
      <w:r w:rsidR="0092086D">
        <w:t xml:space="preserve">. </w:t>
      </w:r>
      <w:r w:rsidR="00127358" w:rsidRPr="00B8088D">
        <w:rPr>
          <w:color w:val="000000"/>
        </w:rPr>
        <w:t xml:space="preserve">Our analysis </w:t>
      </w:r>
      <w:r w:rsidR="00B96878">
        <w:rPr>
          <w:color w:val="000000"/>
        </w:rPr>
        <w:t xml:space="preserve">shows that the mean sea level rise causing inundation effect </w:t>
      </w:r>
      <w:r w:rsidR="00EA2534">
        <w:rPr>
          <w:color w:val="000000"/>
        </w:rPr>
        <w:t xml:space="preserve">has potentially a large damaging impact on </w:t>
      </w:r>
      <w:r w:rsidR="009B2E15">
        <w:rPr>
          <w:color w:val="000000"/>
        </w:rPr>
        <w:t xml:space="preserve">the Vanuatu’s economy. These impacts </w:t>
      </w:r>
      <w:r w:rsidR="00484123">
        <w:rPr>
          <w:color w:val="000000"/>
        </w:rPr>
        <w:t xml:space="preserve">are compounded by </w:t>
      </w:r>
      <w:r w:rsidR="00F473FB" w:rsidRPr="00A3310F">
        <w:rPr>
          <w:color w:val="000000"/>
          <w:bdr w:val="none" w:sz="0" w:space="0" w:color="auto" w:frame="1"/>
        </w:rPr>
        <w:t xml:space="preserve">the loss in labour productivity, due to heat stress and changes in mortality and morbidity incidence of some diseases. </w:t>
      </w:r>
    </w:p>
    <w:p w14:paraId="34866594" w14:textId="5EED70F7" w:rsidR="00514D54" w:rsidRDefault="00C16327" w:rsidP="00E75ED4">
      <w:pPr>
        <w:pStyle w:val="NormalWeb"/>
        <w:spacing w:before="240" w:beforeAutospacing="0" w:after="120" w:afterAutospacing="0" w:line="360" w:lineRule="auto"/>
        <w:ind w:firstLine="709"/>
        <w:rPr>
          <w:color w:val="000000"/>
        </w:rPr>
      </w:pPr>
      <w:r>
        <w:rPr>
          <w:color w:val="000000"/>
          <w:bdr w:val="none" w:sz="0" w:space="0" w:color="auto" w:frame="1"/>
        </w:rPr>
        <w:t>Our fr</w:t>
      </w:r>
      <w:r w:rsidR="00514D54" w:rsidRPr="00372A19">
        <w:rPr>
          <w:color w:val="000000"/>
        </w:rPr>
        <w:t>amework</w:t>
      </w:r>
      <w:r w:rsidR="00F11684">
        <w:rPr>
          <w:color w:val="000000"/>
        </w:rPr>
        <w:t xml:space="preserve">, methods and analytics </w:t>
      </w:r>
      <w:r w:rsidR="00514D54" w:rsidRPr="00372A19">
        <w:rPr>
          <w:color w:val="000000"/>
        </w:rPr>
        <w:t>lend</w:t>
      </w:r>
      <w:r w:rsidR="00F11684">
        <w:rPr>
          <w:color w:val="000000"/>
        </w:rPr>
        <w:t xml:space="preserve"> themselves </w:t>
      </w:r>
      <w:r w:rsidR="00514D54" w:rsidRPr="00372A19">
        <w:rPr>
          <w:color w:val="000000"/>
        </w:rPr>
        <w:t xml:space="preserve">to improvement as new data on </w:t>
      </w:r>
      <w:r w:rsidR="00F75F23">
        <w:rPr>
          <w:color w:val="000000"/>
        </w:rPr>
        <w:t xml:space="preserve">climate change </w:t>
      </w:r>
      <w:r w:rsidR="00514D54" w:rsidRPr="00372A19">
        <w:rPr>
          <w:color w:val="000000"/>
        </w:rPr>
        <w:t>physical impacts and more detailed</w:t>
      </w:r>
      <w:r w:rsidR="00F75F23">
        <w:rPr>
          <w:color w:val="000000"/>
        </w:rPr>
        <w:t xml:space="preserve"> household </w:t>
      </w:r>
      <w:r w:rsidR="00363C6C">
        <w:rPr>
          <w:color w:val="000000"/>
        </w:rPr>
        <w:t xml:space="preserve">expenditure, </w:t>
      </w:r>
      <w:r w:rsidR="00F75F23">
        <w:rPr>
          <w:color w:val="000000"/>
        </w:rPr>
        <w:t xml:space="preserve">and geospatial </w:t>
      </w:r>
      <w:r w:rsidR="00363C6C">
        <w:rPr>
          <w:color w:val="000000"/>
        </w:rPr>
        <w:t xml:space="preserve">mapping </w:t>
      </w:r>
      <w:r w:rsidR="00FF659D">
        <w:rPr>
          <w:color w:val="000000"/>
        </w:rPr>
        <w:t xml:space="preserve">information </w:t>
      </w:r>
      <w:r w:rsidR="00CC2C4A">
        <w:rPr>
          <w:color w:val="000000"/>
        </w:rPr>
        <w:t xml:space="preserve">of the </w:t>
      </w:r>
      <w:r w:rsidR="00514D54" w:rsidRPr="00372A19">
        <w:rPr>
          <w:color w:val="000000"/>
        </w:rPr>
        <w:t>Pacific nations become available</w:t>
      </w:r>
      <w:r w:rsidR="00F11684">
        <w:rPr>
          <w:color w:val="000000"/>
        </w:rPr>
        <w:t>, including for Vanuatu</w:t>
      </w:r>
      <w:r w:rsidR="00514D54" w:rsidRPr="00372A19">
        <w:rPr>
          <w:color w:val="000000"/>
        </w:rPr>
        <w:t>.</w:t>
      </w:r>
      <w:r>
        <w:rPr>
          <w:color w:val="000000"/>
        </w:rPr>
        <w:t xml:space="preserve"> For instance, </w:t>
      </w:r>
      <w:r w:rsidR="00CC2C4A">
        <w:rPr>
          <w:color w:val="000000"/>
        </w:rPr>
        <w:t>it could be infer</w:t>
      </w:r>
      <w:r w:rsidR="00356F2C">
        <w:rPr>
          <w:color w:val="000000"/>
        </w:rPr>
        <w:t>red</w:t>
      </w:r>
      <w:r w:rsidR="00CC2C4A">
        <w:rPr>
          <w:color w:val="000000"/>
        </w:rPr>
        <w:t xml:space="preserve"> </w:t>
      </w:r>
      <w:r w:rsidR="00BD4B5C">
        <w:rPr>
          <w:color w:val="000000"/>
        </w:rPr>
        <w:t xml:space="preserve">that </w:t>
      </w:r>
      <w:r w:rsidR="00F744D2">
        <w:rPr>
          <w:color w:val="000000"/>
        </w:rPr>
        <w:t xml:space="preserve">the </w:t>
      </w:r>
      <w:r w:rsidR="006774F5">
        <w:rPr>
          <w:color w:val="000000"/>
        </w:rPr>
        <w:t>impact of sea level rise and</w:t>
      </w:r>
      <w:r w:rsidR="005741C8">
        <w:rPr>
          <w:color w:val="000000"/>
        </w:rPr>
        <w:t xml:space="preserve"> extreme </w:t>
      </w:r>
      <w:r w:rsidR="001524A5">
        <w:rPr>
          <w:color w:val="000000"/>
        </w:rPr>
        <w:t xml:space="preserve">weather </w:t>
      </w:r>
      <w:r w:rsidR="005741C8">
        <w:rPr>
          <w:color w:val="000000"/>
        </w:rPr>
        <w:t>events</w:t>
      </w:r>
      <w:r w:rsidR="00BD4B5C">
        <w:rPr>
          <w:color w:val="000000"/>
        </w:rPr>
        <w:t xml:space="preserve"> on </w:t>
      </w:r>
      <w:r w:rsidR="00E40853">
        <w:rPr>
          <w:color w:val="000000"/>
        </w:rPr>
        <w:t xml:space="preserve">health, </w:t>
      </w:r>
      <w:r w:rsidR="00BD4B5C">
        <w:rPr>
          <w:color w:val="000000"/>
        </w:rPr>
        <w:t>infrastructure</w:t>
      </w:r>
      <w:r w:rsidR="002A212D">
        <w:rPr>
          <w:color w:val="000000"/>
        </w:rPr>
        <w:t xml:space="preserve"> and tourism activities </w:t>
      </w:r>
      <w:r w:rsidR="0028063D">
        <w:rPr>
          <w:color w:val="000000"/>
        </w:rPr>
        <w:t>is considerably more</w:t>
      </w:r>
      <w:r w:rsidR="000F0F99">
        <w:rPr>
          <w:color w:val="000000"/>
        </w:rPr>
        <w:t xml:space="preserve"> </w:t>
      </w:r>
      <w:r w:rsidR="00F11684">
        <w:rPr>
          <w:color w:val="000000"/>
        </w:rPr>
        <w:t>significant</w:t>
      </w:r>
      <w:r w:rsidR="00A42D5E">
        <w:rPr>
          <w:color w:val="000000"/>
        </w:rPr>
        <w:t xml:space="preserve"> </w:t>
      </w:r>
      <w:r w:rsidR="000F0F99">
        <w:rPr>
          <w:color w:val="000000"/>
        </w:rPr>
        <w:t xml:space="preserve">based </w:t>
      </w:r>
      <w:r w:rsidR="00687FB4">
        <w:rPr>
          <w:color w:val="000000"/>
        </w:rPr>
        <w:t xml:space="preserve">on </w:t>
      </w:r>
      <w:r w:rsidR="005078D6">
        <w:rPr>
          <w:color w:val="000000"/>
        </w:rPr>
        <w:t xml:space="preserve">episodic </w:t>
      </w:r>
      <w:r w:rsidR="00F11684">
        <w:rPr>
          <w:color w:val="000000"/>
        </w:rPr>
        <w:t xml:space="preserve">extreme </w:t>
      </w:r>
      <w:r w:rsidR="000F2767">
        <w:rPr>
          <w:color w:val="000000"/>
        </w:rPr>
        <w:t>weather</w:t>
      </w:r>
      <w:r w:rsidR="00F11684">
        <w:rPr>
          <w:color w:val="000000"/>
        </w:rPr>
        <w:t xml:space="preserve"> and climate</w:t>
      </w:r>
      <w:r w:rsidR="000F2767">
        <w:rPr>
          <w:color w:val="000000"/>
        </w:rPr>
        <w:t xml:space="preserve"> variability</w:t>
      </w:r>
      <w:r w:rsidR="00F11684">
        <w:rPr>
          <w:color w:val="000000"/>
        </w:rPr>
        <w:t xml:space="preserve"> driven by combined impacts of climate change and ENSO</w:t>
      </w:r>
      <w:r w:rsidR="000F2767">
        <w:rPr>
          <w:color w:val="000000"/>
        </w:rPr>
        <w:t xml:space="preserve"> than </w:t>
      </w:r>
      <w:r w:rsidR="00B653B9">
        <w:rPr>
          <w:color w:val="000000"/>
        </w:rPr>
        <w:t xml:space="preserve">on </w:t>
      </w:r>
      <w:r w:rsidR="005078D6">
        <w:rPr>
          <w:color w:val="000000"/>
        </w:rPr>
        <w:t xml:space="preserve">average </w:t>
      </w:r>
      <w:r w:rsidR="007C7019">
        <w:rPr>
          <w:color w:val="000000"/>
        </w:rPr>
        <w:t xml:space="preserve">time-extended </w:t>
      </w:r>
      <w:r w:rsidR="005078D6">
        <w:rPr>
          <w:color w:val="000000"/>
        </w:rPr>
        <w:t>trends.</w:t>
      </w:r>
      <w:r w:rsidR="000F2767">
        <w:rPr>
          <w:color w:val="000000"/>
        </w:rPr>
        <w:t xml:space="preserve"> </w:t>
      </w:r>
      <w:r w:rsidR="00532328">
        <w:rPr>
          <w:color w:val="000000"/>
        </w:rPr>
        <w:t>T</w:t>
      </w:r>
      <w:r w:rsidR="00096318">
        <w:rPr>
          <w:color w:val="000000"/>
        </w:rPr>
        <w:t xml:space="preserve">hus, </w:t>
      </w:r>
      <w:r w:rsidR="00DD4438">
        <w:rPr>
          <w:color w:val="000000"/>
        </w:rPr>
        <w:t>in order to</w:t>
      </w:r>
      <w:r w:rsidR="00532328">
        <w:rPr>
          <w:color w:val="000000"/>
        </w:rPr>
        <w:t xml:space="preserve"> </w:t>
      </w:r>
      <w:r w:rsidR="00610C83">
        <w:rPr>
          <w:color w:val="000000"/>
        </w:rPr>
        <w:t xml:space="preserve">formulate </w:t>
      </w:r>
      <w:r w:rsidR="00096318">
        <w:rPr>
          <w:color w:val="000000"/>
        </w:rPr>
        <w:t>economic</w:t>
      </w:r>
      <w:r w:rsidR="007B2693">
        <w:rPr>
          <w:color w:val="000000"/>
        </w:rPr>
        <w:t xml:space="preserve"> </w:t>
      </w:r>
      <w:r w:rsidR="00E83764">
        <w:rPr>
          <w:color w:val="000000"/>
        </w:rPr>
        <w:t xml:space="preserve">uncertainty </w:t>
      </w:r>
      <w:r w:rsidR="00610C83">
        <w:rPr>
          <w:color w:val="000000"/>
        </w:rPr>
        <w:t xml:space="preserve">assessments </w:t>
      </w:r>
      <w:r w:rsidR="00096318">
        <w:rPr>
          <w:color w:val="000000"/>
        </w:rPr>
        <w:t>of</w:t>
      </w:r>
      <w:r w:rsidR="0028571E">
        <w:rPr>
          <w:color w:val="000000"/>
        </w:rPr>
        <w:t xml:space="preserve"> </w:t>
      </w:r>
      <w:r w:rsidR="00096318">
        <w:rPr>
          <w:color w:val="000000"/>
        </w:rPr>
        <w:t xml:space="preserve">climate </w:t>
      </w:r>
      <w:r w:rsidR="0028571E">
        <w:rPr>
          <w:color w:val="000000"/>
        </w:rPr>
        <w:t xml:space="preserve">change impacts </w:t>
      </w:r>
      <w:r w:rsidR="00DD4438">
        <w:rPr>
          <w:color w:val="000000"/>
        </w:rPr>
        <w:t xml:space="preserve">it is required to </w:t>
      </w:r>
      <w:r w:rsidR="00F11684">
        <w:rPr>
          <w:color w:val="000000"/>
        </w:rPr>
        <w:t>undertake such assessments</w:t>
      </w:r>
      <w:r w:rsidR="00DD4438">
        <w:rPr>
          <w:color w:val="000000"/>
        </w:rPr>
        <w:t xml:space="preserve"> with </w:t>
      </w:r>
      <w:r w:rsidR="00733134">
        <w:rPr>
          <w:color w:val="000000"/>
        </w:rPr>
        <w:t xml:space="preserve">inventories of infrastructure </w:t>
      </w:r>
      <w:r w:rsidR="00890B29">
        <w:rPr>
          <w:color w:val="000000"/>
        </w:rPr>
        <w:t xml:space="preserve">at risk, </w:t>
      </w:r>
      <w:r w:rsidR="00B828C2">
        <w:rPr>
          <w:color w:val="000000"/>
        </w:rPr>
        <w:t xml:space="preserve">health population dynamics, and </w:t>
      </w:r>
      <w:r w:rsidR="00801E88">
        <w:rPr>
          <w:color w:val="000000"/>
        </w:rPr>
        <w:t xml:space="preserve">concerted scientific </w:t>
      </w:r>
      <w:r w:rsidR="002B023B">
        <w:rPr>
          <w:color w:val="000000"/>
        </w:rPr>
        <w:t xml:space="preserve">efforts </w:t>
      </w:r>
      <w:r w:rsidR="00BB05C3">
        <w:rPr>
          <w:color w:val="000000"/>
        </w:rPr>
        <w:t>to provide new physical evidence</w:t>
      </w:r>
      <w:r w:rsidR="00F11684">
        <w:rPr>
          <w:color w:val="000000"/>
        </w:rPr>
        <w:t xml:space="preserve"> based on scientifically robust analysis of climate extremes over multi-decadal timescales</w:t>
      </w:r>
      <w:r w:rsidR="002E3C7C">
        <w:rPr>
          <w:color w:val="000000"/>
        </w:rPr>
        <w:t>.</w:t>
      </w:r>
    </w:p>
    <w:p w14:paraId="2CCFC6B3" w14:textId="271643ED" w:rsidR="0084205E" w:rsidRDefault="0084205E" w:rsidP="00E75ED4">
      <w:pPr>
        <w:pStyle w:val="NormalWeb"/>
        <w:spacing w:before="240" w:beforeAutospacing="0" w:after="120" w:afterAutospacing="0" w:line="360" w:lineRule="auto"/>
        <w:ind w:firstLine="709"/>
        <w:rPr>
          <w:color w:val="000000"/>
        </w:rPr>
      </w:pPr>
      <w:r>
        <w:rPr>
          <w:color w:val="000000"/>
        </w:rPr>
        <w:t xml:space="preserve">Our findings </w:t>
      </w:r>
      <w:r w:rsidR="00480429">
        <w:rPr>
          <w:color w:val="000000"/>
        </w:rPr>
        <w:t xml:space="preserve">contribute significantly </w:t>
      </w:r>
      <w:r w:rsidR="008B6555">
        <w:rPr>
          <w:color w:val="000000"/>
        </w:rPr>
        <w:t xml:space="preserve">to the </w:t>
      </w:r>
      <w:r w:rsidR="00F11684">
        <w:rPr>
          <w:color w:val="000000"/>
        </w:rPr>
        <w:t>discussion of c</w:t>
      </w:r>
      <w:r w:rsidR="008B6555">
        <w:rPr>
          <w:color w:val="000000"/>
        </w:rPr>
        <w:t>limate change impacts</w:t>
      </w:r>
      <w:r w:rsidR="00F11684">
        <w:rPr>
          <w:color w:val="000000"/>
        </w:rPr>
        <w:t xml:space="preserve"> in the Pacific, and Vanuatu in particular,</w:t>
      </w:r>
      <w:r w:rsidR="00AF7FD1">
        <w:rPr>
          <w:color w:val="000000"/>
        </w:rPr>
        <w:t xml:space="preserve"> as they confirm the </w:t>
      </w:r>
      <w:r w:rsidR="00585145">
        <w:rPr>
          <w:color w:val="000000"/>
        </w:rPr>
        <w:t>potential</w:t>
      </w:r>
      <w:r w:rsidR="00AF7FD1">
        <w:rPr>
          <w:color w:val="000000"/>
        </w:rPr>
        <w:t xml:space="preserve"> </w:t>
      </w:r>
      <w:r w:rsidR="00B868B5">
        <w:rPr>
          <w:color w:val="000000"/>
        </w:rPr>
        <w:t xml:space="preserve">large </w:t>
      </w:r>
      <w:r w:rsidR="00410A6D">
        <w:rPr>
          <w:color w:val="000000"/>
        </w:rPr>
        <w:t xml:space="preserve">differentiated </w:t>
      </w:r>
      <w:r w:rsidR="00AF7FD1">
        <w:rPr>
          <w:color w:val="000000"/>
        </w:rPr>
        <w:t xml:space="preserve">negative effects </w:t>
      </w:r>
      <w:r w:rsidR="00585145">
        <w:rPr>
          <w:color w:val="000000"/>
        </w:rPr>
        <w:t xml:space="preserve">to </w:t>
      </w:r>
      <w:r w:rsidR="0065590F">
        <w:rPr>
          <w:color w:val="000000"/>
        </w:rPr>
        <w:t>the</w:t>
      </w:r>
      <w:r w:rsidR="00585145">
        <w:rPr>
          <w:color w:val="000000"/>
        </w:rPr>
        <w:t xml:space="preserve"> Pacific Island countries</w:t>
      </w:r>
      <w:r w:rsidR="0065590F">
        <w:rPr>
          <w:color w:val="000000"/>
        </w:rPr>
        <w:t xml:space="preserve"> region</w:t>
      </w:r>
      <w:r w:rsidR="00326F35">
        <w:rPr>
          <w:color w:val="000000"/>
        </w:rPr>
        <w:t xml:space="preserve">. </w:t>
      </w:r>
      <w:r w:rsidR="005F0D78">
        <w:rPr>
          <w:color w:val="000000"/>
        </w:rPr>
        <w:t>Our</w:t>
      </w:r>
      <w:r w:rsidR="00DF74E1">
        <w:rPr>
          <w:color w:val="000000"/>
        </w:rPr>
        <w:t xml:space="preserve"> macroeconomic effects relate exclusively </w:t>
      </w:r>
      <w:r w:rsidR="00BF2187">
        <w:rPr>
          <w:color w:val="000000"/>
        </w:rPr>
        <w:t>to projected ‘average’ trends</w:t>
      </w:r>
      <w:r w:rsidR="005F0D78">
        <w:rPr>
          <w:color w:val="000000"/>
        </w:rPr>
        <w:t>, so</w:t>
      </w:r>
      <w:r w:rsidR="0053127E">
        <w:rPr>
          <w:color w:val="000000"/>
        </w:rPr>
        <w:t xml:space="preserve"> they serve as lower-bound estimates of the</w:t>
      </w:r>
      <w:r w:rsidR="00F11684">
        <w:rPr>
          <w:color w:val="000000"/>
        </w:rPr>
        <w:t xml:space="preserve"> likely (expected)</w:t>
      </w:r>
      <w:r w:rsidR="0053127E">
        <w:rPr>
          <w:color w:val="000000"/>
        </w:rPr>
        <w:t xml:space="preserve"> </w:t>
      </w:r>
      <w:r w:rsidR="00A0751B">
        <w:rPr>
          <w:color w:val="000000"/>
        </w:rPr>
        <w:t>climate change impact</w:t>
      </w:r>
      <w:r w:rsidR="00F11684">
        <w:rPr>
          <w:color w:val="000000"/>
        </w:rPr>
        <w:t xml:space="preserve"> in the region</w:t>
      </w:r>
      <w:r w:rsidR="00A0751B">
        <w:rPr>
          <w:color w:val="000000"/>
        </w:rPr>
        <w:t>.</w:t>
      </w:r>
      <w:r w:rsidR="007B65CD">
        <w:rPr>
          <w:color w:val="000000"/>
        </w:rPr>
        <w:t xml:space="preserve"> As new evidence become available</w:t>
      </w:r>
      <w:r w:rsidR="00410A6D">
        <w:rPr>
          <w:color w:val="000000"/>
        </w:rPr>
        <w:t xml:space="preserve"> and development of </w:t>
      </w:r>
      <w:r w:rsidR="00920CEF">
        <w:rPr>
          <w:color w:val="000000"/>
        </w:rPr>
        <w:t>interdisciplinary model</w:t>
      </w:r>
      <w:r w:rsidR="00F75BE5">
        <w:rPr>
          <w:color w:val="000000"/>
        </w:rPr>
        <w:t>l</w:t>
      </w:r>
      <w:r w:rsidR="00920CEF">
        <w:rPr>
          <w:color w:val="000000"/>
        </w:rPr>
        <w:t xml:space="preserve">ing platforms </w:t>
      </w:r>
      <w:r w:rsidR="00F75BE5">
        <w:rPr>
          <w:color w:val="000000"/>
        </w:rPr>
        <w:t xml:space="preserve">is supported, </w:t>
      </w:r>
      <w:r w:rsidR="00234F1D">
        <w:rPr>
          <w:color w:val="000000"/>
        </w:rPr>
        <w:t xml:space="preserve">more detailed appraisal of the </w:t>
      </w:r>
      <w:r w:rsidR="00231662">
        <w:rPr>
          <w:color w:val="000000"/>
        </w:rPr>
        <w:t>impacts of climate change will be possible.</w:t>
      </w:r>
    </w:p>
    <w:p w14:paraId="120AA10F" w14:textId="6A1EE51E" w:rsidR="005F00D9" w:rsidRDefault="005F00D9" w:rsidP="008D6F8F">
      <w:pPr>
        <w:pStyle w:val="NormalWeb"/>
        <w:rPr>
          <w:b/>
          <w:bCs/>
          <w:color w:val="000000"/>
          <w:sz w:val="28"/>
          <w:szCs w:val="28"/>
        </w:rPr>
      </w:pPr>
      <w:r w:rsidRPr="00982171">
        <w:rPr>
          <w:b/>
          <w:bCs/>
          <w:color w:val="000000"/>
          <w:sz w:val="28"/>
          <w:szCs w:val="28"/>
        </w:rPr>
        <w:lastRenderedPageBreak/>
        <w:t>References</w:t>
      </w:r>
    </w:p>
    <w:p w14:paraId="1D4942AC" w14:textId="0FF027B3" w:rsidR="000C4CEC" w:rsidRDefault="000C4CEC" w:rsidP="000C4CEC">
      <w:pPr>
        <w:spacing w:before="240" w:after="120" w:line="240" w:lineRule="auto"/>
        <w:ind w:left="720" w:right="29" w:hanging="720"/>
        <w:rPr>
          <w:rFonts w:ascii="Times New Roman" w:hAnsi="Times New Roman" w:cs="Times New Roman"/>
          <w:bCs/>
          <w:color w:val="000000"/>
          <w:sz w:val="24"/>
          <w:szCs w:val="24"/>
          <w:shd w:val="clear" w:color="auto" w:fill="FFFFFF"/>
        </w:rPr>
      </w:pPr>
      <w:r w:rsidRPr="004B7DEA">
        <w:rPr>
          <w:rStyle w:val="Emphasis"/>
          <w:rFonts w:ascii="Times New Roman" w:hAnsi="Times New Roman" w:cs="Times New Roman"/>
          <w:bCs/>
          <w:i w:val="0"/>
          <w:iCs w:val="0"/>
          <w:color w:val="000000"/>
          <w:sz w:val="24"/>
          <w:szCs w:val="24"/>
          <w:shd w:val="clear" w:color="auto" w:fill="FFFFFF"/>
        </w:rPr>
        <w:t xml:space="preserve">Corong, E.L., Hertel, </w:t>
      </w:r>
      <w:r>
        <w:rPr>
          <w:rStyle w:val="Emphasis"/>
          <w:rFonts w:ascii="Times New Roman" w:hAnsi="Times New Roman" w:cs="Times New Roman"/>
          <w:bCs/>
          <w:i w:val="0"/>
          <w:iCs w:val="0"/>
          <w:color w:val="000000"/>
          <w:sz w:val="24"/>
          <w:szCs w:val="24"/>
          <w:shd w:val="clear" w:color="auto" w:fill="FFFFFF"/>
        </w:rPr>
        <w:t>T.W.,</w:t>
      </w:r>
      <w:r w:rsidRPr="004B7DEA">
        <w:rPr>
          <w:rStyle w:val="Emphasis"/>
          <w:rFonts w:ascii="Times New Roman" w:hAnsi="Times New Roman" w:cs="Times New Roman"/>
          <w:bCs/>
          <w:i w:val="0"/>
          <w:iCs w:val="0"/>
          <w:color w:val="000000"/>
          <w:sz w:val="24"/>
          <w:szCs w:val="24"/>
          <w:shd w:val="clear" w:color="auto" w:fill="FFFFFF"/>
        </w:rPr>
        <w:t xml:space="preserve"> McDougall, </w:t>
      </w:r>
      <w:r>
        <w:rPr>
          <w:rStyle w:val="Emphasis"/>
          <w:rFonts w:ascii="Times New Roman" w:hAnsi="Times New Roman" w:cs="Times New Roman"/>
          <w:bCs/>
          <w:i w:val="0"/>
          <w:iCs w:val="0"/>
          <w:color w:val="000000"/>
          <w:sz w:val="24"/>
          <w:szCs w:val="24"/>
          <w:shd w:val="clear" w:color="auto" w:fill="FFFFFF"/>
        </w:rPr>
        <w:t>R.,</w:t>
      </w:r>
      <w:r w:rsidRPr="00E43295">
        <w:rPr>
          <w:rStyle w:val="Emphasis"/>
          <w:rFonts w:ascii="Times New Roman" w:hAnsi="Times New Roman" w:cs="Times New Roman"/>
          <w:bCs/>
          <w:i w:val="0"/>
          <w:iCs w:val="0"/>
          <w:color w:val="000000"/>
          <w:sz w:val="24"/>
          <w:szCs w:val="24"/>
          <w:shd w:val="clear" w:color="auto" w:fill="FFFFFF"/>
        </w:rPr>
        <w:t xml:space="preserve"> Tsigas</w:t>
      </w:r>
      <w:r>
        <w:rPr>
          <w:rStyle w:val="Emphasis"/>
          <w:rFonts w:ascii="Times New Roman" w:hAnsi="Times New Roman" w:cs="Times New Roman"/>
          <w:bCs/>
          <w:i w:val="0"/>
          <w:iCs w:val="0"/>
          <w:color w:val="000000"/>
          <w:sz w:val="24"/>
          <w:szCs w:val="24"/>
          <w:shd w:val="clear" w:color="auto" w:fill="FFFFFF"/>
        </w:rPr>
        <w:t>, M.E.</w:t>
      </w:r>
      <w:r w:rsidRPr="00E43295">
        <w:rPr>
          <w:rStyle w:val="Emphasis"/>
          <w:rFonts w:ascii="Times New Roman" w:hAnsi="Times New Roman" w:cs="Times New Roman"/>
          <w:bCs/>
          <w:i w:val="0"/>
          <w:iCs w:val="0"/>
          <w:color w:val="000000"/>
          <w:sz w:val="24"/>
          <w:szCs w:val="24"/>
          <w:shd w:val="clear" w:color="auto" w:fill="FFFFFF"/>
        </w:rPr>
        <w:t xml:space="preserve"> and</w:t>
      </w:r>
      <w:r>
        <w:rPr>
          <w:rStyle w:val="Emphasis"/>
          <w:rFonts w:ascii="Times New Roman" w:hAnsi="Times New Roman" w:cs="Times New Roman"/>
          <w:bCs/>
          <w:i w:val="0"/>
          <w:iCs w:val="0"/>
          <w:color w:val="000000"/>
          <w:sz w:val="24"/>
          <w:szCs w:val="24"/>
          <w:shd w:val="clear" w:color="auto" w:fill="FFFFFF"/>
        </w:rPr>
        <w:t>,</w:t>
      </w:r>
      <w:r w:rsidRPr="00E43295">
        <w:rPr>
          <w:rStyle w:val="Emphasis"/>
          <w:rFonts w:ascii="Times New Roman" w:hAnsi="Times New Roman" w:cs="Times New Roman"/>
          <w:bCs/>
          <w:i w:val="0"/>
          <w:iCs w:val="0"/>
          <w:color w:val="000000"/>
          <w:sz w:val="24"/>
          <w:szCs w:val="24"/>
          <w:shd w:val="clear" w:color="auto" w:fill="FFFFFF"/>
        </w:rPr>
        <w:t xml:space="preserve"> van der Mensbrugghe</w:t>
      </w:r>
      <w:r>
        <w:rPr>
          <w:rStyle w:val="Emphasis"/>
          <w:rFonts w:ascii="Times New Roman" w:hAnsi="Times New Roman" w:cs="Times New Roman"/>
          <w:bCs/>
          <w:i w:val="0"/>
          <w:iCs w:val="0"/>
          <w:color w:val="000000"/>
          <w:sz w:val="24"/>
          <w:szCs w:val="24"/>
          <w:shd w:val="clear" w:color="auto" w:fill="FFFFFF"/>
        </w:rPr>
        <w:t>, D.</w:t>
      </w:r>
      <w:r w:rsidRPr="00E43295">
        <w:rPr>
          <w:rStyle w:val="Emphasis"/>
          <w:rFonts w:ascii="Times New Roman" w:hAnsi="Times New Roman" w:cs="Times New Roman"/>
          <w:bCs/>
          <w:i w:val="0"/>
          <w:iCs w:val="0"/>
          <w:color w:val="000000"/>
          <w:sz w:val="24"/>
          <w:szCs w:val="24"/>
          <w:shd w:val="clear" w:color="auto" w:fill="FFFFFF"/>
        </w:rPr>
        <w:t xml:space="preserve"> (2017)</w:t>
      </w:r>
      <w:r>
        <w:rPr>
          <w:rStyle w:val="Emphasis"/>
          <w:rFonts w:ascii="Times New Roman" w:hAnsi="Times New Roman" w:cs="Times New Roman"/>
          <w:bCs/>
          <w:i w:val="0"/>
          <w:iCs w:val="0"/>
          <w:color w:val="000000"/>
          <w:sz w:val="24"/>
          <w:szCs w:val="24"/>
          <w:shd w:val="clear" w:color="auto" w:fill="FFFFFF"/>
        </w:rPr>
        <w:t>.</w:t>
      </w:r>
      <w:r w:rsidRPr="00E43295">
        <w:rPr>
          <w:rStyle w:val="Emphasis"/>
          <w:rFonts w:ascii="Times New Roman" w:hAnsi="Times New Roman" w:cs="Times New Roman"/>
          <w:bCs/>
          <w:i w:val="0"/>
          <w:iCs w:val="0"/>
          <w:color w:val="000000"/>
          <w:sz w:val="24"/>
          <w:szCs w:val="24"/>
          <w:shd w:val="clear" w:color="auto" w:fill="FFFFFF"/>
        </w:rPr>
        <w:t xml:space="preserve"> </w:t>
      </w:r>
      <w:r w:rsidR="006742AE">
        <w:rPr>
          <w:rStyle w:val="Emphasis"/>
          <w:rFonts w:ascii="Times New Roman" w:hAnsi="Times New Roman" w:cs="Times New Roman"/>
          <w:bCs/>
          <w:i w:val="0"/>
          <w:iCs w:val="0"/>
          <w:color w:val="000000"/>
          <w:sz w:val="24"/>
          <w:szCs w:val="24"/>
          <w:shd w:val="clear" w:color="auto" w:fill="FFFFFF"/>
        </w:rPr>
        <w:t>“</w:t>
      </w:r>
      <w:r w:rsidRPr="00E43295">
        <w:rPr>
          <w:rFonts w:ascii="Times New Roman" w:hAnsi="Times New Roman" w:cs="Times New Roman"/>
          <w:bCs/>
          <w:color w:val="000000"/>
          <w:sz w:val="24"/>
          <w:szCs w:val="24"/>
          <w:shd w:val="clear" w:color="auto" w:fill="FFFFFF"/>
        </w:rPr>
        <w:t>The Standard GTAP Model, Version 7</w:t>
      </w:r>
      <w:r w:rsidR="006742AE">
        <w:rPr>
          <w:rFonts w:ascii="Times New Roman" w:hAnsi="Times New Roman" w:cs="Times New Roman"/>
          <w:bCs/>
          <w:color w:val="000000"/>
          <w:sz w:val="24"/>
          <w:szCs w:val="24"/>
          <w:shd w:val="clear" w:color="auto" w:fill="FFFFFF"/>
        </w:rPr>
        <w:t>”</w:t>
      </w:r>
      <w:r>
        <w:rPr>
          <w:rFonts w:ascii="Times New Roman" w:hAnsi="Times New Roman" w:cs="Times New Roman"/>
          <w:bCs/>
          <w:color w:val="000000"/>
          <w:sz w:val="24"/>
          <w:szCs w:val="24"/>
          <w:shd w:val="clear" w:color="auto" w:fill="FFFFFF"/>
        </w:rPr>
        <w:t>.</w:t>
      </w:r>
      <w:r w:rsidRPr="00E43295">
        <w:rPr>
          <w:rStyle w:val="Strong"/>
          <w:rFonts w:ascii="Times New Roman" w:hAnsi="Times New Roman" w:cs="Times New Roman"/>
          <w:b w:val="0"/>
          <w:bCs w:val="0"/>
          <w:color w:val="000000"/>
          <w:sz w:val="24"/>
          <w:szCs w:val="24"/>
          <w:shd w:val="clear" w:color="auto" w:fill="FFFFFF"/>
        </w:rPr>
        <w:t xml:space="preserve"> </w:t>
      </w:r>
      <w:r w:rsidRPr="00E43295">
        <w:rPr>
          <w:rStyle w:val="Strong"/>
          <w:rFonts w:ascii="Times New Roman" w:hAnsi="Times New Roman" w:cs="Times New Roman"/>
          <w:b w:val="0"/>
          <w:bCs w:val="0"/>
          <w:i/>
          <w:iCs/>
          <w:color w:val="000000"/>
          <w:sz w:val="24"/>
          <w:szCs w:val="24"/>
          <w:shd w:val="clear" w:color="auto" w:fill="FFFFFF"/>
        </w:rPr>
        <w:t>Journal of Global Economic Analysis</w:t>
      </w:r>
      <w:r w:rsidRPr="004B7DEA">
        <w:rPr>
          <w:rFonts w:ascii="Times New Roman" w:hAnsi="Times New Roman" w:cs="Times New Roman"/>
          <w:bCs/>
          <w:color w:val="000000"/>
          <w:sz w:val="24"/>
          <w:szCs w:val="24"/>
          <w:shd w:val="clear" w:color="auto" w:fill="FFFFFF"/>
        </w:rPr>
        <w:t xml:space="preserve"> 2</w:t>
      </w:r>
      <w:r>
        <w:rPr>
          <w:rFonts w:ascii="Times New Roman" w:hAnsi="Times New Roman" w:cs="Times New Roman"/>
          <w:bCs/>
          <w:color w:val="000000"/>
          <w:sz w:val="24"/>
          <w:szCs w:val="24"/>
          <w:shd w:val="clear" w:color="auto" w:fill="FFFFFF"/>
        </w:rPr>
        <w:t>(</w:t>
      </w:r>
      <w:r w:rsidRPr="004B7DEA">
        <w:rPr>
          <w:rFonts w:ascii="Times New Roman" w:hAnsi="Times New Roman" w:cs="Times New Roman"/>
          <w:bCs/>
          <w:color w:val="000000"/>
          <w:sz w:val="24"/>
          <w:szCs w:val="24"/>
          <w:shd w:val="clear" w:color="auto" w:fill="FFFFFF"/>
        </w:rPr>
        <w:t>1</w:t>
      </w:r>
      <w:r>
        <w:rPr>
          <w:rFonts w:ascii="Times New Roman" w:hAnsi="Times New Roman" w:cs="Times New Roman"/>
          <w:bCs/>
          <w:color w:val="000000"/>
          <w:sz w:val="24"/>
          <w:szCs w:val="24"/>
          <w:shd w:val="clear" w:color="auto" w:fill="FFFFFF"/>
        </w:rPr>
        <w:t>):</w:t>
      </w:r>
      <w:r w:rsidRPr="004B7DEA">
        <w:rPr>
          <w:rFonts w:ascii="Times New Roman" w:hAnsi="Times New Roman" w:cs="Times New Roman"/>
          <w:bCs/>
          <w:color w:val="000000"/>
          <w:sz w:val="24"/>
          <w:szCs w:val="24"/>
          <w:shd w:val="clear" w:color="auto" w:fill="FFFFFF"/>
        </w:rPr>
        <w:t xml:space="preserve"> 1-119</w:t>
      </w:r>
      <w:r>
        <w:rPr>
          <w:rFonts w:ascii="Times New Roman" w:hAnsi="Times New Roman" w:cs="Times New Roman"/>
          <w:bCs/>
          <w:color w:val="000000"/>
          <w:sz w:val="24"/>
          <w:szCs w:val="24"/>
          <w:shd w:val="clear" w:color="auto" w:fill="FFFFFF"/>
        </w:rPr>
        <w:t>.</w:t>
      </w:r>
    </w:p>
    <w:p w14:paraId="534D3C97" w14:textId="195D2ED9" w:rsidR="00C800FA" w:rsidRPr="00A93507" w:rsidRDefault="00C637B1" w:rsidP="000C4CEC">
      <w:pPr>
        <w:spacing w:before="240" w:after="120" w:line="240" w:lineRule="auto"/>
        <w:ind w:left="720" w:right="29" w:hanging="720"/>
        <w:rPr>
          <w:rFonts w:ascii="Times New Roman" w:hAnsi="Times New Roman" w:cs="Times New Roman"/>
          <w:color w:val="000000"/>
          <w:sz w:val="24"/>
          <w:szCs w:val="24"/>
          <w:shd w:val="clear" w:color="auto" w:fill="FFFFFF"/>
        </w:rPr>
      </w:pPr>
      <w:r>
        <w:rPr>
          <w:rFonts w:ascii="Times New Roman" w:hAnsi="Times New Roman" w:cs="Times New Roman"/>
          <w:color w:val="333333"/>
          <w:sz w:val="24"/>
          <w:szCs w:val="24"/>
        </w:rPr>
        <w:t xml:space="preserve">Day, E., Fankhauser, S., Kingsmill, N., Costa, H., and </w:t>
      </w:r>
      <w:r w:rsidR="00887558">
        <w:rPr>
          <w:rFonts w:ascii="Times New Roman" w:hAnsi="Times New Roman" w:cs="Times New Roman"/>
          <w:color w:val="333333"/>
          <w:sz w:val="24"/>
          <w:szCs w:val="24"/>
        </w:rPr>
        <w:t>Mavrogianni, A. (2018)</w:t>
      </w:r>
      <w:r w:rsidR="009D50E1">
        <w:rPr>
          <w:rFonts w:ascii="Times New Roman" w:hAnsi="Times New Roman" w:cs="Times New Roman"/>
          <w:color w:val="333333"/>
          <w:sz w:val="24"/>
          <w:szCs w:val="24"/>
        </w:rPr>
        <w:t>. “</w:t>
      </w:r>
      <w:r w:rsidR="00A93507" w:rsidRPr="00A93507">
        <w:rPr>
          <w:rFonts w:ascii="Times New Roman" w:hAnsi="Times New Roman" w:cs="Times New Roman"/>
          <w:color w:val="333333"/>
          <w:sz w:val="24"/>
          <w:szCs w:val="24"/>
        </w:rPr>
        <w:t>Upholding labour productivity under climate change: an assessment of adaptation options</w:t>
      </w:r>
      <w:r w:rsidR="009D50E1">
        <w:rPr>
          <w:rFonts w:ascii="Times New Roman" w:hAnsi="Times New Roman" w:cs="Times New Roman"/>
          <w:color w:val="333333"/>
          <w:sz w:val="24"/>
          <w:szCs w:val="24"/>
        </w:rPr>
        <w:t xml:space="preserve">”. </w:t>
      </w:r>
      <w:r w:rsidR="009D50E1" w:rsidRPr="006742AE">
        <w:rPr>
          <w:rFonts w:ascii="Times New Roman" w:hAnsi="Times New Roman" w:cs="Times New Roman"/>
          <w:i/>
          <w:iCs/>
          <w:color w:val="333333"/>
          <w:sz w:val="24"/>
          <w:szCs w:val="24"/>
        </w:rPr>
        <w:t>Climate Policy</w:t>
      </w:r>
      <w:r w:rsidR="006742AE">
        <w:rPr>
          <w:rFonts w:ascii="Times New Roman" w:hAnsi="Times New Roman" w:cs="Times New Roman"/>
          <w:color w:val="333333"/>
          <w:sz w:val="24"/>
          <w:szCs w:val="24"/>
        </w:rPr>
        <w:t xml:space="preserve"> 19 (3): 367-385.</w:t>
      </w:r>
    </w:p>
    <w:p w14:paraId="6BA76CA3" w14:textId="248B3B21" w:rsidR="00085770" w:rsidRPr="000C103D" w:rsidRDefault="00FC2C51" w:rsidP="00FC2C51">
      <w:pPr>
        <w:pStyle w:val="NormalWeb"/>
        <w:spacing w:before="240" w:beforeAutospacing="0" w:after="120" w:afterAutospacing="0"/>
        <w:ind w:left="567" w:hanging="567"/>
      </w:pPr>
      <w:r w:rsidRPr="000C103D">
        <w:t>Hanslow, K., and Newth</w:t>
      </w:r>
      <w:r w:rsidR="008C0CF6">
        <w:t>, D.</w:t>
      </w:r>
      <w:r w:rsidRPr="000C103D">
        <w:t xml:space="preserve"> </w:t>
      </w:r>
      <w:r w:rsidR="008C0CF6">
        <w:t>(</w:t>
      </w:r>
      <w:r w:rsidRPr="000C103D">
        <w:t>2021</w:t>
      </w:r>
      <w:r w:rsidR="008C0CF6">
        <w:t>)</w:t>
      </w:r>
      <w:r w:rsidRPr="000C103D">
        <w:t xml:space="preserve">. Disaggregation of the 14 Pacific Islands countries, Viehar </w:t>
      </w:r>
      <w:r w:rsidR="00B10D10" w:rsidRPr="000C103D">
        <w:t xml:space="preserve">file </w:t>
      </w:r>
      <w:r w:rsidRPr="000C103D">
        <w:t xml:space="preserve">resource. Unpublished research work. </w:t>
      </w:r>
      <w:r w:rsidR="000C103D" w:rsidRPr="000C103D">
        <w:t xml:space="preserve">Australian Government’s </w:t>
      </w:r>
      <w:r w:rsidRPr="000C103D">
        <w:t>C</w:t>
      </w:r>
      <w:r w:rsidR="00BD38CF" w:rsidRPr="000C103D">
        <w:t>ommonwealth Scientific and Industrial Research Organisation (C</w:t>
      </w:r>
      <w:r w:rsidRPr="000C103D">
        <w:t>SIRO</w:t>
      </w:r>
      <w:r w:rsidR="00BD38CF" w:rsidRPr="000C103D">
        <w:t>).</w:t>
      </w:r>
      <w:r w:rsidR="00BB4357" w:rsidRPr="000C103D">
        <w:t xml:space="preserve"> </w:t>
      </w:r>
      <w:r w:rsidR="00085770" w:rsidRPr="000C103D">
        <w:rPr>
          <w:color w:val="000000"/>
        </w:rPr>
        <w:t>Earth Systems and Climate Change Hub.</w:t>
      </w:r>
    </w:p>
    <w:p w14:paraId="11DC738C" w14:textId="3B922E82" w:rsidR="00FF7844" w:rsidRDefault="00FF7844" w:rsidP="00D73CFE">
      <w:pPr>
        <w:pStyle w:val="BodyText"/>
        <w:spacing w:before="240" w:line="240" w:lineRule="auto"/>
        <w:ind w:left="567" w:hanging="567"/>
        <w:rPr>
          <w:rFonts w:ascii="Times New Roman" w:hAnsi="Times New Roman"/>
          <w:color w:val="auto"/>
          <w:szCs w:val="24"/>
        </w:rPr>
      </w:pPr>
      <w:r w:rsidRPr="00830AD4">
        <w:rPr>
          <w:rFonts w:ascii="Times New Roman" w:hAnsi="Times New Roman"/>
          <w:color w:val="auto"/>
          <w:szCs w:val="24"/>
        </w:rPr>
        <w:t xml:space="preserve">Hertel, T. (ed.) </w:t>
      </w:r>
      <w:r w:rsidR="00D86615">
        <w:rPr>
          <w:rFonts w:ascii="Times New Roman" w:hAnsi="Times New Roman"/>
          <w:color w:val="auto"/>
          <w:szCs w:val="24"/>
        </w:rPr>
        <w:t>(</w:t>
      </w:r>
      <w:r w:rsidRPr="00830AD4">
        <w:rPr>
          <w:rFonts w:ascii="Times New Roman" w:hAnsi="Times New Roman"/>
          <w:color w:val="auto"/>
          <w:szCs w:val="24"/>
        </w:rPr>
        <w:t>1997</w:t>
      </w:r>
      <w:r w:rsidR="00D86615">
        <w:rPr>
          <w:rFonts w:ascii="Times New Roman" w:hAnsi="Times New Roman"/>
          <w:color w:val="auto"/>
          <w:szCs w:val="24"/>
        </w:rPr>
        <w:t>)</w:t>
      </w:r>
      <w:r w:rsidRPr="00830AD4">
        <w:rPr>
          <w:rFonts w:ascii="Times New Roman" w:hAnsi="Times New Roman"/>
          <w:color w:val="auto"/>
          <w:szCs w:val="24"/>
        </w:rPr>
        <w:t xml:space="preserve">. </w:t>
      </w:r>
      <w:r w:rsidRPr="00830AD4">
        <w:rPr>
          <w:rFonts w:ascii="Times New Roman" w:hAnsi="Times New Roman"/>
          <w:i/>
          <w:iCs/>
          <w:color w:val="auto"/>
          <w:szCs w:val="24"/>
        </w:rPr>
        <w:t xml:space="preserve">Global Trade Analysis: Modeling and Applications, </w:t>
      </w:r>
      <w:r w:rsidRPr="00830AD4">
        <w:rPr>
          <w:rFonts w:ascii="Times New Roman" w:hAnsi="Times New Roman"/>
          <w:color w:val="auto"/>
          <w:szCs w:val="24"/>
        </w:rPr>
        <w:t>Cambridge and New York: Cambridge University Press.</w:t>
      </w:r>
    </w:p>
    <w:p w14:paraId="659094CF" w14:textId="27FAD9F7" w:rsidR="000A5231" w:rsidRPr="000C103D" w:rsidRDefault="00FF5129" w:rsidP="000A5231">
      <w:pPr>
        <w:pStyle w:val="NormalWeb"/>
        <w:spacing w:before="240" w:beforeAutospacing="0" w:after="120" w:afterAutospacing="0"/>
        <w:ind w:left="567" w:hanging="567"/>
      </w:pPr>
      <w:r w:rsidRPr="00A65C09">
        <w:rPr>
          <w:color w:val="000000"/>
        </w:rPr>
        <w:t xml:space="preserve">Hennessy, </w:t>
      </w:r>
      <w:r w:rsidR="00AD139F" w:rsidRPr="00A65C09">
        <w:t xml:space="preserve">K., </w:t>
      </w:r>
      <w:r w:rsidRPr="00A65C09">
        <w:rPr>
          <w:color w:val="000000"/>
        </w:rPr>
        <w:t xml:space="preserve">Wilton, </w:t>
      </w:r>
      <w:r w:rsidR="00BD339A">
        <w:t xml:space="preserve">D., </w:t>
      </w:r>
      <w:r w:rsidRPr="00A65C09">
        <w:rPr>
          <w:color w:val="000000"/>
        </w:rPr>
        <w:t>Webb</w:t>
      </w:r>
      <w:r w:rsidR="00BD339A">
        <w:t xml:space="preserve">, L., </w:t>
      </w:r>
      <w:r w:rsidRPr="00A65C09">
        <w:rPr>
          <w:color w:val="000000"/>
        </w:rPr>
        <w:t>and Hoeke</w:t>
      </w:r>
      <w:r w:rsidR="00BD339A">
        <w:t xml:space="preserve">, R. </w:t>
      </w:r>
      <w:r w:rsidRPr="00A65C09">
        <w:rPr>
          <w:color w:val="000000"/>
        </w:rPr>
        <w:t xml:space="preserve"> (2023)</w:t>
      </w:r>
      <w:r w:rsidR="00BD339A">
        <w:t xml:space="preserve">. </w:t>
      </w:r>
      <w:r w:rsidR="00A40392" w:rsidRPr="00A65C09">
        <w:rPr>
          <w:color w:val="000000"/>
        </w:rPr>
        <w:t>Climate change damage functions for Vanuatu</w:t>
      </w:r>
      <w:r w:rsidR="00BD339A">
        <w:t xml:space="preserve">. </w:t>
      </w:r>
      <w:r w:rsidR="000A5231" w:rsidRPr="000C103D">
        <w:t xml:space="preserve">Unpublished research work. Australian Government’s Commonwealth Scientific and Industrial Research Organisation (CSIRO). </w:t>
      </w:r>
      <w:r w:rsidR="000A5231" w:rsidRPr="000C103D">
        <w:rPr>
          <w:color w:val="000000"/>
        </w:rPr>
        <w:t>Earth Systems and Climate Change Hub</w:t>
      </w:r>
      <w:r w:rsidR="00CF4F10">
        <w:rPr>
          <w:color w:val="000000"/>
        </w:rPr>
        <w:t>, August.</w:t>
      </w:r>
    </w:p>
    <w:p w14:paraId="4E6F5A9D" w14:textId="4673197C" w:rsidR="00607124" w:rsidRPr="00830AD4" w:rsidRDefault="00571699" w:rsidP="00D73CFE">
      <w:pPr>
        <w:pStyle w:val="NormalWeb"/>
        <w:spacing w:before="240" w:beforeAutospacing="0" w:after="120" w:afterAutospacing="0"/>
        <w:ind w:left="567" w:hanging="567"/>
      </w:pPr>
      <w:r w:rsidRPr="00830AD4">
        <w:t>International Monetary Fund</w:t>
      </w:r>
      <w:r w:rsidR="00970F62" w:rsidRPr="00830AD4">
        <w:t xml:space="preserve">. </w:t>
      </w:r>
      <w:r w:rsidR="00D86615">
        <w:t>(</w:t>
      </w:r>
      <w:r w:rsidRPr="00830AD4">
        <w:t>2020</w:t>
      </w:r>
      <w:r w:rsidR="00D86615">
        <w:t>)</w:t>
      </w:r>
      <w:r w:rsidR="00970F62" w:rsidRPr="00830AD4">
        <w:t>.</w:t>
      </w:r>
      <w:r w:rsidR="00A5041A" w:rsidRPr="00830AD4">
        <w:t xml:space="preserve"> </w:t>
      </w:r>
      <w:r w:rsidR="00D22DBB" w:rsidRPr="00830AD4">
        <w:t>Asia &amp; Pacific</w:t>
      </w:r>
      <w:r w:rsidR="00247A36" w:rsidRPr="00830AD4">
        <w:t xml:space="preserve">, </w:t>
      </w:r>
      <w:r w:rsidR="00D22DBB" w:rsidRPr="00830AD4">
        <w:t>P</w:t>
      </w:r>
      <w:r w:rsidR="00247A36" w:rsidRPr="00830AD4">
        <w:t>acific Islands Monitor</w:t>
      </w:r>
      <w:r w:rsidR="004014BF" w:rsidRPr="00830AD4">
        <w:t xml:space="preserve"> </w:t>
      </w:r>
      <w:r w:rsidR="00A5041A" w:rsidRPr="00830AD4">
        <w:t>Issue 12. April</w:t>
      </w:r>
      <w:r w:rsidR="004014BF" w:rsidRPr="00830AD4">
        <w:t xml:space="preserve">. Available at </w:t>
      </w:r>
      <w:hyperlink r:id="rId16" w:history="1">
        <w:r w:rsidR="000457E5" w:rsidRPr="00830AD4">
          <w:rPr>
            <w:rStyle w:val="Hyperlink"/>
            <w:color w:val="auto"/>
          </w:rPr>
          <w:t>https://www.imf.org/-/media/Files/Countries/ResRep/pis-region/small-states-monitor/042120.ashx</w:t>
        </w:r>
      </w:hyperlink>
    </w:p>
    <w:p w14:paraId="703FC2C2" w14:textId="61144B21" w:rsidR="00571699" w:rsidRDefault="00385782" w:rsidP="00D73CFE">
      <w:pPr>
        <w:pStyle w:val="NormalWeb"/>
        <w:spacing w:before="240" w:beforeAutospacing="0" w:after="120" w:afterAutospacing="0"/>
        <w:ind w:left="567" w:hanging="567"/>
        <w:rPr>
          <w:rStyle w:val="Hyperlink"/>
          <w:color w:val="auto"/>
          <w:shd w:val="clear" w:color="auto" w:fill="FFFFFF"/>
        </w:rPr>
      </w:pPr>
      <w:r w:rsidRPr="0013610B">
        <w:t>Newth, D.</w:t>
      </w:r>
      <w:r w:rsidR="007C3A68" w:rsidRPr="0013610B">
        <w:t xml:space="preserve">, </w:t>
      </w:r>
      <w:r w:rsidR="00F52805" w:rsidRPr="0013610B">
        <w:t>Gooley</w:t>
      </w:r>
      <w:r w:rsidR="00333780">
        <w:t>, G.</w:t>
      </w:r>
      <w:r w:rsidR="00F52805" w:rsidRPr="0013610B">
        <w:t xml:space="preserve">, and </w:t>
      </w:r>
      <w:r w:rsidR="007C3A68" w:rsidRPr="0013610B">
        <w:t>Gunasekera</w:t>
      </w:r>
      <w:r w:rsidR="00333780">
        <w:t>, D</w:t>
      </w:r>
      <w:r w:rsidR="00EF79DA" w:rsidRPr="0013610B">
        <w:t xml:space="preserve">. </w:t>
      </w:r>
      <w:r w:rsidR="00D86615">
        <w:t>(</w:t>
      </w:r>
      <w:r w:rsidR="00F52805" w:rsidRPr="0013610B">
        <w:t>2021</w:t>
      </w:r>
      <w:r w:rsidR="00D86615">
        <w:t>)</w:t>
      </w:r>
      <w:r w:rsidR="00EF79DA" w:rsidRPr="0013610B">
        <w:t xml:space="preserve">. </w:t>
      </w:r>
      <w:r w:rsidR="00607124" w:rsidRPr="0013610B">
        <w:t xml:space="preserve">“Socio-Economic Analysis of Climate Services in Disaster Risk Reduction: A Perspective on Pacific SIDS”. </w:t>
      </w:r>
      <w:r w:rsidR="009C3E24" w:rsidRPr="0013610B">
        <w:rPr>
          <w:i/>
          <w:iCs/>
        </w:rPr>
        <w:t>Frontiers in Environmental Science</w:t>
      </w:r>
      <w:r w:rsidR="009C3E24" w:rsidRPr="0013610B">
        <w:t xml:space="preserve">, </w:t>
      </w:r>
      <w:r w:rsidR="009C3E24" w:rsidRPr="0013610B">
        <w:rPr>
          <w:shd w:val="clear" w:color="auto" w:fill="FFFFFF"/>
        </w:rPr>
        <w:t>26 October 202</w:t>
      </w:r>
      <w:r w:rsidR="001C1C82" w:rsidRPr="0013610B">
        <w:rPr>
          <w:shd w:val="clear" w:color="auto" w:fill="FFFFFF"/>
        </w:rPr>
        <w:t xml:space="preserve">1. </w:t>
      </w:r>
      <w:hyperlink r:id="rId17" w:history="1">
        <w:r w:rsidR="001C1C82" w:rsidRPr="0013610B">
          <w:rPr>
            <w:rStyle w:val="Hyperlink"/>
            <w:color w:val="auto"/>
            <w:shd w:val="clear" w:color="auto" w:fill="FFFFFF"/>
          </w:rPr>
          <w:t>https://doi.org/10.3389/fenvs.2021.681747</w:t>
        </w:r>
      </w:hyperlink>
    </w:p>
    <w:p w14:paraId="215F4500" w14:textId="5851D00F" w:rsidR="00461739" w:rsidRDefault="00461739" w:rsidP="00D73CFE">
      <w:pPr>
        <w:pStyle w:val="NormalWeb"/>
        <w:spacing w:before="240" w:beforeAutospacing="0" w:after="120" w:afterAutospacing="0"/>
        <w:ind w:left="567" w:hanging="567"/>
        <w:rPr>
          <w:rStyle w:val="Hyperlink"/>
          <w:color w:val="auto"/>
          <w:shd w:val="clear" w:color="auto" w:fill="FFFFFF"/>
        </w:rPr>
      </w:pPr>
      <w:r>
        <w:t>Newth</w:t>
      </w:r>
      <w:r w:rsidR="005416BE">
        <w:t>,</w:t>
      </w:r>
      <w:r>
        <w:t xml:space="preserve"> D</w:t>
      </w:r>
      <w:r w:rsidR="005416BE">
        <w:t>.</w:t>
      </w:r>
      <w:r>
        <w:t>, Gunasekera</w:t>
      </w:r>
      <w:r w:rsidR="005416BE">
        <w:t>,</w:t>
      </w:r>
      <w:r>
        <w:t xml:space="preserve"> D</w:t>
      </w:r>
      <w:r w:rsidR="00333780">
        <w:t>.,</w:t>
      </w:r>
      <w:r>
        <w:t xml:space="preserve"> and Gooley</w:t>
      </w:r>
      <w:r w:rsidR="00333780">
        <w:t>,</w:t>
      </w:r>
      <w:r>
        <w:t xml:space="preserve"> G. (2017)</w:t>
      </w:r>
      <w:r w:rsidR="001E0953">
        <w:t>.</w:t>
      </w:r>
      <w:r>
        <w:t xml:space="preserve"> Framework for Undertaking Socio-Economic Cost-Benefit Analysis for Climate Information Services in the Western Tropical Pacific. Report to the Green Climate Fund Readiness and Preparatory Support (Activity Area 4) for Vanuatu (Readiness Grant Agreement VUT-RS-001). Commonwealth Scientific and Industrial Research Organisation (CSIRO), Australia.</w:t>
      </w:r>
    </w:p>
    <w:p w14:paraId="1C8260C0" w14:textId="605694C2" w:rsidR="004F2E70" w:rsidRPr="000C103D" w:rsidRDefault="00520C14" w:rsidP="004F2E70">
      <w:pPr>
        <w:pStyle w:val="NormalWeb"/>
        <w:spacing w:before="240" w:beforeAutospacing="0" w:after="120" w:afterAutospacing="0"/>
        <w:ind w:left="567" w:hanging="567"/>
      </w:pPr>
      <w:r w:rsidRPr="000C103D">
        <w:t>Newth</w:t>
      </w:r>
      <w:r w:rsidR="00FB5120">
        <w:t>,</w:t>
      </w:r>
      <w:r w:rsidRPr="000C103D">
        <w:t xml:space="preserve"> D., </w:t>
      </w:r>
      <w:r w:rsidR="00CD51AE">
        <w:t>and Hanslow</w:t>
      </w:r>
      <w:r w:rsidR="00515562">
        <w:t>, K.</w:t>
      </w:r>
      <w:r w:rsidR="00CD51AE">
        <w:t xml:space="preserve"> </w:t>
      </w:r>
      <w:r w:rsidR="00515562">
        <w:t>(</w:t>
      </w:r>
      <w:r w:rsidRPr="000C103D">
        <w:t>2021</w:t>
      </w:r>
      <w:r w:rsidR="00515562">
        <w:t>)</w:t>
      </w:r>
      <w:r w:rsidRPr="000C103D">
        <w:t>.</w:t>
      </w:r>
      <w:r w:rsidR="0071712A">
        <w:t xml:space="preserve"> </w:t>
      </w:r>
      <w:r w:rsidR="005F7A93">
        <w:t>Macro-Economic Impacts of Climate Change in the Western Tropical Pacific</w:t>
      </w:r>
      <w:r w:rsidR="0071712A">
        <w:t xml:space="preserve">. </w:t>
      </w:r>
      <w:r w:rsidR="00091CBF">
        <w:t>Unpublished paper. APC</w:t>
      </w:r>
      <w:r w:rsidR="004B3D5C">
        <w:t>P NextGen Climate Projections for the Western Tropical Pacific Project.</w:t>
      </w:r>
      <w:r w:rsidR="004F2E70">
        <w:t xml:space="preserve"> </w:t>
      </w:r>
      <w:r w:rsidR="004F2E70" w:rsidRPr="000C103D">
        <w:t xml:space="preserve">Australian Government’s Commonwealth Scientific and Industrial Research Organisation (CSIRO). </w:t>
      </w:r>
      <w:r w:rsidR="004F2E70" w:rsidRPr="000C103D">
        <w:rPr>
          <w:color w:val="000000"/>
        </w:rPr>
        <w:t>Earth Systems and Climate Change Hub.</w:t>
      </w:r>
      <w:r w:rsidR="00A12A4C">
        <w:rPr>
          <w:color w:val="000000"/>
        </w:rPr>
        <w:t xml:space="preserve"> V</w:t>
      </w:r>
      <w:r w:rsidR="00746193">
        <w:rPr>
          <w:color w:val="000000"/>
        </w:rPr>
        <w:t xml:space="preserve">1, </w:t>
      </w:r>
      <w:r w:rsidR="00515562">
        <w:rPr>
          <w:color w:val="000000"/>
        </w:rPr>
        <w:t>July</w:t>
      </w:r>
      <w:r w:rsidR="00746193">
        <w:rPr>
          <w:color w:val="000000"/>
        </w:rPr>
        <w:t>.</w:t>
      </w:r>
    </w:p>
    <w:p w14:paraId="576D9966" w14:textId="6825A721" w:rsidR="00D945C3" w:rsidRDefault="00300BFC" w:rsidP="00D73CFE">
      <w:pPr>
        <w:pStyle w:val="NormalWeb"/>
        <w:spacing w:before="240" w:beforeAutospacing="0" w:after="120" w:afterAutospacing="0"/>
        <w:ind w:left="567" w:hanging="567"/>
        <w:rPr>
          <w:rStyle w:val="Hyperlink"/>
          <w:color w:val="auto"/>
        </w:rPr>
      </w:pPr>
      <w:r w:rsidRPr="0013610B">
        <w:t>Roson, R.</w:t>
      </w:r>
      <w:r w:rsidR="006878DE" w:rsidRPr="0013610B">
        <w:t>,</w:t>
      </w:r>
      <w:r w:rsidRPr="0013610B">
        <w:t xml:space="preserve"> and </w:t>
      </w:r>
      <w:r w:rsidR="006878DE" w:rsidRPr="0013610B">
        <w:t>Sartori</w:t>
      </w:r>
      <w:r w:rsidR="00AB4359">
        <w:t>, M</w:t>
      </w:r>
      <w:r w:rsidR="00E31467" w:rsidRPr="0013610B">
        <w:t xml:space="preserve">. </w:t>
      </w:r>
      <w:r w:rsidR="00AB4359">
        <w:t>(</w:t>
      </w:r>
      <w:r w:rsidR="00E31467" w:rsidRPr="0013610B">
        <w:t>2016</w:t>
      </w:r>
      <w:r w:rsidR="00AB4359">
        <w:t>)</w:t>
      </w:r>
      <w:r w:rsidR="00E31467" w:rsidRPr="0013610B">
        <w:t xml:space="preserve">. Estimation of Climate Change Damage Functions for 140 Regions in the GTAP 9 Database. World Bank Policy Research Working Paper </w:t>
      </w:r>
      <w:r w:rsidR="005A75C6" w:rsidRPr="0013610B">
        <w:t>7728</w:t>
      </w:r>
      <w:r w:rsidR="00E31467" w:rsidRPr="0013610B">
        <w:t>, Washington DC, June.</w:t>
      </w:r>
      <w:r w:rsidR="00E340CF" w:rsidRPr="0013610B">
        <w:t xml:space="preserve"> Available at </w:t>
      </w:r>
      <w:hyperlink r:id="rId18" w:history="1">
        <w:r w:rsidR="00E340CF" w:rsidRPr="0013610B">
          <w:rPr>
            <w:rStyle w:val="Hyperlink"/>
            <w:color w:val="auto"/>
          </w:rPr>
          <w:t>https://openknowledge.worldbank.org/bitstream/handle/10986/24643/Estimation0of00n0the0GTAP90database.pdf?sequence=1&amp;isAllowed=y</w:t>
        </w:r>
      </w:hyperlink>
    </w:p>
    <w:p w14:paraId="54156A77" w14:textId="459C8FC2" w:rsidR="00CE2136" w:rsidRDefault="00CE2136" w:rsidP="00D73CFE">
      <w:pPr>
        <w:pStyle w:val="NormalWeb"/>
        <w:spacing w:before="240" w:beforeAutospacing="0" w:after="120" w:afterAutospacing="0"/>
        <w:ind w:left="567" w:hanging="567"/>
      </w:pPr>
      <w:r>
        <w:lastRenderedPageBreak/>
        <w:t xml:space="preserve">Roson, R., and van der Mensbrugghe, D. </w:t>
      </w:r>
      <w:r w:rsidR="00AB4359">
        <w:t>(</w:t>
      </w:r>
      <w:r>
        <w:t>2012</w:t>
      </w:r>
      <w:r w:rsidR="00AB4359">
        <w:t>)</w:t>
      </w:r>
      <w:r>
        <w:t>. “Climate Change and Economic Growth: Impacts and Interactions”</w:t>
      </w:r>
      <w:r w:rsidR="007538F8">
        <w:t>.</w:t>
      </w:r>
      <w:r>
        <w:t xml:space="preserve"> </w:t>
      </w:r>
      <w:r w:rsidRPr="007538F8">
        <w:rPr>
          <w:i/>
          <w:iCs/>
        </w:rPr>
        <w:t>International Journal of Sustainable Economy</w:t>
      </w:r>
      <w:r>
        <w:t xml:space="preserve"> 4(3): 270-285</w:t>
      </w:r>
      <w:r w:rsidR="007538F8">
        <w:t>.</w:t>
      </w:r>
    </w:p>
    <w:p w14:paraId="2AC944A2" w14:textId="1187F397" w:rsidR="008E1246" w:rsidRDefault="008E1246" w:rsidP="00D73CFE">
      <w:pPr>
        <w:pStyle w:val="NormalWeb"/>
        <w:spacing w:before="240" w:beforeAutospacing="0" w:after="120" w:afterAutospacing="0"/>
        <w:ind w:left="567" w:hanging="567"/>
        <w:rPr>
          <w:shd w:val="clear" w:color="auto" w:fill="FFFFFF"/>
        </w:rPr>
      </w:pPr>
      <w:r w:rsidRPr="000A5ADB">
        <w:rPr>
          <w:shd w:val="clear" w:color="auto" w:fill="FFFFFF"/>
        </w:rPr>
        <w:t xml:space="preserve">Valenzuela, E., Anderson, K., and Hertel, T. </w:t>
      </w:r>
      <w:r w:rsidR="00AB4359">
        <w:rPr>
          <w:shd w:val="clear" w:color="auto" w:fill="FFFFFF"/>
        </w:rPr>
        <w:t>(</w:t>
      </w:r>
      <w:r w:rsidRPr="000A5ADB">
        <w:rPr>
          <w:shd w:val="clear" w:color="auto" w:fill="FFFFFF"/>
        </w:rPr>
        <w:t>2008</w:t>
      </w:r>
      <w:r w:rsidR="00AB4359">
        <w:rPr>
          <w:shd w:val="clear" w:color="auto" w:fill="FFFFFF"/>
        </w:rPr>
        <w:t>)</w:t>
      </w:r>
      <w:r w:rsidRPr="000A5ADB">
        <w:rPr>
          <w:shd w:val="clear" w:color="auto" w:fill="FFFFFF"/>
        </w:rPr>
        <w:t xml:space="preserve">. </w:t>
      </w:r>
      <w:r w:rsidR="00AB4359">
        <w:rPr>
          <w:shd w:val="clear" w:color="auto" w:fill="FFFFFF"/>
        </w:rPr>
        <w:t>“</w:t>
      </w:r>
      <w:r w:rsidRPr="000A5ADB">
        <w:rPr>
          <w:shd w:val="clear" w:color="auto" w:fill="FFFFFF"/>
        </w:rPr>
        <w:t xml:space="preserve">Impacts of Trade Reform: Sensitivity of </w:t>
      </w:r>
      <w:r w:rsidRPr="00424C18">
        <w:rPr>
          <w:shd w:val="clear" w:color="auto" w:fill="FFFFFF"/>
        </w:rPr>
        <w:t>Model Results to Key Assumptions</w:t>
      </w:r>
      <w:r w:rsidR="00AB4359">
        <w:rPr>
          <w:shd w:val="clear" w:color="auto" w:fill="FFFFFF"/>
        </w:rPr>
        <w:t>”</w:t>
      </w:r>
      <w:r w:rsidRPr="00424C18">
        <w:rPr>
          <w:shd w:val="clear" w:color="auto" w:fill="FFFFFF"/>
        </w:rPr>
        <w:t>.</w:t>
      </w:r>
      <w:r w:rsidR="00FE7D17" w:rsidRPr="00424C18">
        <w:rPr>
          <w:rStyle w:val="Emphasis"/>
          <w:shd w:val="clear" w:color="auto" w:fill="FFFFFF"/>
        </w:rPr>
        <w:t xml:space="preserve"> International Economics and Economic Policy </w:t>
      </w:r>
      <w:r w:rsidRPr="00424C18">
        <w:rPr>
          <w:shd w:val="clear" w:color="auto" w:fill="FFFFFF"/>
        </w:rPr>
        <w:t>4</w:t>
      </w:r>
      <w:r w:rsidR="00FE7D17" w:rsidRPr="00424C18">
        <w:rPr>
          <w:shd w:val="clear" w:color="auto" w:fill="FFFFFF"/>
        </w:rPr>
        <w:t xml:space="preserve">: </w:t>
      </w:r>
      <w:r w:rsidRPr="00424C18">
        <w:rPr>
          <w:shd w:val="clear" w:color="auto" w:fill="FFFFFF"/>
        </w:rPr>
        <w:t>395–420.</w:t>
      </w:r>
    </w:p>
    <w:p w14:paraId="708D38FA" w14:textId="2954D893" w:rsidR="00B76BE8" w:rsidRPr="00E254B5" w:rsidRDefault="00B76BE8" w:rsidP="00B76BE8">
      <w:pPr>
        <w:pStyle w:val="NormalWeb"/>
        <w:spacing w:before="240" w:beforeAutospacing="0" w:after="120" w:afterAutospacing="0"/>
        <w:ind w:left="567" w:hanging="567"/>
        <w:rPr>
          <w:color w:val="242424"/>
        </w:rPr>
      </w:pPr>
      <w:r w:rsidRPr="00E254B5">
        <w:rPr>
          <w:shd w:val="clear" w:color="auto" w:fill="FFFFFF"/>
        </w:rPr>
        <w:t xml:space="preserve">Valenzuela, E., and Newth, D. </w:t>
      </w:r>
      <w:r w:rsidR="00B05FA9">
        <w:rPr>
          <w:shd w:val="clear" w:color="auto" w:fill="FFFFFF"/>
        </w:rPr>
        <w:t>(</w:t>
      </w:r>
      <w:r w:rsidRPr="00E254B5">
        <w:rPr>
          <w:shd w:val="clear" w:color="auto" w:fill="FFFFFF"/>
        </w:rPr>
        <w:t>2022</w:t>
      </w:r>
      <w:r w:rsidR="00B05FA9">
        <w:rPr>
          <w:shd w:val="clear" w:color="auto" w:fill="FFFFFF"/>
        </w:rPr>
        <w:t>)</w:t>
      </w:r>
      <w:r w:rsidRPr="00E254B5">
        <w:rPr>
          <w:shd w:val="clear" w:color="auto" w:fill="FFFFFF"/>
        </w:rPr>
        <w:t xml:space="preserve">. Economic Impact of Climate Change for the Western Tropical Pacific: preliminary regional analysis and sectoral case study for Vanuatu. Report prepared for CSIRO, </w:t>
      </w:r>
      <w:r w:rsidRPr="00E254B5">
        <w:t xml:space="preserve">Green Climate Fund-funded Van KIRAP Vanuatu Climate Information Services for Resilient Development project, and Australia Pacific Climate Partnership-funded Next Generation Climate Change Projections for the Western Tropical Pacific project. </w:t>
      </w:r>
      <w:r w:rsidRPr="00E254B5">
        <w:rPr>
          <w:shd w:val="clear" w:color="auto" w:fill="FFFFFF"/>
        </w:rPr>
        <w:t xml:space="preserve">March 2022. Available at </w:t>
      </w:r>
      <w:hyperlink r:id="rId19" w:history="1">
        <w:r w:rsidRPr="00E254B5">
          <w:rPr>
            <w:rStyle w:val="Hyperlink"/>
          </w:rPr>
          <w:t>https://www.rccap.org/library/item/62e744bb69824</w:t>
        </w:r>
      </w:hyperlink>
    </w:p>
    <w:p w14:paraId="63EA327E" w14:textId="1E3451DC" w:rsidR="00F46ED9" w:rsidRPr="00E04B32" w:rsidRDefault="00B53867" w:rsidP="00F46ED9">
      <w:pPr>
        <w:pStyle w:val="NormalWeb"/>
        <w:spacing w:before="240" w:beforeAutospacing="0" w:after="120" w:afterAutospacing="0"/>
        <w:ind w:left="567" w:hanging="567"/>
        <w:rPr>
          <w:color w:val="000000"/>
        </w:rPr>
      </w:pPr>
      <w:r w:rsidRPr="00E04B32">
        <w:rPr>
          <w:shd w:val="clear" w:color="auto" w:fill="FFFFFF"/>
        </w:rPr>
        <w:t xml:space="preserve">Valenzuela, E., and Vallecilla, J. </w:t>
      </w:r>
      <w:r w:rsidR="00B05FA9">
        <w:rPr>
          <w:shd w:val="clear" w:color="auto" w:fill="FFFFFF"/>
        </w:rPr>
        <w:t>(</w:t>
      </w:r>
      <w:r w:rsidRPr="00E04B32">
        <w:rPr>
          <w:shd w:val="clear" w:color="auto" w:fill="FFFFFF"/>
        </w:rPr>
        <w:t>2023</w:t>
      </w:r>
      <w:r w:rsidR="00665791">
        <w:rPr>
          <w:shd w:val="clear" w:color="auto" w:fill="FFFFFF"/>
        </w:rPr>
        <w:t>a</w:t>
      </w:r>
      <w:r w:rsidR="00B05FA9">
        <w:rPr>
          <w:shd w:val="clear" w:color="auto" w:fill="FFFFFF"/>
        </w:rPr>
        <w:t>)</w:t>
      </w:r>
      <w:r w:rsidRPr="00E04B32">
        <w:rPr>
          <w:shd w:val="clear" w:color="auto" w:fill="FFFFFF"/>
        </w:rPr>
        <w:t xml:space="preserve">. </w:t>
      </w:r>
      <w:r w:rsidR="00424C18" w:rsidRPr="00E04B32">
        <w:rPr>
          <w:color w:val="242424"/>
        </w:rPr>
        <w:t>Vanuatu’s Input-Output Table – Construction of a Foundational IOT for Vanuatu.</w:t>
      </w:r>
      <w:r w:rsidR="00F46ED9" w:rsidRPr="00E04B32">
        <w:rPr>
          <w:color w:val="242424"/>
        </w:rPr>
        <w:t xml:space="preserve"> </w:t>
      </w:r>
      <w:r w:rsidR="00E04B32" w:rsidRPr="00E04B32">
        <w:rPr>
          <w:color w:val="242424"/>
        </w:rPr>
        <w:t>Database p</w:t>
      </w:r>
      <w:r w:rsidR="00F46ED9" w:rsidRPr="00E04B32">
        <w:t xml:space="preserve">repared for the Australian Government’s Commonwealth Scientific and Industrial Research Organisation (CSIRO). </w:t>
      </w:r>
      <w:r w:rsidR="00F46ED9" w:rsidRPr="00E04B32">
        <w:rPr>
          <w:color w:val="000000"/>
        </w:rPr>
        <w:t>Earth Systems and Climate Change Hub,</w:t>
      </w:r>
      <w:r w:rsidR="00F46ED9" w:rsidRPr="00E04B32">
        <w:rPr>
          <w:shd w:val="clear" w:color="auto" w:fill="FFFFFF"/>
        </w:rPr>
        <w:t xml:space="preserve"> </w:t>
      </w:r>
      <w:r w:rsidR="00E04B32" w:rsidRPr="00E04B32">
        <w:rPr>
          <w:color w:val="000000"/>
        </w:rPr>
        <w:t>May</w:t>
      </w:r>
      <w:r w:rsidR="00F46ED9" w:rsidRPr="00E04B32">
        <w:rPr>
          <w:color w:val="000000"/>
        </w:rPr>
        <w:t xml:space="preserve"> 2023. </w:t>
      </w:r>
    </w:p>
    <w:p w14:paraId="41B1BC66" w14:textId="58352609" w:rsidR="00E04B32" w:rsidRDefault="00E04B32" w:rsidP="00E04B32">
      <w:pPr>
        <w:pStyle w:val="NormalWeb"/>
        <w:spacing w:before="240" w:beforeAutospacing="0" w:after="120" w:afterAutospacing="0"/>
        <w:ind w:left="567" w:hanging="567"/>
        <w:rPr>
          <w:color w:val="000000"/>
        </w:rPr>
      </w:pPr>
      <w:r w:rsidRPr="000A5ADB">
        <w:rPr>
          <w:shd w:val="clear" w:color="auto" w:fill="FFFFFF"/>
        </w:rPr>
        <w:t>Valenzuela, E.,</w:t>
      </w:r>
      <w:r>
        <w:rPr>
          <w:shd w:val="clear" w:color="auto" w:fill="FFFFFF"/>
        </w:rPr>
        <w:t xml:space="preserve"> and Vallecilla, J. </w:t>
      </w:r>
      <w:r w:rsidR="00B05FA9">
        <w:rPr>
          <w:shd w:val="clear" w:color="auto" w:fill="FFFFFF"/>
        </w:rPr>
        <w:t>(</w:t>
      </w:r>
      <w:r>
        <w:rPr>
          <w:shd w:val="clear" w:color="auto" w:fill="FFFFFF"/>
        </w:rPr>
        <w:t>2023</w:t>
      </w:r>
      <w:r w:rsidR="00665791">
        <w:rPr>
          <w:shd w:val="clear" w:color="auto" w:fill="FFFFFF"/>
        </w:rPr>
        <w:t>b</w:t>
      </w:r>
      <w:r w:rsidR="00B05FA9">
        <w:rPr>
          <w:shd w:val="clear" w:color="auto" w:fill="FFFFFF"/>
        </w:rPr>
        <w:t>)</w:t>
      </w:r>
      <w:r>
        <w:rPr>
          <w:shd w:val="clear" w:color="auto" w:fill="FFFFFF"/>
        </w:rPr>
        <w:t xml:space="preserve">. </w:t>
      </w:r>
      <w:r w:rsidRPr="00424C18">
        <w:rPr>
          <w:color w:val="000000"/>
        </w:rPr>
        <w:t xml:space="preserve">The Input-Output Table construction for Vanuatu – Methodology Report. </w:t>
      </w:r>
      <w:r>
        <w:t>P</w:t>
      </w:r>
      <w:r w:rsidRPr="00424C18">
        <w:t xml:space="preserve">repared for the Australian Government’s Commonwealth Scientific and Industrial Research Organisation (CSIRO). </w:t>
      </w:r>
      <w:r w:rsidRPr="00424C18">
        <w:rPr>
          <w:color w:val="000000"/>
        </w:rPr>
        <w:t>Earth Systems and Climate Change Hub,</w:t>
      </w:r>
      <w:r w:rsidRPr="00424C18">
        <w:rPr>
          <w:shd w:val="clear" w:color="auto" w:fill="FFFFFF"/>
        </w:rPr>
        <w:t xml:space="preserve"> </w:t>
      </w:r>
      <w:r w:rsidRPr="00424C18">
        <w:rPr>
          <w:color w:val="000000"/>
        </w:rPr>
        <w:t xml:space="preserve">June 2023. </w:t>
      </w:r>
    </w:p>
    <w:p w14:paraId="19374674" w14:textId="2E51F74D" w:rsidR="00B854C4" w:rsidRPr="000A5ADB" w:rsidRDefault="000C2EC8" w:rsidP="001544F7">
      <w:pPr>
        <w:pStyle w:val="NormalWeb"/>
        <w:spacing w:before="240" w:beforeAutospacing="0" w:after="120" w:afterAutospacing="0"/>
        <w:ind w:left="567" w:hanging="567"/>
        <w:rPr>
          <w:lang w:val="en-US"/>
        </w:rPr>
      </w:pPr>
      <w:r w:rsidRPr="00424C18">
        <w:t>World Bank</w:t>
      </w:r>
      <w:r w:rsidR="00DC7BF3" w:rsidRPr="00424C18">
        <w:t>.</w:t>
      </w:r>
      <w:r w:rsidRPr="00424C18">
        <w:t xml:space="preserve"> </w:t>
      </w:r>
      <w:r w:rsidR="00B41558">
        <w:t>(</w:t>
      </w:r>
      <w:r w:rsidRPr="00424C18">
        <w:t>2021</w:t>
      </w:r>
      <w:r w:rsidR="00B41558">
        <w:t>)</w:t>
      </w:r>
      <w:r w:rsidR="00DC7BF3" w:rsidRPr="00424C18">
        <w:t>. World</w:t>
      </w:r>
      <w:r w:rsidR="00DC7BF3" w:rsidRPr="000A5ADB">
        <w:t xml:space="preserve"> Development Indicators</w:t>
      </w:r>
      <w:r w:rsidR="00F00C26" w:rsidRPr="000A5ADB">
        <w:t>. GDP growth Pacific Island small states</w:t>
      </w:r>
      <w:r w:rsidR="0035728E" w:rsidRPr="000A5ADB">
        <w:t xml:space="preserve">. Retrieved </w:t>
      </w:r>
      <w:r w:rsidR="00A02E5E" w:rsidRPr="000A5ADB">
        <w:t xml:space="preserve">on 01 January 2022 from </w:t>
      </w:r>
      <w:hyperlink r:id="rId20" w:history="1">
        <w:r w:rsidR="0035728E" w:rsidRPr="000A5ADB">
          <w:rPr>
            <w:rStyle w:val="Hyperlink"/>
            <w:color w:val="auto"/>
          </w:rPr>
          <w:t>https://data.worldbank.org/indicator/NY.GDP.MKTP.KD.ZG?locations=S2</w:t>
        </w:r>
      </w:hyperlink>
      <w:r w:rsidR="0035728E" w:rsidRPr="000A5ADB">
        <w:t xml:space="preserve"> </w:t>
      </w:r>
    </w:p>
    <w:sectPr w:rsidR="00B854C4" w:rsidRPr="000A5A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8147A" w14:textId="77777777" w:rsidR="00E50996" w:rsidRDefault="00E50996" w:rsidP="008F2808">
      <w:pPr>
        <w:spacing w:after="0" w:line="240" w:lineRule="auto"/>
      </w:pPr>
      <w:r>
        <w:separator/>
      </w:r>
    </w:p>
  </w:endnote>
  <w:endnote w:type="continuationSeparator" w:id="0">
    <w:p w14:paraId="0B6A8B5A" w14:textId="77777777" w:rsidR="00E50996" w:rsidRDefault="00E50996" w:rsidP="008F2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CB28" w14:textId="77777777" w:rsidR="00057CA7" w:rsidRDefault="00057C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1B864" w14:textId="77777777" w:rsidR="00057CA7" w:rsidRDefault="00057C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7740" w14:textId="77777777" w:rsidR="00057CA7" w:rsidRDefault="00057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60693" w14:textId="77777777" w:rsidR="00E50996" w:rsidRDefault="00E50996" w:rsidP="008F2808">
      <w:pPr>
        <w:spacing w:after="0" w:line="240" w:lineRule="auto"/>
      </w:pPr>
      <w:r>
        <w:separator/>
      </w:r>
    </w:p>
  </w:footnote>
  <w:footnote w:type="continuationSeparator" w:id="0">
    <w:p w14:paraId="6D789592" w14:textId="77777777" w:rsidR="00E50996" w:rsidRDefault="00E50996" w:rsidP="008F2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19A1" w14:textId="77777777" w:rsidR="00057CA7" w:rsidRDefault="00057C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151694"/>
      <w:docPartObj>
        <w:docPartGallery w:val="Watermarks"/>
        <w:docPartUnique/>
      </w:docPartObj>
    </w:sdtPr>
    <w:sdtEndPr/>
    <w:sdtContent>
      <w:p w14:paraId="1E90FE50" w14:textId="79BBE247" w:rsidR="00057CA7" w:rsidRDefault="00CB5EB8">
        <w:pPr>
          <w:pStyle w:val="Header"/>
        </w:pPr>
        <w:r>
          <w:rPr>
            <w:noProof/>
          </w:rPr>
          <w:pict w14:anchorId="021CC7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0E72" w14:textId="77777777" w:rsidR="00057CA7" w:rsidRDefault="00057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6CD5"/>
    <w:multiLevelType w:val="multilevel"/>
    <w:tmpl w:val="1240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4462D"/>
    <w:multiLevelType w:val="hybridMultilevel"/>
    <w:tmpl w:val="174C3BC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 w15:restartNumberingAfterBreak="0">
    <w:nsid w:val="07E8014B"/>
    <w:multiLevelType w:val="hybridMultilevel"/>
    <w:tmpl w:val="72602CA4"/>
    <w:lvl w:ilvl="0" w:tplc="E2C6639E">
      <w:start w:val="1"/>
      <w:numFmt w:val="decimal"/>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4D4099"/>
    <w:multiLevelType w:val="hybridMultilevel"/>
    <w:tmpl w:val="C484ACC0"/>
    <w:lvl w:ilvl="0" w:tplc="14D21A9A">
      <w:start w:val="1"/>
      <w:numFmt w:val="upp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21D6561F"/>
    <w:multiLevelType w:val="hybridMultilevel"/>
    <w:tmpl w:val="AB6E4E1E"/>
    <w:lvl w:ilvl="0" w:tplc="F04AE98E">
      <w:numFmt w:val="bullet"/>
      <w:lvlText w:val="-"/>
      <w:lvlJc w:val="left"/>
      <w:pPr>
        <w:ind w:left="1069" w:hanging="360"/>
      </w:pPr>
      <w:rPr>
        <w:rFonts w:ascii="Times New Roman" w:eastAsia="Times New Roman" w:hAnsi="Times New Roman"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5" w15:restartNumberingAfterBreak="0">
    <w:nsid w:val="241151F4"/>
    <w:multiLevelType w:val="hybridMultilevel"/>
    <w:tmpl w:val="2FA2D19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9E3DDD"/>
    <w:multiLevelType w:val="hybridMultilevel"/>
    <w:tmpl w:val="2A8EEAEC"/>
    <w:lvl w:ilvl="0" w:tplc="0C09000B">
      <w:start w:val="1"/>
      <w:numFmt w:val="bullet"/>
      <w:lvlText w:val=""/>
      <w:lvlJc w:val="left"/>
      <w:pPr>
        <w:ind w:left="1429" w:hanging="360"/>
      </w:pPr>
      <w:rPr>
        <w:rFonts w:ascii="Wingdings" w:hAnsi="Wingdings"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2AB770F8"/>
    <w:multiLevelType w:val="hybridMultilevel"/>
    <w:tmpl w:val="46F48F80"/>
    <w:lvl w:ilvl="0" w:tplc="82DA8CD4">
      <w:start w:val="1"/>
      <w:numFmt w:val="upp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319C6FF8"/>
    <w:multiLevelType w:val="hybridMultilevel"/>
    <w:tmpl w:val="2E7EDDDE"/>
    <w:lvl w:ilvl="0" w:tplc="9462DC7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A161F0C"/>
    <w:multiLevelType w:val="multilevel"/>
    <w:tmpl w:val="A2447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5E7FD4"/>
    <w:multiLevelType w:val="hybridMultilevel"/>
    <w:tmpl w:val="70BEB27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E924C3E"/>
    <w:multiLevelType w:val="hybridMultilevel"/>
    <w:tmpl w:val="E9E6B23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EDF5729"/>
    <w:multiLevelType w:val="hybridMultilevel"/>
    <w:tmpl w:val="7EAE73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3992EC6"/>
    <w:multiLevelType w:val="hybridMultilevel"/>
    <w:tmpl w:val="5526E5AC"/>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4" w15:restartNumberingAfterBreak="0">
    <w:nsid w:val="697173CF"/>
    <w:multiLevelType w:val="hybridMultilevel"/>
    <w:tmpl w:val="47F8592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15:restartNumberingAfterBreak="0">
    <w:nsid w:val="6F2B1CFB"/>
    <w:multiLevelType w:val="hybridMultilevel"/>
    <w:tmpl w:val="EE584248"/>
    <w:lvl w:ilvl="0" w:tplc="0C090001">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C24451"/>
    <w:multiLevelType w:val="hybridMultilevel"/>
    <w:tmpl w:val="72602CA4"/>
    <w:lvl w:ilvl="0" w:tplc="E2C6639E">
      <w:start w:val="1"/>
      <w:numFmt w:val="decimal"/>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7247C2C"/>
    <w:multiLevelType w:val="hybridMultilevel"/>
    <w:tmpl w:val="D27A1A4A"/>
    <w:lvl w:ilvl="0" w:tplc="2774125C">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8" w15:restartNumberingAfterBreak="0">
    <w:nsid w:val="7A0D1F0C"/>
    <w:multiLevelType w:val="multilevel"/>
    <w:tmpl w:val="A1DE4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A737DA"/>
    <w:multiLevelType w:val="hybridMultilevel"/>
    <w:tmpl w:val="CE2E5298"/>
    <w:lvl w:ilvl="0" w:tplc="4C4C7632">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670867308">
    <w:abstractNumId w:val="10"/>
  </w:num>
  <w:num w:numId="2" w16cid:durableId="1542284803">
    <w:abstractNumId w:val="19"/>
  </w:num>
  <w:num w:numId="3" w16cid:durableId="1848514547">
    <w:abstractNumId w:val="3"/>
  </w:num>
  <w:num w:numId="4" w16cid:durableId="1430544612">
    <w:abstractNumId w:val="7"/>
  </w:num>
  <w:num w:numId="5" w16cid:durableId="297149209">
    <w:abstractNumId w:val="5"/>
  </w:num>
  <w:num w:numId="6" w16cid:durableId="2101246615">
    <w:abstractNumId w:val="9"/>
  </w:num>
  <w:num w:numId="7" w16cid:durableId="1261838700">
    <w:abstractNumId w:val="2"/>
  </w:num>
  <w:num w:numId="8" w16cid:durableId="1009451363">
    <w:abstractNumId w:val="0"/>
  </w:num>
  <w:num w:numId="9" w16cid:durableId="2090878724">
    <w:abstractNumId w:val="6"/>
  </w:num>
  <w:num w:numId="10" w16cid:durableId="1077898691">
    <w:abstractNumId w:val="4"/>
  </w:num>
  <w:num w:numId="11" w16cid:durableId="464541789">
    <w:abstractNumId w:val="16"/>
  </w:num>
  <w:num w:numId="12" w16cid:durableId="1700736168">
    <w:abstractNumId w:val="15"/>
  </w:num>
  <w:num w:numId="13" w16cid:durableId="2133398927">
    <w:abstractNumId w:val="12"/>
  </w:num>
  <w:num w:numId="14" w16cid:durableId="1414201475">
    <w:abstractNumId w:val="18"/>
  </w:num>
  <w:num w:numId="15" w16cid:durableId="1633294356">
    <w:abstractNumId w:val="13"/>
  </w:num>
  <w:num w:numId="16" w16cid:durableId="1047221817">
    <w:abstractNumId w:val="1"/>
  </w:num>
  <w:num w:numId="17" w16cid:durableId="1510178234">
    <w:abstractNumId w:val="17"/>
  </w:num>
  <w:num w:numId="18" w16cid:durableId="750739558">
    <w:abstractNumId w:val="14"/>
  </w:num>
  <w:num w:numId="19" w16cid:durableId="2087141592">
    <w:abstractNumId w:val="11"/>
  </w:num>
  <w:num w:numId="20" w16cid:durableId="19007067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427"/>
    <w:rsid w:val="0000091D"/>
    <w:rsid w:val="000041D9"/>
    <w:rsid w:val="00005690"/>
    <w:rsid w:val="00006D1B"/>
    <w:rsid w:val="00013463"/>
    <w:rsid w:val="00014481"/>
    <w:rsid w:val="0001505B"/>
    <w:rsid w:val="00015CFE"/>
    <w:rsid w:val="00016584"/>
    <w:rsid w:val="000209B9"/>
    <w:rsid w:val="00020E72"/>
    <w:rsid w:val="00021A69"/>
    <w:rsid w:val="00022C74"/>
    <w:rsid w:val="0002368C"/>
    <w:rsid w:val="00025056"/>
    <w:rsid w:val="00027108"/>
    <w:rsid w:val="000271F2"/>
    <w:rsid w:val="00027B60"/>
    <w:rsid w:val="00027C48"/>
    <w:rsid w:val="00030295"/>
    <w:rsid w:val="00032372"/>
    <w:rsid w:val="00032436"/>
    <w:rsid w:val="00034C63"/>
    <w:rsid w:val="00040036"/>
    <w:rsid w:val="00040862"/>
    <w:rsid w:val="00040A7D"/>
    <w:rsid w:val="00044AAE"/>
    <w:rsid w:val="000457E5"/>
    <w:rsid w:val="00046307"/>
    <w:rsid w:val="0004708D"/>
    <w:rsid w:val="00050962"/>
    <w:rsid w:val="00051642"/>
    <w:rsid w:val="00052953"/>
    <w:rsid w:val="00056336"/>
    <w:rsid w:val="00056A52"/>
    <w:rsid w:val="00057CA7"/>
    <w:rsid w:val="00057EB6"/>
    <w:rsid w:val="00062AAC"/>
    <w:rsid w:val="00062F2B"/>
    <w:rsid w:val="00063A43"/>
    <w:rsid w:val="0006429F"/>
    <w:rsid w:val="0006502C"/>
    <w:rsid w:val="00065793"/>
    <w:rsid w:val="0006607A"/>
    <w:rsid w:val="000660B1"/>
    <w:rsid w:val="000662F9"/>
    <w:rsid w:val="00071E1B"/>
    <w:rsid w:val="00073051"/>
    <w:rsid w:val="00073333"/>
    <w:rsid w:val="00074116"/>
    <w:rsid w:val="000744BD"/>
    <w:rsid w:val="00077136"/>
    <w:rsid w:val="00080907"/>
    <w:rsid w:val="00081495"/>
    <w:rsid w:val="000814D1"/>
    <w:rsid w:val="00081EAE"/>
    <w:rsid w:val="00081F9B"/>
    <w:rsid w:val="00082AC9"/>
    <w:rsid w:val="0008387C"/>
    <w:rsid w:val="00083C9C"/>
    <w:rsid w:val="00085770"/>
    <w:rsid w:val="00085A7F"/>
    <w:rsid w:val="00091CBF"/>
    <w:rsid w:val="000924E7"/>
    <w:rsid w:val="00092551"/>
    <w:rsid w:val="0009268B"/>
    <w:rsid w:val="00093214"/>
    <w:rsid w:val="0009394A"/>
    <w:rsid w:val="00095BAD"/>
    <w:rsid w:val="0009613E"/>
    <w:rsid w:val="00096318"/>
    <w:rsid w:val="00096853"/>
    <w:rsid w:val="000977E5"/>
    <w:rsid w:val="000A0459"/>
    <w:rsid w:val="000A46FD"/>
    <w:rsid w:val="000A4DDB"/>
    <w:rsid w:val="000A5231"/>
    <w:rsid w:val="000A571E"/>
    <w:rsid w:val="000A5ADB"/>
    <w:rsid w:val="000A7D49"/>
    <w:rsid w:val="000B0A56"/>
    <w:rsid w:val="000B2953"/>
    <w:rsid w:val="000B37B2"/>
    <w:rsid w:val="000B5F00"/>
    <w:rsid w:val="000B6050"/>
    <w:rsid w:val="000B70E6"/>
    <w:rsid w:val="000B7615"/>
    <w:rsid w:val="000C103D"/>
    <w:rsid w:val="000C12FC"/>
    <w:rsid w:val="000C1CEA"/>
    <w:rsid w:val="000C2EC8"/>
    <w:rsid w:val="000C4CEC"/>
    <w:rsid w:val="000D0ECC"/>
    <w:rsid w:val="000D278D"/>
    <w:rsid w:val="000D2AF3"/>
    <w:rsid w:val="000D311A"/>
    <w:rsid w:val="000D3B7D"/>
    <w:rsid w:val="000D433B"/>
    <w:rsid w:val="000E16C5"/>
    <w:rsid w:val="000E17F0"/>
    <w:rsid w:val="000E2565"/>
    <w:rsid w:val="000E2ACA"/>
    <w:rsid w:val="000E2FF5"/>
    <w:rsid w:val="000E5443"/>
    <w:rsid w:val="000E58F9"/>
    <w:rsid w:val="000E7F3C"/>
    <w:rsid w:val="000F04A8"/>
    <w:rsid w:val="000F0F99"/>
    <w:rsid w:val="000F21A0"/>
    <w:rsid w:val="000F22F7"/>
    <w:rsid w:val="000F2767"/>
    <w:rsid w:val="000F3A6D"/>
    <w:rsid w:val="000F5122"/>
    <w:rsid w:val="000F738F"/>
    <w:rsid w:val="0010048D"/>
    <w:rsid w:val="00102B0C"/>
    <w:rsid w:val="00102D43"/>
    <w:rsid w:val="0010337D"/>
    <w:rsid w:val="00104450"/>
    <w:rsid w:val="001109D5"/>
    <w:rsid w:val="00111A6A"/>
    <w:rsid w:val="00112A21"/>
    <w:rsid w:val="0011462A"/>
    <w:rsid w:val="00116E81"/>
    <w:rsid w:val="00117200"/>
    <w:rsid w:val="00117922"/>
    <w:rsid w:val="00120EBD"/>
    <w:rsid w:val="001230A7"/>
    <w:rsid w:val="00124BFE"/>
    <w:rsid w:val="00127358"/>
    <w:rsid w:val="00130553"/>
    <w:rsid w:val="0013432E"/>
    <w:rsid w:val="0013468B"/>
    <w:rsid w:val="00134949"/>
    <w:rsid w:val="0013568C"/>
    <w:rsid w:val="0013577B"/>
    <w:rsid w:val="0013610B"/>
    <w:rsid w:val="00142E78"/>
    <w:rsid w:val="00143EAB"/>
    <w:rsid w:val="00145F5C"/>
    <w:rsid w:val="00146D92"/>
    <w:rsid w:val="001477E9"/>
    <w:rsid w:val="0014781E"/>
    <w:rsid w:val="00147DE4"/>
    <w:rsid w:val="001524A5"/>
    <w:rsid w:val="00152B7A"/>
    <w:rsid w:val="001544F7"/>
    <w:rsid w:val="00156195"/>
    <w:rsid w:val="00160429"/>
    <w:rsid w:val="0016069F"/>
    <w:rsid w:val="00161775"/>
    <w:rsid w:val="001621C7"/>
    <w:rsid w:val="00163C51"/>
    <w:rsid w:val="00164532"/>
    <w:rsid w:val="001656AC"/>
    <w:rsid w:val="00166A8D"/>
    <w:rsid w:val="00167263"/>
    <w:rsid w:val="001672B8"/>
    <w:rsid w:val="00170F96"/>
    <w:rsid w:val="00172BFC"/>
    <w:rsid w:val="0017316F"/>
    <w:rsid w:val="0017349C"/>
    <w:rsid w:val="00174239"/>
    <w:rsid w:val="00174A43"/>
    <w:rsid w:val="001751A4"/>
    <w:rsid w:val="00176196"/>
    <w:rsid w:val="001775A8"/>
    <w:rsid w:val="0018028D"/>
    <w:rsid w:val="00180864"/>
    <w:rsid w:val="001808B5"/>
    <w:rsid w:val="001809F3"/>
    <w:rsid w:val="001814A8"/>
    <w:rsid w:val="00181B61"/>
    <w:rsid w:val="00182D3E"/>
    <w:rsid w:val="001830DD"/>
    <w:rsid w:val="00185EAB"/>
    <w:rsid w:val="0018737D"/>
    <w:rsid w:val="00187895"/>
    <w:rsid w:val="00187E71"/>
    <w:rsid w:val="00191111"/>
    <w:rsid w:val="00195790"/>
    <w:rsid w:val="001965B2"/>
    <w:rsid w:val="00196739"/>
    <w:rsid w:val="001A0B86"/>
    <w:rsid w:val="001A11E8"/>
    <w:rsid w:val="001A13A8"/>
    <w:rsid w:val="001A18AA"/>
    <w:rsid w:val="001A22DC"/>
    <w:rsid w:val="001A2918"/>
    <w:rsid w:val="001A2A77"/>
    <w:rsid w:val="001A3498"/>
    <w:rsid w:val="001A40CF"/>
    <w:rsid w:val="001A6B1C"/>
    <w:rsid w:val="001B0102"/>
    <w:rsid w:val="001B08AA"/>
    <w:rsid w:val="001B09C3"/>
    <w:rsid w:val="001B09FA"/>
    <w:rsid w:val="001B14EE"/>
    <w:rsid w:val="001B1C75"/>
    <w:rsid w:val="001B253C"/>
    <w:rsid w:val="001B2A98"/>
    <w:rsid w:val="001B2CFD"/>
    <w:rsid w:val="001B4259"/>
    <w:rsid w:val="001B4C5F"/>
    <w:rsid w:val="001B58FE"/>
    <w:rsid w:val="001B6746"/>
    <w:rsid w:val="001C1C82"/>
    <w:rsid w:val="001C3D99"/>
    <w:rsid w:val="001C3DC7"/>
    <w:rsid w:val="001C531D"/>
    <w:rsid w:val="001C54AB"/>
    <w:rsid w:val="001C5CB2"/>
    <w:rsid w:val="001C77C2"/>
    <w:rsid w:val="001D144D"/>
    <w:rsid w:val="001D21FB"/>
    <w:rsid w:val="001D22FC"/>
    <w:rsid w:val="001D430B"/>
    <w:rsid w:val="001D46F9"/>
    <w:rsid w:val="001D474A"/>
    <w:rsid w:val="001D77D0"/>
    <w:rsid w:val="001E0953"/>
    <w:rsid w:val="001E122E"/>
    <w:rsid w:val="001E223F"/>
    <w:rsid w:val="001E25AB"/>
    <w:rsid w:val="001E3A98"/>
    <w:rsid w:val="001E414D"/>
    <w:rsid w:val="001E49B8"/>
    <w:rsid w:val="001E6E36"/>
    <w:rsid w:val="001F4EC9"/>
    <w:rsid w:val="001F6001"/>
    <w:rsid w:val="001F7A74"/>
    <w:rsid w:val="001F7E52"/>
    <w:rsid w:val="002009E0"/>
    <w:rsid w:val="00200F62"/>
    <w:rsid w:val="00201A16"/>
    <w:rsid w:val="00203672"/>
    <w:rsid w:val="00203B2E"/>
    <w:rsid w:val="00204530"/>
    <w:rsid w:val="0020536A"/>
    <w:rsid w:val="00206C19"/>
    <w:rsid w:val="00207290"/>
    <w:rsid w:val="00207338"/>
    <w:rsid w:val="00207517"/>
    <w:rsid w:val="00207C41"/>
    <w:rsid w:val="00210321"/>
    <w:rsid w:val="00211C90"/>
    <w:rsid w:val="002121CB"/>
    <w:rsid w:val="00212A84"/>
    <w:rsid w:val="00213A6B"/>
    <w:rsid w:val="00213D76"/>
    <w:rsid w:val="00214C4C"/>
    <w:rsid w:val="002206B9"/>
    <w:rsid w:val="002222F4"/>
    <w:rsid w:val="002229D8"/>
    <w:rsid w:val="00224341"/>
    <w:rsid w:val="0022676C"/>
    <w:rsid w:val="00227E63"/>
    <w:rsid w:val="00231662"/>
    <w:rsid w:val="002320A3"/>
    <w:rsid w:val="00233A5C"/>
    <w:rsid w:val="00234E69"/>
    <w:rsid w:val="00234F1D"/>
    <w:rsid w:val="00236179"/>
    <w:rsid w:val="002366E9"/>
    <w:rsid w:val="00236E7C"/>
    <w:rsid w:val="00237968"/>
    <w:rsid w:val="00237BF6"/>
    <w:rsid w:val="00237C52"/>
    <w:rsid w:val="00240F1D"/>
    <w:rsid w:val="00241DBD"/>
    <w:rsid w:val="00245398"/>
    <w:rsid w:val="00247A36"/>
    <w:rsid w:val="002500D1"/>
    <w:rsid w:val="0025051A"/>
    <w:rsid w:val="0025085D"/>
    <w:rsid w:val="00250A71"/>
    <w:rsid w:val="00251094"/>
    <w:rsid w:val="00251D5C"/>
    <w:rsid w:val="002562E3"/>
    <w:rsid w:val="002563C5"/>
    <w:rsid w:val="00257115"/>
    <w:rsid w:val="00257324"/>
    <w:rsid w:val="00260BDD"/>
    <w:rsid w:val="002610AA"/>
    <w:rsid w:val="002614EF"/>
    <w:rsid w:val="00261938"/>
    <w:rsid w:val="002619C0"/>
    <w:rsid w:val="00264573"/>
    <w:rsid w:val="002650FB"/>
    <w:rsid w:val="00267395"/>
    <w:rsid w:val="00270EE8"/>
    <w:rsid w:val="0027464C"/>
    <w:rsid w:val="00274697"/>
    <w:rsid w:val="0027566A"/>
    <w:rsid w:val="002757C1"/>
    <w:rsid w:val="00280203"/>
    <w:rsid w:val="0028063D"/>
    <w:rsid w:val="00281CBE"/>
    <w:rsid w:val="002832B6"/>
    <w:rsid w:val="0028360E"/>
    <w:rsid w:val="002841FD"/>
    <w:rsid w:val="00284381"/>
    <w:rsid w:val="0028571E"/>
    <w:rsid w:val="00286380"/>
    <w:rsid w:val="002863A3"/>
    <w:rsid w:val="0028652B"/>
    <w:rsid w:val="002869A7"/>
    <w:rsid w:val="00293A83"/>
    <w:rsid w:val="00294C69"/>
    <w:rsid w:val="00295897"/>
    <w:rsid w:val="00296577"/>
    <w:rsid w:val="00297065"/>
    <w:rsid w:val="00297166"/>
    <w:rsid w:val="002A0C50"/>
    <w:rsid w:val="002A212D"/>
    <w:rsid w:val="002A2914"/>
    <w:rsid w:val="002A552C"/>
    <w:rsid w:val="002A57F9"/>
    <w:rsid w:val="002B000C"/>
    <w:rsid w:val="002B023B"/>
    <w:rsid w:val="002B075E"/>
    <w:rsid w:val="002B1B6D"/>
    <w:rsid w:val="002B2A71"/>
    <w:rsid w:val="002B322A"/>
    <w:rsid w:val="002B339A"/>
    <w:rsid w:val="002B54EC"/>
    <w:rsid w:val="002B56A6"/>
    <w:rsid w:val="002B7381"/>
    <w:rsid w:val="002B7934"/>
    <w:rsid w:val="002C10D0"/>
    <w:rsid w:val="002C2C08"/>
    <w:rsid w:val="002C42D5"/>
    <w:rsid w:val="002C4887"/>
    <w:rsid w:val="002C567A"/>
    <w:rsid w:val="002C5F74"/>
    <w:rsid w:val="002C65FD"/>
    <w:rsid w:val="002C7309"/>
    <w:rsid w:val="002D0665"/>
    <w:rsid w:val="002D090B"/>
    <w:rsid w:val="002D0976"/>
    <w:rsid w:val="002D0F2E"/>
    <w:rsid w:val="002D3431"/>
    <w:rsid w:val="002D46FF"/>
    <w:rsid w:val="002D479F"/>
    <w:rsid w:val="002D4865"/>
    <w:rsid w:val="002D517D"/>
    <w:rsid w:val="002E09D6"/>
    <w:rsid w:val="002E0AC3"/>
    <w:rsid w:val="002E1B62"/>
    <w:rsid w:val="002E30FA"/>
    <w:rsid w:val="002E31E9"/>
    <w:rsid w:val="002E37FE"/>
    <w:rsid w:val="002E39D2"/>
    <w:rsid w:val="002E3C7C"/>
    <w:rsid w:val="002E5141"/>
    <w:rsid w:val="002E5D91"/>
    <w:rsid w:val="002E62F9"/>
    <w:rsid w:val="002E659A"/>
    <w:rsid w:val="002E67DE"/>
    <w:rsid w:val="002E6D8F"/>
    <w:rsid w:val="002E7819"/>
    <w:rsid w:val="002E7F2E"/>
    <w:rsid w:val="002F010F"/>
    <w:rsid w:val="002F0B95"/>
    <w:rsid w:val="002F32EE"/>
    <w:rsid w:val="002F3F2B"/>
    <w:rsid w:val="002F5B21"/>
    <w:rsid w:val="002F7DB5"/>
    <w:rsid w:val="003004B8"/>
    <w:rsid w:val="00300BFC"/>
    <w:rsid w:val="00301DDB"/>
    <w:rsid w:val="0030211C"/>
    <w:rsid w:val="00302FCA"/>
    <w:rsid w:val="00302FF0"/>
    <w:rsid w:val="00303555"/>
    <w:rsid w:val="00303D95"/>
    <w:rsid w:val="00304130"/>
    <w:rsid w:val="003045E2"/>
    <w:rsid w:val="00304EFF"/>
    <w:rsid w:val="003059AC"/>
    <w:rsid w:val="00310A40"/>
    <w:rsid w:val="00310BFC"/>
    <w:rsid w:val="0031267B"/>
    <w:rsid w:val="00312A37"/>
    <w:rsid w:val="003133CA"/>
    <w:rsid w:val="003158FF"/>
    <w:rsid w:val="00316374"/>
    <w:rsid w:val="0031681B"/>
    <w:rsid w:val="00316D29"/>
    <w:rsid w:val="00320857"/>
    <w:rsid w:val="00322B77"/>
    <w:rsid w:val="0032336E"/>
    <w:rsid w:val="00324A01"/>
    <w:rsid w:val="003256F7"/>
    <w:rsid w:val="00326F35"/>
    <w:rsid w:val="00327FAF"/>
    <w:rsid w:val="003307EB"/>
    <w:rsid w:val="00331B25"/>
    <w:rsid w:val="00333780"/>
    <w:rsid w:val="003338F6"/>
    <w:rsid w:val="00333E5C"/>
    <w:rsid w:val="00334670"/>
    <w:rsid w:val="00335E83"/>
    <w:rsid w:val="00337010"/>
    <w:rsid w:val="00337E67"/>
    <w:rsid w:val="00343D04"/>
    <w:rsid w:val="00344F29"/>
    <w:rsid w:val="0034529A"/>
    <w:rsid w:val="0034586D"/>
    <w:rsid w:val="00345D3B"/>
    <w:rsid w:val="00346667"/>
    <w:rsid w:val="00346BA6"/>
    <w:rsid w:val="00346D00"/>
    <w:rsid w:val="0034700C"/>
    <w:rsid w:val="00347C0A"/>
    <w:rsid w:val="00351F05"/>
    <w:rsid w:val="00351F46"/>
    <w:rsid w:val="00352DF2"/>
    <w:rsid w:val="00353A2D"/>
    <w:rsid w:val="00356D30"/>
    <w:rsid w:val="00356F2C"/>
    <w:rsid w:val="0035728E"/>
    <w:rsid w:val="00357555"/>
    <w:rsid w:val="00360FF4"/>
    <w:rsid w:val="003617CE"/>
    <w:rsid w:val="0036253C"/>
    <w:rsid w:val="003632B0"/>
    <w:rsid w:val="00363C6C"/>
    <w:rsid w:val="00364311"/>
    <w:rsid w:val="00364938"/>
    <w:rsid w:val="00365DE4"/>
    <w:rsid w:val="0036796B"/>
    <w:rsid w:val="00370A6F"/>
    <w:rsid w:val="00371E28"/>
    <w:rsid w:val="003720BD"/>
    <w:rsid w:val="00372A19"/>
    <w:rsid w:val="0037301B"/>
    <w:rsid w:val="00373417"/>
    <w:rsid w:val="00373FB1"/>
    <w:rsid w:val="00374994"/>
    <w:rsid w:val="00376936"/>
    <w:rsid w:val="0037701B"/>
    <w:rsid w:val="003778FC"/>
    <w:rsid w:val="00380168"/>
    <w:rsid w:val="00380EC0"/>
    <w:rsid w:val="0038116D"/>
    <w:rsid w:val="0038234C"/>
    <w:rsid w:val="00383743"/>
    <w:rsid w:val="00384A8D"/>
    <w:rsid w:val="00384B1C"/>
    <w:rsid w:val="00385782"/>
    <w:rsid w:val="003907B5"/>
    <w:rsid w:val="00391E32"/>
    <w:rsid w:val="00392D83"/>
    <w:rsid w:val="00393FF0"/>
    <w:rsid w:val="00394A4C"/>
    <w:rsid w:val="00395235"/>
    <w:rsid w:val="003A0025"/>
    <w:rsid w:val="003A1C5F"/>
    <w:rsid w:val="003A4305"/>
    <w:rsid w:val="003A4B2C"/>
    <w:rsid w:val="003B0EF9"/>
    <w:rsid w:val="003B25DE"/>
    <w:rsid w:val="003B57A6"/>
    <w:rsid w:val="003B79E2"/>
    <w:rsid w:val="003C0957"/>
    <w:rsid w:val="003C1E69"/>
    <w:rsid w:val="003C419A"/>
    <w:rsid w:val="003C41A3"/>
    <w:rsid w:val="003C5B11"/>
    <w:rsid w:val="003C6EB3"/>
    <w:rsid w:val="003D2A27"/>
    <w:rsid w:val="003D4F80"/>
    <w:rsid w:val="003D6526"/>
    <w:rsid w:val="003D7A44"/>
    <w:rsid w:val="003E2FB9"/>
    <w:rsid w:val="003E3CDC"/>
    <w:rsid w:val="003E4D54"/>
    <w:rsid w:val="003E5C32"/>
    <w:rsid w:val="003E63BA"/>
    <w:rsid w:val="003E6D66"/>
    <w:rsid w:val="003F010F"/>
    <w:rsid w:val="003F2C59"/>
    <w:rsid w:val="003F3DE0"/>
    <w:rsid w:val="003F4A0A"/>
    <w:rsid w:val="003F596B"/>
    <w:rsid w:val="003F6038"/>
    <w:rsid w:val="003F68D3"/>
    <w:rsid w:val="004014BF"/>
    <w:rsid w:val="004019A7"/>
    <w:rsid w:val="00402CF3"/>
    <w:rsid w:val="004037CA"/>
    <w:rsid w:val="00403C09"/>
    <w:rsid w:val="0040503A"/>
    <w:rsid w:val="00405C24"/>
    <w:rsid w:val="00405EE5"/>
    <w:rsid w:val="0041090E"/>
    <w:rsid w:val="00410A6D"/>
    <w:rsid w:val="00411C3B"/>
    <w:rsid w:val="00413D62"/>
    <w:rsid w:val="004156E5"/>
    <w:rsid w:val="00415A4C"/>
    <w:rsid w:val="00416986"/>
    <w:rsid w:val="00417646"/>
    <w:rsid w:val="0042036A"/>
    <w:rsid w:val="00421F77"/>
    <w:rsid w:val="0042227C"/>
    <w:rsid w:val="00423549"/>
    <w:rsid w:val="0042401E"/>
    <w:rsid w:val="00424C18"/>
    <w:rsid w:val="00425BC7"/>
    <w:rsid w:val="00425D26"/>
    <w:rsid w:val="00426C70"/>
    <w:rsid w:val="00426D35"/>
    <w:rsid w:val="00426F40"/>
    <w:rsid w:val="00427202"/>
    <w:rsid w:val="00427600"/>
    <w:rsid w:val="00427E62"/>
    <w:rsid w:val="00430B8C"/>
    <w:rsid w:val="00430DD2"/>
    <w:rsid w:val="00432839"/>
    <w:rsid w:val="00433041"/>
    <w:rsid w:val="004333BF"/>
    <w:rsid w:val="0043680E"/>
    <w:rsid w:val="00436E5B"/>
    <w:rsid w:val="00441660"/>
    <w:rsid w:val="00441C54"/>
    <w:rsid w:val="00445B18"/>
    <w:rsid w:val="00445B42"/>
    <w:rsid w:val="00446045"/>
    <w:rsid w:val="00451650"/>
    <w:rsid w:val="00452E9C"/>
    <w:rsid w:val="00453145"/>
    <w:rsid w:val="00454009"/>
    <w:rsid w:val="00454680"/>
    <w:rsid w:val="00454EA1"/>
    <w:rsid w:val="004556DD"/>
    <w:rsid w:val="004560DC"/>
    <w:rsid w:val="00456156"/>
    <w:rsid w:val="00456DF3"/>
    <w:rsid w:val="00456F8B"/>
    <w:rsid w:val="004601A8"/>
    <w:rsid w:val="00461739"/>
    <w:rsid w:val="00463421"/>
    <w:rsid w:val="0046426F"/>
    <w:rsid w:val="004667F0"/>
    <w:rsid w:val="0046683A"/>
    <w:rsid w:val="00466911"/>
    <w:rsid w:val="00467411"/>
    <w:rsid w:val="004675A8"/>
    <w:rsid w:val="004708A0"/>
    <w:rsid w:val="004735A5"/>
    <w:rsid w:val="004752D7"/>
    <w:rsid w:val="004752E3"/>
    <w:rsid w:val="00476E48"/>
    <w:rsid w:val="004777C2"/>
    <w:rsid w:val="0047796E"/>
    <w:rsid w:val="00480429"/>
    <w:rsid w:val="00480D38"/>
    <w:rsid w:val="004810BB"/>
    <w:rsid w:val="0048185A"/>
    <w:rsid w:val="00482202"/>
    <w:rsid w:val="00483ABD"/>
    <w:rsid w:val="00483D5C"/>
    <w:rsid w:val="00484123"/>
    <w:rsid w:val="00484E52"/>
    <w:rsid w:val="00485DB8"/>
    <w:rsid w:val="00485DC9"/>
    <w:rsid w:val="004871CB"/>
    <w:rsid w:val="0048780E"/>
    <w:rsid w:val="004903E4"/>
    <w:rsid w:val="00492F4F"/>
    <w:rsid w:val="00493FF5"/>
    <w:rsid w:val="004940D0"/>
    <w:rsid w:val="004A0FC7"/>
    <w:rsid w:val="004A10EE"/>
    <w:rsid w:val="004A1F10"/>
    <w:rsid w:val="004A2EA0"/>
    <w:rsid w:val="004A3D9D"/>
    <w:rsid w:val="004A45B7"/>
    <w:rsid w:val="004A59D6"/>
    <w:rsid w:val="004B084A"/>
    <w:rsid w:val="004B1394"/>
    <w:rsid w:val="004B25A6"/>
    <w:rsid w:val="004B3622"/>
    <w:rsid w:val="004B3BEB"/>
    <w:rsid w:val="004B3CEA"/>
    <w:rsid w:val="004B3D5C"/>
    <w:rsid w:val="004B4F24"/>
    <w:rsid w:val="004B5C4A"/>
    <w:rsid w:val="004B6CEC"/>
    <w:rsid w:val="004C24AF"/>
    <w:rsid w:val="004C4456"/>
    <w:rsid w:val="004C51B5"/>
    <w:rsid w:val="004C5F7D"/>
    <w:rsid w:val="004C61DD"/>
    <w:rsid w:val="004C6C1E"/>
    <w:rsid w:val="004C790C"/>
    <w:rsid w:val="004D03EC"/>
    <w:rsid w:val="004D10EE"/>
    <w:rsid w:val="004D1F7D"/>
    <w:rsid w:val="004D4CD4"/>
    <w:rsid w:val="004D5BD6"/>
    <w:rsid w:val="004D6784"/>
    <w:rsid w:val="004D6C75"/>
    <w:rsid w:val="004D7FC4"/>
    <w:rsid w:val="004E4D70"/>
    <w:rsid w:val="004E6314"/>
    <w:rsid w:val="004F0200"/>
    <w:rsid w:val="004F12BB"/>
    <w:rsid w:val="004F2638"/>
    <w:rsid w:val="004F2E70"/>
    <w:rsid w:val="004F2EAC"/>
    <w:rsid w:val="004F5FAD"/>
    <w:rsid w:val="004F64DE"/>
    <w:rsid w:val="004F6614"/>
    <w:rsid w:val="004F661D"/>
    <w:rsid w:val="004F6787"/>
    <w:rsid w:val="004F7414"/>
    <w:rsid w:val="00500C7B"/>
    <w:rsid w:val="00501515"/>
    <w:rsid w:val="0050234D"/>
    <w:rsid w:val="00502DCE"/>
    <w:rsid w:val="00504B69"/>
    <w:rsid w:val="0050659B"/>
    <w:rsid w:val="00506B6B"/>
    <w:rsid w:val="00507105"/>
    <w:rsid w:val="005078D6"/>
    <w:rsid w:val="00510406"/>
    <w:rsid w:val="00510D54"/>
    <w:rsid w:val="00511CCA"/>
    <w:rsid w:val="0051426B"/>
    <w:rsid w:val="00514D54"/>
    <w:rsid w:val="0051532A"/>
    <w:rsid w:val="00515562"/>
    <w:rsid w:val="0051651B"/>
    <w:rsid w:val="00520115"/>
    <w:rsid w:val="00520C14"/>
    <w:rsid w:val="00523775"/>
    <w:rsid w:val="00523C51"/>
    <w:rsid w:val="0052690A"/>
    <w:rsid w:val="00527349"/>
    <w:rsid w:val="00527451"/>
    <w:rsid w:val="0053127E"/>
    <w:rsid w:val="00531866"/>
    <w:rsid w:val="00531E68"/>
    <w:rsid w:val="00532328"/>
    <w:rsid w:val="00532BAD"/>
    <w:rsid w:val="005359E9"/>
    <w:rsid w:val="005366C1"/>
    <w:rsid w:val="00540902"/>
    <w:rsid w:val="005416BE"/>
    <w:rsid w:val="00541B50"/>
    <w:rsid w:val="005428C9"/>
    <w:rsid w:val="00542A20"/>
    <w:rsid w:val="005438DD"/>
    <w:rsid w:val="00544ECD"/>
    <w:rsid w:val="00550666"/>
    <w:rsid w:val="00550EB0"/>
    <w:rsid w:val="005510A7"/>
    <w:rsid w:val="00551ECA"/>
    <w:rsid w:val="00555F20"/>
    <w:rsid w:val="0055650A"/>
    <w:rsid w:val="005574DB"/>
    <w:rsid w:val="00557ADA"/>
    <w:rsid w:val="00557B59"/>
    <w:rsid w:val="00560B78"/>
    <w:rsid w:val="00561793"/>
    <w:rsid w:val="0056182F"/>
    <w:rsid w:val="00562698"/>
    <w:rsid w:val="00562F02"/>
    <w:rsid w:val="00563537"/>
    <w:rsid w:val="005637DD"/>
    <w:rsid w:val="005641D6"/>
    <w:rsid w:val="00564CB1"/>
    <w:rsid w:val="00564CDE"/>
    <w:rsid w:val="00567067"/>
    <w:rsid w:val="005713E8"/>
    <w:rsid w:val="00571699"/>
    <w:rsid w:val="00571C2F"/>
    <w:rsid w:val="00572D5B"/>
    <w:rsid w:val="00572E7C"/>
    <w:rsid w:val="00573946"/>
    <w:rsid w:val="00573B8A"/>
    <w:rsid w:val="005741C8"/>
    <w:rsid w:val="005742D6"/>
    <w:rsid w:val="00575866"/>
    <w:rsid w:val="005763EA"/>
    <w:rsid w:val="0057766F"/>
    <w:rsid w:val="00577FAE"/>
    <w:rsid w:val="005805BC"/>
    <w:rsid w:val="00580F9E"/>
    <w:rsid w:val="005823B0"/>
    <w:rsid w:val="00582801"/>
    <w:rsid w:val="0058451A"/>
    <w:rsid w:val="00585145"/>
    <w:rsid w:val="005852A9"/>
    <w:rsid w:val="00587003"/>
    <w:rsid w:val="0058791F"/>
    <w:rsid w:val="005948AE"/>
    <w:rsid w:val="00596A62"/>
    <w:rsid w:val="005A1733"/>
    <w:rsid w:val="005A3389"/>
    <w:rsid w:val="005A3D32"/>
    <w:rsid w:val="005A65C0"/>
    <w:rsid w:val="005A6CC3"/>
    <w:rsid w:val="005A75C6"/>
    <w:rsid w:val="005B0BF8"/>
    <w:rsid w:val="005B2A62"/>
    <w:rsid w:val="005B338E"/>
    <w:rsid w:val="005B34C1"/>
    <w:rsid w:val="005B36EE"/>
    <w:rsid w:val="005B38E7"/>
    <w:rsid w:val="005B3B35"/>
    <w:rsid w:val="005B4038"/>
    <w:rsid w:val="005B487A"/>
    <w:rsid w:val="005B600F"/>
    <w:rsid w:val="005B64D6"/>
    <w:rsid w:val="005B6A3B"/>
    <w:rsid w:val="005B7C3A"/>
    <w:rsid w:val="005C1DEC"/>
    <w:rsid w:val="005C20AE"/>
    <w:rsid w:val="005C489F"/>
    <w:rsid w:val="005C4BCA"/>
    <w:rsid w:val="005C4F4C"/>
    <w:rsid w:val="005D01F1"/>
    <w:rsid w:val="005D088B"/>
    <w:rsid w:val="005D1A07"/>
    <w:rsid w:val="005D269C"/>
    <w:rsid w:val="005D2F61"/>
    <w:rsid w:val="005D3509"/>
    <w:rsid w:val="005D42E7"/>
    <w:rsid w:val="005D463D"/>
    <w:rsid w:val="005D4A52"/>
    <w:rsid w:val="005D6726"/>
    <w:rsid w:val="005E020C"/>
    <w:rsid w:val="005E1704"/>
    <w:rsid w:val="005E1A6D"/>
    <w:rsid w:val="005E215B"/>
    <w:rsid w:val="005E374E"/>
    <w:rsid w:val="005E3E1C"/>
    <w:rsid w:val="005E40E5"/>
    <w:rsid w:val="005E53EC"/>
    <w:rsid w:val="005E64FB"/>
    <w:rsid w:val="005E6925"/>
    <w:rsid w:val="005E7207"/>
    <w:rsid w:val="005E7211"/>
    <w:rsid w:val="005F00D9"/>
    <w:rsid w:val="005F0D78"/>
    <w:rsid w:val="005F0E48"/>
    <w:rsid w:val="005F338D"/>
    <w:rsid w:val="005F5527"/>
    <w:rsid w:val="005F5A3D"/>
    <w:rsid w:val="005F694F"/>
    <w:rsid w:val="005F7A93"/>
    <w:rsid w:val="005F7FC4"/>
    <w:rsid w:val="006001FE"/>
    <w:rsid w:val="00600694"/>
    <w:rsid w:val="00602CCA"/>
    <w:rsid w:val="006037AC"/>
    <w:rsid w:val="006043DC"/>
    <w:rsid w:val="00604E3B"/>
    <w:rsid w:val="00605288"/>
    <w:rsid w:val="0060574B"/>
    <w:rsid w:val="00605EC9"/>
    <w:rsid w:val="00606B5D"/>
    <w:rsid w:val="00607124"/>
    <w:rsid w:val="00607E9B"/>
    <w:rsid w:val="00610422"/>
    <w:rsid w:val="00610698"/>
    <w:rsid w:val="00610C83"/>
    <w:rsid w:val="0061262C"/>
    <w:rsid w:val="00612F74"/>
    <w:rsid w:val="00613851"/>
    <w:rsid w:val="006150C4"/>
    <w:rsid w:val="00615BF4"/>
    <w:rsid w:val="00616BCF"/>
    <w:rsid w:val="006171D9"/>
    <w:rsid w:val="00620F94"/>
    <w:rsid w:val="00621846"/>
    <w:rsid w:val="00621A5E"/>
    <w:rsid w:val="00624EBB"/>
    <w:rsid w:val="00627450"/>
    <w:rsid w:val="00627715"/>
    <w:rsid w:val="00627721"/>
    <w:rsid w:val="00627D85"/>
    <w:rsid w:val="0063036E"/>
    <w:rsid w:val="00631049"/>
    <w:rsid w:val="00633598"/>
    <w:rsid w:val="00634312"/>
    <w:rsid w:val="00634351"/>
    <w:rsid w:val="00635C58"/>
    <w:rsid w:val="0063733A"/>
    <w:rsid w:val="006415B2"/>
    <w:rsid w:val="00651763"/>
    <w:rsid w:val="00651804"/>
    <w:rsid w:val="00652BBB"/>
    <w:rsid w:val="00653575"/>
    <w:rsid w:val="0065590F"/>
    <w:rsid w:val="00656611"/>
    <w:rsid w:val="00656A1C"/>
    <w:rsid w:val="006623CB"/>
    <w:rsid w:val="006623F7"/>
    <w:rsid w:val="006645FA"/>
    <w:rsid w:val="006653FA"/>
    <w:rsid w:val="00665791"/>
    <w:rsid w:val="00667308"/>
    <w:rsid w:val="006676AC"/>
    <w:rsid w:val="006711E7"/>
    <w:rsid w:val="0067129F"/>
    <w:rsid w:val="00672C4A"/>
    <w:rsid w:val="006742AE"/>
    <w:rsid w:val="006753F5"/>
    <w:rsid w:val="006774A6"/>
    <w:rsid w:val="006774F5"/>
    <w:rsid w:val="0068077C"/>
    <w:rsid w:val="00680A36"/>
    <w:rsid w:val="00682D7B"/>
    <w:rsid w:val="006853E0"/>
    <w:rsid w:val="006869D4"/>
    <w:rsid w:val="00687734"/>
    <w:rsid w:val="006878DE"/>
    <w:rsid w:val="00687AB4"/>
    <w:rsid w:val="00687FB4"/>
    <w:rsid w:val="00690B2B"/>
    <w:rsid w:val="00690D4E"/>
    <w:rsid w:val="006910B9"/>
    <w:rsid w:val="00691926"/>
    <w:rsid w:val="00691F9D"/>
    <w:rsid w:val="00692AC4"/>
    <w:rsid w:val="00692F4B"/>
    <w:rsid w:val="00694F3B"/>
    <w:rsid w:val="00696C3B"/>
    <w:rsid w:val="00697668"/>
    <w:rsid w:val="006A07D2"/>
    <w:rsid w:val="006A0831"/>
    <w:rsid w:val="006A0973"/>
    <w:rsid w:val="006A4E8D"/>
    <w:rsid w:val="006A4F3E"/>
    <w:rsid w:val="006A580E"/>
    <w:rsid w:val="006A761D"/>
    <w:rsid w:val="006B0E81"/>
    <w:rsid w:val="006B0F0C"/>
    <w:rsid w:val="006B1B5B"/>
    <w:rsid w:val="006B1C74"/>
    <w:rsid w:val="006B6517"/>
    <w:rsid w:val="006B7224"/>
    <w:rsid w:val="006C0CE9"/>
    <w:rsid w:val="006C1CE3"/>
    <w:rsid w:val="006C25C5"/>
    <w:rsid w:val="006C2ACC"/>
    <w:rsid w:val="006C3B67"/>
    <w:rsid w:val="006C3E55"/>
    <w:rsid w:val="006C4190"/>
    <w:rsid w:val="006C5A30"/>
    <w:rsid w:val="006C727E"/>
    <w:rsid w:val="006C731C"/>
    <w:rsid w:val="006C7884"/>
    <w:rsid w:val="006D0970"/>
    <w:rsid w:val="006D0AE7"/>
    <w:rsid w:val="006D2F0D"/>
    <w:rsid w:val="006D4519"/>
    <w:rsid w:val="006D5AD4"/>
    <w:rsid w:val="006D77D1"/>
    <w:rsid w:val="006E12B3"/>
    <w:rsid w:val="006E1C50"/>
    <w:rsid w:val="006E1CDE"/>
    <w:rsid w:val="006E2168"/>
    <w:rsid w:val="006E2191"/>
    <w:rsid w:val="006E4C38"/>
    <w:rsid w:val="006F1D9D"/>
    <w:rsid w:val="006F4BD9"/>
    <w:rsid w:val="006F6552"/>
    <w:rsid w:val="006F6E15"/>
    <w:rsid w:val="006F7E62"/>
    <w:rsid w:val="00700F42"/>
    <w:rsid w:val="00701409"/>
    <w:rsid w:val="00704C00"/>
    <w:rsid w:val="00704C76"/>
    <w:rsid w:val="00705736"/>
    <w:rsid w:val="00706FE8"/>
    <w:rsid w:val="0071097A"/>
    <w:rsid w:val="007112EF"/>
    <w:rsid w:val="00711ED2"/>
    <w:rsid w:val="0071235D"/>
    <w:rsid w:val="007155CD"/>
    <w:rsid w:val="0071712A"/>
    <w:rsid w:val="00717F70"/>
    <w:rsid w:val="007231C1"/>
    <w:rsid w:val="007237E0"/>
    <w:rsid w:val="00723E2F"/>
    <w:rsid w:val="007256EB"/>
    <w:rsid w:val="00730689"/>
    <w:rsid w:val="00733134"/>
    <w:rsid w:val="00733E55"/>
    <w:rsid w:val="00734854"/>
    <w:rsid w:val="0073528C"/>
    <w:rsid w:val="007360D1"/>
    <w:rsid w:val="007363DA"/>
    <w:rsid w:val="00737C44"/>
    <w:rsid w:val="00740A1C"/>
    <w:rsid w:val="00740F6E"/>
    <w:rsid w:val="007419BA"/>
    <w:rsid w:val="0074451A"/>
    <w:rsid w:val="00745880"/>
    <w:rsid w:val="00746193"/>
    <w:rsid w:val="007472F8"/>
    <w:rsid w:val="00747BDF"/>
    <w:rsid w:val="00751032"/>
    <w:rsid w:val="00751617"/>
    <w:rsid w:val="007532E1"/>
    <w:rsid w:val="007536B4"/>
    <w:rsid w:val="007538F8"/>
    <w:rsid w:val="00753F1D"/>
    <w:rsid w:val="00755491"/>
    <w:rsid w:val="007559CA"/>
    <w:rsid w:val="00757A6D"/>
    <w:rsid w:val="0076083D"/>
    <w:rsid w:val="00760F17"/>
    <w:rsid w:val="007622F3"/>
    <w:rsid w:val="00763B34"/>
    <w:rsid w:val="00764320"/>
    <w:rsid w:val="00764EBB"/>
    <w:rsid w:val="00770D0A"/>
    <w:rsid w:val="0077188B"/>
    <w:rsid w:val="00773981"/>
    <w:rsid w:val="00774165"/>
    <w:rsid w:val="0077472D"/>
    <w:rsid w:val="007773F1"/>
    <w:rsid w:val="00780F43"/>
    <w:rsid w:val="00784061"/>
    <w:rsid w:val="00791057"/>
    <w:rsid w:val="0079249C"/>
    <w:rsid w:val="00792671"/>
    <w:rsid w:val="0079472A"/>
    <w:rsid w:val="00794986"/>
    <w:rsid w:val="00796496"/>
    <w:rsid w:val="007A0CFF"/>
    <w:rsid w:val="007A1EB6"/>
    <w:rsid w:val="007A386C"/>
    <w:rsid w:val="007A3D8D"/>
    <w:rsid w:val="007A43D2"/>
    <w:rsid w:val="007A4AF2"/>
    <w:rsid w:val="007A4C89"/>
    <w:rsid w:val="007A5DF2"/>
    <w:rsid w:val="007A64BB"/>
    <w:rsid w:val="007B0026"/>
    <w:rsid w:val="007B1F7E"/>
    <w:rsid w:val="007B2029"/>
    <w:rsid w:val="007B2693"/>
    <w:rsid w:val="007B466C"/>
    <w:rsid w:val="007B49AF"/>
    <w:rsid w:val="007B5A1C"/>
    <w:rsid w:val="007B65CD"/>
    <w:rsid w:val="007B671D"/>
    <w:rsid w:val="007B68D5"/>
    <w:rsid w:val="007C031E"/>
    <w:rsid w:val="007C1A98"/>
    <w:rsid w:val="007C31DD"/>
    <w:rsid w:val="007C3A68"/>
    <w:rsid w:val="007C6652"/>
    <w:rsid w:val="007C6F55"/>
    <w:rsid w:val="007C7019"/>
    <w:rsid w:val="007D05FA"/>
    <w:rsid w:val="007D06B7"/>
    <w:rsid w:val="007D082E"/>
    <w:rsid w:val="007D0BDA"/>
    <w:rsid w:val="007D173B"/>
    <w:rsid w:val="007D19D5"/>
    <w:rsid w:val="007D502D"/>
    <w:rsid w:val="007D6310"/>
    <w:rsid w:val="007E00FD"/>
    <w:rsid w:val="007E10BE"/>
    <w:rsid w:val="007E153E"/>
    <w:rsid w:val="007E2FF6"/>
    <w:rsid w:val="007E37CE"/>
    <w:rsid w:val="007E3D50"/>
    <w:rsid w:val="007E4275"/>
    <w:rsid w:val="007E4610"/>
    <w:rsid w:val="007E5386"/>
    <w:rsid w:val="007E6637"/>
    <w:rsid w:val="007E6A89"/>
    <w:rsid w:val="007E7D29"/>
    <w:rsid w:val="007F0536"/>
    <w:rsid w:val="007F0BC5"/>
    <w:rsid w:val="007F184B"/>
    <w:rsid w:val="007F2812"/>
    <w:rsid w:val="007F298C"/>
    <w:rsid w:val="007F47DC"/>
    <w:rsid w:val="007F6292"/>
    <w:rsid w:val="007F6370"/>
    <w:rsid w:val="008004C2"/>
    <w:rsid w:val="008015CB"/>
    <w:rsid w:val="00801E88"/>
    <w:rsid w:val="00802F8E"/>
    <w:rsid w:val="0080441E"/>
    <w:rsid w:val="00804AC1"/>
    <w:rsid w:val="008065E4"/>
    <w:rsid w:val="00807357"/>
    <w:rsid w:val="0081023B"/>
    <w:rsid w:val="00811054"/>
    <w:rsid w:val="0081519B"/>
    <w:rsid w:val="008155F6"/>
    <w:rsid w:val="0081653D"/>
    <w:rsid w:val="00816AED"/>
    <w:rsid w:val="008206D3"/>
    <w:rsid w:val="008214D5"/>
    <w:rsid w:val="008217FC"/>
    <w:rsid w:val="008228F1"/>
    <w:rsid w:val="00822B79"/>
    <w:rsid w:val="00822E88"/>
    <w:rsid w:val="00822F33"/>
    <w:rsid w:val="00825744"/>
    <w:rsid w:val="00827F50"/>
    <w:rsid w:val="00830AD4"/>
    <w:rsid w:val="00831AF7"/>
    <w:rsid w:val="00831CEE"/>
    <w:rsid w:val="00833100"/>
    <w:rsid w:val="00834212"/>
    <w:rsid w:val="008343D7"/>
    <w:rsid w:val="008344CD"/>
    <w:rsid w:val="00835667"/>
    <w:rsid w:val="00835F1D"/>
    <w:rsid w:val="00835FC2"/>
    <w:rsid w:val="008365EE"/>
    <w:rsid w:val="00836E13"/>
    <w:rsid w:val="00836E6B"/>
    <w:rsid w:val="008370B2"/>
    <w:rsid w:val="00841170"/>
    <w:rsid w:val="0084205E"/>
    <w:rsid w:val="00843093"/>
    <w:rsid w:val="00844510"/>
    <w:rsid w:val="008445F9"/>
    <w:rsid w:val="008458AF"/>
    <w:rsid w:val="00846ABD"/>
    <w:rsid w:val="00847AB6"/>
    <w:rsid w:val="00847DFF"/>
    <w:rsid w:val="008502DC"/>
    <w:rsid w:val="008509F3"/>
    <w:rsid w:val="0085138F"/>
    <w:rsid w:val="00855A03"/>
    <w:rsid w:val="0086011A"/>
    <w:rsid w:val="008614C9"/>
    <w:rsid w:val="00861D85"/>
    <w:rsid w:val="008635EA"/>
    <w:rsid w:val="00863B7A"/>
    <w:rsid w:val="0086432E"/>
    <w:rsid w:val="00864A1C"/>
    <w:rsid w:val="00864C14"/>
    <w:rsid w:val="00865102"/>
    <w:rsid w:val="0086536A"/>
    <w:rsid w:val="00865457"/>
    <w:rsid w:val="00866610"/>
    <w:rsid w:val="00867C65"/>
    <w:rsid w:val="00867F15"/>
    <w:rsid w:val="00871861"/>
    <w:rsid w:val="00871A85"/>
    <w:rsid w:val="00871B19"/>
    <w:rsid w:val="008740B4"/>
    <w:rsid w:val="008745A1"/>
    <w:rsid w:val="008754AE"/>
    <w:rsid w:val="008760D8"/>
    <w:rsid w:val="00876427"/>
    <w:rsid w:val="00876464"/>
    <w:rsid w:val="00876A44"/>
    <w:rsid w:val="00881655"/>
    <w:rsid w:val="00882088"/>
    <w:rsid w:val="008838F0"/>
    <w:rsid w:val="00884767"/>
    <w:rsid w:val="00884945"/>
    <w:rsid w:val="00886DCA"/>
    <w:rsid w:val="00886DD5"/>
    <w:rsid w:val="00887558"/>
    <w:rsid w:val="00890501"/>
    <w:rsid w:val="00890B29"/>
    <w:rsid w:val="00891A9C"/>
    <w:rsid w:val="00891B1F"/>
    <w:rsid w:val="008931BE"/>
    <w:rsid w:val="00893CF5"/>
    <w:rsid w:val="00893F82"/>
    <w:rsid w:val="00897366"/>
    <w:rsid w:val="00897546"/>
    <w:rsid w:val="00897FCE"/>
    <w:rsid w:val="008A0265"/>
    <w:rsid w:val="008A1868"/>
    <w:rsid w:val="008A301A"/>
    <w:rsid w:val="008A3E3D"/>
    <w:rsid w:val="008A41AC"/>
    <w:rsid w:val="008A453B"/>
    <w:rsid w:val="008A4CE5"/>
    <w:rsid w:val="008A50A1"/>
    <w:rsid w:val="008A6220"/>
    <w:rsid w:val="008A707E"/>
    <w:rsid w:val="008B1437"/>
    <w:rsid w:val="008B1B3F"/>
    <w:rsid w:val="008B4680"/>
    <w:rsid w:val="008B4AE3"/>
    <w:rsid w:val="008B5E6C"/>
    <w:rsid w:val="008B6555"/>
    <w:rsid w:val="008B6ECB"/>
    <w:rsid w:val="008B6F3E"/>
    <w:rsid w:val="008B7219"/>
    <w:rsid w:val="008B72F1"/>
    <w:rsid w:val="008C0CF6"/>
    <w:rsid w:val="008C1273"/>
    <w:rsid w:val="008C5845"/>
    <w:rsid w:val="008C6C19"/>
    <w:rsid w:val="008D0114"/>
    <w:rsid w:val="008D12BB"/>
    <w:rsid w:val="008D197B"/>
    <w:rsid w:val="008D1A70"/>
    <w:rsid w:val="008D24CE"/>
    <w:rsid w:val="008D32F5"/>
    <w:rsid w:val="008D43A9"/>
    <w:rsid w:val="008D68A2"/>
    <w:rsid w:val="008D699B"/>
    <w:rsid w:val="008D6F8F"/>
    <w:rsid w:val="008E1246"/>
    <w:rsid w:val="008E1FF3"/>
    <w:rsid w:val="008E2243"/>
    <w:rsid w:val="008E3723"/>
    <w:rsid w:val="008E3E86"/>
    <w:rsid w:val="008E4CFE"/>
    <w:rsid w:val="008E55F4"/>
    <w:rsid w:val="008E5DE3"/>
    <w:rsid w:val="008E5F49"/>
    <w:rsid w:val="008E76BD"/>
    <w:rsid w:val="008F06A2"/>
    <w:rsid w:val="008F0B34"/>
    <w:rsid w:val="008F1593"/>
    <w:rsid w:val="008F267B"/>
    <w:rsid w:val="008F2808"/>
    <w:rsid w:val="008F2862"/>
    <w:rsid w:val="008F314B"/>
    <w:rsid w:val="008F3B00"/>
    <w:rsid w:val="008F3DB7"/>
    <w:rsid w:val="008F5759"/>
    <w:rsid w:val="008F5ED9"/>
    <w:rsid w:val="008F6198"/>
    <w:rsid w:val="008F6674"/>
    <w:rsid w:val="008F7278"/>
    <w:rsid w:val="008F7D15"/>
    <w:rsid w:val="00901788"/>
    <w:rsid w:val="00901D6C"/>
    <w:rsid w:val="0090324D"/>
    <w:rsid w:val="00904B30"/>
    <w:rsid w:val="0090524A"/>
    <w:rsid w:val="00906881"/>
    <w:rsid w:val="009071E5"/>
    <w:rsid w:val="00907EB5"/>
    <w:rsid w:val="00910B1E"/>
    <w:rsid w:val="00910D47"/>
    <w:rsid w:val="0091103F"/>
    <w:rsid w:val="009141B6"/>
    <w:rsid w:val="00916D6D"/>
    <w:rsid w:val="009177E8"/>
    <w:rsid w:val="00917C53"/>
    <w:rsid w:val="0092086D"/>
    <w:rsid w:val="00920CEF"/>
    <w:rsid w:val="00920F55"/>
    <w:rsid w:val="00921335"/>
    <w:rsid w:val="00922E22"/>
    <w:rsid w:val="00923FF3"/>
    <w:rsid w:val="009244EE"/>
    <w:rsid w:val="00927359"/>
    <w:rsid w:val="00930687"/>
    <w:rsid w:val="00930C9B"/>
    <w:rsid w:val="009331B4"/>
    <w:rsid w:val="009341DA"/>
    <w:rsid w:val="009347AE"/>
    <w:rsid w:val="00934ED2"/>
    <w:rsid w:val="009351A1"/>
    <w:rsid w:val="00940455"/>
    <w:rsid w:val="00940DDD"/>
    <w:rsid w:val="0094112F"/>
    <w:rsid w:val="009431BB"/>
    <w:rsid w:val="00943567"/>
    <w:rsid w:val="00944BE5"/>
    <w:rsid w:val="00944E7A"/>
    <w:rsid w:val="009459B6"/>
    <w:rsid w:val="00947E0E"/>
    <w:rsid w:val="00953DAF"/>
    <w:rsid w:val="0095403B"/>
    <w:rsid w:val="009540E4"/>
    <w:rsid w:val="00954F1D"/>
    <w:rsid w:val="00955AFA"/>
    <w:rsid w:val="00957F35"/>
    <w:rsid w:val="009622EA"/>
    <w:rsid w:val="009632E9"/>
    <w:rsid w:val="00963A4D"/>
    <w:rsid w:val="00964F87"/>
    <w:rsid w:val="00965665"/>
    <w:rsid w:val="00965F0B"/>
    <w:rsid w:val="0096626B"/>
    <w:rsid w:val="00967CCC"/>
    <w:rsid w:val="00970F2D"/>
    <w:rsid w:val="00970F62"/>
    <w:rsid w:val="00971205"/>
    <w:rsid w:val="009716C5"/>
    <w:rsid w:val="00971FA2"/>
    <w:rsid w:val="00973037"/>
    <w:rsid w:val="0097356F"/>
    <w:rsid w:val="00975318"/>
    <w:rsid w:val="0097685F"/>
    <w:rsid w:val="009771F2"/>
    <w:rsid w:val="00977EE9"/>
    <w:rsid w:val="009808D8"/>
    <w:rsid w:val="0098170B"/>
    <w:rsid w:val="00981FC0"/>
    <w:rsid w:val="00982171"/>
    <w:rsid w:val="00983519"/>
    <w:rsid w:val="00983B98"/>
    <w:rsid w:val="00987153"/>
    <w:rsid w:val="009917C1"/>
    <w:rsid w:val="00992A69"/>
    <w:rsid w:val="00993675"/>
    <w:rsid w:val="00994175"/>
    <w:rsid w:val="00994D3D"/>
    <w:rsid w:val="009962F5"/>
    <w:rsid w:val="009A09D2"/>
    <w:rsid w:val="009A2371"/>
    <w:rsid w:val="009A2398"/>
    <w:rsid w:val="009A4576"/>
    <w:rsid w:val="009A46F8"/>
    <w:rsid w:val="009A5729"/>
    <w:rsid w:val="009A5D4B"/>
    <w:rsid w:val="009B0AFB"/>
    <w:rsid w:val="009B19D4"/>
    <w:rsid w:val="009B2E15"/>
    <w:rsid w:val="009B3111"/>
    <w:rsid w:val="009B3AC7"/>
    <w:rsid w:val="009B3B87"/>
    <w:rsid w:val="009B4AFC"/>
    <w:rsid w:val="009B4BB6"/>
    <w:rsid w:val="009B757B"/>
    <w:rsid w:val="009C0685"/>
    <w:rsid w:val="009C1464"/>
    <w:rsid w:val="009C14A5"/>
    <w:rsid w:val="009C258E"/>
    <w:rsid w:val="009C2919"/>
    <w:rsid w:val="009C3A80"/>
    <w:rsid w:val="009C3E24"/>
    <w:rsid w:val="009C3FAB"/>
    <w:rsid w:val="009C6160"/>
    <w:rsid w:val="009C67D5"/>
    <w:rsid w:val="009C6D0E"/>
    <w:rsid w:val="009C7671"/>
    <w:rsid w:val="009C76DE"/>
    <w:rsid w:val="009D0607"/>
    <w:rsid w:val="009D0B4F"/>
    <w:rsid w:val="009D0E6D"/>
    <w:rsid w:val="009D18D2"/>
    <w:rsid w:val="009D22FE"/>
    <w:rsid w:val="009D27D1"/>
    <w:rsid w:val="009D4709"/>
    <w:rsid w:val="009D4BE5"/>
    <w:rsid w:val="009D50E1"/>
    <w:rsid w:val="009D5B52"/>
    <w:rsid w:val="009D6189"/>
    <w:rsid w:val="009D7588"/>
    <w:rsid w:val="009D7CCB"/>
    <w:rsid w:val="009E308D"/>
    <w:rsid w:val="009E6000"/>
    <w:rsid w:val="009E6242"/>
    <w:rsid w:val="009E7AA5"/>
    <w:rsid w:val="009F002C"/>
    <w:rsid w:val="009F0FCA"/>
    <w:rsid w:val="009F1A11"/>
    <w:rsid w:val="009F2AFC"/>
    <w:rsid w:val="009F3EA2"/>
    <w:rsid w:val="009F41D0"/>
    <w:rsid w:val="009F51D1"/>
    <w:rsid w:val="009F59EF"/>
    <w:rsid w:val="009F6102"/>
    <w:rsid w:val="009F67A9"/>
    <w:rsid w:val="00A00671"/>
    <w:rsid w:val="00A02E5E"/>
    <w:rsid w:val="00A0751B"/>
    <w:rsid w:val="00A07DE9"/>
    <w:rsid w:val="00A12A4C"/>
    <w:rsid w:val="00A13D1F"/>
    <w:rsid w:val="00A1586A"/>
    <w:rsid w:val="00A15C9A"/>
    <w:rsid w:val="00A174B4"/>
    <w:rsid w:val="00A21B5A"/>
    <w:rsid w:val="00A23E58"/>
    <w:rsid w:val="00A24135"/>
    <w:rsid w:val="00A2439C"/>
    <w:rsid w:val="00A24D77"/>
    <w:rsid w:val="00A2690A"/>
    <w:rsid w:val="00A26D68"/>
    <w:rsid w:val="00A272D9"/>
    <w:rsid w:val="00A27C5B"/>
    <w:rsid w:val="00A30AA9"/>
    <w:rsid w:val="00A31B06"/>
    <w:rsid w:val="00A32061"/>
    <w:rsid w:val="00A325AF"/>
    <w:rsid w:val="00A3310F"/>
    <w:rsid w:val="00A333CC"/>
    <w:rsid w:val="00A35975"/>
    <w:rsid w:val="00A35CB1"/>
    <w:rsid w:val="00A36955"/>
    <w:rsid w:val="00A373D4"/>
    <w:rsid w:val="00A37F85"/>
    <w:rsid w:val="00A40392"/>
    <w:rsid w:val="00A40DD6"/>
    <w:rsid w:val="00A40FB2"/>
    <w:rsid w:val="00A41FAA"/>
    <w:rsid w:val="00A4216F"/>
    <w:rsid w:val="00A42B2E"/>
    <w:rsid w:val="00A42D5E"/>
    <w:rsid w:val="00A434AB"/>
    <w:rsid w:val="00A4456A"/>
    <w:rsid w:val="00A450CF"/>
    <w:rsid w:val="00A453B1"/>
    <w:rsid w:val="00A45902"/>
    <w:rsid w:val="00A45CDD"/>
    <w:rsid w:val="00A46382"/>
    <w:rsid w:val="00A46706"/>
    <w:rsid w:val="00A475A8"/>
    <w:rsid w:val="00A47970"/>
    <w:rsid w:val="00A47F84"/>
    <w:rsid w:val="00A5041A"/>
    <w:rsid w:val="00A53F3F"/>
    <w:rsid w:val="00A554CB"/>
    <w:rsid w:val="00A561E7"/>
    <w:rsid w:val="00A60AE9"/>
    <w:rsid w:val="00A644C5"/>
    <w:rsid w:val="00A64D43"/>
    <w:rsid w:val="00A65C09"/>
    <w:rsid w:val="00A66A5D"/>
    <w:rsid w:val="00A70E59"/>
    <w:rsid w:val="00A73370"/>
    <w:rsid w:val="00A75930"/>
    <w:rsid w:val="00A75FBE"/>
    <w:rsid w:val="00A773E4"/>
    <w:rsid w:val="00A8220E"/>
    <w:rsid w:val="00A83B34"/>
    <w:rsid w:val="00A851DC"/>
    <w:rsid w:val="00A85A46"/>
    <w:rsid w:val="00A90039"/>
    <w:rsid w:val="00A932C8"/>
    <w:rsid w:val="00A93507"/>
    <w:rsid w:val="00A94234"/>
    <w:rsid w:val="00A96475"/>
    <w:rsid w:val="00A96CFE"/>
    <w:rsid w:val="00A97FB9"/>
    <w:rsid w:val="00AA007A"/>
    <w:rsid w:val="00AA3525"/>
    <w:rsid w:val="00AA36F4"/>
    <w:rsid w:val="00AA4CAB"/>
    <w:rsid w:val="00AA6144"/>
    <w:rsid w:val="00AB14B2"/>
    <w:rsid w:val="00AB1585"/>
    <w:rsid w:val="00AB1E17"/>
    <w:rsid w:val="00AB28D7"/>
    <w:rsid w:val="00AB3307"/>
    <w:rsid w:val="00AB4359"/>
    <w:rsid w:val="00AB4BDE"/>
    <w:rsid w:val="00AB4ECC"/>
    <w:rsid w:val="00AB4FD3"/>
    <w:rsid w:val="00AB5FC8"/>
    <w:rsid w:val="00AC101B"/>
    <w:rsid w:val="00AC29D6"/>
    <w:rsid w:val="00AC4336"/>
    <w:rsid w:val="00AC57E5"/>
    <w:rsid w:val="00AC7166"/>
    <w:rsid w:val="00AD097A"/>
    <w:rsid w:val="00AD139F"/>
    <w:rsid w:val="00AD2693"/>
    <w:rsid w:val="00AD34D4"/>
    <w:rsid w:val="00AD4473"/>
    <w:rsid w:val="00AD4E92"/>
    <w:rsid w:val="00AD5D90"/>
    <w:rsid w:val="00AE18DD"/>
    <w:rsid w:val="00AE1914"/>
    <w:rsid w:val="00AE2324"/>
    <w:rsid w:val="00AE2419"/>
    <w:rsid w:val="00AE2F46"/>
    <w:rsid w:val="00AE4185"/>
    <w:rsid w:val="00AE4F71"/>
    <w:rsid w:val="00AE637C"/>
    <w:rsid w:val="00AE710A"/>
    <w:rsid w:val="00AF0EDE"/>
    <w:rsid w:val="00AF28D5"/>
    <w:rsid w:val="00AF4AB6"/>
    <w:rsid w:val="00AF508E"/>
    <w:rsid w:val="00AF6824"/>
    <w:rsid w:val="00AF6A69"/>
    <w:rsid w:val="00AF7FD1"/>
    <w:rsid w:val="00B048FA"/>
    <w:rsid w:val="00B05D47"/>
    <w:rsid w:val="00B05FA9"/>
    <w:rsid w:val="00B10325"/>
    <w:rsid w:val="00B10D10"/>
    <w:rsid w:val="00B112A0"/>
    <w:rsid w:val="00B11D41"/>
    <w:rsid w:val="00B177FA"/>
    <w:rsid w:val="00B2055D"/>
    <w:rsid w:val="00B21453"/>
    <w:rsid w:val="00B243CF"/>
    <w:rsid w:val="00B24BE5"/>
    <w:rsid w:val="00B26571"/>
    <w:rsid w:val="00B26D8C"/>
    <w:rsid w:val="00B2715F"/>
    <w:rsid w:val="00B31047"/>
    <w:rsid w:val="00B356F7"/>
    <w:rsid w:val="00B370E1"/>
    <w:rsid w:val="00B405B7"/>
    <w:rsid w:val="00B41558"/>
    <w:rsid w:val="00B41DA0"/>
    <w:rsid w:val="00B425D8"/>
    <w:rsid w:val="00B447E9"/>
    <w:rsid w:val="00B452EA"/>
    <w:rsid w:val="00B45531"/>
    <w:rsid w:val="00B4591A"/>
    <w:rsid w:val="00B46276"/>
    <w:rsid w:val="00B469D4"/>
    <w:rsid w:val="00B50BFA"/>
    <w:rsid w:val="00B50E2A"/>
    <w:rsid w:val="00B51C0D"/>
    <w:rsid w:val="00B51E7A"/>
    <w:rsid w:val="00B53867"/>
    <w:rsid w:val="00B53E87"/>
    <w:rsid w:val="00B548D8"/>
    <w:rsid w:val="00B571A3"/>
    <w:rsid w:val="00B60BCA"/>
    <w:rsid w:val="00B61726"/>
    <w:rsid w:val="00B62B9A"/>
    <w:rsid w:val="00B64CFC"/>
    <w:rsid w:val="00B653B9"/>
    <w:rsid w:val="00B664BF"/>
    <w:rsid w:val="00B67BDE"/>
    <w:rsid w:val="00B72683"/>
    <w:rsid w:val="00B72EBC"/>
    <w:rsid w:val="00B73337"/>
    <w:rsid w:val="00B73979"/>
    <w:rsid w:val="00B74898"/>
    <w:rsid w:val="00B74BF1"/>
    <w:rsid w:val="00B75954"/>
    <w:rsid w:val="00B76BE8"/>
    <w:rsid w:val="00B77041"/>
    <w:rsid w:val="00B77182"/>
    <w:rsid w:val="00B777F8"/>
    <w:rsid w:val="00B8088D"/>
    <w:rsid w:val="00B8089F"/>
    <w:rsid w:val="00B80F56"/>
    <w:rsid w:val="00B81B30"/>
    <w:rsid w:val="00B828C2"/>
    <w:rsid w:val="00B84277"/>
    <w:rsid w:val="00B84869"/>
    <w:rsid w:val="00B84ADE"/>
    <w:rsid w:val="00B854C4"/>
    <w:rsid w:val="00B868B5"/>
    <w:rsid w:val="00B87F5D"/>
    <w:rsid w:val="00B90346"/>
    <w:rsid w:val="00B913BE"/>
    <w:rsid w:val="00B931EB"/>
    <w:rsid w:val="00B93937"/>
    <w:rsid w:val="00B93EB0"/>
    <w:rsid w:val="00B94482"/>
    <w:rsid w:val="00B956D1"/>
    <w:rsid w:val="00B958CA"/>
    <w:rsid w:val="00B96878"/>
    <w:rsid w:val="00BA1B05"/>
    <w:rsid w:val="00BA21E1"/>
    <w:rsid w:val="00BA2E86"/>
    <w:rsid w:val="00BA35AD"/>
    <w:rsid w:val="00BA42C5"/>
    <w:rsid w:val="00BA6DD1"/>
    <w:rsid w:val="00BB03A9"/>
    <w:rsid w:val="00BB05C3"/>
    <w:rsid w:val="00BB16DC"/>
    <w:rsid w:val="00BB1F87"/>
    <w:rsid w:val="00BB23D4"/>
    <w:rsid w:val="00BB33BD"/>
    <w:rsid w:val="00BB4357"/>
    <w:rsid w:val="00BB5A42"/>
    <w:rsid w:val="00BB692B"/>
    <w:rsid w:val="00BB745A"/>
    <w:rsid w:val="00BC0986"/>
    <w:rsid w:val="00BC31EF"/>
    <w:rsid w:val="00BC4B13"/>
    <w:rsid w:val="00BC4E48"/>
    <w:rsid w:val="00BC56F2"/>
    <w:rsid w:val="00BC7641"/>
    <w:rsid w:val="00BC7C5A"/>
    <w:rsid w:val="00BC7CDE"/>
    <w:rsid w:val="00BD017B"/>
    <w:rsid w:val="00BD339A"/>
    <w:rsid w:val="00BD33A8"/>
    <w:rsid w:val="00BD38CF"/>
    <w:rsid w:val="00BD4B5C"/>
    <w:rsid w:val="00BE0844"/>
    <w:rsid w:val="00BE11AF"/>
    <w:rsid w:val="00BE171B"/>
    <w:rsid w:val="00BE28F8"/>
    <w:rsid w:val="00BE2F36"/>
    <w:rsid w:val="00BE3FBA"/>
    <w:rsid w:val="00BE649C"/>
    <w:rsid w:val="00BE7281"/>
    <w:rsid w:val="00BF09F7"/>
    <w:rsid w:val="00BF1647"/>
    <w:rsid w:val="00BF1767"/>
    <w:rsid w:val="00BF1B97"/>
    <w:rsid w:val="00BF1E25"/>
    <w:rsid w:val="00BF2187"/>
    <w:rsid w:val="00BF2D1E"/>
    <w:rsid w:val="00BF4098"/>
    <w:rsid w:val="00BF54DC"/>
    <w:rsid w:val="00BF558D"/>
    <w:rsid w:val="00BF6273"/>
    <w:rsid w:val="00BF65B0"/>
    <w:rsid w:val="00BF70BD"/>
    <w:rsid w:val="00BF782C"/>
    <w:rsid w:val="00BF7B7D"/>
    <w:rsid w:val="00C00A80"/>
    <w:rsid w:val="00C021D7"/>
    <w:rsid w:val="00C05A17"/>
    <w:rsid w:val="00C06964"/>
    <w:rsid w:val="00C0758B"/>
    <w:rsid w:val="00C076AE"/>
    <w:rsid w:val="00C10258"/>
    <w:rsid w:val="00C1117E"/>
    <w:rsid w:val="00C16327"/>
    <w:rsid w:val="00C16A5E"/>
    <w:rsid w:val="00C22931"/>
    <w:rsid w:val="00C23096"/>
    <w:rsid w:val="00C253FC"/>
    <w:rsid w:val="00C257B0"/>
    <w:rsid w:val="00C26F0B"/>
    <w:rsid w:val="00C27712"/>
    <w:rsid w:val="00C27B80"/>
    <w:rsid w:val="00C27C6B"/>
    <w:rsid w:val="00C306B7"/>
    <w:rsid w:val="00C3325A"/>
    <w:rsid w:val="00C333BD"/>
    <w:rsid w:val="00C33AFD"/>
    <w:rsid w:val="00C34DF3"/>
    <w:rsid w:val="00C37751"/>
    <w:rsid w:val="00C4150A"/>
    <w:rsid w:val="00C43BD6"/>
    <w:rsid w:val="00C43FDA"/>
    <w:rsid w:val="00C4422C"/>
    <w:rsid w:val="00C4424A"/>
    <w:rsid w:val="00C446DA"/>
    <w:rsid w:val="00C4494C"/>
    <w:rsid w:val="00C44C62"/>
    <w:rsid w:val="00C4551E"/>
    <w:rsid w:val="00C46954"/>
    <w:rsid w:val="00C474FE"/>
    <w:rsid w:val="00C4756F"/>
    <w:rsid w:val="00C5028E"/>
    <w:rsid w:val="00C5048D"/>
    <w:rsid w:val="00C504A5"/>
    <w:rsid w:val="00C50B0F"/>
    <w:rsid w:val="00C50B28"/>
    <w:rsid w:val="00C51364"/>
    <w:rsid w:val="00C519F3"/>
    <w:rsid w:val="00C5266D"/>
    <w:rsid w:val="00C53A3C"/>
    <w:rsid w:val="00C553D0"/>
    <w:rsid w:val="00C55688"/>
    <w:rsid w:val="00C55ADF"/>
    <w:rsid w:val="00C60229"/>
    <w:rsid w:val="00C6066C"/>
    <w:rsid w:val="00C60A74"/>
    <w:rsid w:val="00C6145A"/>
    <w:rsid w:val="00C6177E"/>
    <w:rsid w:val="00C61E9E"/>
    <w:rsid w:val="00C61EEC"/>
    <w:rsid w:val="00C632D5"/>
    <w:rsid w:val="00C637B1"/>
    <w:rsid w:val="00C64006"/>
    <w:rsid w:val="00C646D1"/>
    <w:rsid w:val="00C64847"/>
    <w:rsid w:val="00C6511D"/>
    <w:rsid w:val="00C65BB0"/>
    <w:rsid w:val="00C65D0E"/>
    <w:rsid w:val="00C670B3"/>
    <w:rsid w:val="00C67102"/>
    <w:rsid w:val="00C67E2F"/>
    <w:rsid w:val="00C73C3E"/>
    <w:rsid w:val="00C73F64"/>
    <w:rsid w:val="00C75107"/>
    <w:rsid w:val="00C76FF5"/>
    <w:rsid w:val="00C800FA"/>
    <w:rsid w:val="00C801F7"/>
    <w:rsid w:val="00C807DC"/>
    <w:rsid w:val="00C8112D"/>
    <w:rsid w:val="00C81E1C"/>
    <w:rsid w:val="00C86FD6"/>
    <w:rsid w:val="00C879A9"/>
    <w:rsid w:val="00C9025C"/>
    <w:rsid w:val="00C92D06"/>
    <w:rsid w:val="00C93489"/>
    <w:rsid w:val="00C94035"/>
    <w:rsid w:val="00C97940"/>
    <w:rsid w:val="00CA0AA2"/>
    <w:rsid w:val="00CA1D04"/>
    <w:rsid w:val="00CA2078"/>
    <w:rsid w:val="00CA24F6"/>
    <w:rsid w:val="00CA35DF"/>
    <w:rsid w:val="00CA67B2"/>
    <w:rsid w:val="00CB076B"/>
    <w:rsid w:val="00CB1A6E"/>
    <w:rsid w:val="00CB1C5E"/>
    <w:rsid w:val="00CB3521"/>
    <w:rsid w:val="00CB383C"/>
    <w:rsid w:val="00CB53F6"/>
    <w:rsid w:val="00CB5EB8"/>
    <w:rsid w:val="00CB69DE"/>
    <w:rsid w:val="00CB6C11"/>
    <w:rsid w:val="00CC20D8"/>
    <w:rsid w:val="00CC2C4A"/>
    <w:rsid w:val="00CC42E1"/>
    <w:rsid w:val="00CC5279"/>
    <w:rsid w:val="00CC6215"/>
    <w:rsid w:val="00CC6313"/>
    <w:rsid w:val="00CC681A"/>
    <w:rsid w:val="00CC6DE4"/>
    <w:rsid w:val="00CC7022"/>
    <w:rsid w:val="00CD09D7"/>
    <w:rsid w:val="00CD19C3"/>
    <w:rsid w:val="00CD2483"/>
    <w:rsid w:val="00CD2D5A"/>
    <w:rsid w:val="00CD2FC4"/>
    <w:rsid w:val="00CD51AE"/>
    <w:rsid w:val="00CD6B3F"/>
    <w:rsid w:val="00CD72B3"/>
    <w:rsid w:val="00CD7C11"/>
    <w:rsid w:val="00CE1D58"/>
    <w:rsid w:val="00CE2136"/>
    <w:rsid w:val="00CE2B75"/>
    <w:rsid w:val="00CE2B8F"/>
    <w:rsid w:val="00CE2D56"/>
    <w:rsid w:val="00CE49B2"/>
    <w:rsid w:val="00CE4BD7"/>
    <w:rsid w:val="00CE59A0"/>
    <w:rsid w:val="00CE700C"/>
    <w:rsid w:val="00CE72BC"/>
    <w:rsid w:val="00CE77FB"/>
    <w:rsid w:val="00CF03AB"/>
    <w:rsid w:val="00CF24E1"/>
    <w:rsid w:val="00CF2C72"/>
    <w:rsid w:val="00CF3EDF"/>
    <w:rsid w:val="00CF4B77"/>
    <w:rsid w:val="00CF4F10"/>
    <w:rsid w:val="00CF540B"/>
    <w:rsid w:val="00CF644A"/>
    <w:rsid w:val="00CF6733"/>
    <w:rsid w:val="00D00432"/>
    <w:rsid w:val="00D01BC6"/>
    <w:rsid w:val="00D033EB"/>
    <w:rsid w:val="00D04552"/>
    <w:rsid w:val="00D04F23"/>
    <w:rsid w:val="00D04F34"/>
    <w:rsid w:val="00D056CC"/>
    <w:rsid w:val="00D05A5F"/>
    <w:rsid w:val="00D0603A"/>
    <w:rsid w:val="00D073AA"/>
    <w:rsid w:val="00D077BF"/>
    <w:rsid w:val="00D07E60"/>
    <w:rsid w:val="00D11F4D"/>
    <w:rsid w:val="00D11F6B"/>
    <w:rsid w:val="00D129FE"/>
    <w:rsid w:val="00D15B83"/>
    <w:rsid w:val="00D17411"/>
    <w:rsid w:val="00D207E8"/>
    <w:rsid w:val="00D229B0"/>
    <w:rsid w:val="00D22B1E"/>
    <w:rsid w:val="00D22C27"/>
    <w:rsid w:val="00D22DBB"/>
    <w:rsid w:val="00D237FD"/>
    <w:rsid w:val="00D23F04"/>
    <w:rsid w:val="00D24BB0"/>
    <w:rsid w:val="00D24CB3"/>
    <w:rsid w:val="00D31F97"/>
    <w:rsid w:val="00D32B93"/>
    <w:rsid w:val="00D32EA0"/>
    <w:rsid w:val="00D3407D"/>
    <w:rsid w:val="00D34485"/>
    <w:rsid w:val="00D372A6"/>
    <w:rsid w:val="00D37A46"/>
    <w:rsid w:val="00D40F6E"/>
    <w:rsid w:val="00D41C1C"/>
    <w:rsid w:val="00D45BF7"/>
    <w:rsid w:val="00D464A3"/>
    <w:rsid w:val="00D502E5"/>
    <w:rsid w:val="00D50B13"/>
    <w:rsid w:val="00D50FC4"/>
    <w:rsid w:val="00D513C2"/>
    <w:rsid w:val="00D5183B"/>
    <w:rsid w:val="00D51B41"/>
    <w:rsid w:val="00D525BB"/>
    <w:rsid w:val="00D527A6"/>
    <w:rsid w:val="00D52AE9"/>
    <w:rsid w:val="00D54EC4"/>
    <w:rsid w:val="00D5505C"/>
    <w:rsid w:val="00D556C9"/>
    <w:rsid w:val="00D55711"/>
    <w:rsid w:val="00D567D1"/>
    <w:rsid w:val="00D61B4D"/>
    <w:rsid w:val="00D638B3"/>
    <w:rsid w:val="00D646EC"/>
    <w:rsid w:val="00D667C5"/>
    <w:rsid w:val="00D668A1"/>
    <w:rsid w:val="00D67C1F"/>
    <w:rsid w:val="00D714BE"/>
    <w:rsid w:val="00D71FE4"/>
    <w:rsid w:val="00D72744"/>
    <w:rsid w:val="00D728AD"/>
    <w:rsid w:val="00D73CFE"/>
    <w:rsid w:val="00D73DB3"/>
    <w:rsid w:val="00D748FF"/>
    <w:rsid w:val="00D762C6"/>
    <w:rsid w:val="00D7753C"/>
    <w:rsid w:val="00D77544"/>
    <w:rsid w:val="00D80875"/>
    <w:rsid w:val="00D83308"/>
    <w:rsid w:val="00D85743"/>
    <w:rsid w:val="00D86615"/>
    <w:rsid w:val="00D86BF2"/>
    <w:rsid w:val="00D8727C"/>
    <w:rsid w:val="00D87297"/>
    <w:rsid w:val="00D918F0"/>
    <w:rsid w:val="00D9356A"/>
    <w:rsid w:val="00D945C3"/>
    <w:rsid w:val="00D954AD"/>
    <w:rsid w:val="00D95F72"/>
    <w:rsid w:val="00DA008F"/>
    <w:rsid w:val="00DA467A"/>
    <w:rsid w:val="00DA63E6"/>
    <w:rsid w:val="00DA696A"/>
    <w:rsid w:val="00DB2044"/>
    <w:rsid w:val="00DB6539"/>
    <w:rsid w:val="00DB7C27"/>
    <w:rsid w:val="00DC1ECD"/>
    <w:rsid w:val="00DC2D7D"/>
    <w:rsid w:val="00DC3727"/>
    <w:rsid w:val="00DC5D66"/>
    <w:rsid w:val="00DC61C4"/>
    <w:rsid w:val="00DC7587"/>
    <w:rsid w:val="00DC7BF3"/>
    <w:rsid w:val="00DC7F32"/>
    <w:rsid w:val="00DD16AF"/>
    <w:rsid w:val="00DD2987"/>
    <w:rsid w:val="00DD39F3"/>
    <w:rsid w:val="00DD3D79"/>
    <w:rsid w:val="00DD4438"/>
    <w:rsid w:val="00DD5E26"/>
    <w:rsid w:val="00DD60DF"/>
    <w:rsid w:val="00DD6A12"/>
    <w:rsid w:val="00DD6C6B"/>
    <w:rsid w:val="00DD74A5"/>
    <w:rsid w:val="00DE2FF8"/>
    <w:rsid w:val="00DE423B"/>
    <w:rsid w:val="00DE52E8"/>
    <w:rsid w:val="00DE54DB"/>
    <w:rsid w:val="00DE56CE"/>
    <w:rsid w:val="00DE59FA"/>
    <w:rsid w:val="00DE6AB1"/>
    <w:rsid w:val="00DF024B"/>
    <w:rsid w:val="00DF16E9"/>
    <w:rsid w:val="00DF24B4"/>
    <w:rsid w:val="00DF3275"/>
    <w:rsid w:val="00DF32B2"/>
    <w:rsid w:val="00DF6435"/>
    <w:rsid w:val="00DF703E"/>
    <w:rsid w:val="00DF74E1"/>
    <w:rsid w:val="00DF7BD0"/>
    <w:rsid w:val="00E00275"/>
    <w:rsid w:val="00E00F95"/>
    <w:rsid w:val="00E03087"/>
    <w:rsid w:val="00E0457B"/>
    <w:rsid w:val="00E04B32"/>
    <w:rsid w:val="00E0523A"/>
    <w:rsid w:val="00E05A24"/>
    <w:rsid w:val="00E05EC9"/>
    <w:rsid w:val="00E10888"/>
    <w:rsid w:val="00E13EB7"/>
    <w:rsid w:val="00E1406F"/>
    <w:rsid w:val="00E140E7"/>
    <w:rsid w:val="00E14350"/>
    <w:rsid w:val="00E14B45"/>
    <w:rsid w:val="00E157F8"/>
    <w:rsid w:val="00E16555"/>
    <w:rsid w:val="00E16C20"/>
    <w:rsid w:val="00E16EBC"/>
    <w:rsid w:val="00E22429"/>
    <w:rsid w:val="00E24E44"/>
    <w:rsid w:val="00E254B5"/>
    <w:rsid w:val="00E2658F"/>
    <w:rsid w:val="00E2728A"/>
    <w:rsid w:val="00E27367"/>
    <w:rsid w:val="00E30EF2"/>
    <w:rsid w:val="00E31467"/>
    <w:rsid w:val="00E31DF4"/>
    <w:rsid w:val="00E32DCA"/>
    <w:rsid w:val="00E33B14"/>
    <w:rsid w:val="00E33B5E"/>
    <w:rsid w:val="00E340CF"/>
    <w:rsid w:val="00E342A6"/>
    <w:rsid w:val="00E34783"/>
    <w:rsid w:val="00E35C90"/>
    <w:rsid w:val="00E37845"/>
    <w:rsid w:val="00E40853"/>
    <w:rsid w:val="00E411B5"/>
    <w:rsid w:val="00E4301D"/>
    <w:rsid w:val="00E43C15"/>
    <w:rsid w:val="00E44522"/>
    <w:rsid w:val="00E44C85"/>
    <w:rsid w:val="00E45099"/>
    <w:rsid w:val="00E47C8B"/>
    <w:rsid w:val="00E50996"/>
    <w:rsid w:val="00E50AB7"/>
    <w:rsid w:val="00E52273"/>
    <w:rsid w:val="00E555E4"/>
    <w:rsid w:val="00E55FF1"/>
    <w:rsid w:val="00E5713A"/>
    <w:rsid w:val="00E60D1E"/>
    <w:rsid w:val="00E620CF"/>
    <w:rsid w:val="00E622FE"/>
    <w:rsid w:val="00E64A6E"/>
    <w:rsid w:val="00E65202"/>
    <w:rsid w:val="00E7107D"/>
    <w:rsid w:val="00E71350"/>
    <w:rsid w:val="00E72BB4"/>
    <w:rsid w:val="00E74407"/>
    <w:rsid w:val="00E75ED4"/>
    <w:rsid w:val="00E77E82"/>
    <w:rsid w:val="00E80654"/>
    <w:rsid w:val="00E82720"/>
    <w:rsid w:val="00E83764"/>
    <w:rsid w:val="00E8377D"/>
    <w:rsid w:val="00E83F83"/>
    <w:rsid w:val="00E84F2E"/>
    <w:rsid w:val="00E85A4A"/>
    <w:rsid w:val="00E86C2C"/>
    <w:rsid w:val="00E90AE6"/>
    <w:rsid w:val="00E90FD3"/>
    <w:rsid w:val="00E92784"/>
    <w:rsid w:val="00E9779C"/>
    <w:rsid w:val="00EA017A"/>
    <w:rsid w:val="00EA0A96"/>
    <w:rsid w:val="00EA2534"/>
    <w:rsid w:val="00EA2665"/>
    <w:rsid w:val="00EA27DB"/>
    <w:rsid w:val="00EA27E8"/>
    <w:rsid w:val="00EA2D07"/>
    <w:rsid w:val="00EA4B2C"/>
    <w:rsid w:val="00EA4FE5"/>
    <w:rsid w:val="00EA5A46"/>
    <w:rsid w:val="00EA7D87"/>
    <w:rsid w:val="00EA7E84"/>
    <w:rsid w:val="00EB0059"/>
    <w:rsid w:val="00EB16AD"/>
    <w:rsid w:val="00EB33B5"/>
    <w:rsid w:val="00EB3459"/>
    <w:rsid w:val="00EB3606"/>
    <w:rsid w:val="00EB397E"/>
    <w:rsid w:val="00EB5A10"/>
    <w:rsid w:val="00EB6454"/>
    <w:rsid w:val="00EB685C"/>
    <w:rsid w:val="00EB6D6D"/>
    <w:rsid w:val="00EB7724"/>
    <w:rsid w:val="00EB7D70"/>
    <w:rsid w:val="00EC078F"/>
    <w:rsid w:val="00EC2025"/>
    <w:rsid w:val="00EC2C4A"/>
    <w:rsid w:val="00EC2EB1"/>
    <w:rsid w:val="00EC3067"/>
    <w:rsid w:val="00EC3389"/>
    <w:rsid w:val="00EC3C34"/>
    <w:rsid w:val="00EC3F7B"/>
    <w:rsid w:val="00EC5D71"/>
    <w:rsid w:val="00EC60C1"/>
    <w:rsid w:val="00ED404C"/>
    <w:rsid w:val="00ED593F"/>
    <w:rsid w:val="00ED6E94"/>
    <w:rsid w:val="00EE0341"/>
    <w:rsid w:val="00EE100B"/>
    <w:rsid w:val="00EE17E6"/>
    <w:rsid w:val="00EE20CF"/>
    <w:rsid w:val="00EE29C2"/>
    <w:rsid w:val="00EE47B0"/>
    <w:rsid w:val="00EE58F9"/>
    <w:rsid w:val="00EE7D87"/>
    <w:rsid w:val="00EF2139"/>
    <w:rsid w:val="00EF2601"/>
    <w:rsid w:val="00EF584C"/>
    <w:rsid w:val="00EF623A"/>
    <w:rsid w:val="00EF720A"/>
    <w:rsid w:val="00EF7508"/>
    <w:rsid w:val="00EF79DA"/>
    <w:rsid w:val="00EF7E2B"/>
    <w:rsid w:val="00F00413"/>
    <w:rsid w:val="00F00BDB"/>
    <w:rsid w:val="00F00C26"/>
    <w:rsid w:val="00F01A8F"/>
    <w:rsid w:val="00F04751"/>
    <w:rsid w:val="00F10295"/>
    <w:rsid w:val="00F1074B"/>
    <w:rsid w:val="00F11684"/>
    <w:rsid w:val="00F12D10"/>
    <w:rsid w:val="00F13030"/>
    <w:rsid w:val="00F14A0C"/>
    <w:rsid w:val="00F156C1"/>
    <w:rsid w:val="00F16995"/>
    <w:rsid w:val="00F173CE"/>
    <w:rsid w:val="00F21EB9"/>
    <w:rsid w:val="00F238BD"/>
    <w:rsid w:val="00F245E5"/>
    <w:rsid w:val="00F2693B"/>
    <w:rsid w:val="00F27F1B"/>
    <w:rsid w:val="00F3000E"/>
    <w:rsid w:val="00F3067C"/>
    <w:rsid w:val="00F327EA"/>
    <w:rsid w:val="00F32B49"/>
    <w:rsid w:val="00F33DDC"/>
    <w:rsid w:val="00F33F72"/>
    <w:rsid w:val="00F35473"/>
    <w:rsid w:val="00F406CE"/>
    <w:rsid w:val="00F408E0"/>
    <w:rsid w:val="00F42547"/>
    <w:rsid w:val="00F4374F"/>
    <w:rsid w:val="00F43DA9"/>
    <w:rsid w:val="00F44B97"/>
    <w:rsid w:val="00F45482"/>
    <w:rsid w:val="00F46625"/>
    <w:rsid w:val="00F469E0"/>
    <w:rsid w:val="00F46ED9"/>
    <w:rsid w:val="00F473FB"/>
    <w:rsid w:val="00F47973"/>
    <w:rsid w:val="00F50299"/>
    <w:rsid w:val="00F506B5"/>
    <w:rsid w:val="00F51224"/>
    <w:rsid w:val="00F51A7E"/>
    <w:rsid w:val="00F521CC"/>
    <w:rsid w:val="00F52805"/>
    <w:rsid w:val="00F52A9F"/>
    <w:rsid w:val="00F55037"/>
    <w:rsid w:val="00F55998"/>
    <w:rsid w:val="00F56029"/>
    <w:rsid w:val="00F601AB"/>
    <w:rsid w:val="00F619FD"/>
    <w:rsid w:val="00F61CED"/>
    <w:rsid w:val="00F6412F"/>
    <w:rsid w:val="00F64507"/>
    <w:rsid w:val="00F704E7"/>
    <w:rsid w:val="00F71AA9"/>
    <w:rsid w:val="00F7440B"/>
    <w:rsid w:val="00F744D2"/>
    <w:rsid w:val="00F75BE5"/>
    <w:rsid w:val="00F75F23"/>
    <w:rsid w:val="00F767DA"/>
    <w:rsid w:val="00F80DED"/>
    <w:rsid w:val="00F8195B"/>
    <w:rsid w:val="00F82781"/>
    <w:rsid w:val="00F82869"/>
    <w:rsid w:val="00F83429"/>
    <w:rsid w:val="00F83C06"/>
    <w:rsid w:val="00F842DF"/>
    <w:rsid w:val="00F84BC5"/>
    <w:rsid w:val="00F85AA5"/>
    <w:rsid w:val="00F86280"/>
    <w:rsid w:val="00F92C70"/>
    <w:rsid w:val="00F949C2"/>
    <w:rsid w:val="00F96560"/>
    <w:rsid w:val="00FA1434"/>
    <w:rsid w:val="00FA3D58"/>
    <w:rsid w:val="00FA3F17"/>
    <w:rsid w:val="00FA709A"/>
    <w:rsid w:val="00FB26A2"/>
    <w:rsid w:val="00FB2C70"/>
    <w:rsid w:val="00FB3034"/>
    <w:rsid w:val="00FB3D43"/>
    <w:rsid w:val="00FB4B3C"/>
    <w:rsid w:val="00FB5120"/>
    <w:rsid w:val="00FB7178"/>
    <w:rsid w:val="00FC2C51"/>
    <w:rsid w:val="00FC4655"/>
    <w:rsid w:val="00FC5562"/>
    <w:rsid w:val="00FC55DC"/>
    <w:rsid w:val="00FC7B23"/>
    <w:rsid w:val="00FC7D11"/>
    <w:rsid w:val="00FD1338"/>
    <w:rsid w:val="00FD1DCB"/>
    <w:rsid w:val="00FD213F"/>
    <w:rsid w:val="00FD24B7"/>
    <w:rsid w:val="00FD3348"/>
    <w:rsid w:val="00FD57CB"/>
    <w:rsid w:val="00FD65E8"/>
    <w:rsid w:val="00FD6D5F"/>
    <w:rsid w:val="00FD71D8"/>
    <w:rsid w:val="00FE04B5"/>
    <w:rsid w:val="00FE192A"/>
    <w:rsid w:val="00FE1AD6"/>
    <w:rsid w:val="00FE1B77"/>
    <w:rsid w:val="00FE4294"/>
    <w:rsid w:val="00FE56E1"/>
    <w:rsid w:val="00FE6FC1"/>
    <w:rsid w:val="00FE7D17"/>
    <w:rsid w:val="00FF0A8B"/>
    <w:rsid w:val="00FF2B72"/>
    <w:rsid w:val="00FF2D8D"/>
    <w:rsid w:val="00FF2E73"/>
    <w:rsid w:val="00FF442D"/>
    <w:rsid w:val="00FF5129"/>
    <w:rsid w:val="00FF659D"/>
    <w:rsid w:val="00FF7844"/>
    <w:rsid w:val="00FF7D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09DB7E"/>
  <w15:chartTrackingRefBased/>
  <w15:docId w15:val="{5272CBFE-BE5C-443D-9C18-992FA7C0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6071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76427"/>
    <w:pPr>
      <w:spacing w:before="100" w:beforeAutospacing="1" w:after="100" w:afterAutospacing="1" w:line="240" w:lineRule="auto"/>
      <w:outlineLvl w:val="1"/>
    </w:pPr>
    <w:rPr>
      <w:rFonts w:ascii="Times New Roman" w:eastAsia="Times New Roman" w:hAnsi="Times New Roman" w:cs="Times New Roman"/>
      <w:b/>
      <w:bCs/>
      <w:sz w:val="36"/>
      <w:szCs w:val="36"/>
      <w:lang w:val="en-AU" w:eastAsia="en-AU"/>
    </w:rPr>
  </w:style>
  <w:style w:type="paragraph" w:styleId="Heading3">
    <w:name w:val="heading 3"/>
    <w:basedOn w:val="Normal"/>
    <w:next w:val="Normal"/>
    <w:link w:val="Heading3Char"/>
    <w:uiPriority w:val="9"/>
    <w:unhideWhenUsed/>
    <w:qFormat/>
    <w:rsid w:val="004D10EE"/>
    <w:pPr>
      <w:keepNext/>
      <w:keepLines/>
      <w:spacing w:before="40" w:after="0"/>
      <w:outlineLvl w:val="2"/>
    </w:pPr>
    <w:rPr>
      <w:rFonts w:asciiTheme="majorHAnsi" w:eastAsiaTheme="majorEastAsia" w:hAnsiTheme="majorHAnsi" w:cstheme="majorBidi"/>
      <w:color w:val="1F3763" w:themeColor="accent1" w:themeShade="7F"/>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642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Heading2Char">
    <w:name w:val="Heading 2 Char"/>
    <w:basedOn w:val="DefaultParagraphFont"/>
    <w:link w:val="Heading2"/>
    <w:uiPriority w:val="9"/>
    <w:rsid w:val="00876427"/>
    <w:rPr>
      <w:rFonts w:ascii="Times New Roman" w:eastAsia="Times New Roman" w:hAnsi="Times New Roman" w:cs="Times New Roman"/>
      <w:b/>
      <w:bCs/>
      <w:sz w:val="36"/>
      <w:szCs w:val="36"/>
      <w:lang w:eastAsia="en-AU"/>
    </w:rPr>
  </w:style>
  <w:style w:type="paragraph" w:customStyle="1" w:styleId="xmsolistparagraph">
    <w:name w:val="x_msolistparagraph"/>
    <w:basedOn w:val="Normal"/>
    <w:rsid w:val="00B51C0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table" w:styleId="TableGrid">
    <w:name w:val="Table Grid"/>
    <w:basedOn w:val="TableNormal"/>
    <w:uiPriority w:val="39"/>
    <w:rsid w:val="00D85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270EE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8509F3"/>
    <w:pPr>
      <w:ind w:left="720"/>
      <w:contextualSpacing/>
    </w:pPr>
  </w:style>
  <w:style w:type="paragraph" w:styleId="BodyText">
    <w:name w:val="Body Text"/>
    <w:link w:val="BodyTextChar"/>
    <w:qFormat/>
    <w:rsid w:val="007C3A68"/>
    <w:pPr>
      <w:spacing w:before="120" w:after="120" w:line="264" w:lineRule="auto"/>
      <w:jc w:val="both"/>
    </w:pPr>
    <w:rPr>
      <w:rFonts w:ascii="Calibri" w:eastAsia="Calibri" w:hAnsi="Calibri" w:cs="Times New Roman"/>
      <w:color w:val="000000"/>
      <w:sz w:val="24"/>
      <w:lang w:eastAsia="en-AU"/>
    </w:rPr>
  </w:style>
  <w:style w:type="character" w:customStyle="1" w:styleId="BodyTextChar">
    <w:name w:val="Body Text Char"/>
    <w:basedOn w:val="DefaultParagraphFont"/>
    <w:link w:val="BodyText"/>
    <w:rsid w:val="007C3A68"/>
    <w:rPr>
      <w:rFonts w:ascii="Calibri" w:eastAsia="Calibri" w:hAnsi="Calibri" w:cs="Times New Roman"/>
      <w:color w:val="000000"/>
      <w:sz w:val="24"/>
      <w:lang w:eastAsia="en-AU"/>
    </w:rPr>
  </w:style>
  <w:style w:type="paragraph" w:customStyle="1" w:styleId="Reference">
    <w:name w:val="Reference"/>
    <w:basedOn w:val="BodyText"/>
    <w:next w:val="BodyText"/>
    <w:uiPriority w:val="4"/>
    <w:qFormat/>
    <w:rsid w:val="00EF79DA"/>
    <w:pPr>
      <w:ind w:left="567" w:hanging="567"/>
      <w:jc w:val="left"/>
    </w:pPr>
  </w:style>
  <w:style w:type="character" w:customStyle="1" w:styleId="Heading1Char">
    <w:name w:val="Heading 1 Char"/>
    <w:basedOn w:val="DefaultParagraphFont"/>
    <w:link w:val="Heading1"/>
    <w:uiPriority w:val="9"/>
    <w:rsid w:val="00607124"/>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9C3E24"/>
    <w:rPr>
      <w:color w:val="0000FF"/>
      <w:u w:val="single"/>
    </w:rPr>
  </w:style>
  <w:style w:type="character" w:styleId="UnresolvedMention">
    <w:name w:val="Unresolved Mention"/>
    <w:basedOn w:val="DefaultParagraphFont"/>
    <w:uiPriority w:val="99"/>
    <w:semiHidden/>
    <w:unhideWhenUsed/>
    <w:rsid w:val="001C1C82"/>
    <w:rPr>
      <w:color w:val="605E5C"/>
      <w:shd w:val="clear" w:color="auto" w:fill="E1DFDD"/>
    </w:rPr>
  </w:style>
  <w:style w:type="paragraph" w:customStyle="1" w:styleId="referencescopy1">
    <w:name w:val="referencescopy1"/>
    <w:basedOn w:val="Normal"/>
    <w:rsid w:val="00F14A0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Emphasis">
    <w:name w:val="Emphasis"/>
    <w:basedOn w:val="DefaultParagraphFont"/>
    <w:uiPriority w:val="20"/>
    <w:qFormat/>
    <w:rsid w:val="00F14A0C"/>
    <w:rPr>
      <w:i/>
      <w:iCs/>
    </w:rPr>
  </w:style>
  <w:style w:type="paragraph" w:customStyle="1" w:styleId="c-article-author-listitem">
    <w:name w:val="c-article-author-list__item"/>
    <w:basedOn w:val="Normal"/>
    <w:rsid w:val="0099417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c-article-info-details">
    <w:name w:val="c-article-info-details"/>
    <w:basedOn w:val="Normal"/>
    <w:rsid w:val="0099417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u-visually-hidden">
    <w:name w:val="u-visually-hidden"/>
    <w:basedOn w:val="DefaultParagraphFont"/>
    <w:rsid w:val="00994175"/>
  </w:style>
  <w:style w:type="character" w:customStyle="1" w:styleId="Heading3Char">
    <w:name w:val="Heading 3 Char"/>
    <w:basedOn w:val="DefaultParagraphFont"/>
    <w:link w:val="Heading3"/>
    <w:uiPriority w:val="9"/>
    <w:rsid w:val="004D10EE"/>
    <w:rPr>
      <w:rFonts w:asciiTheme="majorHAnsi" w:eastAsiaTheme="majorEastAsia" w:hAnsiTheme="majorHAnsi" w:cstheme="majorBidi"/>
      <w:color w:val="1F3763" w:themeColor="accent1" w:themeShade="7F"/>
      <w:sz w:val="24"/>
      <w:szCs w:val="24"/>
    </w:rPr>
  </w:style>
  <w:style w:type="character" w:styleId="FootnoteReference">
    <w:name w:val="footnote reference"/>
    <w:basedOn w:val="DefaultParagraphFont"/>
    <w:uiPriority w:val="99"/>
    <w:semiHidden/>
    <w:unhideWhenUsed/>
    <w:rsid w:val="008F2808"/>
    <w:rPr>
      <w:vertAlign w:val="superscript"/>
    </w:rPr>
  </w:style>
  <w:style w:type="paragraph" w:customStyle="1" w:styleId="Style6">
    <w:name w:val="Style6"/>
    <w:basedOn w:val="Normal"/>
    <w:next w:val="Normal"/>
    <w:rsid w:val="00BB5A42"/>
    <w:pPr>
      <w:spacing w:after="0" w:line="360" w:lineRule="auto"/>
      <w:ind w:left="720" w:hanging="720"/>
    </w:pPr>
    <w:rPr>
      <w:rFonts w:ascii="Times New Roman" w:eastAsia="Times New Roman" w:hAnsi="Times New Roman" w:cs="Times New Roman"/>
      <w:noProof/>
      <w:sz w:val="24"/>
      <w:szCs w:val="24"/>
      <w:lang w:eastAsia="en-GB"/>
    </w:rPr>
  </w:style>
  <w:style w:type="character" w:styleId="Strong">
    <w:name w:val="Strong"/>
    <w:basedOn w:val="DefaultParagraphFont"/>
    <w:uiPriority w:val="22"/>
    <w:qFormat/>
    <w:rsid w:val="000C4CEC"/>
    <w:rPr>
      <w:b/>
      <w:bCs/>
    </w:rPr>
  </w:style>
  <w:style w:type="paragraph" w:styleId="FootnoteText">
    <w:name w:val="footnote text"/>
    <w:basedOn w:val="Normal"/>
    <w:link w:val="FootnoteTextChar"/>
    <w:uiPriority w:val="99"/>
    <w:semiHidden/>
    <w:unhideWhenUsed/>
    <w:rsid w:val="001230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30A7"/>
    <w:rPr>
      <w:sz w:val="20"/>
      <w:szCs w:val="20"/>
      <w:lang w:val="en-US"/>
    </w:rPr>
  </w:style>
  <w:style w:type="paragraph" w:customStyle="1" w:styleId="xmsonormal">
    <w:name w:val="x_msonormal"/>
    <w:basedOn w:val="Normal"/>
    <w:rsid w:val="00424C1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Header">
    <w:name w:val="header"/>
    <w:basedOn w:val="Normal"/>
    <w:link w:val="HeaderChar"/>
    <w:uiPriority w:val="99"/>
    <w:unhideWhenUsed/>
    <w:rsid w:val="00057C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CA7"/>
    <w:rPr>
      <w:lang w:val="en-US"/>
    </w:rPr>
  </w:style>
  <w:style w:type="paragraph" w:styleId="Footer">
    <w:name w:val="footer"/>
    <w:basedOn w:val="Normal"/>
    <w:link w:val="FooterChar"/>
    <w:uiPriority w:val="99"/>
    <w:unhideWhenUsed/>
    <w:rsid w:val="00057C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CA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517">
      <w:bodyDiv w:val="1"/>
      <w:marLeft w:val="0"/>
      <w:marRight w:val="0"/>
      <w:marTop w:val="0"/>
      <w:marBottom w:val="0"/>
      <w:divBdr>
        <w:top w:val="none" w:sz="0" w:space="0" w:color="auto"/>
        <w:left w:val="none" w:sz="0" w:space="0" w:color="auto"/>
        <w:bottom w:val="none" w:sz="0" w:space="0" w:color="auto"/>
        <w:right w:val="none" w:sz="0" w:space="0" w:color="auto"/>
      </w:divBdr>
    </w:div>
    <w:div w:id="436367319">
      <w:bodyDiv w:val="1"/>
      <w:marLeft w:val="0"/>
      <w:marRight w:val="0"/>
      <w:marTop w:val="0"/>
      <w:marBottom w:val="0"/>
      <w:divBdr>
        <w:top w:val="none" w:sz="0" w:space="0" w:color="auto"/>
        <w:left w:val="none" w:sz="0" w:space="0" w:color="auto"/>
        <w:bottom w:val="none" w:sz="0" w:space="0" w:color="auto"/>
        <w:right w:val="none" w:sz="0" w:space="0" w:color="auto"/>
      </w:divBdr>
    </w:div>
    <w:div w:id="451823362">
      <w:bodyDiv w:val="1"/>
      <w:marLeft w:val="0"/>
      <w:marRight w:val="0"/>
      <w:marTop w:val="0"/>
      <w:marBottom w:val="0"/>
      <w:divBdr>
        <w:top w:val="none" w:sz="0" w:space="0" w:color="auto"/>
        <w:left w:val="none" w:sz="0" w:space="0" w:color="auto"/>
        <w:bottom w:val="none" w:sz="0" w:space="0" w:color="auto"/>
        <w:right w:val="none" w:sz="0" w:space="0" w:color="auto"/>
      </w:divBdr>
    </w:div>
    <w:div w:id="577713839">
      <w:bodyDiv w:val="1"/>
      <w:marLeft w:val="0"/>
      <w:marRight w:val="0"/>
      <w:marTop w:val="0"/>
      <w:marBottom w:val="0"/>
      <w:divBdr>
        <w:top w:val="none" w:sz="0" w:space="0" w:color="auto"/>
        <w:left w:val="none" w:sz="0" w:space="0" w:color="auto"/>
        <w:bottom w:val="none" w:sz="0" w:space="0" w:color="auto"/>
        <w:right w:val="none" w:sz="0" w:space="0" w:color="auto"/>
      </w:divBdr>
    </w:div>
    <w:div w:id="704142478">
      <w:bodyDiv w:val="1"/>
      <w:marLeft w:val="0"/>
      <w:marRight w:val="0"/>
      <w:marTop w:val="0"/>
      <w:marBottom w:val="0"/>
      <w:divBdr>
        <w:top w:val="none" w:sz="0" w:space="0" w:color="auto"/>
        <w:left w:val="none" w:sz="0" w:space="0" w:color="auto"/>
        <w:bottom w:val="none" w:sz="0" w:space="0" w:color="auto"/>
        <w:right w:val="none" w:sz="0" w:space="0" w:color="auto"/>
      </w:divBdr>
    </w:div>
    <w:div w:id="778643762">
      <w:bodyDiv w:val="1"/>
      <w:marLeft w:val="0"/>
      <w:marRight w:val="0"/>
      <w:marTop w:val="0"/>
      <w:marBottom w:val="0"/>
      <w:divBdr>
        <w:top w:val="none" w:sz="0" w:space="0" w:color="auto"/>
        <w:left w:val="none" w:sz="0" w:space="0" w:color="auto"/>
        <w:bottom w:val="none" w:sz="0" w:space="0" w:color="auto"/>
        <w:right w:val="none" w:sz="0" w:space="0" w:color="auto"/>
      </w:divBdr>
    </w:div>
    <w:div w:id="904074439">
      <w:bodyDiv w:val="1"/>
      <w:marLeft w:val="0"/>
      <w:marRight w:val="0"/>
      <w:marTop w:val="0"/>
      <w:marBottom w:val="0"/>
      <w:divBdr>
        <w:top w:val="none" w:sz="0" w:space="0" w:color="auto"/>
        <w:left w:val="none" w:sz="0" w:space="0" w:color="auto"/>
        <w:bottom w:val="none" w:sz="0" w:space="0" w:color="auto"/>
        <w:right w:val="none" w:sz="0" w:space="0" w:color="auto"/>
      </w:divBdr>
    </w:div>
    <w:div w:id="976029088">
      <w:bodyDiv w:val="1"/>
      <w:marLeft w:val="0"/>
      <w:marRight w:val="0"/>
      <w:marTop w:val="0"/>
      <w:marBottom w:val="0"/>
      <w:divBdr>
        <w:top w:val="none" w:sz="0" w:space="0" w:color="auto"/>
        <w:left w:val="none" w:sz="0" w:space="0" w:color="auto"/>
        <w:bottom w:val="none" w:sz="0" w:space="0" w:color="auto"/>
        <w:right w:val="none" w:sz="0" w:space="0" w:color="auto"/>
      </w:divBdr>
    </w:div>
    <w:div w:id="979647958">
      <w:bodyDiv w:val="1"/>
      <w:marLeft w:val="0"/>
      <w:marRight w:val="0"/>
      <w:marTop w:val="0"/>
      <w:marBottom w:val="0"/>
      <w:divBdr>
        <w:top w:val="none" w:sz="0" w:space="0" w:color="auto"/>
        <w:left w:val="none" w:sz="0" w:space="0" w:color="auto"/>
        <w:bottom w:val="none" w:sz="0" w:space="0" w:color="auto"/>
        <w:right w:val="none" w:sz="0" w:space="0" w:color="auto"/>
      </w:divBdr>
    </w:div>
    <w:div w:id="1185172072">
      <w:bodyDiv w:val="1"/>
      <w:marLeft w:val="0"/>
      <w:marRight w:val="0"/>
      <w:marTop w:val="0"/>
      <w:marBottom w:val="0"/>
      <w:divBdr>
        <w:top w:val="none" w:sz="0" w:space="0" w:color="auto"/>
        <w:left w:val="none" w:sz="0" w:space="0" w:color="auto"/>
        <w:bottom w:val="none" w:sz="0" w:space="0" w:color="auto"/>
        <w:right w:val="none" w:sz="0" w:space="0" w:color="auto"/>
      </w:divBdr>
    </w:div>
    <w:div w:id="1261523615">
      <w:bodyDiv w:val="1"/>
      <w:marLeft w:val="0"/>
      <w:marRight w:val="0"/>
      <w:marTop w:val="0"/>
      <w:marBottom w:val="0"/>
      <w:divBdr>
        <w:top w:val="none" w:sz="0" w:space="0" w:color="auto"/>
        <w:left w:val="none" w:sz="0" w:space="0" w:color="auto"/>
        <w:bottom w:val="none" w:sz="0" w:space="0" w:color="auto"/>
        <w:right w:val="none" w:sz="0" w:space="0" w:color="auto"/>
      </w:divBdr>
    </w:div>
    <w:div w:id="1270817558">
      <w:bodyDiv w:val="1"/>
      <w:marLeft w:val="0"/>
      <w:marRight w:val="0"/>
      <w:marTop w:val="0"/>
      <w:marBottom w:val="0"/>
      <w:divBdr>
        <w:top w:val="none" w:sz="0" w:space="0" w:color="auto"/>
        <w:left w:val="none" w:sz="0" w:space="0" w:color="auto"/>
        <w:bottom w:val="none" w:sz="0" w:space="0" w:color="auto"/>
        <w:right w:val="none" w:sz="0" w:space="0" w:color="auto"/>
      </w:divBdr>
      <w:divsChild>
        <w:div w:id="415714220">
          <w:marLeft w:val="106"/>
          <w:marRight w:val="106"/>
          <w:marTop w:val="0"/>
          <w:marBottom w:val="0"/>
          <w:divBdr>
            <w:top w:val="none" w:sz="0" w:space="0" w:color="auto"/>
            <w:left w:val="none" w:sz="0" w:space="0" w:color="auto"/>
            <w:bottom w:val="none" w:sz="0" w:space="0" w:color="auto"/>
            <w:right w:val="none" w:sz="0" w:space="0" w:color="auto"/>
          </w:divBdr>
          <w:divsChild>
            <w:div w:id="747460304">
              <w:marLeft w:val="0"/>
              <w:marRight w:val="0"/>
              <w:marTop w:val="0"/>
              <w:marBottom w:val="0"/>
              <w:divBdr>
                <w:top w:val="none" w:sz="0" w:space="0" w:color="auto"/>
                <w:left w:val="none" w:sz="0" w:space="0" w:color="auto"/>
                <w:bottom w:val="none" w:sz="0" w:space="0" w:color="auto"/>
                <w:right w:val="none" w:sz="0" w:space="0" w:color="auto"/>
              </w:divBdr>
              <w:divsChild>
                <w:div w:id="1667636951">
                  <w:marLeft w:val="105"/>
                  <w:marRight w:val="105"/>
                  <w:marTop w:val="0"/>
                  <w:marBottom w:val="0"/>
                  <w:divBdr>
                    <w:top w:val="none" w:sz="0" w:space="0" w:color="auto"/>
                    <w:left w:val="none" w:sz="0" w:space="0" w:color="auto"/>
                    <w:bottom w:val="none" w:sz="0" w:space="0" w:color="auto"/>
                    <w:right w:val="none" w:sz="0" w:space="0" w:color="auto"/>
                  </w:divBdr>
                  <w:divsChild>
                    <w:div w:id="1521042923">
                      <w:marLeft w:val="0"/>
                      <w:marRight w:val="0"/>
                      <w:marTop w:val="0"/>
                      <w:marBottom w:val="0"/>
                      <w:divBdr>
                        <w:top w:val="none" w:sz="0" w:space="0" w:color="auto"/>
                        <w:left w:val="none" w:sz="0" w:space="0" w:color="auto"/>
                        <w:bottom w:val="none" w:sz="0" w:space="0" w:color="auto"/>
                        <w:right w:val="none" w:sz="0" w:space="0" w:color="auto"/>
                      </w:divBdr>
                      <w:divsChild>
                        <w:div w:id="545603154">
                          <w:marLeft w:val="0"/>
                          <w:marRight w:val="0"/>
                          <w:marTop w:val="0"/>
                          <w:marBottom w:val="0"/>
                          <w:divBdr>
                            <w:top w:val="none" w:sz="0" w:space="0" w:color="auto"/>
                            <w:left w:val="none" w:sz="0" w:space="0" w:color="auto"/>
                            <w:bottom w:val="none" w:sz="0" w:space="0" w:color="auto"/>
                            <w:right w:val="none" w:sz="0" w:space="0" w:color="auto"/>
                          </w:divBdr>
                          <w:divsChild>
                            <w:div w:id="446317337">
                              <w:marLeft w:val="0"/>
                              <w:marRight w:val="0"/>
                              <w:marTop w:val="0"/>
                              <w:marBottom w:val="0"/>
                              <w:divBdr>
                                <w:top w:val="none" w:sz="0" w:space="0" w:color="auto"/>
                                <w:left w:val="none" w:sz="0" w:space="0" w:color="auto"/>
                                <w:bottom w:val="none" w:sz="0" w:space="0" w:color="auto"/>
                                <w:right w:val="none" w:sz="0" w:space="0" w:color="auto"/>
                              </w:divBdr>
                              <w:divsChild>
                                <w:div w:id="1876964897">
                                  <w:marLeft w:val="0"/>
                                  <w:marRight w:val="0"/>
                                  <w:marTop w:val="0"/>
                                  <w:marBottom w:val="0"/>
                                  <w:divBdr>
                                    <w:top w:val="none" w:sz="0" w:space="0" w:color="auto"/>
                                    <w:left w:val="none" w:sz="0" w:space="0" w:color="auto"/>
                                    <w:bottom w:val="none" w:sz="0" w:space="0" w:color="auto"/>
                                    <w:right w:val="none" w:sz="0" w:space="0" w:color="auto"/>
                                  </w:divBdr>
                                  <w:divsChild>
                                    <w:div w:id="2133743872">
                                      <w:marLeft w:val="0"/>
                                      <w:marRight w:val="0"/>
                                      <w:marTop w:val="0"/>
                                      <w:marBottom w:val="0"/>
                                      <w:divBdr>
                                        <w:top w:val="none" w:sz="0" w:space="0" w:color="auto"/>
                                        <w:left w:val="none" w:sz="0" w:space="0" w:color="auto"/>
                                        <w:bottom w:val="none" w:sz="0" w:space="0" w:color="auto"/>
                                        <w:right w:val="none" w:sz="0" w:space="0" w:color="auto"/>
                                      </w:divBdr>
                                      <w:divsChild>
                                        <w:div w:id="20463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321923">
          <w:marLeft w:val="106"/>
          <w:marRight w:val="106"/>
          <w:marTop w:val="0"/>
          <w:marBottom w:val="0"/>
          <w:divBdr>
            <w:top w:val="none" w:sz="0" w:space="0" w:color="auto"/>
            <w:left w:val="none" w:sz="0" w:space="0" w:color="auto"/>
            <w:bottom w:val="none" w:sz="0" w:space="0" w:color="auto"/>
            <w:right w:val="none" w:sz="0" w:space="0" w:color="auto"/>
          </w:divBdr>
          <w:divsChild>
            <w:div w:id="1071195537">
              <w:marLeft w:val="0"/>
              <w:marRight w:val="0"/>
              <w:marTop w:val="0"/>
              <w:marBottom w:val="0"/>
              <w:divBdr>
                <w:top w:val="none" w:sz="0" w:space="0" w:color="auto"/>
                <w:left w:val="none" w:sz="0" w:space="0" w:color="auto"/>
                <w:bottom w:val="none" w:sz="0" w:space="0" w:color="auto"/>
                <w:right w:val="none" w:sz="0" w:space="0" w:color="auto"/>
              </w:divBdr>
              <w:divsChild>
                <w:div w:id="943805868">
                  <w:marLeft w:val="0"/>
                  <w:marRight w:val="0"/>
                  <w:marTop w:val="0"/>
                  <w:marBottom w:val="0"/>
                  <w:divBdr>
                    <w:top w:val="none" w:sz="0" w:space="0" w:color="auto"/>
                    <w:left w:val="none" w:sz="0" w:space="0" w:color="auto"/>
                    <w:bottom w:val="none" w:sz="0" w:space="0" w:color="auto"/>
                    <w:right w:val="none" w:sz="0" w:space="0" w:color="auto"/>
                  </w:divBdr>
                  <w:divsChild>
                    <w:div w:id="1292318862">
                      <w:marLeft w:val="0"/>
                      <w:marRight w:val="0"/>
                      <w:marTop w:val="0"/>
                      <w:marBottom w:val="0"/>
                      <w:divBdr>
                        <w:top w:val="none" w:sz="0" w:space="0" w:color="auto"/>
                        <w:left w:val="none" w:sz="0" w:space="0" w:color="auto"/>
                        <w:bottom w:val="none" w:sz="0" w:space="0" w:color="auto"/>
                        <w:right w:val="none" w:sz="0" w:space="0" w:color="auto"/>
                      </w:divBdr>
                      <w:divsChild>
                        <w:div w:id="1615936878">
                          <w:marLeft w:val="0"/>
                          <w:marRight w:val="0"/>
                          <w:marTop w:val="0"/>
                          <w:marBottom w:val="0"/>
                          <w:divBdr>
                            <w:top w:val="none" w:sz="0" w:space="0" w:color="auto"/>
                            <w:left w:val="none" w:sz="0" w:space="0" w:color="auto"/>
                            <w:bottom w:val="none" w:sz="0" w:space="0" w:color="auto"/>
                            <w:right w:val="none" w:sz="0" w:space="0" w:color="auto"/>
                          </w:divBdr>
                          <w:divsChild>
                            <w:div w:id="900139988">
                              <w:marLeft w:val="0"/>
                              <w:marRight w:val="0"/>
                              <w:marTop w:val="0"/>
                              <w:marBottom w:val="150"/>
                              <w:divBdr>
                                <w:top w:val="none" w:sz="0" w:space="0" w:color="auto"/>
                                <w:left w:val="none" w:sz="0" w:space="0" w:color="auto"/>
                                <w:bottom w:val="none" w:sz="0" w:space="0" w:color="auto"/>
                                <w:right w:val="none" w:sz="0" w:space="0" w:color="auto"/>
                              </w:divBdr>
                            </w:div>
                          </w:divsChild>
                        </w:div>
                        <w:div w:id="849832571">
                          <w:marLeft w:val="0"/>
                          <w:marRight w:val="0"/>
                          <w:marTop w:val="0"/>
                          <w:marBottom w:val="0"/>
                          <w:divBdr>
                            <w:top w:val="none" w:sz="0" w:space="0" w:color="auto"/>
                            <w:left w:val="none" w:sz="0" w:space="0" w:color="auto"/>
                            <w:bottom w:val="none" w:sz="0" w:space="0" w:color="auto"/>
                            <w:right w:val="none" w:sz="0" w:space="0" w:color="auto"/>
                          </w:divBdr>
                        </w:div>
                        <w:div w:id="760758202">
                          <w:marLeft w:val="0"/>
                          <w:marRight w:val="0"/>
                          <w:marTop w:val="0"/>
                          <w:marBottom w:val="0"/>
                          <w:divBdr>
                            <w:top w:val="none" w:sz="0" w:space="0" w:color="auto"/>
                            <w:left w:val="none" w:sz="0" w:space="0" w:color="auto"/>
                            <w:bottom w:val="none" w:sz="0" w:space="0" w:color="auto"/>
                            <w:right w:val="none" w:sz="0" w:space="0" w:color="auto"/>
                          </w:divBdr>
                          <w:divsChild>
                            <w:div w:id="931401123">
                              <w:marLeft w:val="0"/>
                              <w:marRight w:val="0"/>
                              <w:marTop w:val="0"/>
                              <w:marBottom w:val="0"/>
                              <w:divBdr>
                                <w:top w:val="none" w:sz="0" w:space="0" w:color="auto"/>
                                <w:left w:val="none" w:sz="0" w:space="0" w:color="auto"/>
                                <w:bottom w:val="none" w:sz="0" w:space="0" w:color="auto"/>
                                <w:right w:val="none" w:sz="0" w:space="0" w:color="auto"/>
                              </w:divBdr>
                              <w:divsChild>
                                <w:div w:id="2083289979">
                                  <w:marLeft w:val="0"/>
                                  <w:marRight w:val="0"/>
                                  <w:marTop w:val="0"/>
                                  <w:marBottom w:val="0"/>
                                  <w:divBdr>
                                    <w:top w:val="none" w:sz="0" w:space="0" w:color="auto"/>
                                    <w:left w:val="none" w:sz="0" w:space="0" w:color="auto"/>
                                    <w:bottom w:val="none" w:sz="0" w:space="0" w:color="auto"/>
                                    <w:right w:val="none" w:sz="0" w:space="0" w:color="auto"/>
                                  </w:divBdr>
                                  <w:divsChild>
                                    <w:div w:id="604114016">
                                      <w:marLeft w:val="0"/>
                                      <w:marRight w:val="0"/>
                                      <w:marTop w:val="0"/>
                                      <w:marBottom w:val="0"/>
                                      <w:divBdr>
                                        <w:top w:val="none" w:sz="0" w:space="0" w:color="auto"/>
                                        <w:left w:val="none" w:sz="0" w:space="0" w:color="auto"/>
                                        <w:bottom w:val="none" w:sz="0" w:space="0" w:color="auto"/>
                                        <w:right w:val="none" w:sz="0" w:space="0" w:color="auto"/>
                                      </w:divBdr>
                                    </w:div>
                                    <w:div w:id="1367872535">
                                      <w:marLeft w:val="0"/>
                                      <w:marRight w:val="0"/>
                                      <w:marTop w:val="0"/>
                                      <w:marBottom w:val="0"/>
                                      <w:divBdr>
                                        <w:top w:val="none" w:sz="0" w:space="0" w:color="auto"/>
                                        <w:left w:val="none" w:sz="0" w:space="0" w:color="auto"/>
                                        <w:bottom w:val="none" w:sz="0" w:space="0" w:color="auto"/>
                                        <w:right w:val="none" w:sz="0" w:space="0" w:color="auto"/>
                                      </w:divBdr>
                                    </w:div>
                                    <w:div w:id="1274823363">
                                      <w:marLeft w:val="0"/>
                                      <w:marRight w:val="0"/>
                                      <w:marTop w:val="0"/>
                                      <w:marBottom w:val="0"/>
                                      <w:divBdr>
                                        <w:top w:val="none" w:sz="0" w:space="0" w:color="auto"/>
                                        <w:left w:val="none" w:sz="0" w:space="0" w:color="auto"/>
                                        <w:bottom w:val="none" w:sz="0" w:space="0" w:color="auto"/>
                                        <w:right w:val="none" w:sz="0" w:space="0" w:color="auto"/>
                                      </w:divBdr>
                                    </w:div>
                                    <w:div w:id="1546332084">
                                      <w:marLeft w:val="0"/>
                                      <w:marRight w:val="0"/>
                                      <w:marTop w:val="0"/>
                                      <w:marBottom w:val="0"/>
                                      <w:divBdr>
                                        <w:top w:val="none" w:sz="0" w:space="0" w:color="auto"/>
                                        <w:left w:val="none" w:sz="0" w:space="0" w:color="auto"/>
                                        <w:bottom w:val="none" w:sz="0" w:space="0" w:color="auto"/>
                                        <w:right w:val="none" w:sz="0" w:space="0" w:color="auto"/>
                                      </w:divBdr>
                                    </w:div>
                                    <w:div w:id="73231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419570">
      <w:bodyDiv w:val="1"/>
      <w:marLeft w:val="0"/>
      <w:marRight w:val="0"/>
      <w:marTop w:val="0"/>
      <w:marBottom w:val="0"/>
      <w:divBdr>
        <w:top w:val="none" w:sz="0" w:space="0" w:color="auto"/>
        <w:left w:val="none" w:sz="0" w:space="0" w:color="auto"/>
        <w:bottom w:val="none" w:sz="0" w:space="0" w:color="auto"/>
        <w:right w:val="none" w:sz="0" w:space="0" w:color="auto"/>
      </w:divBdr>
    </w:div>
    <w:div w:id="1329989428">
      <w:bodyDiv w:val="1"/>
      <w:marLeft w:val="0"/>
      <w:marRight w:val="0"/>
      <w:marTop w:val="0"/>
      <w:marBottom w:val="0"/>
      <w:divBdr>
        <w:top w:val="none" w:sz="0" w:space="0" w:color="auto"/>
        <w:left w:val="none" w:sz="0" w:space="0" w:color="auto"/>
        <w:bottom w:val="none" w:sz="0" w:space="0" w:color="auto"/>
        <w:right w:val="none" w:sz="0" w:space="0" w:color="auto"/>
      </w:divBdr>
    </w:div>
    <w:div w:id="1591348371">
      <w:bodyDiv w:val="1"/>
      <w:marLeft w:val="0"/>
      <w:marRight w:val="0"/>
      <w:marTop w:val="0"/>
      <w:marBottom w:val="0"/>
      <w:divBdr>
        <w:top w:val="none" w:sz="0" w:space="0" w:color="auto"/>
        <w:left w:val="none" w:sz="0" w:space="0" w:color="auto"/>
        <w:bottom w:val="none" w:sz="0" w:space="0" w:color="auto"/>
        <w:right w:val="none" w:sz="0" w:space="0" w:color="auto"/>
      </w:divBdr>
    </w:div>
    <w:div w:id="1741168247">
      <w:bodyDiv w:val="1"/>
      <w:marLeft w:val="0"/>
      <w:marRight w:val="0"/>
      <w:marTop w:val="0"/>
      <w:marBottom w:val="0"/>
      <w:divBdr>
        <w:top w:val="none" w:sz="0" w:space="0" w:color="auto"/>
        <w:left w:val="none" w:sz="0" w:space="0" w:color="auto"/>
        <w:bottom w:val="none" w:sz="0" w:space="0" w:color="auto"/>
        <w:right w:val="none" w:sz="0" w:space="0" w:color="auto"/>
      </w:divBdr>
    </w:div>
    <w:div w:id="1805999001">
      <w:bodyDiv w:val="1"/>
      <w:marLeft w:val="0"/>
      <w:marRight w:val="0"/>
      <w:marTop w:val="0"/>
      <w:marBottom w:val="0"/>
      <w:divBdr>
        <w:top w:val="none" w:sz="0" w:space="0" w:color="auto"/>
        <w:left w:val="none" w:sz="0" w:space="0" w:color="auto"/>
        <w:bottom w:val="none" w:sz="0" w:space="0" w:color="auto"/>
        <w:right w:val="none" w:sz="0" w:space="0" w:color="auto"/>
      </w:divBdr>
    </w:div>
    <w:div w:id="1914730192">
      <w:bodyDiv w:val="1"/>
      <w:marLeft w:val="0"/>
      <w:marRight w:val="0"/>
      <w:marTop w:val="0"/>
      <w:marBottom w:val="0"/>
      <w:divBdr>
        <w:top w:val="none" w:sz="0" w:space="0" w:color="auto"/>
        <w:left w:val="none" w:sz="0" w:space="0" w:color="auto"/>
        <w:bottom w:val="none" w:sz="0" w:space="0" w:color="auto"/>
        <w:right w:val="none" w:sz="0" w:space="0" w:color="auto"/>
      </w:divBdr>
      <w:divsChild>
        <w:div w:id="1964648671">
          <w:marLeft w:val="0"/>
          <w:marRight w:val="0"/>
          <w:marTop w:val="0"/>
          <w:marBottom w:val="0"/>
          <w:divBdr>
            <w:top w:val="none" w:sz="0" w:space="0" w:color="auto"/>
            <w:left w:val="none" w:sz="0" w:space="0" w:color="auto"/>
            <w:bottom w:val="none" w:sz="0" w:space="0" w:color="auto"/>
            <w:right w:val="none" w:sz="0" w:space="0" w:color="auto"/>
          </w:divBdr>
        </w:div>
        <w:div w:id="34548813">
          <w:marLeft w:val="0"/>
          <w:marRight w:val="0"/>
          <w:marTop w:val="0"/>
          <w:marBottom w:val="0"/>
          <w:divBdr>
            <w:top w:val="none" w:sz="0" w:space="0" w:color="auto"/>
            <w:left w:val="none" w:sz="0" w:space="0" w:color="auto"/>
            <w:bottom w:val="none" w:sz="0" w:space="0" w:color="auto"/>
            <w:right w:val="none" w:sz="0" w:space="0" w:color="auto"/>
          </w:divBdr>
        </w:div>
        <w:div w:id="248777682">
          <w:marLeft w:val="0"/>
          <w:marRight w:val="0"/>
          <w:marTop w:val="0"/>
          <w:marBottom w:val="0"/>
          <w:divBdr>
            <w:top w:val="none" w:sz="0" w:space="0" w:color="auto"/>
            <w:left w:val="none" w:sz="0" w:space="0" w:color="auto"/>
            <w:bottom w:val="none" w:sz="0" w:space="0" w:color="auto"/>
            <w:right w:val="none" w:sz="0" w:space="0" w:color="auto"/>
          </w:divBdr>
        </w:div>
      </w:divsChild>
    </w:div>
    <w:div w:id="1942839033">
      <w:bodyDiv w:val="1"/>
      <w:marLeft w:val="0"/>
      <w:marRight w:val="0"/>
      <w:marTop w:val="0"/>
      <w:marBottom w:val="0"/>
      <w:divBdr>
        <w:top w:val="none" w:sz="0" w:space="0" w:color="auto"/>
        <w:left w:val="none" w:sz="0" w:space="0" w:color="auto"/>
        <w:bottom w:val="none" w:sz="0" w:space="0" w:color="auto"/>
        <w:right w:val="none" w:sz="0" w:space="0" w:color="auto"/>
      </w:divBdr>
    </w:div>
    <w:div w:id="2039894524">
      <w:bodyDiv w:val="1"/>
      <w:marLeft w:val="0"/>
      <w:marRight w:val="0"/>
      <w:marTop w:val="0"/>
      <w:marBottom w:val="0"/>
      <w:divBdr>
        <w:top w:val="none" w:sz="0" w:space="0" w:color="auto"/>
        <w:left w:val="none" w:sz="0" w:space="0" w:color="auto"/>
        <w:bottom w:val="none" w:sz="0" w:space="0" w:color="auto"/>
        <w:right w:val="none" w:sz="0" w:space="0" w:color="auto"/>
      </w:divBdr>
    </w:div>
    <w:div w:id="210121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openknowledge.worldbank.org/bitstream/handle/10986/24643/Estimation0of00n0the0GTAP90database.pdf?sequence=1&amp;isAllowed=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ernesva@hotmail.com" TargetMode="External"/><Relationship Id="rId12" Type="http://schemas.openxmlformats.org/officeDocument/2006/relationships/header" Target="header3.xml"/><Relationship Id="rId17" Type="http://schemas.openxmlformats.org/officeDocument/2006/relationships/hyperlink" Target="https://doi.org/10.3389/fenvs.2021.681747" TargetMode="External"/><Relationship Id="rId2" Type="http://schemas.openxmlformats.org/officeDocument/2006/relationships/styles" Target="styles.xml"/><Relationship Id="rId16" Type="http://schemas.openxmlformats.org/officeDocument/2006/relationships/hyperlink" Target="https://www.imf.org/-/media/Files/Countries/ResRep/pis-region/small-states-monitor/042120.ashx" TargetMode="External"/><Relationship Id="rId20" Type="http://schemas.openxmlformats.org/officeDocument/2006/relationships/hyperlink" Target="https://data.worldbank.org/indicator/NY.GDP.MKTP.KD.ZG?locations=S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s://www.rccap.org/library/item/62e744bb69824"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21</Pages>
  <Words>5441</Words>
  <Characters>31014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 Valenzuela</dc:creator>
  <cp:keywords/>
  <dc:description/>
  <cp:lastModifiedBy>Ernesto Valenzuela</cp:lastModifiedBy>
  <cp:revision>11</cp:revision>
  <dcterms:created xsi:type="dcterms:W3CDTF">2023-11-06T05:49:00Z</dcterms:created>
  <dcterms:modified xsi:type="dcterms:W3CDTF">2023-11-06T13:28:00Z</dcterms:modified>
</cp:coreProperties>
</file>